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BA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44"/>
          <w:szCs w:val="44"/>
          <w:lang w:val="en-US" w:eastAsia="zh-CN"/>
        </w:rPr>
        <w:t>湖北省消防救援总队</w:t>
      </w:r>
      <w:bookmarkStart w:id="0" w:name="_GoBack"/>
      <w:bookmarkEnd w:id="0"/>
    </w:p>
    <w:p w14:paraId="73251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zh-CN" w:bidi="zh-CN"/>
        </w:rPr>
      </w:pPr>
      <w:r>
        <w:rPr>
          <w:rFonts w:hint="eastAsia" w:ascii="黑体" w:hAnsi="黑体" w:eastAsia="黑体" w:cs="黑体"/>
          <w:color w:val="auto"/>
          <w:spacing w:val="-20"/>
          <w:sz w:val="44"/>
          <w:szCs w:val="44"/>
          <w:lang w:val="en-US" w:eastAsia="zh-CN"/>
        </w:rPr>
        <w:t>“聚力支点建设  优化营商环境”十五条措施</w:t>
      </w:r>
    </w:p>
    <w:p w14:paraId="745A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>一、缩短许可办理时限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bidi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申请人自主选择告知承诺制或一般程序办理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开业前消防安全检查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许可事项。选择告知承诺制的，申请人承诺符合消防安全标准并提供相关材料，当场作出行政许可决定，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现场核查时限由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20个工作日缩短为10个工作日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；选择告知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一般程序办理的，现场核查时限由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10个工作日缩短为5个工作日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5C652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>二、简化许可变更程序。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仅变更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开业前许可文件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上的单位名称或法定代表人、负责人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姓名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的，不再重新进行实质性审查。由当事人申请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、承诺后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直接换发消防行政许可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文件，当事人承诺的真实情况在“双随机、一公开”抽查时进行核查。</w:t>
      </w:r>
    </w:p>
    <w:p w14:paraId="2E3E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 w:bidi="zh-CN"/>
        </w:rPr>
        <w:t>三、优化注册审批服务。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注册消防工程师注册审批实行告知承诺制，审批时限由20个工作日缩减为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个工作日，并提供网上提交资料、远程确认信息、免费邮寄证章等服务，实现注册“零跑腿”。</w:t>
      </w:r>
    </w:p>
    <w:p w14:paraId="2A6B9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四、严控监督检查频次。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将专项整治全面纳入“双随机、一公开”消防监管，未列入检查计划或无法定事由的，一律不得开展监督检查。各专项检查之间、专项检查与日常监督抽查范围相互重合时，对半年内以及开展过检查的单位，抽查结果直接运用，不再进行重复检查。同一单位在年度内首次消防监督检查未发现消防安全违法行为的，除举报投诉核查等特殊情况外，本年度内可以不再实施消防监督检查。</w:t>
      </w:r>
    </w:p>
    <w:p w14:paraId="66D3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 w:bidi="ar-SA"/>
        </w:rPr>
        <w:t>五、规范监督检查实施主体。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落实主动亮证、全程记录、文明用语和隐患问题一次性告知要求，现场检查时监督检查人员不得少于两人，主动出示行政执法资格证件，按照规定着制式服装，佩戴执法记录仪，全过程音视频记录，禁止不具备主体资格的人员实施监督检查。</w:t>
      </w:r>
    </w:p>
    <w:p w14:paraId="16D6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六、优化行政检查方式。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通过非现场检查（信息共享、书面核查、网络核验、视频查看等）方式可以达到检查目的的，可以不实施现场检查。确需实地检查的，应当在实地检查前查阅历史检查记录，规划好检查线路、检查重点，提高入企检查效率。</w:t>
      </w:r>
    </w:p>
    <w:p w14:paraId="7ADD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七、公开监督检查事项。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 w:bidi="ar-SA"/>
        </w:rPr>
        <w:t>由支队级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消防救援机构统一每年公布“双随机、一公开”检查计划，每月公布“双随机、一公开”检查单位名录，向社会公开消防监督检查结果。在实施监督检查前，可以提前告知被检查单位检查时间。</w:t>
      </w:r>
    </w:p>
    <w:p w14:paraId="52FF9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八、实行“包容审慎”执法。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初次违法且危害后果轻微并及时改正的，免予行政处罚。场所不符合规定，应采取强制措施的，上提一级审批；当事人积极主动整改火灾隐患的，不采取强制措施。</w:t>
      </w:r>
    </w:p>
    <w:p w14:paraId="2DE1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九、缩短信用信息公示期。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对消防失信单位的信用信息公示期按照最短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公示期执行，即严重消防违法行为公示期1年，一般消防违法行为公示期3个月。消防违法行为特别严重，确需增加公示期的，报单位主要负责人审批，并在送达行政处罚决定书时一并送达信用修复告知书。.</w:t>
      </w:r>
    </w:p>
    <w:p w14:paraId="1B4E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十、优化职业技能鉴定程序。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在宜昌建设湖北省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消防设施操作员职业技能鉴定分站，提升鉴定能力，降低考生考试成本。对通过消防设施操作员职业技能鉴定报名条件审核的人员安排在3个月内参加鉴定考核，每名考生的理论知识考试和技能考核安排在同一天。考核次日公布成绩，鉴定考核合格人员在次月3个工作日后即可下载打印成绩合格电子凭证，10日内可收到职业资格证书。</w:t>
      </w:r>
    </w:p>
    <w:p w14:paraId="28FA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firstLine="64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十一、推行网上受理电子送达。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 w:bidi="ar-SA"/>
        </w:rPr>
        <w:t>依托湖北省政府服务网，全面开通消防行政许可网上受理通道。同时，经受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送达人同意，可以采用电子邮件、移动通信、互联网通讯工具等能够确认其即时收悉的特定系统，将执法文书送达受送达人，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 w:bidi="ar-SA"/>
        </w:rPr>
        <w:t>为便当事人及时收到执法文书。</w:t>
      </w:r>
    </w:p>
    <w:p w14:paraId="182E6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十二、开展技术指导服务。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完善消防服务流程、公布服务预约渠道和片区责任监督干部及联系方式。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依单位申请开展消防技术指导服务，采用辅导、提醒、建议、示范等方式，对单位消防管理、宣传培训、巡查检查、隐患整改等予以指导。</w:t>
      </w:r>
    </w:p>
    <w:p w14:paraId="66C06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十三、实行预约培训演练。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消防救援机构组织实施消防演练或开展消防知识培训时，需提前预约时间，不得影响单位正常生产经营秩序。</w:t>
      </w:r>
    </w:p>
    <w:p w14:paraId="02B4A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十四、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实时推送业务办理信息。通过短信、政务平台消息等方式，将消防业务办理的各个环节进度实时推送给申请人，包括申报受理、现场核查安排、审核结果等，让企业和群众随时掌握办理动态。</w:t>
      </w:r>
    </w:p>
    <w:p w14:paraId="48F4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zh-CN"/>
        </w:rPr>
        <w:t>十五、免费开展培训实践。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为社会单位微型消防站和公众开展免费灭火救援技能培训和指导。定期开放消防站、消防体验馆，邀请公众参与消防装备操作体验、火灾案例讲解、消防常识科普等活动。</w:t>
      </w:r>
    </w:p>
    <w:sectPr>
      <w:pgSz w:w="11906" w:h="16838" w:orient="landscape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E165637-A142-4487-B893-25759A95C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35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2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  <w:style w:type="paragraph" w:styleId="29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0">
    <w:name w:val="Body Text First Indent"/>
    <w:basedOn w:val="2"/>
    <w:unhideWhenUsed/>
    <w:qFormat/>
    <w:uiPriority w:val="0"/>
    <w:pPr>
      <w:ind w:firstLine="560"/>
      <w:jc w:val="left"/>
    </w:pPr>
  </w:style>
  <w:style w:type="table" w:styleId="32">
    <w:name w:val="Table Grid"/>
    <w:basedOn w:val="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4">
    <w:name w:val="endnote reference"/>
    <w:basedOn w:val="33"/>
    <w:semiHidden/>
    <w:unhideWhenUsed/>
    <w:uiPriority w:val="99"/>
    <w:rPr>
      <w:vertAlign w:val="superscript"/>
    </w:rPr>
  </w:style>
  <w:style w:type="character" w:styleId="3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3"/>
    <w:unhideWhenUsed/>
    <w:uiPriority w:val="99"/>
    <w:rPr>
      <w:vertAlign w:val="superscript"/>
    </w:rPr>
  </w:style>
  <w:style w:type="character" w:customStyle="1" w:styleId="37">
    <w:name w:val="Heading 1 Char"/>
    <w:basedOn w:val="33"/>
    <w:link w:val="3"/>
    <w:uiPriority w:val="9"/>
    <w:rPr>
      <w:rFonts w:ascii="等线" w:hAnsi="等线" w:eastAsia="等线" w:cs="等线"/>
      <w:sz w:val="40"/>
      <w:szCs w:val="40"/>
    </w:rPr>
  </w:style>
  <w:style w:type="character" w:customStyle="1" w:styleId="38">
    <w:name w:val="Heading 2 Char"/>
    <w:basedOn w:val="33"/>
    <w:link w:val="4"/>
    <w:uiPriority w:val="9"/>
    <w:rPr>
      <w:rFonts w:ascii="等线" w:hAnsi="等线" w:eastAsia="等线" w:cs="等线"/>
      <w:sz w:val="34"/>
    </w:rPr>
  </w:style>
  <w:style w:type="character" w:customStyle="1" w:styleId="39">
    <w:name w:val="Heading 3 Char"/>
    <w:basedOn w:val="33"/>
    <w:link w:val="5"/>
    <w:uiPriority w:val="9"/>
    <w:rPr>
      <w:rFonts w:ascii="等线" w:hAnsi="等线" w:eastAsia="等线" w:cs="等线"/>
      <w:sz w:val="30"/>
      <w:szCs w:val="30"/>
    </w:rPr>
  </w:style>
  <w:style w:type="character" w:customStyle="1" w:styleId="40">
    <w:name w:val="Heading 4 Char"/>
    <w:basedOn w:val="33"/>
    <w:link w:val="6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1">
    <w:name w:val="Heading 5 Char"/>
    <w:basedOn w:val="33"/>
    <w:link w:val="7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2">
    <w:name w:val="Heading 6 Char"/>
    <w:basedOn w:val="33"/>
    <w:link w:val="8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3">
    <w:name w:val="Heading 7 Char"/>
    <w:basedOn w:val="33"/>
    <w:link w:val="9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4">
    <w:name w:val="Heading 8 Char"/>
    <w:basedOn w:val="33"/>
    <w:link w:val="10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5">
    <w:name w:val="Heading 9 Char"/>
    <w:basedOn w:val="33"/>
    <w:link w:val="11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8">
    <w:name w:val="Title Char"/>
    <w:basedOn w:val="33"/>
    <w:link w:val="29"/>
    <w:uiPriority w:val="10"/>
    <w:rPr>
      <w:sz w:val="48"/>
      <w:szCs w:val="48"/>
    </w:rPr>
  </w:style>
  <w:style w:type="character" w:customStyle="1" w:styleId="49">
    <w:name w:val="Subtitle Char"/>
    <w:basedOn w:val="33"/>
    <w:link w:val="22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uiPriority w:val="30"/>
    <w:rPr>
      <w:i/>
    </w:rPr>
  </w:style>
  <w:style w:type="character" w:customStyle="1" w:styleId="54">
    <w:name w:val="Header Char"/>
    <w:basedOn w:val="33"/>
    <w:uiPriority w:val="99"/>
  </w:style>
  <w:style w:type="character" w:customStyle="1" w:styleId="55">
    <w:name w:val="Footer Char"/>
    <w:basedOn w:val="33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1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2"/>
    <w:basedOn w:val="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3"/>
    <w:basedOn w:val="31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Plain Table 4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Plain Table 5"/>
    <w:basedOn w:val="31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"/>
    <w:basedOn w:val="31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1"/>
    <w:basedOn w:val="3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2"/>
    <w:basedOn w:val="31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3"/>
    <w:basedOn w:val="31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4"/>
    <w:basedOn w:val="31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1 Light - Accent 5"/>
    <w:basedOn w:val="31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1 Light - Accent 6"/>
    <w:basedOn w:val="31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1"/>
    <w:basedOn w:val="3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2"/>
    <w:basedOn w:val="31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3"/>
    <w:basedOn w:val="31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4"/>
    <w:basedOn w:val="31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2 - Accent 5"/>
    <w:basedOn w:val="31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2 - Accent 6"/>
    <w:basedOn w:val="31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1"/>
    <w:basedOn w:val="3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2"/>
    <w:basedOn w:val="31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3"/>
    <w:basedOn w:val="31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4"/>
    <w:basedOn w:val="31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3 - Accent 5"/>
    <w:basedOn w:val="31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3 - Accent 6"/>
    <w:basedOn w:val="31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"/>
    <w:basedOn w:val="31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1"/>
    <w:basedOn w:val="3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2"/>
    <w:basedOn w:val="31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3"/>
    <w:basedOn w:val="31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4"/>
    <w:basedOn w:val="31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4 - Accent 5"/>
    <w:basedOn w:val="31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4 - Accent 6"/>
    <w:basedOn w:val="31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1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2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3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- Accent 4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5 Dark - Accent 5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5 Dark - Accent 6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1"/>
    <w:basedOn w:val="3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2"/>
    <w:basedOn w:val="31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3"/>
    <w:basedOn w:val="31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4"/>
    <w:basedOn w:val="31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6 Colorful - Accent 5"/>
    <w:basedOn w:val="31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6 Colorful - Accent 6"/>
    <w:basedOn w:val="31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"/>
    <w:basedOn w:val="31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1"/>
    <w:basedOn w:val="3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2"/>
    <w:basedOn w:val="31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3"/>
    <w:basedOn w:val="31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4"/>
    <w:basedOn w:val="31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Grid Table 7 Colorful - Accent 5"/>
    <w:basedOn w:val="31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Grid Table 7 Colorful - Accent 6"/>
    <w:basedOn w:val="31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1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2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3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4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1 Light - Accent 5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1 Light - Accent 6"/>
    <w:basedOn w:val="3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"/>
    <w:basedOn w:val="31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1"/>
    <w:basedOn w:val="3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2"/>
    <w:basedOn w:val="31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3"/>
    <w:basedOn w:val="31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4"/>
    <w:basedOn w:val="31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2 - Accent 5"/>
    <w:basedOn w:val="31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2 - Accent 6"/>
    <w:basedOn w:val="31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1"/>
    <w:basedOn w:val="3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2"/>
    <w:basedOn w:val="31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3"/>
    <w:basedOn w:val="31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4"/>
    <w:basedOn w:val="31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3 - Accent 5"/>
    <w:basedOn w:val="31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3 - Accent 6"/>
    <w:basedOn w:val="31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1"/>
    <w:basedOn w:val="3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2"/>
    <w:basedOn w:val="31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3"/>
    <w:basedOn w:val="31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4"/>
    <w:basedOn w:val="31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4 - Accent 5"/>
    <w:basedOn w:val="31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4 - Accent 6"/>
    <w:basedOn w:val="31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"/>
    <w:basedOn w:val="31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1"/>
    <w:basedOn w:val="3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2"/>
    <w:basedOn w:val="31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3"/>
    <w:basedOn w:val="31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4"/>
    <w:basedOn w:val="31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5 Dark - Accent 5"/>
    <w:basedOn w:val="31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5 Dark - Accent 6"/>
    <w:basedOn w:val="31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1"/>
    <w:basedOn w:val="3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2"/>
    <w:basedOn w:val="31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3"/>
    <w:basedOn w:val="31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4"/>
    <w:basedOn w:val="31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6 Colorful - Accent 5"/>
    <w:basedOn w:val="31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6 Colorful - Accent 6"/>
    <w:basedOn w:val="31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"/>
    <w:basedOn w:val="31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1"/>
    <w:basedOn w:val="3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2"/>
    <w:basedOn w:val="31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3"/>
    <w:basedOn w:val="31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4"/>
    <w:basedOn w:val="31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st Table 7 Colorful - Accent 5"/>
    <w:basedOn w:val="31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st Table 7 Colorful - Accent 6"/>
    <w:basedOn w:val="31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1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2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3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4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Lined - Accent 5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Lined - Accent 6"/>
    <w:basedOn w:val="3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"/>
    <w:basedOn w:val="3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1"/>
    <w:basedOn w:val="3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2"/>
    <w:basedOn w:val="31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3"/>
    <w:basedOn w:val="31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4"/>
    <w:basedOn w:val="31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0">
    <w:name w:val="Bordered - Accent 5"/>
    <w:basedOn w:val="31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1">
    <w:name w:val="Bordered - Accent 6"/>
    <w:basedOn w:val="31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2">
    <w:name w:val="Footnote Text Char"/>
    <w:link w:val="23"/>
    <w:uiPriority w:val="99"/>
    <w:rPr>
      <w:sz w:val="18"/>
    </w:rPr>
  </w:style>
  <w:style w:type="character" w:customStyle="1" w:styleId="183">
    <w:name w:val="Endnote Text Char"/>
    <w:link w:val="17"/>
    <w:uiPriority w:val="99"/>
    <w:rPr>
      <w:sz w:val="20"/>
    </w:rPr>
  </w:style>
  <w:style w:type="paragraph" w:customStyle="1" w:styleId="184">
    <w:name w:val="TOC Heading"/>
    <w:unhideWhenUsed/>
    <w:uiPriority w:val="39"/>
    <w:rPr>
      <w:rFonts w:hint="default" w:ascii="Calibri" w:hAnsi="Calibri" w:eastAsia="宋体" w:cs="Times New Roman"/>
    </w:rPr>
  </w:style>
  <w:style w:type="paragraph" w:customStyle="1" w:styleId="185">
    <w:name w:val="正文1"/>
    <w:qFormat/>
    <w:uiPriority w:val="0"/>
    <w:pPr>
      <w:jc w:val="both"/>
    </w:pPr>
    <w:rPr>
      <w:rFonts w:hint="default"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186">
    <w:name w:val="Default"/>
    <w:basedOn w:val="185"/>
    <w:qFormat/>
    <w:uiPriority w:val="0"/>
    <w:pPr>
      <w:widowControl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1697</Words>
  <Characters>1702</Characters>
  <TotalTime>0</TotalTime>
  <ScaleCrop>false</ScaleCrop>
  <LinksUpToDate>false</LinksUpToDate>
  <CharactersWithSpaces>1704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2025-04-15T17:14:00Z</dcterms:created>
  <dc:creator>user</dc:creator>
  <cp:lastModifiedBy>我是大脸猫大脸猫是我</cp:lastModifiedBy>
  <dcterms:modified xsi:type="dcterms:W3CDTF">2025-07-03T08:09:30Z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E316906D7B73416D8C54C5B4E4C0A423_13</vt:lpwstr>
  </property>
  <property fmtid="{D5CDD505-2E9C-101B-9397-08002B2CF9AE}" pid="4" name="KSOTemplateDocerSaveRecord">
    <vt:lpwstr>eyJoZGlkIjoiMGVlNDE4YjQ4NGRmZDgyNjA2MWQ5YzIzNGI0NzU5YmQiLCJ1c2VySWQiOiIyMDgxNDI0NDAifQ==</vt:lpwstr>
  </property>
</Properties>
</file>