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32388">
      <w:pPr>
        <w:spacing w:line="360" w:lineRule="auto"/>
        <w:jc w:val="center"/>
        <w:rPr>
          <w:rFonts w:hint="eastAsia" w:asciiTheme="minorEastAsia" w:hAnsiTheme="minorEastAsia" w:eastAsiaTheme="minorEastAsia" w:cstheme="minorEastAsia"/>
          <w:b/>
          <w:bCs/>
          <w:color w:val="auto"/>
          <w:sz w:val="72"/>
          <w:szCs w:val="72"/>
          <w:lang w:val="en-US" w:eastAsia="zh-CN"/>
        </w:rPr>
      </w:pPr>
      <w:r>
        <w:rPr>
          <w:rFonts w:hint="eastAsia" w:asciiTheme="minorEastAsia" w:hAnsiTheme="minorEastAsia" w:eastAsiaTheme="minorEastAsia" w:cstheme="minorEastAsia"/>
          <w:b/>
          <w:bCs/>
          <w:color w:val="auto"/>
          <w:sz w:val="72"/>
          <w:szCs w:val="72"/>
          <w:lang w:val="en-US" w:eastAsia="zh-CN"/>
        </w:rPr>
        <w:t>大冶市殷祖镇殷祖村农业机械设备服务项目</w:t>
      </w:r>
    </w:p>
    <w:p w14:paraId="77ACDC70">
      <w:pPr>
        <w:spacing w:line="360" w:lineRule="auto"/>
        <w:jc w:val="both"/>
        <w:rPr>
          <w:rFonts w:hint="eastAsia" w:asciiTheme="minorEastAsia" w:hAnsiTheme="minorEastAsia" w:eastAsiaTheme="minorEastAsia" w:cstheme="minorEastAsia"/>
          <w:b/>
          <w:bCs/>
          <w:color w:val="auto"/>
          <w:sz w:val="32"/>
          <w:szCs w:val="32"/>
        </w:rPr>
      </w:pPr>
    </w:p>
    <w:p w14:paraId="19762FDD">
      <w:pPr>
        <w:spacing w:line="360" w:lineRule="auto"/>
        <w:jc w:val="center"/>
        <w:rPr>
          <w:rFonts w:hint="eastAsia" w:asciiTheme="minorEastAsia" w:hAnsiTheme="minorEastAsia" w:eastAsiaTheme="minorEastAsia" w:cstheme="minorEastAsia"/>
          <w:b/>
          <w:bCs/>
          <w:color w:val="auto"/>
          <w:sz w:val="32"/>
          <w:szCs w:val="32"/>
        </w:rPr>
      </w:pPr>
    </w:p>
    <w:p w14:paraId="4015D608">
      <w:pPr>
        <w:spacing w:line="360" w:lineRule="auto"/>
        <w:jc w:val="center"/>
        <w:rPr>
          <w:rFonts w:hint="eastAsia" w:asciiTheme="minorEastAsia" w:hAnsiTheme="minorEastAsia" w:eastAsiaTheme="minorEastAsia" w:cstheme="minorEastAsia"/>
          <w:b/>
          <w:bCs/>
          <w:color w:val="auto"/>
          <w:sz w:val="72"/>
          <w:szCs w:val="72"/>
        </w:rPr>
      </w:pPr>
      <w:r>
        <w:rPr>
          <w:rFonts w:hint="eastAsia" w:asciiTheme="minorEastAsia" w:hAnsiTheme="minorEastAsia" w:eastAsiaTheme="minorEastAsia" w:cstheme="minorEastAsia"/>
          <w:b/>
          <w:bCs/>
          <w:color w:val="auto"/>
          <w:sz w:val="72"/>
          <w:szCs w:val="72"/>
        </w:rPr>
        <w:t>招 标 文 件</w:t>
      </w:r>
    </w:p>
    <w:p w14:paraId="0A281CFC">
      <w:pPr>
        <w:spacing w:line="360" w:lineRule="auto"/>
        <w:jc w:val="center"/>
        <w:rPr>
          <w:rFonts w:hint="default"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 xml:space="preserve">               </w:t>
      </w:r>
    </w:p>
    <w:p w14:paraId="30F9390C">
      <w:pPr>
        <w:spacing w:line="360" w:lineRule="auto"/>
        <w:jc w:val="both"/>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 xml:space="preserve"> </w:t>
      </w:r>
    </w:p>
    <w:p w14:paraId="58F8104F">
      <w:pPr>
        <w:spacing w:line="600" w:lineRule="auto"/>
        <w:ind w:right="-502" w:rightChars="-239" w:firstLine="0" w:firstLineChars="0"/>
        <w:rPr>
          <w:rFonts w:hint="eastAsia" w:asciiTheme="minorEastAsia" w:hAnsiTheme="minorEastAsia" w:eastAsiaTheme="minorEastAsia" w:cstheme="minorEastAsia"/>
          <w:b/>
          <w:color w:val="auto"/>
          <w:sz w:val="30"/>
          <w:szCs w:val="30"/>
          <w:highlight w:val="none"/>
        </w:rPr>
      </w:pPr>
    </w:p>
    <w:p w14:paraId="1F9A42AD">
      <w:pPr>
        <w:spacing w:line="600" w:lineRule="auto"/>
        <w:ind w:right="-502" w:rightChars="-239" w:firstLine="0" w:firstLineChars="0"/>
        <w:rPr>
          <w:rFonts w:hint="default" w:asciiTheme="minorEastAsia" w:hAnsiTheme="minorEastAsia" w:eastAsiaTheme="minorEastAsia" w:cstheme="minorEastAsia"/>
          <w:color w:val="auto"/>
          <w:sz w:val="30"/>
          <w:szCs w:val="30"/>
          <w:highlight w:val="none"/>
          <w:u w:val="single"/>
          <w:lang w:val="en-US" w:eastAsia="zh-CN"/>
        </w:rPr>
      </w:pPr>
      <w:r>
        <w:rPr>
          <w:rFonts w:hint="eastAsia" w:asciiTheme="minorEastAsia" w:hAnsiTheme="minorEastAsia" w:eastAsiaTheme="minorEastAsia" w:cstheme="minorEastAsia"/>
          <w:b/>
          <w:color w:val="auto"/>
          <w:sz w:val="30"/>
          <w:szCs w:val="30"/>
          <w:highlight w:val="none"/>
        </w:rPr>
        <w:t>项目编号：</w:t>
      </w:r>
      <w:r>
        <w:rPr>
          <w:rFonts w:hint="eastAsia" w:asciiTheme="minorEastAsia" w:hAnsiTheme="minorEastAsia" w:eastAsiaTheme="minorEastAsia" w:cstheme="minorEastAsia"/>
          <w:color w:val="auto"/>
          <w:sz w:val="30"/>
          <w:szCs w:val="30"/>
          <w:u w:val="single"/>
          <w:lang w:val="en-US" w:eastAsia="zh-CN"/>
        </w:rPr>
        <w:t>冶农采【2026】0012号</w:t>
      </w:r>
      <w:r>
        <w:rPr>
          <w:rFonts w:hint="eastAsia" w:asciiTheme="minorEastAsia" w:hAnsiTheme="minorEastAsia" w:eastAsiaTheme="minorEastAsia" w:cstheme="minorEastAsia"/>
          <w:color w:val="auto"/>
          <w:sz w:val="30"/>
          <w:szCs w:val="30"/>
          <w:u w:val="single"/>
          <w:lang w:val="zh-CN"/>
        </w:rPr>
        <w:t xml:space="preserve">    </w:t>
      </w:r>
      <w:r>
        <w:rPr>
          <w:rFonts w:hint="eastAsia" w:asciiTheme="minorEastAsia" w:hAnsiTheme="minorEastAsia" w:eastAsiaTheme="minorEastAsia" w:cstheme="minorEastAsia"/>
          <w:color w:val="auto"/>
          <w:sz w:val="30"/>
          <w:szCs w:val="30"/>
          <w:u w:val="single"/>
          <w:lang w:val="en-US" w:eastAsia="zh-CN"/>
        </w:rPr>
        <w:t xml:space="preserve">                            </w:t>
      </w:r>
      <w:r>
        <w:rPr>
          <w:rFonts w:hint="eastAsia" w:asciiTheme="minorEastAsia" w:hAnsiTheme="minorEastAsia" w:eastAsiaTheme="minorEastAsia" w:cstheme="minorEastAsia"/>
          <w:color w:val="auto"/>
          <w:sz w:val="30"/>
          <w:szCs w:val="30"/>
          <w:highlight w:val="none"/>
          <w:u w:val="single"/>
          <w:lang w:val="en-US" w:eastAsia="zh-CN"/>
        </w:rPr>
        <w:t xml:space="preserve"> </w:t>
      </w:r>
    </w:p>
    <w:p w14:paraId="2AB5727E">
      <w:pPr>
        <w:spacing w:line="600" w:lineRule="auto"/>
        <w:ind w:left="1506" w:right="-502" w:rightChars="-239" w:hanging="1506" w:hangingChars="500"/>
        <w:rPr>
          <w:rFonts w:hint="default" w:asciiTheme="minorEastAsia" w:hAnsiTheme="minorEastAsia" w:eastAsiaTheme="minorEastAsia" w:cstheme="minorEastAsia"/>
          <w:color w:val="auto"/>
          <w:sz w:val="30"/>
          <w:szCs w:val="30"/>
          <w:u w:val="single"/>
          <w:lang w:val="en-US" w:eastAsia="zh-CN"/>
        </w:rPr>
      </w:pPr>
      <w:r>
        <w:rPr>
          <w:rFonts w:hint="eastAsia" w:asciiTheme="minorEastAsia" w:hAnsiTheme="minorEastAsia" w:eastAsiaTheme="minorEastAsia" w:cstheme="minorEastAsia"/>
          <w:b/>
          <w:color w:val="auto"/>
          <w:sz w:val="30"/>
          <w:szCs w:val="30"/>
        </w:rPr>
        <w:t>项目名称：</w:t>
      </w:r>
      <w:r>
        <w:rPr>
          <w:rFonts w:hint="eastAsia" w:asciiTheme="minorEastAsia" w:hAnsiTheme="minorEastAsia" w:eastAsiaTheme="minorEastAsia" w:cstheme="minorEastAsia"/>
          <w:color w:val="auto"/>
          <w:sz w:val="30"/>
          <w:szCs w:val="30"/>
          <w:u w:val="single"/>
          <w:lang w:val="en-US" w:eastAsia="zh-CN"/>
        </w:rPr>
        <w:t>大冶市殷祖镇殷祖村农业机械设备服务项目</w:t>
      </w:r>
    </w:p>
    <w:p w14:paraId="7B2B9BC8">
      <w:pPr>
        <w:spacing w:line="600" w:lineRule="auto"/>
        <w:ind w:right="-502" w:rightChars="-239" w:firstLine="0" w:firstLineChars="0"/>
        <w:rPr>
          <w:rFonts w:hint="default" w:asciiTheme="minorEastAsia" w:hAnsiTheme="minorEastAsia" w:eastAsiaTheme="minorEastAsia" w:cstheme="minorEastAsia"/>
          <w:color w:val="auto"/>
          <w:sz w:val="30"/>
          <w:szCs w:val="30"/>
          <w:u w:val="single"/>
          <w:lang w:val="en-US" w:eastAsia="zh-CN"/>
        </w:rPr>
      </w:pPr>
      <w:r>
        <w:rPr>
          <w:rFonts w:hint="eastAsia" w:asciiTheme="minorEastAsia" w:hAnsiTheme="minorEastAsia" w:eastAsiaTheme="minorEastAsia" w:cstheme="minorEastAsia"/>
          <w:b/>
          <w:color w:val="auto"/>
          <w:sz w:val="30"/>
          <w:szCs w:val="30"/>
        </w:rPr>
        <w:t>采购内容：</w:t>
      </w:r>
      <w:r>
        <w:rPr>
          <w:rFonts w:hint="eastAsia" w:asciiTheme="minorEastAsia" w:hAnsiTheme="minorEastAsia" w:eastAsiaTheme="minorEastAsia" w:cstheme="minorEastAsia"/>
          <w:b/>
          <w:color w:val="auto"/>
          <w:sz w:val="30"/>
          <w:szCs w:val="30"/>
          <w:u w:val="single"/>
        </w:rPr>
        <w:sym w:font="Wingdings" w:char="00A8"/>
      </w:r>
      <w:r>
        <w:rPr>
          <w:rFonts w:hint="eastAsia" w:asciiTheme="minorEastAsia" w:hAnsiTheme="minorEastAsia" w:eastAsiaTheme="minorEastAsia" w:cstheme="minorEastAsia"/>
          <w:bCs/>
          <w:color w:val="auto"/>
          <w:sz w:val="30"/>
          <w:szCs w:val="30"/>
          <w:u w:val="single"/>
        </w:rPr>
        <w:t xml:space="preserve">工程   </w:t>
      </w:r>
      <w:r>
        <w:rPr>
          <w:rFonts w:hint="eastAsia" w:asciiTheme="minorEastAsia" w:hAnsiTheme="minorEastAsia" w:eastAsiaTheme="minorEastAsia" w:cstheme="minorEastAsia"/>
          <w:bCs/>
          <w:color w:val="auto"/>
          <w:sz w:val="30"/>
          <w:szCs w:val="30"/>
          <w:u w:val="single"/>
        </w:rPr>
        <w:sym w:font="Wingdings" w:char="00A8"/>
      </w:r>
      <w:r>
        <w:rPr>
          <w:rFonts w:hint="eastAsia" w:asciiTheme="minorEastAsia" w:hAnsiTheme="minorEastAsia" w:eastAsiaTheme="minorEastAsia" w:cstheme="minorEastAsia"/>
          <w:bCs/>
          <w:color w:val="auto"/>
          <w:sz w:val="30"/>
          <w:szCs w:val="30"/>
          <w:u w:val="single"/>
        </w:rPr>
        <w:t xml:space="preserve">服务  </w:t>
      </w:r>
      <w:r>
        <w:rPr>
          <w:rFonts w:hint="eastAsia" w:asciiTheme="minorEastAsia" w:hAnsiTheme="minorEastAsia" w:eastAsiaTheme="minorEastAsia" w:cstheme="minorEastAsia"/>
          <w:bCs/>
          <w:color w:val="auto"/>
          <w:sz w:val="30"/>
          <w:szCs w:val="30"/>
          <w:u w:val="single"/>
        </w:rPr>
        <w:sym w:font="Wingdings" w:char="00FE"/>
      </w:r>
      <w:r>
        <w:rPr>
          <w:rFonts w:hint="eastAsia" w:asciiTheme="minorEastAsia" w:hAnsiTheme="minorEastAsia" w:eastAsiaTheme="minorEastAsia" w:cstheme="minorEastAsia"/>
          <w:bCs/>
          <w:color w:val="auto"/>
          <w:sz w:val="30"/>
          <w:szCs w:val="30"/>
          <w:u w:val="single"/>
        </w:rPr>
        <w:t>货物</w:t>
      </w:r>
      <w:r>
        <w:rPr>
          <w:rFonts w:hint="eastAsia" w:asciiTheme="minorEastAsia" w:hAnsiTheme="minorEastAsia" w:eastAsiaTheme="minorEastAsia" w:cstheme="minorEastAsia"/>
          <w:color w:val="auto"/>
          <w:sz w:val="30"/>
          <w:szCs w:val="30"/>
          <w:u w:val="single"/>
        </w:rPr>
        <w:t xml:space="preserve">              </w:t>
      </w:r>
      <w:r>
        <w:rPr>
          <w:rFonts w:hint="eastAsia" w:asciiTheme="minorEastAsia" w:hAnsiTheme="minorEastAsia" w:eastAsiaTheme="minorEastAsia" w:cstheme="minorEastAsia"/>
          <w:color w:val="auto"/>
          <w:sz w:val="30"/>
          <w:szCs w:val="30"/>
          <w:u w:val="single"/>
          <w:lang w:val="en-US" w:eastAsia="zh-CN"/>
        </w:rPr>
        <w:t xml:space="preserve">  </w:t>
      </w:r>
      <w:r>
        <w:rPr>
          <w:rFonts w:hint="eastAsia" w:asciiTheme="minorEastAsia" w:hAnsiTheme="minorEastAsia" w:eastAsiaTheme="minorEastAsia" w:cstheme="minorEastAsia"/>
          <w:color w:val="auto"/>
          <w:sz w:val="30"/>
          <w:szCs w:val="30"/>
          <w:u w:val="single"/>
        </w:rPr>
        <w:t xml:space="preserve">  </w:t>
      </w:r>
      <w:r>
        <w:rPr>
          <w:rFonts w:hint="eastAsia" w:asciiTheme="minorEastAsia" w:hAnsiTheme="minorEastAsia" w:eastAsiaTheme="minorEastAsia" w:cstheme="minorEastAsia"/>
          <w:color w:val="auto"/>
          <w:sz w:val="30"/>
          <w:szCs w:val="30"/>
          <w:u w:val="single"/>
          <w:lang w:val="en-US" w:eastAsia="zh-CN"/>
        </w:rPr>
        <w:t xml:space="preserve">           </w:t>
      </w:r>
    </w:p>
    <w:p w14:paraId="204DE397">
      <w:pPr>
        <w:spacing w:line="600" w:lineRule="auto"/>
        <w:ind w:right="-502" w:rightChars="-239" w:firstLine="0" w:firstLineChars="0"/>
        <w:rPr>
          <w:rFonts w:hint="default" w:asciiTheme="minorEastAsia" w:hAnsiTheme="minorEastAsia" w:eastAsiaTheme="minorEastAsia" w:cstheme="minorEastAsia"/>
          <w:color w:val="auto"/>
          <w:sz w:val="30"/>
          <w:szCs w:val="30"/>
          <w:u w:val="single"/>
          <w:lang w:val="en-US" w:eastAsia="zh-CN"/>
        </w:rPr>
      </w:pPr>
      <w:r>
        <w:rPr>
          <w:rFonts w:hint="eastAsia" w:asciiTheme="minorEastAsia" w:hAnsiTheme="minorEastAsia" w:eastAsiaTheme="minorEastAsia" w:cstheme="minorEastAsia"/>
          <w:b/>
          <w:color w:val="auto"/>
          <w:sz w:val="30"/>
          <w:szCs w:val="30"/>
        </w:rPr>
        <w:t>采 购 人：</w:t>
      </w:r>
      <w:r>
        <w:rPr>
          <w:rFonts w:hint="eastAsia" w:asciiTheme="minorEastAsia" w:hAnsiTheme="minorEastAsia" w:eastAsiaTheme="minorEastAsia" w:cstheme="minorEastAsia"/>
          <w:color w:val="auto"/>
          <w:sz w:val="30"/>
          <w:szCs w:val="30"/>
          <w:u w:val="single"/>
          <w:lang w:val="en-US" w:eastAsia="zh-CN"/>
        </w:rPr>
        <w:t>大冶市殷祖镇殷祖村民委员会</w:t>
      </w:r>
      <w:r>
        <w:rPr>
          <w:rFonts w:hint="eastAsia" w:asciiTheme="minorEastAsia" w:hAnsiTheme="minorEastAsia" w:eastAsiaTheme="minorEastAsia" w:cstheme="minorEastAsia"/>
          <w:color w:val="auto"/>
          <w:sz w:val="30"/>
          <w:szCs w:val="30"/>
          <w:u w:val="single"/>
          <w:lang w:val="zh-CN" w:eastAsia="zh-CN"/>
        </w:rPr>
        <w:t xml:space="preserve">   </w:t>
      </w:r>
      <w:r>
        <w:rPr>
          <w:rFonts w:hint="eastAsia" w:asciiTheme="minorEastAsia" w:hAnsiTheme="minorEastAsia" w:eastAsiaTheme="minorEastAsia" w:cstheme="minorEastAsia"/>
          <w:color w:val="auto"/>
          <w:sz w:val="30"/>
          <w:szCs w:val="30"/>
          <w:u w:val="single"/>
          <w:lang w:val="en-US" w:eastAsia="zh-CN"/>
        </w:rPr>
        <w:t xml:space="preserve">                      </w:t>
      </w:r>
    </w:p>
    <w:p w14:paraId="365EA8E9">
      <w:pPr>
        <w:spacing w:line="600" w:lineRule="auto"/>
        <w:ind w:right="-502" w:rightChars="-239" w:firstLine="2400" w:firstLineChars="800"/>
        <w:rPr>
          <w:rFonts w:hint="eastAsia" w:asciiTheme="minorEastAsia" w:hAnsiTheme="minorEastAsia" w:eastAsiaTheme="minorEastAsia" w:cstheme="minorEastAsia"/>
          <w:color w:val="auto"/>
          <w:sz w:val="30"/>
          <w:szCs w:val="30"/>
          <w:u w:val="single"/>
          <w:lang w:val="en-US" w:eastAsia="zh-CN"/>
        </w:rPr>
      </w:pPr>
      <w:bookmarkStart w:id="0" w:name="_Toc24877"/>
      <w:bookmarkStart w:id="1" w:name="_Toc10172"/>
      <w:r>
        <w:rPr>
          <w:rFonts w:hint="eastAsia" w:asciiTheme="minorEastAsia" w:hAnsiTheme="minorEastAsia" w:eastAsiaTheme="minorEastAsia" w:cstheme="minorEastAsia"/>
          <w:color w:val="auto"/>
          <w:sz w:val="30"/>
          <w:szCs w:val="30"/>
          <w:u w:val="single"/>
          <w:lang w:val="en-US" w:eastAsia="zh-CN"/>
        </w:rPr>
        <w:t>湖北全鼎昌工程管理有限公司</w:t>
      </w:r>
    </w:p>
    <w:p w14:paraId="7F991579">
      <w:pPr>
        <w:spacing w:line="600" w:lineRule="auto"/>
        <w:ind w:right="-502" w:rightChars="-239" w:firstLine="3900" w:firstLineChars="1300"/>
        <w:rPr>
          <w:rFonts w:hint="eastAsia" w:asciiTheme="minorEastAsia" w:hAnsiTheme="minorEastAsia" w:eastAsiaTheme="minorEastAsia" w:cstheme="minorEastAsia"/>
          <w:color w:val="auto"/>
          <w:sz w:val="30"/>
          <w:szCs w:val="30"/>
          <w:u w:val="single"/>
          <w:lang w:val="en-US" w:eastAsia="zh-CN"/>
        </w:rPr>
      </w:pPr>
      <w:r>
        <w:rPr>
          <w:rFonts w:hint="eastAsia" w:asciiTheme="minorEastAsia" w:hAnsiTheme="minorEastAsia" w:eastAsiaTheme="minorEastAsia" w:cstheme="minorEastAsia"/>
          <w:color w:val="auto"/>
          <w:sz w:val="30"/>
          <w:szCs w:val="30"/>
          <w:u w:val="single"/>
          <w:lang w:val="en-US" w:eastAsia="zh-CN"/>
        </w:rPr>
        <w:t>二〇二六年</w:t>
      </w:r>
      <w:bookmarkEnd w:id="0"/>
      <w:bookmarkEnd w:id="1"/>
    </w:p>
    <w:p w14:paraId="75688A1B">
      <w:pPr>
        <w:spacing w:line="600" w:lineRule="auto"/>
        <w:ind w:right="-502" w:rightChars="-239" w:firstLine="0" w:firstLineChars="0"/>
        <w:rPr>
          <w:rFonts w:hint="eastAsia" w:asciiTheme="minorEastAsia" w:hAnsiTheme="minorEastAsia" w:eastAsiaTheme="minorEastAsia" w:cstheme="minorEastAsia"/>
          <w:color w:val="auto"/>
          <w:sz w:val="30"/>
          <w:szCs w:val="30"/>
          <w:u w:val="single"/>
          <w:lang w:val="en-US" w:eastAsia="zh-CN"/>
        </w:rPr>
        <w:sectPr>
          <w:footerReference r:id="rId4" w:type="first"/>
          <w:footerReference r:id="rId3" w:type="default"/>
          <w:pgSz w:w="11907" w:h="16840"/>
          <w:pgMar w:top="1440" w:right="1701" w:bottom="1440" w:left="1588" w:header="907" w:footer="907" w:gutter="0"/>
          <w:pgNumType w:fmt="decimal" w:start="1"/>
          <w:cols w:space="720" w:num="1"/>
          <w:docGrid w:linePitch="312" w:charSpace="0"/>
        </w:sectPr>
      </w:pPr>
    </w:p>
    <w:sdt>
      <w:sdtPr>
        <w:rPr>
          <w:rFonts w:ascii="宋体" w:hAnsi="宋体" w:eastAsia="宋体" w:cs="Times New Roman"/>
          <w:color w:val="auto"/>
          <w:kern w:val="2"/>
          <w:sz w:val="21"/>
          <w:szCs w:val="22"/>
          <w:lang w:val="en-US" w:eastAsia="zh-CN" w:bidi="ar-SA"/>
        </w:rPr>
        <w:id w:val="147474291"/>
        <w15:color w:val="DBDBDB"/>
        <w:docPartObj>
          <w:docPartGallery w:val="Table of Contents"/>
          <w:docPartUnique/>
        </w:docPartObj>
      </w:sdtPr>
      <w:sdtEndPr>
        <w:rPr>
          <w:rFonts w:ascii="Times New Roman" w:hAnsi="Times New Roman" w:eastAsia="宋体" w:cs="Times New Roman"/>
          <w:color w:val="auto"/>
          <w:kern w:val="2"/>
          <w:sz w:val="21"/>
          <w:szCs w:val="22"/>
          <w:lang w:val="en-US" w:eastAsia="zh-CN" w:bidi="ar-SA"/>
        </w:rPr>
      </w:sdtEndPr>
      <w:sdtContent>
        <w:p w14:paraId="14B76541">
          <w:pPr>
            <w:spacing w:before="0" w:beforeLines="0" w:after="0" w:afterLines="0" w:line="240" w:lineRule="auto"/>
            <w:ind w:left="0" w:leftChars="0" w:right="0" w:rightChars="0" w:firstLine="0" w:firstLineChars="0"/>
            <w:jc w:val="center"/>
            <w:rPr>
              <w:color w:val="auto"/>
            </w:rPr>
          </w:pPr>
          <w:r>
            <w:rPr>
              <w:rFonts w:ascii="宋体" w:hAnsi="宋体" w:eastAsia="宋体"/>
              <w:color w:val="auto"/>
              <w:sz w:val="21"/>
            </w:rPr>
            <w:t>目录</w:t>
          </w:r>
        </w:p>
        <w:p w14:paraId="5A028117">
          <w:pPr>
            <w:pStyle w:val="12"/>
            <w:tabs>
              <w:tab w:val="right" w:leader="dot" w:pos="8306"/>
            </w:tabs>
            <w:rPr>
              <w:color w:val="auto"/>
            </w:rPr>
          </w:pPr>
          <w:r>
            <w:rPr>
              <w:color w:val="auto"/>
            </w:rPr>
            <w:fldChar w:fldCharType="begin"/>
          </w:r>
          <w:r>
            <w:rPr>
              <w:color w:val="auto"/>
            </w:rPr>
            <w:instrText xml:space="preserve">TOC \o "1-1" \h \u </w:instrText>
          </w:r>
          <w:r>
            <w:rPr>
              <w:color w:val="auto"/>
            </w:rPr>
            <w:fldChar w:fldCharType="separate"/>
          </w:r>
          <w:r>
            <w:rPr>
              <w:color w:val="auto"/>
            </w:rPr>
            <w:fldChar w:fldCharType="begin"/>
          </w:r>
          <w:r>
            <w:rPr>
              <w:color w:val="auto"/>
            </w:rPr>
            <w:instrText xml:space="preserve"> HYPERLINK \l _Toc25351 </w:instrText>
          </w:r>
          <w:r>
            <w:rPr>
              <w:color w:val="auto"/>
            </w:rPr>
            <w:fldChar w:fldCharType="separate"/>
          </w:r>
          <w:r>
            <w:rPr>
              <w:rFonts w:hint="eastAsia"/>
              <w:color w:val="auto"/>
              <w:lang w:val="en-US" w:eastAsia="zh-CN"/>
            </w:rPr>
            <w:t>第一章  招标公告</w:t>
          </w:r>
          <w:r>
            <w:rPr>
              <w:color w:val="auto"/>
            </w:rPr>
            <w:tab/>
          </w:r>
          <w:r>
            <w:rPr>
              <w:color w:val="auto"/>
            </w:rPr>
            <w:fldChar w:fldCharType="begin"/>
          </w:r>
          <w:r>
            <w:rPr>
              <w:color w:val="auto"/>
            </w:rPr>
            <w:instrText xml:space="preserve"> PAGEREF _Toc25351 \h </w:instrText>
          </w:r>
          <w:r>
            <w:rPr>
              <w:color w:val="auto"/>
            </w:rPr>
            <w:fldChar w:fldCharType="separate"/>
          </w:r>
          <w:r>
            <w:rPr>
              <w:color w:val="auto"/>
            </w:rPr>
            <w:t>3</w:t>
          </w:r>
          <w:r>
            <w:rPr>
              <w:color w:val="auto"/>
            </w:rPr>
            <w:fldChar w:fldCharType="end"/>
          </w:r>
          <w:r>
            <w:rPr>
              <w:color w:val="auto"/>
            </w:rPr>
            <w:fldChar w:fldCharType="end"/>
          </w:r>
        </w:p>
        <w:p w14:paraId="105B11E3">
          <w:pPr>
            <w:pStyle w:val="12"/>
            <w:tabs>
              <w:tab w:val="right" w:leader="dot" w:pos="8306"/>
            </w:tabs>
            <w:rPr>
              <w:color w:val="auto"/>
            </w:rPr>
          </w:pPr>
          <w:r>
            <w:rPr>
              <w:color w:val="auto"/>
            </w:rPr>
            <w:fldChar w:fldCharType="begin"/>
          </w:r>
          <w:r>
            <w:rPr>
              <w:color w:val="auto"/>
            </w:rPr>
            <w:instrText xml:space="preserve"> HYPERLINK \l _Toc17210 </w:instrText>
          </w:r>
          <w:r>
            <w:rPr>
              <w:color w:val="auto"/>
            </w:rPr>
            <w:fldChar w:fldCharType="separate"/>
          </w:r>
          <w:r>
            <w:rPr>
              <w:rFonts w:hint="eastAsia"/>
              <w:color w:val="auto"/>
            </w:rPr>
            <w:t>第二章  投标人须知</w:t>
          </w:r>
          <w:r>
            <w:rPr>
              <w:color w:val="auto"/>
            </w:rPr>
            <w:tab/>
          </w:r>
          <w:r>
            <w:rPr>
              <w:color w:val="auto"/>
            </w:rPr>
            <w:fldChar w:fldCharType="begin"/>
          </w:r>
          <w:r>
            <w:rPr>
              <w:color w:val="auto"/>
            </w:rPr>
            <w:instrText xml:space="preserve"> PAGEREF _Toc17210 \h </w:instrText>
          </w:r>
          <w:r>
            <w:rPr>
              <w:color w:val="auto"/>
            </w:rPr>
            <w:fldChar w:fldCharType="separate"/>
          </w:r>
          <w:r>
            <w:rPr>
              <w:color w:val="auto"/>
            </w:rPr>
            <w:t>6</w:t>
          </w:r>
          <w:r>
            <w:rPr>
              <w:color w:val="auto"/>
            </w:rPr>
            <w:fldChar w:fldCharType="end"/>
          </w:r>
          <w:r>
            <w:rPr>
              <w:color w:val="auto"/>
            </w:rPr>
            <w:fldChar w:fldCharType="end"/>
          </w:r>
        </w:p>
        <w:p w14:paraId="0D43F8D2">
          <w:pPr>
            <w:pStyle w:val="12"/>
            <w:tabs>
              <w:tab w:val="right" w:leader="dot" w:pos="8306"/>
            </w:tabs>
            <w:rPr>
              <w:color w:val="auto"/>
            </w:rPr>
          </w:pPr>
          <w:r>
            <w:rPr>
              <w:color w:val="auto"/>
            </w:rPr>
            <w:fldChar w:fldCharType="begin"/>
          </w:r>
          <w:r>
            <w:rPr>
              <w:color w:val="auto"/>
            </w:rPr>
            <w:instrText xml:space="preserve"> HYPERLINK \l _Toc23818 </w:instrText>
          </w:r>
          <w:r>
            <w:rPr>
              <w:color w:val="auto"/>
            </w:rPr>
            <w:fldChar w:fldCharType="separate"/>
          </w:r>
          <w:r>
            <w:rPr>
              <w:rFonts w:hint="eastAsia"/>
              <w:color w:val="auto"/>
              <w:lang w:val="zh-CN" w:eastAsia="zh-CN"/>
            </w:rPr>
            <w:t>第三章</w:t>
          </w:r>
          <w:r>
            <w:rPr>
              <w:rFonts w:hint="eastAsia"/>
              <w:color w:val="auto"/>
              <w:lang w:val="zh-CN"/>
            </w:rPr>
            <w:t xml:space="preserve">  </w:t>
          </w:r>
          <w:r>
            <w:rPr>
              <w:rFonts w:hint="eastAsia"/>
              <w:color w:val="auto"/>
              <w:lang w:val="en-US" w:eastAsia="zh-CN"/>
            </w:rPr>
            <w:t>采购需求</w:t>
          </w:r>
          <w:r>
            <w:rPr>
              <w:color w:val="auto"/>
            </w:rPr>
            <w:tab/>
          </w:r>
          <w:r>
            <w:rPr>
              <w:color w:val="auto"/>
            </w:rPr>
            <w:fldChar w:fldCharType="begin"/>
          </w:r>
          <w:r>
            <w:rPr>
              <w:color w:val="auto"/>
            </w:rPr>
            <w:instrText xml:space="preserve"> PAGEREF _Toc23818 \h </w:instrText>
          </w:r>
          <w:r>
            <w:rPr>
              <w:color w:val="auto"/>
            </w:rPr>
            <w:fldChar w:fldCharType="separate"/>
          </w:r>
          <w:r>
            <w:rPr>
              <w:color w:val="auto"/>
            </w:rPr>
            <w:t>17</w:t>
          </w:r>
          <w:r>
            <w:rPr>
              <w:color w:val="auto"/>
            </w:rPr>
            <w:fldChar w:fldCharType="end"/>
          </w:r>
          <w:r>
            <w:rPr>
              <w:color w:val="auto"/>
            </w:rPr>
            <w:fldChar w:fldCharType="end"/>
          </w:r>
        </w:p>
        <w:p w14:paraId="3FF3A4A1">
          <w:pPr>
            <w:pStyle w:val="12"/>
            <w:tabs>
              <w:tab w:val="right" w:leader="dot" w:pos="8306"/>
            </w:tabs>
            <w:rPr>
              <w:color w:val="auto"/>
            </w:rPr>
          </w:pPr>
          <w:r>
            <w:rPr>
              <w:color w:val="auto"/>
            </w:rPr>
            <w:fldChar w:fldCharType="begin"/>
          </w:r>
          <w:r>
            <w:rPr>
              <w:color w:val="auto"/>
            </w:rPr>
            <w:instrText xml:space="preserve"> HYPERLINK \l _Toc6156 </w:instrText>
          </w:r>
          <w:r>
            <w:rPr>
              <w:color w:val="auto"/>
            </w:rPr>
            <w:fldChar w:fldCharType="separate"/>
          </w:r>
          <w:r>
            <w:rPr>
              <w:rFonts w:hint="eastAsia"/>
              <w:color w:val="auto"/>
              <w:szCs w:val="30"/>
              <w:lang w:val="en-US" w:eastAsia="zh-CN"/>
            </w:rPr>
            <w:t>第四章</w:t>
          </w:r>
          <w:r>
            <w:rPr>
              <w:rFonts w:hint="eastAsia"/>
              <w:color w:val="auto"/>
              <w:szCs w:val="30"/>
              <w:lang w:val="zh-CN"/>
            </w:rPr>
            <w:t xml:space="preserve"> </w:t>
          </w:r>
          <w:r>
            <w:rPr>
              <w:rFonts w:hint="eastAsia"/>
              <w:color w:val="auto"/>
              <w:szCs w:val="30"/>
              <w:lang w:val="zh-CN" w:eastAsia="zh-CN"/>
            </w:rPr>
            <w:t xml:space="preserve"> 评标方法、步骤及标准</w:t>
          </w:r>
          <w:r>
            <w:rPr>
              <w:color w:val="auto"/>
            </w:rPr>
            <w:tab/>
          </w:r>
          <w:r>
            <w:rPr>
              <w:color w:val="auto"/>
            </w:rPr>
            <w:fldChar w:fldCharType="begin"/>
          </w:r>
          <w:r>
            <w:rPr>
              <w:color w:val="auto"/>
            </w:rPr>
            <w:instrText xml:space="preserve"> PAGEREF _Toc6156 \h </w:instrText>
          </w:r>
          <w:r>
            <w:rPr>
              <w:color w:val="auto"/>
            </w:rPr>
            <w:fldChar w:fldCharType="separate"/>
          </w:r>
          <w:r>
            <w:rPr>
              <w:color w:val="auto"/>
            </w:rPr>
            <w:t>21</w:t>
          </w:r>
          <w:r>
            <w:rPr>
              <w:color w:val="auto"/>
            </w:rPr>
            <w:fldChar w:fldCharType="end"/>
          </w:r>
          <w:r>
            <w:rPr>
              <w:color w:val="auto"/>
            </w:rPr>
            <w:fldChar w:fldCharType="end"/>
          </w:r>
        </w:p>
        <w:p w14:paraId="1CE00117">
          <w:pPr>
            <w:pStyle w:val="12"/>
            <w:tabs>
              <w:tab w:val="right" w:leader="dot" w:pos="8306"/>
            </w:tabs>
            <w:rPr>
              <w:color w:val="auto"/>
            </w:rPr>
          </w:pPr>
          <w:r>
            <w:rPr>
              <w:color w:val="auto"/>
            </w:rPr>
            <w:fldChar w:fldCharType="begin"/>
          </w:r>
          <w:r>
            <w:rPr>
              <w:color w:val="auto"/>
            </w:rPr>
            <w:instrText xml:space="preserve"> HYPERLINK \l _Toc26276 </w:instrText>
          </w:r>
          <w:r>
            <w:rPr>
              <w:color w:val="auto"/>
            </w:rPr>
            <w:fldChar w:fldCharType="separate"/>
          </w:r>
          <w:r>
            <w:rPr>
              <w:rFonts w:hint="eastAsia"/>
              <w:color w:val="auto"/>
              <w:lang w:val="zh-CN" w:eastAsia="zh-CN"/>
            </w:rPr>
            <w:t xml:space="preserve">第五章  </w:t>
          </w:r>
          <w:r>
            <w:rPr>
              <w:rFonts w:hint="eastAsia"/>
              <w:color w:val="auto"/>
            </w:rPr>
            <w:t>合同格式</w:t>
          </w:r>
          <w:r>
            <w:rPr>
              <w:color w:val="auto"/>
            </w:rPr>
            <w:tab/>
          </w:r>
          <w:r>
            <w:rPr>
              <w:color w:val="auto"/>
            </w:rPr>
            <w:fldChar w:fldCharType="begin"/>
          </w:r>
          <w:r>
            <w:rPr>
              <w:color w:val="auto"/>
            </w:rPr>
            <w:instrText xml:space="preserve"> PAGEREF _Toc26276 \h </w:instrText>
          </w:r>
          <w:r>
            <w:rPr>
              <w:color w:val="auto"/>
            </w:rPr>
            <w:fldChar w:fldCharType="separate"/>
          </w:r>
          <w:r>
            <w:rPr>
              <w:color w:val="auto"/>
            </w:rPr>
            <w:t>28</w:t>
          </w:r>
          <w:r>
            <w:rPr>
              <w:color w:val="auto"/>
            </w:rPr>
            <w:fldChar w:fldCharType="end"/>
          </w:r>
          <w:r>
            <w:rPr>
              <w:color w:val="auto"/>
            </w:rPr>
            <w:fldChar w:fldCharType="end"/>
          </w:r>
        </w:p>
        <w:p w14:paraId="5B0B0566">
          <w:pPr>
            <w:pStyle w:val="12"/>
            <w:tabs>
              <w:tab w:val="right" w:leader="dot" w:pos="8306"/>
            </w:tabs>
            <w:rPr>
              <w:color w:val="auto"/>
            </w:rPr>
          </w:pPr>
          <w:r>
            <w:rPr>
              <w:color w:val="auto"/>
            </w:rPr>
            <w:fldChar w:fldCharType="begin"/>
          </w:r>
          <w:r>
            <w:rPr>
              <w:color w:val="auto"/>
            </w:rPr>
            <w:instrText xml:space="preserve"> HYPERLINK \l _Toc28985 </w:instrText>
          </w:r>
          <w:r>
            <w:rPr>
              <w:color w:val="auto"/>
            </w:rPr>
            <w:fldChar w:fldCharType="separate"/>
          </w:r>
          <w:r>
            <w:rPr>
              <w:rFonts w:hint="eastAsia"/>
              <w:color w:val="auto"/>
            </w:rPr>
            <w:t>第六章  投标文件格式</w:t>
          </w:r>
          <w:r>
            <w:rPr>
              <w:color w:val="auto"/>
            </w:rPr>
            <w:tab/>
          </w:r>
          <w:r>
            <w:rPr>
              <w:color w:val="auto"/>
            </w:rPr>
            <w:fldChar w:fldCharType="begin"/>
          </w:r>
          <w:r>
            <w:rPr>
              <w:color w:val="auto"/>
            </w:rPr>
            <w:instrText xml:space="preserve"> PAGEREF _Toc28985 \h </w:instrText>
          </w:r>
          <w:r>
            <w:rPr>
              <w:color w:val="auto"/>
            </w:rPr>
            <w:fldChar w:fldCharType="separate"/>
          </w:r>
          <w:r>
            <w:rPr>
              <w:color w:val="auto"/>
            </w:rPr>
            <w:t>32</w:t>
          </w:r>
          <w:r>
            <w:rPr>
              <w:color w:val="auto"/>
            </w:rPr>
            <w:fldChar w:fldCharType="end"/>
          </w:r>
          <w:r>
            <w:rPr>
              <w:color w:val="auto"/>
            </w:rPr>
            <w:fldChar w:fldCharType="end"/>
          </w:r>
        </w:p>
        <w:p w14:paraId="619C1B57">
          <w:pPr>
            <w:rPr>
              <w:rFonts w:ascii="Times New Roman" w:hAnsi="Times New Roman" w:eastAsia="宋体" w:cs="Times New Roman"/>
              <w:color w:val="auto"/>
              <w:kern w:val="2"/>
              <w:sz w:val="21"/>
              <w:szCs w:val="22"/>
              <w:lang w:val="en-US" w:eastAsia="zh-CN" w:bidi="ar-SA"/>
            </w:rPr>
          </w:pPr>
          <w:r>
            <w:rPr>
              <w:color w:val="auto"/>
            </w:rPr>
            <w:fldChar w:fldCharType="end"/>
          </w:r>
        </w:p>
      </w:sdtContent>
    </w:sdt>
    <w:p w14:paraId="3416C4B8">
      <w:pPr>
        <w:rPr>
          <w:color w:val="auto"/>
        </w:rPr>
      </w:pPr>
      <w:r>
        <w:rPr>
          <w:color w:val="auto"/>
        </w:rPr>
        <w:br w:type="page"/>
      </w:r>
    </w:p>
    <w:p w14:paraId="3DC25DF9">
      <w:pPr>
        <w:pStyle w:val="2"/>
        <w:bidi w:val="0"/>
        <w:rPr>
          <w:rFonts w:hint="eastAsia"/>
          <w:color w:val="auto"/>
          <w:lang w:val="en-US" w:eastAsia="zh-CN"/>
        </w:rPr>
      </w:pPr>
      <w:bookmarkStart w:id="2" w:name="_Toc25351"/>
      <w:bookmarkStart w:id="3" w:name="_Toc25376"/>
      <w:r>
        <w:rPr>
          <w:rFonts w:hint="eastAsia"/>
          <w:color w:val="auto"/>
          <w:lang w:val="en-US" w:eastAsia="zh-CN"/>
        </w:rPr>
        <w:t>第一章  招标公告</w:t>
      </w:r>
      <w:bookmarkEnd w:id="2"/>
      <w:bookmarkEnd w:id="3"/>
    </w:p>
    <w:p w14:paraId="49C98360">
      <w:pPr>
        <w:keepNext w:val="0"/>
        <w:keepLines w:val="0"/>
        <w:pageBreakBefore w:val="0"/>
        <w:widowControl/>
        <w:kinsoku/>
        <w:wordWrap/>
        <w:overflowPunct/>
        <w:topLinePunct w:val="0"/>
        <w:autoSpaceDE/>
        <w:autoSpaceDN/>
        <w:bidi w:val="0"/>
        <w:adjustRightInd/>
        <w:snapToGrid/>
        <w:spacing w:line="500" w:lineRule="exact"/>
        <w:ind w:right="0" w:firstLine="420" w:firstLineChars="200"/>
        <w:jc w:val="both"/>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项目</w:t>
      </w:r>
      <w:r>
        <w:rPr>
          <w:rFonts w:hint="eastAsia" w:ascii="宋体" w:hAnsi="宋体" w:eastAsia="宋体" w:cs="宋体"/>
          <w:color w:val="auto"/>
          <w:sz w:val="21"/>
          <w:szCs w:val="21"/>
          <w:lang w:val="en-US" w:eastAsia="zh-CN"/>
        </w:rPr>
        <w:t>概况</w:t>
      </w:r>
      <w:r>
        <w:rPr>
          <w:rFonts w:hint="eastAsia" w:ascii="宋体" w:hAnsi="宋体" w:eastAsia="宋体" w:cs="宋体"/>
          <w:color w:val="auto"/>
          <w:sz w:val="21"/>
          <w:szCs w:val="21"/>
          <w:lang w:val="zh-CN"/>
        </w:rPr>
        <w:t>：</w:t>
      </w:r>
      <w:r>
        <w:rPr>
          <w:rFonts w:hint="eastAsia" w:ascii="宋体" w:hAnsi="宋体" w:eastAsia="宋体" w:cs="宋体"/>
          <w:color w:val="auto"/>
          <w:sz w:val="21"/>
          <w:szCs w:val="21"/>
          <w:u w:val="single"/>
          <w:lang w:val="en-US" w:eastAsia="zh-CN"/>
        </w:rPr>
        <w:t>大冶市殷祖镇殷祖村农业机械设备服务项目</w:t>
      </w:r>
      <w:r>
        <w:rPr>
          <w:rFonts w:hint="eastAsia" w:ascii="宋体" w:hAnsi="宋体" w:eastAsia="宋体" w:cs="宋体"/>
          <w:color w:val="auto"/>
          <w:sz w:val="21"/>
          <w:szCs w:val="21"/>
          <w:lang w:val="zh-CN" w:eastAsia="zh-CN"/>
        </w:rPr>
        <w:t xml:space="preserve"> </w:t>
      </w:r>
      <w:r>
        <w:rPr>
          <w:rFonts w:hint="eastAsia" w:ascii="宋体" w:hAnsi="宋体" w:eastAsia="宋体" w:cs="宋体"/>
          <w:color w:val="auto"/>
          <w:sz w:val="21"/>
          <w:szCs w:val="21"/>
          <w:lang w:val="zh-CN"/>
        </w:rPr>
        <w:t>，建设资金来自</w:t>
      </w:r>
      <w:r>
        <w:rPr>
          <w:rFonts w:hint="eastAsia" w:ascii="宋体" w:hAnsi="宋体" w:cs="宋体"/>
          <w:color w:val="auto"/>
          <w:sz w:val="21"/>
          <w:szCs w:val="21"/>
          <w:u w:val="single"/>
          <w:lang w:val="en-US" w:eastAsia="zh-CN"/>
        </w:rPr>
        <w:t>上级奖补，及其它</w:t>
      </w:r>
      <w:r>
        <w:rPr>
          <w:rFonts w:hint="eastAsia" w:ascii="宋体" w:hAnsi="宋体" w:eastAsia="宋体" w:cs="宋体"/>
          <w:color w:val="auto"/>
          <w:sz w:val="21"/>
          <w:szCs w:val="21"/>
          <w:lang w:val="zh-CN"/>
        </w:rPr>
        <w:t>，招标人为</w:t>
      </w:r>
      <w:r>
        <w:rPr>
          <w:rFonts w:hint="eastAsia" w:ascii="宋体" w:hAnsi="宋体" w:eastAsia="宋体" w:cs="宋体"/>
          <w:color w:val="auto"/>
          <w:sz w:val="21"/>
          <w:szCs w:val="21"/>
          <w:u w:val="single"/>
          <w:lang w:val="en-US" w:eastAsia="zh-CN"/>
        </w:rPr>
        <w:t>大冶市殷祖镇殷祖村民委员会</w:t>
      </w:r>
      <w:r>
        <w:rPr>
          <w:rFonts w:hint="eastAsia" w:ascii="宋体" w:hAnsi="宋体" w:eastAsia="宋体" w:cs="宋体"/>
          <w:color w:val="auto"/>
          <w:sz w:val="21"/>
          <w:szCs w:val="21"/>
          <w:lang w:val="zh-CN"/>
        </w:rPr>
        <w:t>，招标代理机构为</w:t>
      </w:r>
      <w:r>
        <w:rPr>
          <w:rFonts w:hint="eastAsia" w:ascii="宋体" w:hAnsi="宋体" w:eastAsia="宋体" w:cs="宋体"/>
          <w:color w:val="auto"/>
          <w:sz w:val="21"/>
          <w:szCs w:val="21"/>
          <w:u w:val="single"/>
          <w:lang w:val="en-US" w:eastAsia="zh-CN"/>
        </w:rPr>
        <w:t>湖北全鼎昌工程管理有限公司</w:t>
      </w:r>
      <w:r>
        <w:rPr>
          <w:rFonts w:hint="eastAsia" w:ascii="宋体" w:hAnsi="宋体" w:eastAsia="宋体" w:cs="宋体"/>
          <w:color w:val="auto"/>
          <w:sz w:val="21"/>
          <w:szCs w:val="21"/>
          <w:lang w:val="zh-CN"/>
        </w:rPr>
        <w:t>。项目已具备招标条件，现对该项目的</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进行公开招标。</w:t>
      </w:r>
    </w:p>
    <w:p w14:paraId="699FDBE9">
      <w:pPr>
        <w:pStyle w:val="5"/>
        <w:bidi w:val="0"/>
        <w:rPr>
          <w:rFonts w:hint="eastAsia"/>
          <w:color w:val="auto"/>
        </w:rPr>
      </w:pPr>
      <w:r>
        <w:rPr>
          <w:rFonts w:hint="eastAsia"/>
          <w:color w:val="auto"/>
        </w:rPr>
        <w:t>一、项目基本情况</w:t>
      </w:r>
    </w:p>
    <w:p w14:paraId="0AECA2A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1、项目编</w:t>
      </w:r>
      <w:r>
        <w:rPr>
          <w:rFonts w:hint="eastAsia" w:ascii="宋体" w:hAnsi="宋体" w:eastAsia="宋体" w:cs="宋体"/>
          <w:color w:val="auto"/>
          <w:sz w:val="21"/>
          <w:szCs w:val="21"/>
          <w:highlight w:val="none"/>
          <w:lang w:val="zh-CN"/>
        </w:rPr>
        <w:t>号：</w:t>
      </w:r>
      <w:r>
        <w:rPr>
          <w:rFonts w:hint="eastAsia" w:ascii="宋体" w:hAnsi="宋体" w:cs="宋体"/>
          <w:color w:val="auto"/>
          <w:sz w:val="21"/>
          <w:szCs w:val="21"/>
          <w:highlight w:val="none"/>
          <w:lang w:val="zh-CN"/>
        </w:rPr>
        <w:t>冶农采[2026]00</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lang w:val="zh-CN"/>
        </w:rPr>
        <w:t>号</w:t>
      </w:r>
    </w:p>
    <w:p w14:paraId="36EAAB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2、项目名称：</w:t>
      </w:r>
      <w:r>
        <w:rPr>
          <w:rFonts w:hint="eastAsia" w:ascii="宋体" w:hAnsi="宋体" w:eastAsia="宋体" w:cs="宋体"/>
          <w:color w:val="auto"/>
          <w:sz w:val="21"/>
          <w:szCs w:val="21"/>
          <w:u w:val="single"/>
          <w:lang w:val="en-US" w:eastAsia="zh-CN"/>
        </w:rPr>
        <w:t>大冶市殷祖镇殷祖村农业机械设备服务项目</w:t>
      </w:r>
    </w:p>
    <w:p w14:paraId="2D611E5A">
      <w:pPr>
        <w:keepNext w:val="0"/>
        <w:keepLines w:val="0"/>
        <w:pageBreakBefore w:val="0"/>
        <w:widowControl w:val="0"/>
        <w:tabs>
          <w:tab w:val="left" w:pos="649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、采购方式：公开招标</w:t>
      </w:r>
      <w:r>
        <w:rPr>
          <w:rFonts w:hint="eastAsia" w:ascii="宋体" w:hAnsi="宋体" w:cs="宋体"/>
          <w:color w:val="auto"/>
          <w:sz w:val="21"/>
          <w:szCs w:val="21"/>
          <w:lang w:eastAsia="zh-CN"/>
        </w:rPr>
        <w:tab/>
      </w:r>
    </w:p>
    <w:p w14:paraId="4028749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、采购预算：</w:t>
      </w:r>
      <w:r>
        <w:rPr>
          <w:rFonts w:hint="eastAsia" w:ascii="宋体" w:hAnsi="宋体" w:cs="宋体"/>
          <w:color w:val="auto"/>
          <w:sz w:val="21"/>
          <w:szCs w:val="21"/>
          <w:lang w:val="zh-CN"/>
        </w:rPr>
        <w:t>¥</w:t>
      </w:r>
      <w:r>
        <w:rPr>
          <w:rFonts w:hint="eastAsia" w:ascii="宋体" w:hAnsi="宋体" w:cs="宋体"/>
          <w:color w:val="auto"/>
          <w:sz w:val="21"/>
          <w:szCs w:val="21"/>
          <w:lang w:val="en-US" w:eastAsia="zh-CN"/>
        </w:rPr>
        <w:t>638000.</w:t>
      </w:r>
      <w:r>
        <w:rPr>
          <w:rFonts w:hint="eastAsia" w:ascii="宋体" w:hAnsi="宋体" w:cs="宋体"/>
          <w:color w:val="auto"/>
          <w:sz w:val="21"/>
          <w:szCs w:val="21"/>
          <w:lang w:eastAsia="zh-CN"/>
        </w:rPr>
        <w:t>0</w:t>
      </w:r>
      <w:r>
        <w:rPr>
          <w:rFonts w:hint="eastAsia" w:ascii="宋体" w:hAnsi="宋体" w:cs="宋体"/>
          <w:color w:val="auto"/>
          <w:sz w:val="21"/>
          <w:szCs w:val="21"/>
          <w:lang w:val="en-US" w:eastAsia="zh-CN"/>
        </w:rPr>
        <w:t>0</w:t>
      </w:r>
      <w:r>
        <w:rPr>
          <w:rFonts w:hint="eastAsia" w:ascii="宋体" w:hAnsi="宋体" w:eastAsia="宋体" w:cs="宋体"/>
          <w:color w:val="auto"/>
          <w:sz w:val="21"/>
          <w:szCs w:val="21"/>
          <w:lang w:eastAsia="zh-CN"/>
        </w:rPr>
        <w:t>元</w:t>
      </w:r>
    </w:p>
    <w:p w14:paraId="3FAA4F1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最高限价：</w:t>
      </w:r>
      <w:r>
        <w:rPr>
          <w:rFonts w:hint="eastAsia" w:ascii="宋体" w:hAnsi="宋体" w:cs="宋体"/>
          <w:color w:val="auto"/>
          <w:sz w:val="21"/>
          <w:szCs w:val="21"/>
          <w:lang w:val="zh-CN"/>
        </w:rPr>
        <w:t>¥</w:t>
      </w:r>
      <w:r>
        <w:rPr>
          <w:rFonts w:hint="eastAsia" w:ascii="宋体" w:hAnsi="宋体" w:cs="宋体"/>
          <w:color w:val="auto"/>
          <w:sz w:val="21"/>
          <w:szCs w:val="21"/>
          <w:lang w:val="en-US" w:eastAsia="zh-CN"/>
        </w:rPr>
        <w:t>638000.00</w:t>
      </w:r>
      <w:r>
        <w:rPr>
          <w:rFonts w:hint="eastAsia" w:ascii="宋体" w:hAnsi="宋体" w:eastAsia="宋体" w:cs="宋体"/>
          <w:color w:val="auto"/>
          <w:sz w:val="21"/>
          <w:szCs w:val="21"/>
          <w:lang w:eastAsia="zh-CN"/>
        </w:rPr>
        <w:t>元</w:t>
      </w:r>
    </w:p>
    <w:p w14:paraId="77F406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合同履行期限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自合同签订之日起</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个</w:t>
      </w:r>
      <w:r>
        <w:rPr>
          <w:rFonts w:hint="eastAsia" w:ascii="宋体" w:hAnsi="宋体" w:cs="宋体"/>
          <w:color w:val="auto"/>
          <w:sz w:val="21"/>
          <w:szCs w:val="21"/>
          <w:highlight w:val="none"/>
          <w:lang w:val="en-US" w:eastAsia="zh-CN"/>
        </w:rPr>
        <w:t>日历天</w:t>
      </w:r>
      <w:r>
        <w:rPr>
          <w:rFonts w:hint="eastAsia" w:ascii="宋体" w:hAnsi="宋体" w:eastAsia="宋体" w:cs="宋体"/>
          <w:color w:val="auto"/>
          <w:sz w:val="21"/>
          <w:szCs w:val="21"/>
          <w:highlight w:val="none"/>
          <w:lang w:val="en-US" w:eastAsia="zh-CN"/>
        </w:rPr>
        <w:t>内完成货物的安装及交付</w:t>
      </w:r>
    </w:p>
    <w:p w14:paraId="270E03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val="en-US" w:eastAsia="zh-CN"/>
        </w:rPr>
      </w:pPr>
      <w:r>
        <w:rPr>
          <w:rFonts w:hint="eastAsia" w:ascii="宋体" w:hAnsi="宋体" w:cs="宋体"/>
          <w:color w:val="auto"/>
          <w:sz w:val="21"/>
          <w:szCs w:val="21"/>
          <w:highlight w:val="none"/>
          <w:lang w:val="en-US" w:eastAsia="zh-CN"/>
        </w:rPr>
        <w:t>8、采购需求：</w:t>
      </w:r>
      <w:r>
        <w:rPr>
          <w:rFonts w:hint="eastAsia" w:asciiTheme="minorEastAsia" w:hAnsiTheme="minorEastAsia" w:eastAsiaTheme="minorEastAsia" w:cstheme="minorEastAsia"/>
          <w:color w:val="auto"/>
          <w:sz w:val="21"/>
          <w:szCs w:val="21"/>
          <w:lang w:val="en-US" w:eastAsia="zh-CN"/>
        </w:rPr>
        <w:t>具体内容详见第三章采购需求</w:t>
      </w:r>
    </w:p>
    <w:p w14:paraId="278BF8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u w:val="none"/>
        </w:rPr>
      </w:pP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、本项目（是/否）接受联合体投标：</w:t>
      </w:r>
      <w:r>
        <w:rPr>
          <w:rFonts w:hint="eastAsia" w:ascii="宋体" w:hAnsi="宋体" w:eastAsia="宋体" w:cs="宋体"/>
          <w:color w:val="auto"/>
          <w:sz w:val="21"/>
          <w:szCs w:val="21"/>
          <w:u w:val="none"/>
        </w:rPr>
        <w:t xml:space="preserve">否   </w:t>
      </w:r>
    </w:p>
    <w:p w14:paraId="47E1089F">
      <w:pPr>
        <w:pStyle w:val="5"/>
        <w:keepNext w:val="0"/>
        <w:keepLines w:val="0"/>
        <w:pageBreakBefore w:val="0"/>
        <w:widowControl w:val="0"/>
        <w:kinsoku/>
        <w:wordWrap/>
        <w:overflowPunct/>
        <w:topLinePunct w:val="0"/>
        <w:autoSpaceDE/>
        <w:autoSpaceDN/>
        <w:bidi w:val="0"/>
        <w:adjustRightInd/>
        <w:snapToGrid/>
        <w:spacing w:before="0" w:beforeLines="0"/>
        <w:textAlignment w:val="auto"/>
        <w:rPr>
          <w:rFonts w:hint="eastAsia"/>
          <w:color w:val="auto"/>
        </w:rPr>
      </w:pPr>
      <w:r>
        <w:rPr>
          <w:rFonts w:hint="eastAsia"/>
          <w:color w:val="auto"/>
        </w:rPr>
        <w:t xml:space="preserve">二、投标人资格要求 </w:t>
      </w:r>
    </w:p>
    <w:p w14:paraId="48DBA91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1、满足《中华人民共和国政府采购法》第二十二条规定，即：</w:t>
      </w:r>
    </w:p>
    <w:p w14:paraId="4709D1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（1）具备有效的营业执照及相关的经营范围，</w:t>
      </w:r>
      <w:r>
        <w:rPr>
          <w:rFonts w:hint="eastAsia" w:ascii="宋体" w:hAnsi="宋体" w:cs="宋体"/>
          <w:b w:val="0"/>
          <w:bCs w:val="0"/>
          <w:color w:val="auto"/>
          <w:sz w:val="21"/>
          <w:szCs w:val="21"/>
          <w:lang w:val="zh-CN" w:eastAsia="zh-CN"/>
        </w:rPr>
        <w:t>提供银行基本开户许可证或基本存款帐户信息</w:t>
      </w:r>
      <w:r>
        <w:rPr>
          <w:rFonts w:hint="eastAsia" w:ascii="宋体" w:hAnsi="宋体" w:cs="宋体"/>
          <w:b w:val="0"/>
          <w:bCs w:val="0"/>
          <w:color w:val="auto"/>
          <w:sz w:val="21"/>
          <w:szCs w:val="21"/>
          <w:lang w:val="en-US" w:eastAsia="zh-CN"/>
        </w:rPr>
        <w:t>；</w:t>
      </w:r>
    </w:p>
    <w:p w14:paraId="19649D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（2）具有良好的商业信誉和健全的财务会计制度；</w:t>
      </w:r>
    </w:p>
    <w:p w14:paraId="724212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（3）具有履行合同所必需的设备和专业技术能力；</w:t>
      </w:r>
    </w:p>
    <w:p w14:paraId="7BFF21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（4）有依法缴纳税收和社会保障资金的良好记录；</w:t>
      </w:r>
    </w:p>
    <w:p w14:paraId="6400D3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highlight w:val="none"/>
          <w:lang w:val="en-US" w:eastAsia="zh-CN"/>
        </w:rPr>
        <w:t>（5）参加政府采购活动前三年内，在经营活</w:t>
      </w:r>
      <w:r>
        <w:rPr>
          <w:rFonts w:hint="eastAsia" w:ascii="宋体" w:hAnsi="宋体" w:eastAsia="宋体" w:cs="宋体"/>
          <w:color w:val="auto"/>
          <w:sz w:val="21"/>
          <w:szCs w:val="21"/>
        </w:rPr>
        <w:t>动中没有重大违法记录；</w:t>
      </w:r>
    </w:p>
    <w:p w14:paraId="1E11860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（6）法律、行政法规规定的其他条件</w:t>
      </w:r>
      <w:r>
        <w:rPr>
          <w:rFonts w:hint="eastAsia" w:ascii="宋体" w:hAnsi="宋体" w:cs="宋体"/>
          <w:color w:val="auto"/>
          <w:sz w:val="21"/>
          <w:szCs w:val="21"/>
          <w:lang w:val="en-US" w:eastAsia="zh-CN"/>
        </w:rPr>
        <w:t>;</w:t>
      </w:r>
    </w:p>
    <w:p w14:paraId="6DA0633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、未被列入失信被执行人、重大税收违法失信主体，未被列入政府采购严重违法失信行为记录名单；</w:t>
      </w:r>
    </w:p>
    <w:p w14:paraId="358B244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本项目不接受联合体投标，不允许分包、转包。</w:t>
      </w:r>
    </w:p>
    <w:p w14:paraId="435F7CA6">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三、获取采购文件</w:t>
      </w:r>
    </w:p>
    <w:p w14:paraId="43B171F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1、供应商应在2026年</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月</w:t>
      </w:r>
      <w:r>
        <w:rPr>
          <w:rFonts w:hint="eastAsia" w:ascii="宋体" w:hAnsi="宋体" w:cs="宋体"/>
          <w:color w:val="auto"/>
          <w:sz w:val="21"/>
          <w:szCs w:val="21"/>
          <w:lang w:val="en-US" w:eastAsia="zh-CN"/>
        </w:rPr>
        <w:t>16</w:t>
      </w:r>
      <w:r>
        <w:rPr>
          <w:rFonts w:hint="eastAsia" w:ascii="宋体" w:hAnsi="宋体" w:eastAsia="宋体" w:cs="宋体"/>
          <w:color w:val="auto"/>
          <w:sz w:val="21"/>
          <w:szCs w:val="21"/>
          <w:lang w:val="en-US" w:eastAsia="zh-CN"/>
        </w:rPr>
        <w:t xml:space="preserve"> 日起至2026年</w:t>
      </w: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月</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日内登录武汉农村综合产权交易管理系统-客户中心(https://whnccq.com/cq-hy/#/)参与报名，并按要求上传报名资料，武汉农村综合产权交易所工作人员会对报名信息进行审核，审核后会以短信方式通知报名供应商审核结果。</w:t>
      </w:r>
    </w:p>
    <w:p w14:paraId="093FB94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2、首次在武汉农村综合产权交易所(https://whnccq.com/#/)参与投标的供应商请务必确认已在武汉农村综合产权交易管理系统-客户中心注册会员账号，且账号已完成实名备案。</w:t>
      </w:r>
    </w:p>
    <w:p w14:paraId="49635E0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3、供应商在武汉农村综合产权交易所报名之后，在云上大冶(http://dayeyun.cjyun.org/z/133229/)页面下载招标文件。</w:t>
      </w:r>
    </w:p>
    <w:p w14:paraId="15093766">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四、投标文件的递交截止时间、开标时间</w:t>
      </w:r>
    </w:p>
    <w:p w14:paraId="569399E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1、递交投标文件的截止时间为</w:t>
      </w:r>
      <w:r>
        <w:rPr>
          <w:rFonts w:hint="eastAsia" w:ascii="宋体" w:hAnsi="宋体" w:cs="宋体"/>
          <w:color w:val="auto"/>
          <w:sz w:val="21"/>
          <w:szCs w:val="21"/>
          <w:lang w:val="en-US" w:eastAsia="zh-CN"/>
        </w:rPr>
        <w:t>2026</w:t>
      </w:r>
      <w:r>
        <w:rPr>
          <w:rFonts w:hint="eastAsia" w:ascii="宋体" w:hAnsi="宋体" w:eastAsia="宋体" w:cs="宋体"/>
          <w:color w:val="auto"/>
          <w:sz w:val="21"/>
          <w:szCs w:val="21"/>
          <w:lang w:val="en-US" w:eastAsia="zh-CN"/>
        </w:rPr>
        <w:t>年</w:t>
      </w: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月</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日</w:t>
      </w:r>
      <w:r>
        <w:rPr>
          <w:rFonts w:hint="eastAsia" w:ascii="宋体" w:hAnsi="宋体" w:cs="宋体"/>
          <w:color w:val="auto"/>
          <w:sz w:val="21"/>
          <w:szCs w:val="21"/>
          <w:lang w:val="en-US" w:eastAsia="zh-CN"/>
        </w:rPr>
        <w:t>09</w:t>
      </w:r>
      <w:r>
        <w:rPr>
          <w:rFonts w:hint="eastAsia" w:ascii="宋体" w:hAnsi="宋体" w:eastAsia="宋体" w:cs="宋体"/>
          <w:color w:val="auto"/>
          <w:sz w:val="21"/>
          <w:szCs w:val="21"/>
          <w:lang w:val="en-US" w:eastAsia="zh-CN"/>
        </w:rPr>
        <w:t>时</w:t>
      </w: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分，投标文件现场递交地点为大冶市农村综合产权交易中心（湖北省大冶市七里界国际金融中心二楼）开标室</w:t>
      </w:r>
      <w:r>
        <w:rPr>
          <w:rFonts w:hint="eastAsia" w:ascii="宋体" w:hAnsi="宋体" w:cs="宋体"/>
          <w:color w:val="auto"/>
          <w:sz w:val="21"/>
          <w:szCs w:val="21"/>
          <w:lang w:val="en-US" w:eastAsia="zh-CN"/>
        </w:rPr>
        <w:t>。</w:t>
      </w:r>
    </w:p>
    <w:p w14:paraId="3EC2E25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逾期送达或者未按招标文件要求密封的投标文件，招标人将予以拒收。投标截止时间前未递交投标文件的，视为撤回投标文件。</w:t>
      </w:r>
    </w:p>
    <w:p w14:paraId="55874E1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递交投标文件以及参加开标会的投标人代表，必须为投标人法定代表人或委托代理人，法定代表人须携带本人身份证原件，委托代理人须携带身份证原件、法定代表人授权委托书。委托代理人必须为本公司正式员工，同时需提供所在公司缴纳的近三个月以上的社保证明及劳动合同。</w:t>
      </w:r>
    </w:p>
    <w:p w14:paraId="126ED3C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投标人在</w:t>
      </w:r>
      <w:r>
        <w:rPr>
          <w:rFonts w:hint="eastAsia" w:ascii="宋体" w:hAnsi="宋体" w:cs="宋体"/>
          <w:color w:val="auto"/>
          <w:sz w:val="21"/>
          <w:szCs w:val="21"/>
          <w:lang w:val="en-US" w:eastAsia="zh-CN"/>
        </w:rPr>
        <w:t>开标一览表</w:t>
      </w:r>
      <w:r>
        <w:rPr>
          <w:rFonts w:hint="eastAsia" w:ascii="宋体" w:hAnsi="宋体" w:eastAsia="宋体" w:cs="宋体"/>
          <w:color w:val="auto"/>
          <w:sz w:val="21"/>
          <w:szCs w:val="21"/>
          <w:lang w:val="en-US" w:eastAsia="zh-CN"/>
        </w:rPr>
        <w:t>中的报价、商务标中的报价必须一致，否则作无效投标处理</w:t>
      </w:r>
    </w:p>
    <w:p w14:paraId="491F6FC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Style w:val="21"/>
          <w:rFonts w:hint="eastAsia"/>
          <w:color w:val="auto"/>
          <w:lang w:val="en-US" w:eastAsia="zh-CN"/>
        </w:rPr>
      </w:pPr>
      <w:r>
        <w:rPr>
          <w:rStyle w:val="21"/>
          <w:rFonts w:hint="eastAsia"/>
          <w:color w:val="auto"/>
          <w:lang w:val="en-US" w:eastAsia="zh-CN"/>
        </w:rPr>
        <w:t xml:space="preserve">五、公告期限 </w:t>
      </w:r>
    </w:p>
    <w:p w14:paraId="74C5128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自本公告发布之日起 5 个工作日。 </w:t>
      </w:r>
    </w:p>
    <w:p w14:paraId="0DAE510B">
      <w:pPr>
        <w:pStyle w:val="5"/>
        <w:bidi w:val="0"/>
        <w:rPr>
          <w:rFonts w:hint="eastAsia"/>
          <w:color w:val="auto"/>
        </w:rPr>
      </w:pPr>
      <w:r>
        <w:rPr>
          <w:rFonts w:hint="eastAsia"/>
          <w:color w:val="auto"/>
          <w:lang w:val="en-US" w:eastAsia="zh-CN"/>
        </w:rPr>
        <w:t>六、其他注意事</w:t>
      </w:r>
      <w:r>
        <w:rPr>
          <w:rFonts w:hint="eastAsia"/>
          <w:color w:val="auto"/>
        </w:rPr>
        <w:t>项：</w:t>
      </w:r>
    </w:p>
    <w:p w14:paraId="681B70C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1、本次</w:t>
      </w:r>
      <w:r>
        <w:rPr>
          <w:rFonts w:hint="eastAsia" w:ascii="宋体" w:hAnsi="宋体" w:cs="宋体"/>
          <w:color w:val="auto"/>
          <w:sz w:val="21"/>
          <w:szCs w:val="21"/>
          <w:lang w:val="en-US" w:eastAsia="zh-CN"/>
        </w:rPr>
        <w:t>招标</w:t>
      </w:r>
      <w:r>
        <w:rPr>
          <w:rFonts w:hint="eastAsia" w:ascii="宋体" w:hAnsi="宋体" w:eastAsia="宋体" w:cs="宋体"/>
          <w:color w:val="auto"/>
          <w:sz w:val="21"/>
          <w:szCs w:val="21"/>
          <w:lang w:val="en-US" w:eastAsia="zh-CN"/>
        </w:rPr>
        <w:t>采用资格后审(合格)制。未按要求提供资格后审证明文件或资格审查不合格的作无效投标处理(资格审查的具体要求见</w:t>
      </w:r>
      <w:r>
        <w:rPr>
          <w:rFonts w:hint="eastAsia" w:ascii="宋体" w:hAnsi="宋体" w:cs="宋体"/>
          <w:color w:val="auto"/>
          <w:sz w:val="21"/>
          <w:szCs w:val="21"/>
          <w:lang w:val="en-US" w:eastAsia="zh-CN"/>
        </w:rPr>
        <w:t>招标</w:t>
      </w:r>
      <w:r>
        <w:rPr>
          <w:rFonts w:hint="eastAsia" w:ascii="宋体" w:hAnsi="宋体" w:eastAsia="宋体" w:cs="宋体"/>
          <w:color w:val="auto"/>
          <w:sz w:val="21"/>
          <w:szCs w:val="21"/>
          <w:lang w:val="en-US" w:eastAsia="zh-CN"/>
        </w:rPr>
        <w:t>文件《第四章评审办法及评审标准》)</w:t>
      </w:r>
    </w:p>
    <w:p w14:paraId="3ADAD43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2、本</w:t>
      </w:r>
      <w:r>
        <w:rPr>
          <w:rFonts w:hint="eastAsia" w:ascii="宋体" w:hAnsi="宋体" w:cs="宋体"/>
          <w:color w:val="auto"/>
          <w:sz w:val="21"/>
          <w:szCs w:val="21"/>
          <w:lang w:val="en-US" w:eastAsia="zh-CN"/>
        </w:rPr>
        <w:t>招标</w:t>
      </w:r>
      <w:r>
        <w:rPr>
          <w:rFonts w:hint="eastAsia" w:ascii="宋体" w:hAnsi="宋体" w:eastAsia="宋体" w:cs="宋体"/>
          <w:color w:val="auto"/>
          <w:sz w:val="21"/>
          <w:szCs w:val="21"/>
          <w:lang w:val="en-US" w:eastAsia="zh-CN"/>
        </w:rPr>
        <w:t>公告在云上大冶(http://dayeyun.cjyun.org/z/133229/)及武汉农村综合产权交易所(https://whnccq.com/)发布。若时间、地点以及采购项目其它相关内容发生变更，其变更内容将同步发布变更公告，请各供应商随时关注相关信息。</w:t>
      </w:r>
    </w:p>
    <w:p w14:paraId="0C977F2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lang w:val="en-US" w:eastAsia="zh-CN"/>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r>
        <w:rPr>
          <w:rFonts w:hint="eastAsia" w:ascii="宋体" w:hAnsi="宋体" w:eastAsia="宋体" w:cs="宋体"/>
          <w:b/>
          <w:color w:val="auto"/>
          <w:sz w:val="21"/>
          <w:szCs w:val="21"/>
        </w:rPr>
        <w:t xml:space="preserve"> </w:t>
      </w:r>
      <w:r>
        <w:rPr>
          <w:rFonts w:hint="eastAsia" w:ascii="宋体" w:hAnsi="宋体" w:eastAsia="宋体" w:cs="宋体"/>
          <w:b/>
          <w:color w:val="auto"/>
          <w:sz w:val="21"/>
          <w:szCs w:val="21"/>
          <w:lang w:val="en-US" w:eastAsia="zh-CN"/>
        </w:rPr>
        <w:t>七</w:t>
      </w:r>
      <w:r>
        <w:rPr>
          <w:rFonts w:hint="eastAsia" w:ascii="宋体" w:hAnsi="宋体" w:eastAsia="宋体" w:cs="宋体"/>
          <w:b/>
          <w:color w:val="auto"/>
          <w:sz w:val="21"/>
          <w:szCs w:val="21"/>
        </w:rPr>
        <w:t>、联系方式：</w:t>
      </w:r>
    </w:p>
    <w:p w14:paraId="4FB0307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zh-CN" w:eastAsia="zh-CN"/>
        </w:rPr>
      </w:pPr>
      <w:r>
        <w:rPr>
          <w:rFonts w:hint="eastAsia" w:ascii="宋体" w:hAnsi="宋体" w:cs="宋体"/>
          <w:color w:val="auto"/>
          <w:sz w:val="21"/>
          <w:szCs w:val="21"/>
          <w:lang w:val="en-US" w:eastAsia="zh-CN"/>
        </w:rPr>
        <w:t>招标人</w:t>
      </w:r>
      <w:r>
        <w:rPr>
          <w:rFonts w:hint="eastAsia" w:ascii="宋体" w:hAnsi="宋体" w:eastAsia="宋体" w:cs="宋体"/>
          <w:color w:val="auto"/>
          <w:sz w:val="21"/>
          <w:szCs w:val="21"/>
          <w:lang w:val="en-US" w:eastAsia="zh-CN"/>
        </w:rPr>
        <w:t>：大冶市殷祖镇殷祖村民委员会</w:t>
      </w:r>
    </w:p>
    <w:p w14:paraId="0F01F17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  址：湖北省黄石市大冶市殷祖镇</w:t>
      </w:r>
    </w:p>
    <w:p w14:paraId="1230DC4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联系人：殷先生</w:t>
      </w:r>
    </w:p>
    <w:p w14:paraId="6052F0C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联系电话：</w:t>
      </w:r>
      <w:r>
        <w:rPr>
          <w:rFonts w:hint="eastAsia" w:ascii="宋体" w:hAnsi="宋体" w:eastAsia="宋体" w:cs="宋体"/>
          <w:color w:val="auto"/>
          <w:sz w:val="21"/>
          <w:szCs w:val="21"/>
          <w:lang w:val="en-US" w:eastAsia="zh-CN"/>
        </w:rPr>
        <w:t>13597634159</w:t>
      </w:r>
    </w:p>
    <w:p w14:paraId="3CAF341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招标代理机构：湖北全鼎昌工程管理有限公司</w:t>
      </w:r>
    </w:p>
    <w:p w14:paraId="7FEAE58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  址：湖北省黄石市大冶市城北开发区大冶大道161号</w:t>
      </w:r>
    </w:p>
    <w:p w14:paraId="215AD6B1">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联系人：肖工</w:t>
      </w:r>
    </w:p>
    <w:p w14:paraId="007D876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cs="宋体"/>
          <w:color w:val="auto"/>
          <w:sz w:val="21"/>
          <w:szCs w:val="21"/>
          <w:lang w:val="en-US" w:eastAsia="zh-CN"/>
        </w:rPr>
      </w:pPr>
      <w:r>
        <w:rPr>
          <w:rFonts w:hint="eastAsia" w:ascii="宋体" w:hAnsi="宋体" w:eastAsia="宋体" w:cs="宋体"/>
          <w:color w:val="auto"/>
          <w:sz w:val="21"/>
          <w:szCs w:val="21"/>
          <w:lang w:val="en-US" w:eastAsia="zh-CN"/>
        </w:rPr>
        <w:t>联系电话：</w:t>
      </w:r>
      <w:r>
        <w:rPr>
          <w:rFonts w:hint="eastAsia" w:ascii="宋体" w:hAnsi="宋体" w:cs="宋体"/>
          <w:color w:val="auto"/>
          <w:sz w:val="21"/>
          <w:szCs w:val="21"/>
          <w:lang w:val="en-US" w:eastAsia="zh-CN"/>
        </w:rPr>
        <w:t>18986582508</w:t>
      </w:r>
    </w:p>
    <w:p w14:paraId="631A8ADA">
      <w:pPr>
        <w:keepNext w:val="0"/>
        <w:keepLines w:val="0"/>
        <w:pageBreakBefore w:val="0"/>
        <w:kinsoku/>
        <w:wordWrap/>
        <w:overflowPunct/>
        <w:topLinePunct w:val="0"/>
        <w:autoSpaceDE/>
        <w:autoSpaceDN/>
        <w:bidi w:val="0"/>
        <w:adjustRightInd/>
        <w:snapToGrid/>
        <w:spacing w:line="360" w:lineRule="auto"/>
        <w:ind w:firstLine="4620" w:firstLineChars="2200"/>
        <w:jc w:val="left"/>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湖北全鼎昌工程管理有限公司</w:t>
      </w:r>
    </w:p>
    <w:p w14:paraId="5E0ED045">
      <w:pPr>
        <w:pStyle w:val="18"/>
        <w:jc w:val="center"/>
        <w:rPr>
          <w:rFonts w:hint="eastAsia" w:hAnsi="宋体" w:cs="宋体"/>
          <w:color w:val="auto"/>
          <w:sz w:val="21"/>
          <w:szCs w:val="21"/>
          <w:lang w:val="en-US" w:eastAsia="zh-CN"/>
        </w:rPr>
      </w:pPr>
      <w:r>
        <w:rPr>
          <w:rFonts w:hint="eastAsia" w:hAnsi="宋体" w:cs="宋体"/>
          <w:color w:val="auto"/>
          <w:sz w:val="21"/>
          <w:szCs w:val="21"/>
          <w:lang w:val="en-US" w:eastAsia="zh-CN"/>
        </w:rPr>
        <w:t xml:space="preserve">                             </w:t>
      </w:r>
    </w:p>
    <w:p w14:paraId="19881422">
      <w:pPr>
        <w:pStyle w:val="18"/>
        <w:jc w:val="center"/>
        <w:rPr>
          <w:rFonts w:hint="default" w:ascii="宋体" w:hAnsi="宋体" w:cs="宋体"/>
          <w:color w:val="auto"/>
          <w:sz w:val="21"/>
          <w:szCs w:val="21"/>
          <w:lang w:val="en-US" w:eastAsia="zh-CN"/>
        </w:rPr>
      </w:pPr>
      <w:r>
        <w:rPr>
          <w:rFonts w:hint="eastAsia" w:hAnsi="宋体" w:cs="宋体"/>
          <w:color w:val="auto"/>
          <w:sz w:val="21"/>
          <w:szCs w:val="21"/>
          <w:lang w:val="en-US" w:eastAsia="zh-CN"/>
        </w:rPr>
        <w:t xml:space="preserve">                                2026年6月16日</w:t>
      </w:r>
    </w:p>
    <w:p w14:paraId="2A16D95B">
      <w:pPr>
        <w:pStyle w:val="20"/>
        <w:rPr>
          <w:rFonts w:hint="eastAsia"/>
          <w:color w:val="auto"/>
          <w:lang w:val="en-US" w:eastAsia="zh-CN"/>
        </w:rPr>
      </w:pPr>
    </w:p>
    <w:p w14:paraId="1A019D3C">
      <w:pPr>
        <w:pStyle w:val="20"/>
        <w:rPr>
          <w:rFonts w:hint="eastAsia" w:ascii="宋体" w:hAnsi="宋体" w:cs="宋体"/>
          <w:color w:val="auto"/>
          <w:sz w:val="21"/>
          <w:szCs w:val="21"/>
          <w:lang w:val="en-US" w:eastAsia="zh-CN"/>
        </w:rPr>
      </w:pPr>
    </w:p>
    <w:p w14:paraId="6027F814">
      <w:pPr>
        <w:pStyle w:val="20"/>
        <w:rPr>
          <w:rFonts w:hint="eastAsia" w:ascii="宋体" w:hAnsi="宋体" w:cs="宋体"/>
          <w:color w:val="auto"/>
          <w:sz w:val="21"/>
          <w:szCs w:val="21"/>
          <w:lang w:val="en-US" w:eastAsia="zh-CN"/>
        </w:rPr>
      </w:pPr>
      <w:bookmarkStart w:id="76" w:name="_GoBack"/>
      <w:bookmarkEnd w:id="76"/>
    </w:p>
    <w:p w14:paraId="2B333112">
      <w:pPr>
        <w:rPr>
          <w:rFonts w:hint="eastAsia"/>
          <w:color w:val="auto"/>
        </w:rPr>
      </w:pPr>
      <w:bookmarkStart w:id="4" w:name="_Toc8333"/>
      <w:bookmarkStart w:id="5" w:name="_Toc30603"/>
      <w:r>
        <w:rPr>
          <w:rFonts w:hint="eastAsia"/>
          <w:color w:val="auto"/>
        </w:rPr>
        <w:br w:type="page"/>
      </w:r>
    </w:p>
    <w:p w14:paraId="3CDA1F1A">
      <w:pPr>
        <w:pStyle w:val="2"/>
        <w:bidi w:val="0"/>
        <w:rPr>
          <w:rFonts w:hint="eastAsia"/>
          <w:color w:val="auto"/>
        </w:rPr>
      </w:pPr>
      <w:bookmarkStart w:id="6" w:name="_Toc17210"/>
      <w:bookmarkStart w:id="7" w:name="_Toc26578"/>
      <w:r>
        <w:rPr>
          <w:rFonts w:hint="eastAsia"/>
          <w:color w:val="auto"/>
        </w:rPr>
        <w:t>第二章  投标人须知</w:t>
      </w:r>
      <w:bookmarkEnd w:id="4"/>
      <w:bookmarkEnd w:id="5"/>
      <w:bookmarkEnd w:id="6"/>
      <w:bookmarkEnd w:id="7"/>
    </w:p>
    <w:p w14:paraId="58AF6922">
      <w:pPr>
        <w:pStyle w:val="3"/>
        <w:bidi w:val="0"/>
        <w:rPr>
          <w:rFonts w:hint="eastAsia"/>
          <w:color w:val="auto"/>
        </w:rPr>
      </w:pPr>
      <w:bookmarkStart w:id="8" w:name="_Toc16991"/>
      <w:bookmarkStart w:id="9" w:name="_Toc27486"/>
      <w:r>
        <w:rPr>
          <w:rFonts w:hint="eastAsia"/>
          <w:color w:val="auto"/>
        </w:rPr>
        <w:t>一、前附表</w:t>
      </w:r>
      <w:bookmarkEnd w:id="8"/>
      <w:bookmarkEnd w:id="9"/>
    </w:p>
    <w:tbl>
      <w:tblPr>
        <w:tblStyle w:val="15"/>
        <w:tblW w:w="10078" w:type="dxa"/>
        <w:tblInd w:w="-30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631"/>
        <w:gridCol w:w="7447"/>
      </w:tblGrid>
      <w:tr w14:paraId="6C4B16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blHeader/>
        </w:trPr>
        <w:tc>
          <w:tcPr>
            <w:tcW w:w="2631" w:type="dxa"/>
            <w:tcBorders>
              <w:top w:val="single" w:color="auto" w:sz="2" w:space="0"/>
              <w:left w:val="single" w:color="auto" w:sz="2" w:space="0"/>
              <w:bottom w:val="single" w:color="auto" w:sz="2" w:space="0"/>
              <w:right w:val="single" w:color="auto" w:sz="2" w:space="0"/>
            </w:tcBorders>
            <w:vAlign w:val="center"/>
          </w:tcPr>
          <w:p w14:paraId="09AD4FC0">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条款名称</w:t>
            </w:r>
          </w:p>
        </w:tc>
        <w:tc>
          <w:tcPr>
            <w:tcW w:w="7447" w:type="dxa"/>
            <w:tcBorders>
              <w:top w:val="single" w:color="auto" w:sz="2" w:space="0"/>
              <w:left w:val="single" w:color="auto" w:sz="2" w:space="0"/>
              <w:bottom w:val="single" w:color="auto" w:sz="2" w:space="0"/>
              <w:right w:val="single" w:color="auto" w:sz="2" w:space="0"/>
            </w:tcBorders>
            <w:vAlign w:val="center"/>
          </w:tcPr>
          <w:p w14:paraId="61880146">
            <w:pPr>
              <w:keepNext w:val="0"/>
              <w:keepLines w:val="0"/>
              <w:pageBreakBefore w:val="0"/>
              <w:kinsoku/>
              <w:wordWrap/>
              <w:overflowPunct/>
              <w:topLinePunct w:val="0"/>
              <w:autoSpaceDE w:val="0"/>
              <w:autoSpaceDN w:val="0"/>
              <w:bidi w:val="0"/>
              <w:adjustRightInd/>
              <w:snapToGrid/>
              <w:spacing w:line="500" w:lineRule="exact"/>
              <w:ind w:firstLine="34"/>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内      容</w:t>
            </w:r>
          </w:p>
        </w:tc>
      </w:tr>
      <w:tr w14:paraId="71A373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1" w:hRule="atLeast"/>
        </w:trPr>
        <w:tc>
          <w:tcPr>
            <w:tcW w:w="2631" w:type="dxa"/>
            <w:tcBorders>
              <w:top w:val="single" w:color="auto" w:sz="2" w:space="0"/>
              <w:left w:val="single" w:color="auto" w:sz="2" w:space="0"/>
              <w:bottom w:val="single" w:color="auto" w:sz="2" w:space="0"/>
              <w:right w:val="single" w:color="auto" w:sz="2" w:space="0"/>
            </w:tcBorders>
            <w:vAlign w:val="center"/>
          </w:tcPr>
          <w:p w14:paraId="161F35E9">
            <w:pPr>
              <w:keepNext w:val="0"/>
              <w:keepLines w:val="0"/>
              <w:pageBreakBefore w:val="0"/>
              <w:kinsoku/>
              <w:wordWrap/>
              <w:overflowPunct/>
              <w:topLinePunct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招标人</w:t>
            </w:r>
          </w:p>
        </w:tc>
        <w:tc>
          <w:tcPr>
            <w:tcW w:w="7447" w:type="dxa"/>
            <w:tcBorders>
              <w:top w:val="single" w:color="auto" w:sz="2" w:space="0"/>
              <w:left w:val="single" w:color="auto" w:sz="2" w:space="0"/>
              <w:bottom w:val="single" w:color="auto" w:sz="2" w:space="0"/>
              <w:right w:val="single" w:color="auto" w:sz="2" w:space="0"/>
            </w:tcBorders>
            <w:vAlign w:val="center"/>
          </w:tcPr>
          <w:p w14:paraId="709F4967">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招标人：大冶市殷祖镇殷祖村民委员会 </w:t>
            </w:r>
          </w:p>
          <w:p w14:paraId="18714719">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地  址：湖北省黄石市大冶市殷祖镇</w:t>
            </w:r>
          </w:p>
          <w:p w14:paraId="63D173FF">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联系人：殷先生</w:t>
            </w:r>
          </w:p>
          <w:p w14:paraId="4B53DAE9">
            <w:pPr>
              <w:keepNext w:val="0"/>
              <w:keepLines w:val="0"/>
              <w:pageBreakBefore w:val="0"/>
              <w:kinsoku/>
              <w:wordWrap/>
              <w:overflowPunct/>
              <w:topLinePunct w:val="0"/>
              <w:bidi w:val="0"/>
              <w:adjustRightInd/>
              <w:snapToGrid/>
              <w:spacing w:line="500" w:lineRule="exact"/>
              <w:jc w:val="left"/>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联系电话：13597634159</w:t>
            </w:r>
          </w:p>
        </w:tc>
      </w:tr>
      <w:tr w14:paraId="257932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02" w:hRule="atLeast"/>
        </w:trPr>
        <w:tc>
          <w:tcPr>
            <w:tcW w:w="2631" w:type="dxa"/>
            <w:tcBorders>
              <w:top w:val="single" w:color="auto" w:sz="2" w:space="0"/>
              <w:left w:val="single" w:color="auto" w:sz="2" w:space="0"/>
              <w:bottom w:val="single" w:color="auto" w:sz="2" w:space="0"/>
              <w:right w:val="single" w:color="auto" w:sz="2" w:space="0"/>
            </w:tcBorders>
            <w:vAlign w:val="center"/>
          </w:tcPr>
          <w:p w14:paraId="27438793">
            <w:pPr>
              <w:keepNext w:val="0"/>
              <w:keepLines w:val="0"/>
              <w:pageBreakBefore w:val="0"/>
              <w:kinsoku/>
              <w:wordWrap/>
              <w:overflowPunct/>
              <w:topLinePunct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招标代理机构</w:t>
            </w:r>
          </w:p>
        </w:tc>
        <w:tc>
          <w:tcPr>
            <w:tcW w:w="7447" w:type="dxa"/>
            <w:tcBorders>
              <w:top w:val="single" w:color="auto" w:sz="2" w:space="0"/>
              <w:left w:val="single" w:color="auto" w:sz="2" w:space="0"/>
              <w:bottom w:val="single" w:color="auto" w:sz="2" w:space="0"/>
              <w:right w:val="single" w:color="auto" w:sz="2" w:space="0"/>
            </w:tcBorders>
            <w:vAlign w:val="center"/>
          </w:tcPr>
          <w:p w14:paraId="7FD3DF79">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招标代理机构：</w:t>
            </w:r>
            <w:r>
              <w:rPr>
                <w:rFonts w:hint="eastAsia" w:ascii="宋体" w:hAnsi="宋体" w:eastAsia="宋体" w:cs="宋体"/>
                <w:color w:val="auto"/>
                <w:sz w:val="21"/>
                <w:szCs w:val="21"/>
                <w:lang w:val="en-US" w:eastAsia="zh-CN"/>
              </w:rPr>
              <w:t>湖北全鼎昌工程管理有限公司</w:t>
            </w:r>
          </w:p>
          <w:p w14:paraId="1EF7DED9">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地址：</w:t>
            </w:r>
            <w:r>
              <w:rPr>
                <w:rFonts w:hint="eastAsia" w:ascii="宋体" w:hAnsi="宋体" w:eastAsia="宋体" w:cs="宋体"/>
                <w:color w:val="auto"/>
                <w:sz w:val="21"/>
                <w:szCs w:val="21"/>
                <w:lang w:val="en-US" w:eastAsia="zh-CN"/>
              </w:rPr>
              <w:t>湖北省黄石市大冶市城北开发区大冶大道161号</w:t>
            </w:r>
          </w:p>
          <w:p w14:paraId="1EA95808">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联系人：肖工</w:t>
            </w:r>
          </w:p>
          <w:p w14:paraId="0ABA2922">
            <w:pPr>
              <w:keepNext w:val="0"/>
              <w:keepLines w:val="0"/>
              <w:pageBreakBefore w:val="0"/>
              <w:kinsoku/>
              <w:wordWrap/>
              <w:overflowPunct/>
              <w:topLinePunct w:val="0"/>
              <w:bidi w:val="0"/>
              <w:adjustRightInd/>
              <w:snapToGrid/>
              <w:spacing w:line="500" w:lineRule="exact"/>
              <w:jc w:val="left"/>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联系电话：18986582508</w:t>
            </w:r>
          </w:p>
        </w:tc>
      </w:tr>
      <w:tr w14:paraId="786D0B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2E635FEE">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项目名称</w:t>
            </w:r>
          </w:p>
        </w:tc>
        <w:tc>
          <w:tcPr>
            <w:tcW w:w="7447" w:type="dxa"/>
            <w:tcBorders>
              <w:top w:val="single" w:color="auto" w:sz="2" w:space="0"/>
              <w:left w:val="single" w:color="auto" w:sz="2" w:space="0"/>
              <w:bottom w:val="single" w:color="auto" w:sz="2" w:space="0"/>
              <w:right w:val="single" w:color="auto" w:sz="2" w:space="0"/>
            </w:tcBorders>
            <w:vAlign w:val="center"/>
          </w:tcPr>
          <w:p w14:paraId="25D5D036">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rPr>
            </w:pPr>
            <w:r>
              <w:rPr>
                <w:rFonts w:hint="eastAsia" w:ascii="宋体" w:hAnsi="宋体" w:eastAsia="宋体" w:cs="宋体"/>
                <w:color w:val="auto"/>
                <w:sz w:val="21"/>
                <w:szCs w:val="21"/>
                <w:u w:val="none"/>
                <w:lang w:val="en-US" w:eastAsia="zh-CN"/>
              </w:rPr>
              <w:t>大冶市殷祖镇殷祖村农业机械设备服务项目</w:t>
            </w:r>
          </w:p>
        </w:tc>
      </w:tr>
      <w:tr w14:paraId="4F6664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2DD45E35">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项目地点</w:t>
            </w:r>
          </w:p>
        </w:tc>
        <w:tc>
          <w:tcPr>
            <w:tcW w:w="7447" w:type="dxa"/>
            <w:tcBorders>
              <w:top w:val="single" w:color="auto" w:sz="2" w:space="0"/>
              <w:left w:val="single" w:color="auto" w:sz="2" w:space="0"/>
              <w:bottom w:val="single" w:color="auto" w:sz="2" w:space="0"/>
              <w:right w:val="single" w:color="auto" w:sz="2" w:space="0"/>
            </w:tcBorders>
            <w:vAlign w:val="center"/>
          </w:tcPr>
          <w:p w14:paraId="73E764A7">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lang w:val="en-US"/>
              </w:rPr>
            </w:pPr>
            <w:r>
              <w:rPr>
                <w:rFonts w:hint="eastAsia" w:ascii="宋体" w:hAnsi="宋体" w:eastAsia="宋体" w:cs="宋体"/>
                <w:color w:val="auto"/>
                <w:sz w:val="21"/>
                <w:szCs w:val="21"/>
                <w:u w:val="none"/>
                <w:lang w:val="en-US" w:eastAsia="zh-CN"/>
              </w:rPr>
              <w:t>大冶市殷祖镇</w:t>
            </w:r>
          </w:p>
        </w:tc>
      </w:tr>
      <w:tr w14:paraId="6C8A91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7C20C508">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项目内容</w:t>
            </w:r>
          </w:p>
        </w:tc>
        <w:tc>
          <w:tcPr>
            <w:tcW w:w="7447" w:type="dxa"/>
            <w:tcBorders>
              <w:top w:val="single" w:color="auto" w:sz="2" w:space="0"/>
              <w:left w:val="single" w:color="auto" w:sz="2" w:space="0"/>
              <w:bottom w:val="single" w:color="auto" w:sz="2" w:space="0"/>
              <w:right w:val="single" w:color="auto" w:sz="2" w:space="0"/>
            </w:tcBorders>
            <w:vAlign w:val="center"/>
          </w:tcPr>
          <w:p w14:paraId="11A08300">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具体内容详见第三章采购需求</w:t>
            </w:r>
          </w:p>
        </w:tc>
      </w:tr>
      <w:tr w14:paraId="7CD021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1E534B45">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cs="仿宋"/>
                <w:color w:val="auto"/>
                <w:kern w:val="2"/>
                <w:szCs w:val="24"/>
                <w:lang w:val="zh-CN"/>
              </w:rPr>
              <w:t>项目属性</w:t>
            </w:r>
          </w:p>
        </w:tc>
        <w:tc>
          <w:tcPr>
            <w:tcW w:w="7447" w:type="dxa"/>
            <w:tcBorders>
              <w:top w:val="single" w:color="auto" w:sz="2" w:space="0"/>
              <w:left w:val="single" w:color="auto" w:sz="2" w:space="0"/>
              <w:bottom w:val="single" w:color="auto" w:sz="2" w:space="0"/>
              <w:right w:val="single" w:color="auto" w:sz="2" w:space="0"/>
            </w:tcBorders>
            <w:vAlign w:val="center"/>
          </w:tcPr>
          <w:p w14:paraId="70B8AFCD">
            <w:pPr>
              <w:keepNext w:val="0"/>
              <w:keepLines w:val="0"/>
              <w:pageBreakBefore w:val="0"/>
              <w:kinsoku/>
              <w:wordWrap/>
              <w:overflowPunct/>
              <w:topLinePunct w:val="0"/>
              <w:bidi w:val="0"/>
              <w:adjustRightInd/>
              <w:snapToGrid/>
              <w:spacing w:line="500" w:lineRule="exact"/>
              <w:jc w:val="left"/>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货物</w:t>
            </w:r>
          </w:p>
        </w:tc>
      </w:tr>
      <w:tr w14:paraId="573AAF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631" w:type="dxa"/>
            <w:tcBorders>
              <w:top w:val="single" w:color="auto" w:sz="2" w:space="0"/>
              <w:left w:val="single" w:color="auto" w:sz="2" w:space="0"/>
              <w:bottom w:val="single" w:color="auto" w:sz="2" w:space="0"/>
              <w:right w:val="single" w:color="auto" w:sz="2" w:space="0"/>
            </w:tcBorders>
            <w:vAlign w:val="center"/>
          </w:tcPr>
          <w:p w14:paraId="47C6CD1E">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项目预算</w:t>
            </w:r>
          </w:p>
        </w:tc>
        <w:tc>
          <w:tcPr>
            <w:tcW w:w="7447" w:type="dxa"/>
            <w:tcBorders>
              <w:top w:val="single" w:color="auto" w:sz="2" w:space="0"/>
              <w:left w:val="single" w:color="auto" w:sz="2" w:space="0"/>
              <w:bottom w:val="single" w:color="auto" w:sz="2" w:space="0"/>
              <w:right w:val="single" w:color="auto" w:sz="2" w:space="0"/>
            </w:tcBorders>
            <w:vAlign w:val="center"/>
          </w:tcPr>
          <w:p w14:paraId="47185E9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1"/>
                <w:szCs w:val="21"/>
                <w:highlight w:val="none"/>
                <w:lang w:val="en-US"/>
              </w:rPr>
            </w:pPr>
            <w:r>
              <w:rPr>
                <w:rFonts w:hint="eastAsia" w:ascii="宋体" w:hAnsi="宋体" w:cs="宋体"/>
                <w:color w:val="auto"/>
                <w:sz w:val="21"/>
                <w:szCs w:val="21"/>
                <w:lang w:val="en-US" w:eastAsia="zh-CN"/>
              </w:rPr>
              <w:t>638000.00</w:t>
            </w:r>
            <w:r>
              <w:rPr>
                <w:rFonts w:hint="eastAsia" w:asciiTheme="minorEastAsia" w:hAnsiTheme="minorEastAsia" w:eastAsiaTheme="minorEastAsia" w:cstheme="minorEastAsia"/>
                <w:color w:val="auto"/>
                <w:sz w:val="21"/>
                <w:szCs w:val="21"/>
                <w:highlight w:val="none"/>
                <w:lang w:val="en-US" w:eastAsia="zh-CN"/>
              </w:rPr>
              <w:t>元</w:t>
            </w:r>
          </w:p>
        </w:tc>
      </w:tr>
      <w:tr w14:paraId="2A83EA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1010B581">
            <w:pPr>
              <w:keepNext w:val="0"/>
              <w:keepLines w:val="0"/>
              <w:pageBreakBefore w:val="0"/>
              <w:kinsoku/>
              <w:wordWrap/>
              <w:overflowPunct/>
              <w:topLinePunct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资金来源</w:t>
            </w:r>
          </w:p>
        </w:tc>
        <w:tc>
          <w:tcPr>
            <w:tcW w:w="7447" w:type="dxa"/>
            <w:tcBorders>
              <w:top w:val="single" w:color="auto" w:sz="2" w:space="0"/>
              <w:left w:val="single" w:color="auto" w:sz="2" w:space="0"/>
              <w:bottom w:val="single" w:color="auto" w:sz="2" w:space="0"/>
              <w:right w:val="single" w:color="auto" w:sz="2" w:space="0"/>
            </w:tcBorders>
            <w:vAlign w:val="center"/>
          </w:tcPr>
          <w:p w14:paraId="64AA740B">
            <w:pPr>
              <w:keepNext w:val="0"/>
              <w:keepLines w:val="0"/>
              <w:pageBreakBefore w:val="0"/>
              <w:kinsoku/>
              <w:wordWrap/>
              <w:overflowPunct/>
              <w:topLinePunct w:val="0"/>
              <w:bidi w:val="0"/>
              <w:adjustRightInd/>
              <w:snapToGrid/>
              <w:spacing w:line="500" w:lineRule="exact"/>
              <w:jc w:val="both"/>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上级奖补及其它</w:t>
            </w:r>
          </w:p>
        </w:tc>
      </w:tr>
      <w:tr w14:paraId="63294A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4D26A6A8">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资金落实情况</w:t>
            </w:r>
          </w:p>
        </w:tc>
        <w:tc>
          <w:tcPr>
            <w:tcW w:w="7447" w:type="dxa"/>
            <w:tcBorders>
              <w:top w:val="single" w:color="auto" w:sz="2" w:space="0"/>
              <w:left w:val="single" w:color="auto" w:sz="2" w:space="0"/>
              <w:bottom w:val="single" w:color="auto" w:sz="2" w:space="0"/>
              <w:right w:val="single" w:color="auto" w:sz="2" w:space="0"/>
            </w:tcBorders>
            <w:vAlign w:val="center"/>
          </w:tcPr>
          <w:p w14:paraId="12174FCC">
            <w:pPr>
              <w:keepNext w:val="0"/>
              <w:keepLines w:val="0"/>
              <w:pageBreakBefore w:val="0"/>
              <w:kinsoku/>
              <w:wordWrap/>
              <w:overflowPunct/>
              <w:topLinePunct w:val="0"/>
              <w:autoSpaceDE w:val="0"/>
              <w:autoSpaceDN w:val="0"/>
              <w:bidi w:val="0"/>
              <w:adjustRightInd/>
              <w:snapToGrid/>
              <w:spacing w:line="500" w:lineRule="exact"/>
              <w:ind w:firstLine="3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已落实</w:t>
            </w:r>
          </w:p>
        </w:tc>
      </w:tr>
      <w:tr w14:paraId="4E95DC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29A971F0">
            <w:pPr>
              <w:keepNext w:val="0"/>
              <w:keepLines w:val="0"/>
              <w:pageBreakBefore w:val="0"/>
              <w:kinsoku/>
              <w:wordWrap/>
              <w:overflowPunct/>
              <w:topLinePunct w:val="0"/>
              <w:bidi w:val="0"/>
              <w:adjustRightInd/>
              <w:snapToGrid/>
              <w:spacing w:line="500" w:lineRule="exact"/>
              <w:ind w:firstLine="34"/>
              <w:jc w:val="center"/>
              <w:textAlignment w:val="auto"/>
              <w:rPr>
                <w:rFonts w:hint="eastAsia" w:asciiTheme="minorEastAsia" w:hAnsiTheme="minorEastAsia" w:eastAsiaTheme="minorEastAsia" w:cstheme="minorEastAsia"/>
                <w:color w:val="auto"/>
                <w:sz w:val="21"/>
                <w:szCs w:val="21"/>
                <w:highlight w:val="yellow"/>
              </w:rPr>
            </w:pPr>
            <w:r>
              <w:rPr>
                <w:rFonts w:hint="eastAsia" w:ascii="宋体" w:hAnsi="宋体" w:cs="宋体"/>
                <w:color w:val="auto"/>
                <w:sz w:val="21"/>
                <w:szCs w:val="21"/>
                <w:highlight w:val="none"/>
                <w:lang w:val="en-US" w:eastAsia="zh-CN"/>
              </w:rPr>
              <w:t>合同履行期限</w:t>
            </w:r>
          </w:p>
        </w:tc>
        <w:tc>
          <w:tcPr>
            <w:tcW w:w="7447" w:type="dxa"/>
            <w:tcBorders>
              <w:top w:val="single" w:color="auto" w:sz="2" w:space="0"/>
              <w:left w:val="single" w:color="auto" w:sz="2" w:space="0"/>
              <w:bottom w:val="single" w:color="auto" w:sz="2" w:space="0"/>
              <w:right w:val="single" w:color="auto" w:sz="2" w:space="0"/>
            </w:tcBorders>
            <w:vAlign w:val="center"/>
          </w:tcPr>
          <w:p w14:paraId="2CEEAA7A">
            <w:pPr>
              <w:keepNext w:val="0"/>
              <w:keepLines w:val="0"/>
              <w:pageBreakBefore w:val="0"/>
              <w:widowControl/>
              <w:suppressLineNumbers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bCs/>
                <w:color w:val="auto"/>
                <w:sz w:val="21"/>
                <w:szCs w:val="21"/>
              </w:rPr>
            </w:pPr>
            <w:r>
              <w:rPr>
                <w:rFonts w:hint="eastAsia" w:ascii="宋体" w:hAnsi="宋体" w:eastAsia="宋体" w:cs="宋体"/>
                <w:color w:val="auto"/>
                <w:sz w:val="21"/>
                <w:szCs w:val="21"/>
                <w:highlight w:val="none"/>
                <w:lang w:val="en-US" w:eastAsia="zh-CN"/>
              </w:rPr>
              <w:t>自合同签订之日起</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个</w:t>
            </w:r>
            <w:r>
              <w:rPr>
                <w:rFonts w:hint="eastAsia" w:ascii="宋体" w:hAnsi="宋体" w:cs="宋体"/>
                <w:color w:val="auto"/>
                <w:sz w:val="21"/>
                <w:szCs w:val="21"/>
                <w:highlight w:val="none"/>
                <w:lang w:val="en-US" w:eastAsia="zh-CN"/>
              </w:rPr>
              <w:t>日历天</w:t>
            </w:r>
            <w:r>
              <w:rPr>
                <w:rFonts w:hint="eastAsia" w:ascii="宋体" w:hAnsi="宋体" w:eastAsia="宋体" w:cs="宋体"/>
                <w:color w:val="auto"/>
                <w:sz w:val="21"/>
                <w:szCs w:val="21"/>
                <w:highlight w:val="none"/>
                <w:lang w:val="en-US" w:eastAsia="zh-CN"/>
              </w:rPr>
              <w:t>内完成货物的安装及交付</w:t>
            </w:r>
          </w:p>
        </w:tc>
      </w:tr>
      <w:tr w14:paraId="04421B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28279066">
            <w:pPr>
              <w:keepNext w:val="0"/>
              <w:keepLines w:val="0"/>
              <w:pageBreakBefore w:val="0"/>
              <w:kinsoku/>
              <w:wordWrap/>
              <w:overflowPunct/>
              <w:topLinePunct w:val="0"/>
              <w:bidi w:val="0"/>
              <w:adjustRightInd/>
              <w:snapToGrid/>
              <w:spacing w:line="500" w:lineRule="exact"/>
              <w:ind w:firstLine="34"/>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付款方式</w:t>
            </w:r>
          </w:p>
        </w:tc>
        <w:tc>
          <w:tcPr>
            <w:tcW w:w="7447" w:type="dxa"/>
            <w:tcBorders>
              <w:top w:val="single" w:color="auto" w:sz="2" w:space="0"/>
              <w:left w:val="single" w:color="auto" w:sz="2" w:space="0"/>
              <w:bottom w:val="single" w:color="auto" w:sz="2" w:space="0"/>
              <w:right w:val="single" w:color="auto" w:sz="2" w:space="0"/>
            </w:tcBorders>
            <w:vAlign w:val="center"/>
          </w:tcPr>
          <w:p w14:paraId="4F2BBFF1">
            <w:pPr>
              <w:keepNext w:val="0"/>
              <w:keepLines w:val="0"/>
              <w:pageBreakBefore w:val="0"/>
              <w:kinsoku/>
              <w:wordWrap/>
              <w:overflowPunct/>
              <w:topLinePunct w:val="0"/>
              <w:bidi w:val="0"/>
              <w:adjustRightInd/>
              <w:snapToGrid/>
              <w:spacing w:line="50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eastAsia="zh-CN"/>
              </w:rPr>
              <w:t>货物按要求送到指定地点，安装调试并经采购人验收合格后付至审计价的9</w:t>
            </w:r>
            <w:r>
              <w:rPr>
                <w:rFonts w:hint="eastAsia" w:asciiTheme="minorEastAsia" w:hAnsiTheme="minorEastAsia" w:eastAsiaTheme="minorEastAsia" w:cstheme="minorEastAsia"/>
                <w:color w:val="auto"/>
                <w:sz w:val="21"/>
                <w:szCs w:val="21"/>
                <w:highlight w:val="none"/>
                <w:lang w:val="en-US" w:eastAsia="zh-CN"/>
              </w:rPr>
              <w:t>8.5</w:t>
            </w:r>
            <w:r>
              <w:rPr>
                <w:rFonts w:hint="eastAsia" w:asciiTheme="minorEastAsia" w:hAnsiTheme="minorEastAsia" w:eastAsiaTheme="minorEastAsia" w:cstheme="minorEastAsia"/>
                <w:color w:val="auto"/>
                <w:sz w:val="21"/>
                <w:szCs w:val="21"/>
                <w:highlight w:val="none"/>
                <w:lang w:val="zh-CN" w:eastAsia="zh-CN"/>
              </w:rPr>
              <w:t>%，余款</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lang w:val="zh-CN" w:eastAsia="zh-CN"/>
              </w:rPr>
              <w:t>%一年后付清。</w:t>
            </w:r>
          </w:p>
        </w:tc>
      </w:tr>
      <w:tr w14:paraId="31AE51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6" w:hRule="atLeast"/>
        </w:trPr>
        <w:tc>
          <w:tcPr>
            <w:tcW w:w="2631" w:type="dxa"/>
            <w:tcBorders>
              <w:top w:val="single" w:color="auto" w:sz="2" w:space="0"/>
              <w:left w:val="single" w:color="auto" w:sz="2" w:space="0"/>
              <w:bottom w:val="single" w:color="auto" w:sz="2" w:space="0"/>
              <w:right w:val="single" w:color="auto" w:sz="2" w:space="0"/>
            </w:tcBorders>
            <w:vAlign w:val="center"/>
          </w:tcPr>
          <w:p w14:paraId="3311C475">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投标人资格条件</w:t>
            </w:r>
          </w:p>
        </w:tc>
        <w:tc>
          <w:tcPr>
            <w:tcW w:w="7447" w:type="dxa"/>
            <w:tcBorders>
              <w:top w:val="single" w:color="auto" w:sz="2" w:space="0"/>
              <w:left w:val="single" w:color="auto" w:sz="2" w:space="0"/>
              <w:bottom w:val="single" w:color="auto" w:sz="2" w:space="0"/>
              <w:right w:val="single" w:color="auto" w:sz="2" w:space="0"/>
            </w:tcBorders>
            <w:vAlign w:val="center"/>
          </w:tcPr>
          <w:p w14:paraId="46DDD9AE">
            <w:pPr>
              <w:keepNext w:val="0"/>
              <w:keepLines w:val="0"/>
              <w:pageBreakBefore w:val="0"/>
              <w:widowControl/>
              <w:suppressLineNumbers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详见招标文件</w:t>
            </w:r>
          </w:p>
        </w:tc>
      </w:tr>
      <w:tr w14:paraId="7A4A1D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trPr>
        <w:tc>
          <w:tcPr>
            <w:tcW w:w="2631" w:type="dxa"/>
            <w:tcBorders>
              <w:top w:val="single" w:color="auto" w:sz="2" w:space="0"/>
              <w:left w:val="single" w:color="auto" w:sz="2" w:space="0"/>
              <w:bottom w:val="single" w:color="auto" w:sz="2" w:space="0"/>
              <w:right w:val="single" w:color="auto" w:sz="2" w:space="0"/>
            </w:tcBorders>
            <w:vAlign w:val="center"/>
          </w:tcPr>
          <w:p w14:paraId="72519DE3">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资格审查方式</w:t>
            </w:r>
          </w:p>
        </w:tc>
        <w:tc>
          <w:tcPr>
            <w:tcW w:w="7447" w:type="dxa"/>
            <w:tcBorders>
              <w:top w:val="single" w:color="auto" w:sz="2" w:space="0"/>
              <w:left w:val="single" w:color="auto" w:sz="2" w:space="0"/>
              <w:bottom w:val="single" w:color="auto" w:sz="2" w:space="0"/>
              <w:right w:val="single" w:color="auto" w:sz="2" w:space="0"/>
            </w:tcBorders>
            <w:vAlign w:val="center"/>
          </w:tcPr>
          <w:p w14:paraId="4F1EB1BF">
            <w:pPr>
              <w:keepNext w:val="0"/>
              <w:keepLines w:val="0"/>
              <w:pageBreakBefore w:val="0"/>
              <w:tabs>
                <w:tab w:val="left" w:pos="1440"/>
              </w:tabs>
              <w:kinsoku/>
              <w:wordWrap/>
              <w:overflowPunct/>
              <w:topLinePunct w:val="0"/>
              <w:bidi w:val="0"/>
              <w:adjustRightInd/>
              <w:snapToGrid/>
              <w:spacing w:line="500" w:lineRule="exact"/>
              <w:ind w:firstLine="3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资格后审</w:t>
            </w:r>
          </w:p>
        </w:tc>
      </w:tr>
      <w:tr w14:paraId="7149C7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7" w:hRule="atLeast"/>
        </w:trPr>
        <w:tc>
          <w:tcPr>
            <w:tcW w:w="2631" w:type="dxa"/>
            <w:tcBorders>
              <w:top w:val="single" w:color="auto" w:sz="2" w:space="0"/>
              <w:left w:val="single" w:color="auto" w:sz="2" w:space="0"/>
              <w:bottom w:val="single" w:color="auto" w:sz="2" w:space="0"/>
              <w:right w:val="single" w:color="auto" w:sz="2" w:space="0"/>
            </w:tcBorders>
            <w:vAlign w:val="center"/>
          </w:tcPr>
          <w:p w14:paraId="2DA08377">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是否接受联合体投标</w:t>
            </w:r>
          </w:p>
        </w:tc>
        <w:tc>
          <w:tcPr>
            <w:tcW w:w="7447" w:type="dxa"/>
            <w:tcBorders>
              <w:top w:val="single" w:color="auto" w:sz="2" w:space="0"/>
              <w:left w:val="single" w:color="auto" w:sz="2" w:space="0"/>
              <w:bottom w:val="single" w:color="auto" w:sz="2" w:space="0"/>
              <w:right w:val="single" w:color="auto" w:sz="2" w:space="0"/>
            </w:tcBorders>
            <w:vAlign w:val="center"/>
          </w:tcPr>
          <w:p w14:paraId="78E9F3EA">
            <w:pPr>
              <w:pStyle w:val="22"/>
              <w:keepNext w:val="0"/>
              <w:keepLines w:val="0"/>
              <w:pageBreakBefore w:val="0"/>
              <w:kinsoku/>
              <w:wordWrap/>
              <w:overflowPunct/>
              <w:topLinePunct w:val="0"/>
              <w:bidi w:val="0"/>
              <w:adjustRightInd/>
              <w:snapToGrid/>
              <w:spacing w:line="500" w:lineRule="exact"/>
              <w:ind w:firstLine="34"/>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不接受</w:t>
            </w:r>
          </w:p>
        </w:tc>
      </w:tr>
      <w:tr w14:paraId="1BBAC2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72" w:hRule="atLeast"/>
        </w:trPr>
        <w:tc>
          <w:tcPr>
            <w:tcW w:w="2631" w:type="dxa"/>
            <w:tcBorders>
              <w:top w:val="single" w:color="auto" w:sz="2" w:space="0"/>
              <w:left w:val="single" w:color="auto" w:sz="2" w:space="0"/>
              <w:bottom w:val="single" w:color="auto" w:sz="2" w:space="0"/>
              <w:right w:val="single" w:color="auto" w:sz="2" w:space="0"/>
            </w:tcBorders>
            <w:vAlign w:val="center"/>
          </w:tcPr>
          <w:p w14:paraId="5BD822CB">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投标人不得存在的</w:t>
            </w:r>
          </w:p>
          <w:p w14:paraId="357797C6">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情形</w:t>
            </w:r>
          </w:p>
        </w:tc>
        <w:tc>
          <w:tcPr>
            <w:tcW w:w="7447" w:type="dxa"/>
            <w:tcBorders>
              <w:top w:val="single" w:color="auto" w:sz="2" w:space="0"/>
              <w:left w:val="single" w:color="auto" w:sz="2" w:space="0"/>
              <w:bottom w:val="single" w:color="auto" w:sz="2" w:space="0"/>
              <w:right w:val="single" w:color="auto" w:sz="2" w:space="0"/>
            </w:tcBorders>
            <w:vAlign w:val="center"/>
          </w:tcPr>
          <w:p w14:paraId="29B6EEDD">
            <w:pPr>
              <w:pStyle w:val="22"/>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1、为</w:t>
            </w:r>
            <w:r>
              <w:rPr>
                <w:rFonts w:hint="eastAsia" w:asciiTheme="minorEastAsia" w:hAnsiTheme="minorEastAsia" w:eastAsiaTheme="minorEastAsia" w:cstheme="minorEastAsia"/>
                <w:color w:val="auto"/>
                <w:kern w:val="2"/>
                <w:sz w:val="21"/>
                <w:szCs w:val="21"/>
                <w:lang w:eastAsia="zh-CN"/>
              </w:rPr>
              <w:t>招标人</w:t>
            </w:r>
            <w:r>
              <w:rPr>
                <w:rFonts w:hint="eastAsia" w:asciiTheme="minorEastAsia" w:hAnsiTheme="minorEastAsia" w:eastAsiaTheme="minorEastAsia" w:cstheme="minorEastAsia"/>
                <w:color w:val="auto"/>
                <w:kern w:val="2"/>
                <w:sz w:val="21"/>
                <w:szCs w:val="21"/>
              </w:rPr>
              <w:t xml:space="preserve">不具有独立法人资格的附属机构（单位）； </w:t>
            </w:r>
          </w:p>
          <w:p w14:paraId="45043348">
            <w:pPr>
              <w:pStyle w:val="22"/>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2、为本招标项目的代建人或招标代理机构的； </w:t>
            </w:r>
          </w:p>
          <w:p w14:paraId="33F8A7DE">
            <w:pPr>
              <w:pStyle w:val="22"/>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3、与本招标项目的代建人或招标代理机构同为一个法定代表人的；</w:t>
            </w:r>
          </w:p>
          <w:p w14:paraId="599FF5FF">
            <w:pPr>
              <w:pStyle w:val="22"/>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4、与本招标项目的代建人或招标代理机构相互控股或参股的；</w:t>
            </w:r>
          </w:p>
          <w:p w14:paraId="213E38C4">
            <w:pPr>
              <w:pStyle w:val="22"/>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5、与本招标项目的代建人或招标代理机构相互任职或工作的；</w:t>
            </w:r>
          </w:p>
          <w:p w14:paraId="29989FE3">
            <w:pPr>
              <w:pStyle w:val="22"/>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6、被责令停业的； </w:t>
            </w:r>
          </w:p>
          <w:p w14:paraId="2618CC96">
            <w:pPr>
              <w:pStyle w:val="22"/>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7、被暂停或取消投标资格的；</w:t>
            </w:r>
          </w:p>
          <w:p w14:paraId="60B23752">
            <w:pPr>
              <w:pStyle w:val="22"/>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rPr>
              <w:t xml:space="preserve">8、财产被接管或冻结的。 </w:t>
            </w:r>
          </w:p>
        </w:tc>
      </w:tr>
      <w:tr w14:paraId="2DD976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631" w:type="dxa"/>
            <w:tcBorders>
              <w:top w:val="single" w:color="auto" w:sz="2" w:space="0"/>
              <w:left w:val="single" w:color="auto" w:sz="2" w:space="0"/>
              <w:bottom w:val="single" w:color="auto" w:sz="2" w:space="0"/>
              <w:right w:val="single" w:color="auto" w:sz="2" w:space="0"/>
            </w:tcBorders>
            <w:vAlign w:val="center"/>
          </w:tcPr>
          <w:p w14:paraId="3A9522FD">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踏勘现场及投标</w:t>
            </w:r>
          </w:p>
          <w:p w14:paraId="3450988D">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预备会</w:t>
            </w:r>
          </w:p>
        </w:tc>
        <w:tc>
          <w:tcPr>
            <w:tcW w:w="7447" w:type="dxa"/>
            <w:tcBorders>
              <w:top w:val="single" w:color="auto" w:sz="2" w:space="0"/>
              <w:left w:val="single" w:color="auto" w:sz="2" w:space="0"/>
              <w:bottom w:val="single" w:color="auto" w:sz="2" w:space="0"/>
              <w:right w:val="single" w:color="auto" w:sz="2" w:space="0"/>
            </w:tcBorders>
            <w:vAlign w:val="center"/>
          </w:tcPr>
          <w:p w14:paraId="3F86AC52">
            <w:pPr>
              <w:keepNext w:val="0"/>
              <w:keepLines w:val="0"/>
              <w:pageBreakBefore w:val="0"/>
              <w:widowControl/>
              <w:suppressLineNumbers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0"/>
                <w:sz w:val="21"/>
                <w:szCs w:val="21"/>
                <w:lang w:val="en-US" w:eastAsia="zh-CN" w:bidi="ar"/>
              </w:rPr>
              <w:t>不组织，投标人自行踏勘,费用自理</w:t>
            </w:r>
          </w:p>
        </w:tc>
      </w:tr>
      <w:tr w14:paraId="1ACD4B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trPr>
        <w:tc>
          <w:tcPr>
            <w:tcW w:w="2631" w:type="dxa"/>
            <w:tcBorders>
              <w:top w:val="single" w:color="auto" w:sz="2" w:space="0"/>
              <w:left w:val="single" w:color="auto" w:sz="2" w:space="0"/>
              <w:bottom w:val="single" w:color="auto" w:sz="2" w:space="0"/>
              <w:right w:val="single" w:color="auto" w:sz="2" w:space="0"/>
            </w:tcBorders>
            <w:vAlign w:val="center"/>
          </w:tcPr>
          <w:p w14:paraId="3D59B8AF">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lang w:val="en-US" w:eastAsia="zh-CN"/>
              </w:rPr>
              <w:t>报价形式</w:t>
            </w:r>
          </w:p>
        </w:tc>
        <w:tc>
          <w:tcPr>
            <w:tcW w:w="7447" w:type="dxa"/>
            <w:tcBorders>
              <w:top w:val="single" w:color="auto" w:sz="2" w:space="0"/>
              <w:left w:val="single" w:color="auto" w:sz="2" w:space="0"/>
              <w:bottom w:val="single" w:color="auto" w:sz="2" w:space="0"/>
              <w:right w:val="single" w:color="auto" w:sz="2" w:space="0"/>
            </w:tcBorders>
            <w:vAlign w:val="center"/>
          </w:tcPr>
          <w:p w14:paraId="370A4E62">
            <w:pPr>
              <w:keepNext w:val="0"/>
              <w:keepLines w:val="0"/>
              <w:pageBreakBefore w:val="0"/>
              <w:kinsoku/>
              <w:wordWrap/>
              <w:overflowPunct/>
              <w:topLinePunct w:val="0"/>
              <w:bidi w:val="0"/>
              <w:adjustRightInd/>
              <w:snapToGrid/>
              <w:spacing w:line="312" w:lineRule="auto"/>
              <w:jc w:val="left"/>
              <w:textAlignment w:val="auto"/>
              <w:rPr>
                <w:rFonts w:hint="default" w:asciiTheme="minorEastAsia" w:hAnsiTheme="minorEastAsia" w:eastAsiaTheme="minorEastAsia" w:cstheme="minorEastAsia"/>
                <w:b/>
                <w:bCs/>
                <w:color w:val="auto"/>
                <w:sz w:val="21"/>
                <w:szCs w:val="21"/>
                <w:lang w:val="en-US"/>
              </w:rPr>
            </w:pPr>
            <w:r>
              <w:rPr>
                <w:rFonts w:hint="eastAsia" w:ascii="宋体" w:hAnsi="宋体" w:cs="宋体"/>
                <w:b w:val="0"/>
                <w:bCs/>
                <w:color w:val="auto"/>
                <w:sz w:val="21"/>
                <w:szCs w:val="21"/>
                <w:lang w:val="en-US" w:eastAsia="zh-CN"/>
              </w:rPr>
              <w:t>人民币报价</w:t>
            </w:r>
            <w:r>
              <w:rPr>
                <w:rFonts w:hint="eastAsia" w:ascii="宋体" w:hAnsi="宋体" w:eastAsia="宋体" w:cs="宋体"/>
                <w:b w:val="0"/>
                <w:bCs/>
                <w:color w:val="auto"/>
                <w:sz w:val="21"/>
                <w:szCs w:val="21"/>
                <w:lang w:val="en-US" w:eastAsia="zh-CN"/>
              </w:rPr>
              <w:t>,各</w:t>
            </w:r>
            <w:r>
              <w:rPr>
                <w:rFonts w:hint="eastAsia" w:ascii="宋体" w:hAnsi="宋体" w:cs="宋体"/>
                <w:b w:val="0"/>
                <w:bCs/>
                <w:color w:val="auto"/>
                <w:sz w:val="21"/>
                <w:szCs w:val="21"/>
                <w:lang w:val="en-US" w:eastAsia="zh-CN"/>
              </w:rPr>
              <w:t>投标人</w:t>
            </w:r>
            <w:r>
              <w:rPr>
                <w:rFonts w:hint="eastAsia" w:ascii="宋体" w:hAnsi="宋体" w:eastAsia="宋体" w:cs="宋体"/>
                <w:b w:val="0"/>
                <w:bCs/>
                <w:color w:val="auto"/>
                <w:sz w:val="21"/>
                <w:szCs w:val="21"/>
                <w:lang w:val="en-US" w:eastAsia="zh-CN"/>
              </w:rPr>
              <w:t>自主报价，高于最高限价的</w:t>
            </w:r>
            <w:r>
              <w:rPr>
                <w:rFonts w:hint="eastAsia" w:ascii="宋体" w:hAnsi="宋体" w:cs="宋体"/>
                <w:b w:val="0"/>
                <w:bCs/>
                <w:color w:val="auto"/>
                <w:sz w:val="21"/>
                <w:szCs w:val="21"/>
                <w:lang w:val="en-US" w:eastAsia="zh-CN"/>
              </w:rPr>
              <w:t>投标</w:t>
            </w:r>
            <w:r>
              <w:rPr>
                <w:rFonts w:hint="eastAsia" w:ascii="宋体" w:hAnsi="宋体" w:eastAsia="宋体" w:cs="宋体"/>
                <w:b w:val="0"/>
                <w:bCs/>
                <w:color w:val="auto"/>
                <w:sz w:val="21"/>
                <w:szCs w:val="21"/>
                <w:lang w:val="en-US" w:eastAsia="zh-CN"/>
              </w:rPr>
              <w:t>响应文件作无效处理</w:t>
            </w:r>
            <w:r>
              <w:rPr>
                <w:rFonts w:hint="eastAsia" w:ascii="宋体" w:hAnsi="宋体" w:eastAsia="宋体" w:cs="宋体"/>
                <w:b/>
                <w:color w:val="auto"/>
                <w:sz w:val="21"/>
                <w:szCs w:val="21"/>
                <w:lang w:val="en-US" w:eastAsia="zh-CN"/>
              </w:rPr>
              <w:t>。</w:t>
            </w:r>
          </w:p>
        </w:tc>
      </w:tr>
      <w:tr w14:paraId="3CF78E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2631" w:type="dxa"/>
            <w:tcBorders>
              <w:top w:val="single" w:color="auto" w:sz="2" w:space="0"/>
              <w:left w:val="single" w:color="auto" w:sz="2" w:space="0"/>
              <w:bottom w:val="single" w:color="auto" w:sz="2" w:space="0"/>
              <w:right w:val="single" w:color="auto" w:sz="2" w:space="0"/>
            </w:tcBorders>
            <w:vAlign w:val="center"/>
          </w:tcPr>
          <w:p w14:paraId="5DB4F730">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投标有效期</w:t>
            </w:r>
          </w:p>
        </w:tc>
        <w:tc>
          <w:tcPr>
            <w:tcW w:w="7447" w:type="dxa"/>
            <w:tcBorders>
              <w:top w:val="single" w:color="auto" w:sz="2" w:space="0"/>
              <w:left w:val="single" w:color="auto" w:sz="2" w:space="0"/>
              <w:bottom w:val="single" w:color="auto" w:sz="2" w:space="0"/>
              <w:right w:val="single" w:color="auto" w:sz="2" w:space="0"/>
            </w:tcBorders>
            <w:vAlign w:val="center"/>
          </w:tcPr>
          <w:p w14:paraId="371B7948">
            <w:pPr>
              <w:keepNext w:val="0"/>
              <w:keepLines w:val="0"/>
              <w:pageBreakBefore w:val="0"/>
              <w:kinsoku/>
              <w:wordWrap/>
              <w:overflowPunct/>
              <w:topLinePunct w:val="0"/>
              <w:autoSpaceDE w:val="0"/>
              <w:autoSpaceDN w:val="0"/>
              <w:bidi w:val="0"/>
              <w:adjustRightInd/>
              <w:snapToGrid/>
              <w:spacing w:line="500" w:lineRule="exact"/>
              <w:ind w:firstLine="3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single"/>
                <w:lang w:val="en-US" w:eastAsia="zh-CN"/>
              </w:rPr>
              <w:t>60</w:t>
            </w:r>
            <w:r>
              <w:rPr>
                <w:rFonts w:hint="eastAsia" w:asciiTheme="minorEastAsia" w:hAnsiTheme="minorEastAsia" w:eastAsiaTheme="minorEastAsia" w:cstheme="minorEastAsia"/>
                <w:color w:val="auto"/>
                <w:sz w:val="21"/>
                <w:szCs w:val="21"/>
              </w:rPr>
              <w:t>个日历天</w:t>
            </w:r>
          </w:p>
        </w:tc>
      </w:tr>
      <w:tr w14:paraId="4B2276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631" w:type="dxa"/>
            <w:tcBorders>
              <w:top w:val="single" w:color="auto" w:sz="2" w:space="0"/>
              <w:left w:val="single" w:color="auto" w:sz="2" w:space="0"/>
              <w:bottom w:val="single" w:color="auto" w:sz="2" w:space="0"/>
              <w:right w:val="single" w:color="auto" w:sz="2" w:space="0"/>
            </w:tcBorders>
            <w:vAlign w:val="center"/>
          </w:tcPr>
          <w:p w14:paraId="58E2C486">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投标保证金的缴纳金额、缴纳方式及到账截止时间</w:t>
            </w:r>
          </w:p>
        </w:tc>
        <w:tc>
          <w:tcPr>
            <w:tcW w:w="7447" w:type="dxa"/>
            <w:tcBorders>
              <w:top w:val="single" w:color="auto" w:sz="2" w:space="0"/>
              <w:left w:val="single" w:color="auto" w:sz="2" w:space="0"/>
              <w:bottom w:val="single" w:color="auto" w:sz="2" w:space="0"/>
              <w:right w:val="single" w:color="auto" w:sz="2" w:space="0"/>
            </w:tcBorders>
            <w:vAlign w:val="center"/>
          </w:tcPr>
          <w:p w14:paraId="6A5D858A">
            <w:pPr>
              <w:keepNext w:val="0"/>
              <w:keepLines w:val="0"/>
              <w:pageBreakBefore w:val="0"/>
              <w:widowControl/>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rPr>
            </w:pPr>
          </w:p>
          <w:p w14:paraId="2232C0BD">
            <w:pPr>
              <w:keepNext w:val="0"/>
              <w:keepLines w:val="0"/>
              <w:pageBreakBefore w:val="0"/>
              <w:widowControl/>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本项目不收取投标保证金</w:t>
            </w:r>
          </w:p>
          <w:p w14:paraId="632686BB">
            <w:pPr>
              <w:keepNext w:val="0"/>
              <w:keepLines w:val="0"/>
              <w:pageBreakBefore w:val="0"/>
              <w:kinsoku/>
              <w:wordWrap/>
              <w:overflowPunct/>
              <w:topLinePunct w:val="0"/>
              <w:bidi w:val="0"/>
              <w:adjustRightInd/>
              <w:snapToGrid/>
              <w:spacing w:line="500" w:lineRule="exact"/>
              <w:textAlignment w:val="auto"/>
              <w:rPr>
                <w:rFonts w:hint="eastAsia" w:asciiTheme="minorEastAsia" w:hAnsiTheme="minorEastAsia" w:eastAsiaTheme="minorEastAsia" w:cstheme="minorEastAsia"/>
                <w:b/>
                <w:bCs/>
                <w:color w:val="auto"/>
                <w:sz w:val="21"/>
                <w:szCs w:val="21"/>
              </w:rPr>
            </w:pPr>
          </w:p>
        </w:tc>
      </w:tr>
      <w:tr w14:paraId="1E4F58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631" w:type="dxa"/>
            <w:tcBorders>
              <w:top w:val="single" w:color="auto" w:sz="2" w:space="0"/>
              <w:left w:val="single" w:color="auto" w:sz="2" w:space="0"/>
              <w:bottom w:val="single" w:color="auto" w:sz="2" w:space="0"/>
              <w:right w:val="single" w:color="auto" w:sz="2" w:space="0"/>
            </w:tcBorders>
            <w:vAlign w:val="center"/>
          </w:tcPr>
          <w:p w14:paraId="0F6C75E9">
            <w:pPr>
              <w:keepNext w:val="0"/>
              <w:keepLines w:val="0"/>
              <w:pageBreakBefore w:val="0"/>
              <w:kinsoku/>
              <w:wordWrap/>
              <w:overflowPunct/>
              <w:topLinePunct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是否允许递交</w:t>
            </w:r>
          </w:p>
          <w:p w14:paraId="0D9C7A23">
            <w:pPr>
              <w:keepNext w:val="0"/>
              <w:keepLines w:val="0"/>
              <w:pageBreakBefore w:val="0"/>
              <w:kinsoku/>
              <w:wordWrap/>
              <w:overflowPunct/>
              <w:topLinePunct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备选投标方案</w:t>
            </w:r>
          </w:p>
        </w:tc>
        <w:tc>
          <w:tcPr>
            <w:tcW w:w="7447" w:type="dxa"/>
            <w:tcBorders>
              <w:top w:val="single" w:color="auto" w:sz="2" w:space="0"/>
              <w:left w:val="single" w:color="auto" w:sz="2" w:space="0"/>
              <w:bottom w:val="single" w:color="auto" w:sz="2" w:space="0"/>
              <w:right w:val="single" w:color="auto" w:sz="2" w:space="0"/>
            </w:tcBorders>
            <w:vAlign w:val="center"/>
          </w:tcPr>
          <w:p w14:paraId="0A36BBCA">
            <w:pPr>
              <w:keepNext w:val="0"/>
              <w:keepLines w:val="0"/>
              <w:pageBreakBefore w:val="0"/>
              <w:kinsoku/>
              <w:wordWrap/>
              <w:overflowPunct/>
              <w:topLinePunct w:val="0"/>
              <w:bidi w:val="0"/>
              <w:adjustRightInd/>
              <w:snapToGrid/>
              <w:spacing w:line="500" w:lineRule="exact"/>
              <w:ind w:firstLine="3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不允许</w:t>
            </w:r>
          </w:p>
        </w:tc>
      </w:tr>
      <w:tr w14:paraId="2EC6B1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631" w:type="dxa"/>
            <w:tcBorders>
              <w:top w:val="single" w:color="auto" w:sz="2" w:space="0"/>
              <w:left w:val="single" w:color="auto" w:sz="2" w:space="0"/>
              <w:bottom w:val="single" w:color="auto" w:sz="2" w:space="0"/>
              <w:right w:val="single" w:color="auto" w:sz="2" w:space="0"/>
            </w:tcBorders>
            <w:vAlign w:val="center"/>
          </w:tcPr>
          <w:p w14:paraId="3F6CB9AA">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投标文件</w:t>
            </w:r>
          </w:p>
          <w:p w14:paraId="15554FEF">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份数</w:t>
            </w:r>
          </w:p>
          <w:p w14:paraId="6C4A1A8F">
            <w:pPr>
              <w:keepNext w:val="0"/>
              <w:keepLines w:val="0"/>
              <w:pageBreakBefore w:val="0"/>
              <w:widowControl/>
              <w:suppressLineNumbers w:val="0"/>
              <w:kinsoku/>
              <w:wordWrap/>
              <w:overflowPunct/>
              <w:topLinePunct w:val="0"/>
              <w:bidi w:val="0"/>
              <w:adjustRightInd/>
              <w:snapToGrid/>
              <w:spacing w:line="500" w:lineRule="exact"/>
              <w:ind w:firstLine="420" w:firstLineChars="200"/>
              <w:jc w:val="center"/>
              <w:textAlignment w:val="auto"/>
              <w:rPr>
                <w:rFonts w:hint="eastAsia" w:asciiTheme="minorEastAsia" w:hAnsiTheme="minorEastAsia" w:eastAsiaTheme="minorEastAsia" w:cstheme="minorEastAsia"/>
                <w:color w:val="auto"/>
                <w:kern w:val="0"/>
                <w:sz w:val="21"/>
                <w:szCs w:val="21"/>
                <w:lang w:val="en-US" w:eastAsia="zh-CN" w:bidi="ar"/>
              </w:rPr>
            </w:pPr>
          </w:p>
        </w:tc>
        <w:tc>
          <w:tcPr>
            <w:tcW w:w="7447" w:type="dxa"/>
            <w:tcBorders>
              <w:top w:val="single" w:color="auto" w:sz="2" w:space="0"/>
              <w:left w:val="single" w:color="auto" w:sz="2" w:space="0"/>
              <w:bottom w:val="single" w:color="auto" w:sz="2" w:space="0"/>
              <w:right w:val="single" w:color="auto" w:sz="2" w:space="0"/>
            </w:tcBorders>
            <w:vAlign w:val="center"/>
          </w:tcPr>
          <w:p w14:paraId="2D60A72E">
            <w:pPr>
              <w:pStyle w:val="7"/>
              <w:keepNext w:val="0"/>
              <w:keepLines w:val="0"/>
              <w:pageBreakBefore w:val="0"/>
              <w:tabs>
                <w:tab w:val="left" w:pos="525"/>
              </w:tabs>
              <w:kinsoku/>
              <w:wordWrap/>
              <w:overflowPunct/>
              <w:topLinePunct w:val="0"/>
              <w:bidi w:val="0"/>
              <w:adjustRightInd/>
              <w:snapToGrid/>
              <w:spacing w:line="500" w:lineRule="exact"/>
              <w:ind w:left="0" w:leftChars="0" w:right="34" w:rightChars="16"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纸质一式五份：正本一份，副本四份，副本可以是正本的复印件；U盘电子版不加密投标文件一份；开标一览表一份；投标人在开标一览表中的报价、商务标中的报价必须一致，否则做无效投标处理。</w:t>
            </w:r>
          </w:p>
        </w:tc>
      </w:tr>
      <w:tr w14:paraId="5D6FC8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631" w:type="dxa"/>
            <w:tcBorders>
              <w:top w:val="single" w:color="auto" w:sz="2" w:space="0"/>
              <w:left w:val="single" w:color="auto" w:sz="2" w:space="0"/>
              <w:bottom w:val="single" w:color="auto" w:sz="2" w:space="0"/>
              <w:right w:val="single" w:color="auto" w:sz="2" w:space="0"/>
            </w:tcBorders>
            <w:vAlign w:val="center"/>
          </w:tcPr>
          <w:p w14:paraId="63DF8F17">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lang w:val="en-US" w:eastAsia="zh-CN"/>
              </w:rPr>
            </w:pPr>
            <w:bookmarkStart w:id="10" w:name="_Toc293340766"/>
            <w:bookmarkEnd w:id="10"/>
            <w:bookmarkStart w:id="11" w:name="_Toc291177538"/>
            <w:bookmarkEnd w:id="11"/>
            <w:bookmarkStart w:id="12" w:name="_Toc291177681"/>
            <w:bookmarkEnd w:id="12"/>
            <w:bookmarkStart w:id="13" w:name="_Toc293650331"/>
            <w:bookmarkEnd w:id="13"/>
            <w:bookmarkStart w:id="14" w:name="_Toc293650191"/>
            <w:bookmarkEnd w:id="14"/>
            <w:bookmarkStart w:id="15" w:name="_Toc293340906"/>
            <w:bookmarkEnd w:id="15"/>
            <w:bookmarkStart w:id="16" w:name="_Toc291177824"/>
            <w:bookmarkEnd w:id="16"/>
            <w:r>
              <w:rPr>
                <w:rFonts w:hint="eastAsia" w:asciiTheme="minorEastAsia" w:hAnsiTheme="minorEastAsia" w:eastAsiaTheme="minorEastAsia" w:cstheme="minorEastAsia"/>
                <w:color w:val="auto"/>
                <w:sz w:val="21"/>
                <w:szCs w:val="21"/>
                <w:lang w:val="en-US" w:eastAsia="zh-CN"/>
              </w:rPr>
              <w:t>招标代理费</w:t>
            </w:r>
          </w:p>
          <w:p w14:paraId="04832057">
            <w:pPr>
              <w:keepNext w:val="0"/>
              <w:keepLines w:val="0"/>
              <w:pageBreakBefore w:val="0"/>
              <w:widowControl/>
              <w:suppressLineNumbers w:val="0"/>
              <w:kinsoku/>
              <w:wordWrap/>
              <w:overflowPunct/>
              <w:topLinePunct w:val="0"/>
              <w:bidi w:val="0"/>
              <w:adjustRightInd/>
              <w:snapToGrid/>
              <w:spacing w:line="500" w:lineRule="exact"/>
              <w:ind w:firstLine="420" w:firstLineChars="200"/>
              <w:jc w:val="center"/>
              <w:textAlignment w:val="auto"/>
              <w:rPr>
                <w:rFonts w:hint="eastAsia" w:asciiTheme="minorEastAsia" w:hAnsiTheme="minorEastAsia" w:eastAsiaTheme="minorEastAsia" w:cstheme="minorEastAsia"/>
                <w:color w:val="auto"/>
                <w:kern w:val="0"/>
                <w:sz w:val="21"/>
                <w:szCs w:val="21"/>
                <w:lang w:val="en-US" w:eastAsia="zh-CN" w:bidi="ar"/>
              </w:rPr>
            </w:pPr>
          </w:p>
        </w:tc>
        <w:tc>
          <w:tcPr>
            <w:tcW w:w="7447" w:type="dxa"/>
            <w:tcBorders>
              <w:top w:val="single" w:color="auto" w:sz="2" w:space="0"/>
              <w:left w:val="single" w:color="auto" w:sz="2" w:space="0"/>
              <w:bottom w:val="single" w:color="auto" w:sz="2" w:space="0"/>
              <w:right w:val="single" w:color="auto" w:sz="2" w:space="0"/>
            </w:tcBorders>
            <w:vAlign w:val="center"/>
          </w:tcPr>
          <w:p w14:paraId="0C484080">
            <w:pPr>
              <w:keepNext w:val="0"/>
              <w:keepLines w:val="0"/>
              <w:pageBreakBefore w:val="0"/>
              <w:tabs>
                <w:tab w:val="left" w:pos="1260"/>
              </w:tabs>
              <w:kinsoku/>
              <w:wordWrap/>
              <w:overflowPunct/>
              <w:topLinePunct w:val="0"/>
              <w:bidi w:val="0"/>
              <w:adjustRightInd/>
              <w:snapToGrid/>
              <w:spacing w:line="50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根据国家发展与改革委员会办公厅发改办价格[2003]857号文的规定，经与招标人协商，本项目采购代理服务费按计价格【2002】1980号文及发改价格【2011】534号文收费标准计取，由中标单位领取成交通知书时一次性支付。</w:t>
            </w:r>
          </w:p>
        </w:tc>
      </w:tr>
      <w:tr w14:paraId="53884A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631" w:type="dxa"/>
            <w:tcBorders>
              <w:top w:val="single" w:color="auto" w:sz="2" w:space="0"/>
              <w:left w:val="single" w:color="auto" w:sz="2" w:space="0"/>
              <w:bottom w:val="single" w:color="auto" w:sz="2" w:space="0"/>
              <w:right w:val="single" w:color="auto" w:sz="2" w:space="0"/>
            </w:tcBorders>
            <w:vAlign w:val="center"/>
          </w:tcPr>
          <w:p w14:paraId="58292A23">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评标委员会的组建</w:t>
            </w:r>
          </w:p>
        </w:tc>
        <w:tc>
          <w:tcPr>
            <w:tcW w:w="7447" w:type="dxa"/>
            <w:tcBorders>
              <w:top w:val="single" w:color="auto" w:sz="2" w:space="0"/>
              <w:left w:val="single" w:color="auto" w:sz="2" w:space="0"/>
              <w:bottom w:val="single" w:color="auto" w:sz="2" w:space="0"/>
              <w:right w:val="single" w:color="auto" w:sz="2" w:space="0"/>
            </w:tcBorders>
            <w:vAlign w:val="center"/>
          </w:tcPr>
          <w:p w14:paraId="139CD188">
            <w:pPr>
              <w:keepNext w:val="0"/>
              <w:keepLines w:val="0"/>
              <w:pageBreakBefore w:val="0"/>
              <w:kinsoku/>
              <w:wordWrap/>
              <w:overflowPunct/>
              <w:topLinePunct w:val="0"/>
              <w:autoSpaceDE w:val="0"/>
              <w:autoSpaceDN w:val="0"/>
              <w:bidi w:val="0"/>
              <w:adjustRightInd/>
              <w:snapToGrid/>
              <w:spacing w:line="50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评标委员会构成：5人，其中招标人代表1人，专家4人；</w:t>
            </w:r>
          </w:p>
          <w:p w14:paraId="138DE608">
            <w:pPr>
              <w:keepNext w:val="0"/>
              <w:keepLines w:val="0"/>
              <w:pageBreakBefore w:val="0"/>
              <w:kinsoku/>
              <w:wordWrap/>
              <w:overflowPunct/>
              <w:topLinePunct w:val="0"/>
              <w:autoSpaceDE w:val="0"/>
              <w:autoSpaceDN w:val="0"/>
              <w:bidi w:val="0"/>
              <w:adjustRightInd/>
              <w:snapToGrid/>
              <w:spacing w:line="50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评标专家确定方式：除招标人代表外，其它专家从省或市县级综合评标专家库相应专业中随机抽取产生。</w:t>
            </w:r>
          </w:p>
        </w:tc>
      </w:tr>
      <w:tr w14:paraId="2BD65F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trPr>
        <w:tc>
          <w:tcPr>
            <w:tcW w:w="2631" w:type="dxa"/>
            <w:tcBorders>
              <w:top w:val="single" w:color="auto" w:sz="2" w:space="0"/>
              <w:left w:val="single" w:color="auto" w:sz="2" w:space="0"/>
              <w:bottom w:val="single" w:color="auto" w:sz="2" w:space="0"/>
              <w:right w:val="single" w:color="auto" w:sz="2" w:space="0"/>
            </w:tcBorders>
            <w:vAlign w:val="center"/>
          </w:tcPr>
          <w:p w14:paraId="1B97ED45">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评标办法</w:t>
            </w:r>
          </w:p>
        </w:tc>
        <w:tc>
          <w:tcPr>
            <w:tcW w:w="7447" w:type="dxa"/>
            <w:tcBorders>
              <w:top w:val="single" w:color="auto" w:sz="2" w:space="0"/>
              <w:left w:val="single" w:color="auto" w:sz="2" w:space="0"/>
              <w:bottom w:val="single" w:color="auto" w:sz="2" w:space="0"/>
              <w:right w:val="single" w:color="auto" w:sz="2" w:space="0"/>
            </w:tcBorders>
            <w:vAlign w:val="center"/>
          </w:tcPr>
          <w:p w14:paraId="42BDA8B2">
            <w:pPr>
              <w:keepNext w:val="0"/>
              <w:keepLines w:val="0"/>
              <w:pageBreakBefore w:val="0"/>
              <w:widowControl/>
              <w:suppressLineNumbers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xml:space="preserve">综合评分法 </w:t>
            </w:r>
          </w:p>
        </w:tc>
      </w:tr>
      <w:tr w14:paraId="759EB7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52" w:hRule="atLeast"/>
        </w:trPr>
        <w:tc>
          <w:tcPr>
            <w:tcW w:w="2631" w:type="dxa"/>
            <w:tcBorders>
              <w:top w:val="single" w:color="auto" w:sz="2" w:space="0"/>
              <w:left w:val="single" w:color="auto" w:sz="2" w:space="0"/>
              <w:bottom w:val="single" w:color="auto" w:sz="2" w:space="0"/>
              <w:right w:val="single" w:color="auto" w:sz="2" w:space="0"/>
            </w:tcBorders>
            <w:vAlign w:val="center"/>
          </w:tcPr>
          <w:p w14:paraId="4C5B8771">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color w:val="auto"/>
              </w:rPr>
            </w:pPr>
            <w:r>
              <w:rPr>
                <w:rFonts w:hint="eastAsia"/>
                <w:color w:val="auto"/>
                <w:lang w:val="en-US" w:eastAsia="zh-CN"/>
              </w:rPr>
              <w:t>评标结果公示</w:t>
            </w:r>
          </w:p>
          <w:p w14:paraId="7FA81A9C">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color w:val="auto"/>
              </w:rPr>
            </w:pPr>
            <w:r>
              <w:rPr>
                <w:rFonts w:hint="eastAsia"/>
                <w:color w:val="auto"/>
                <w:lang w:val="en-US" w:eastAsia="zh-CN"/>
              </w:rPr>
              <w:t>媒介</w:t>
            </w:r>
          </w:p>
        </w:tc>
        <w:tc>
          <w:tcPr>
            <w:tcW w:w="7447" w:type="dxa"/>
            <w:tcBorders>
              <w:top w:val="single" w:color="auto" w:sz="2" w:space="0"/>
              <w:left w:val="single" w:color="auto" w:sz="2" w:space="0"/>
              <w:bottom w:val="single" w:color="auto" w:sz="2" w:space="0"/>
              <w:right w:val="single" w:color="auto" w:sz="2" w:space="0"/>
            </w:tcBorders>
            <w:vAlign w:val="center"/>
          </w:tcPr>
          <w:p w14:paraId="25AB29CF">
            <w:pPr>
              <w:keepNext w:val="0"/>
              <w:keepLines w:val="0"/>
              <w:pageBreakBefore w:val="0"/>
              <w:tabs>
                <w:tab w:val="left" w:pos="1260"/>
              </w:tabs>
              <w:kinsoku/>
              <w:wordWrap/>
              <w:overflowPunct/>
              <w:topLinePunct w:val="0"/>
              <w:bidi w:val="0"/>
              <w:adjustRightInd/>
              <w:snapToGrid/>
              <w:spacing w:line="500" w:lineRule="exact"/>
              <w:textAlignment w:val="auto"/>
              <w:rPr>
                <w:rFonts w:hint="eastAsia" w:asciiTheme="minorEastAsia" w:hAnsiTheme="minorEastAsia" w:eastAsiaTheme="minorEastAsia" w:cstheme="minorEastAsia"/>
                <w:color w:val="auto"/>
                <w:sz w:val="21"/>
                <w:szCs w:val="21"/>
              </w:rPr>
            </w:pPr>
            <w:r>
              <w:rPr>
                <w:rFonts w:hint="eastAsia" w:ascii="宋体" w:hAnsi="宋体" w:eastAsia="宋体" w:cs="宋体"/>
                <w:color w:val="auto"/>
                <w:sz w:val="21"/>
                <w:szCs w:val="21"/>
                <w:lang w:val="en-US" w:eastAsia="zh-CN"/>
              </w:rPr>
              <w:t>在云上大冶(http://dayeyun.cjyun.org/z/133229/)及武汉农村综合产权交易所(https://whnccq.com/)</w:t>
            </w:r>
            <w:r>
              <w:rPr>
                <w:rFonts w:hint="eastAsia" w:asciiTheme="minorEastAsia" w:hAnsiTheme="minorEastAsia" w:eastAsiaTheme="minorEastAsia" w:cstheme="minorEastAsia"/>
                <w:color w:val="auto"/>
                <w:sz w:val="21"/>
                <w:szCs w:val="21"/>
                <w:lang w:val="en-US" w:eastAsia="zh-CN"/>
              </w:rPr>
              <w:t xml:space="preserve"> </w:t>
            </w:r>
          </w:p>
        </w:tc>
      </w:tr>
    </w:tbl>
    <w:p w14:paraId="6C6DB4C3">
      <w:pPr>
        <w:pStyle w:val="23"/>
        <w:ind w:left="0" w:leftChars="0" w:firstLine="0" w:firstLineChars="0"/>
        <w:rPr>
          <w:rFonts w:hint="eastAsia" w:asciiTheme="minorEastAsia" w:hAnsiTheme="minorEastAsia" w:eastAsiaTheme="minorEastAsia" w:cstheme="minorEastAsia"/>
          <w:color w:val="auto"/>
        </w:rPr>
      </w:pPr>
    </w:p>
    <w:p w14:paraId="6281724E">
      <w:pPr>
        <w:pStyle w:val="3"/>
        <w:bidi w:val="0"/>
        <w:rPr>
          <w:rFonts w:hint="eastAsia"/>
          <w:color w:val="auto"/>
        </w:rPr>
      </w:pPr>
      <w:r>
        <w:rPr>
          <w:rFonts w:hint="eastAsia"/>
          <w:color w:val="auto"/>
        </w:rPr>
        <w:t>二、投标人须知</w:t>
      </w:r>
    </w:p>
    <w:p w14:paraId="741F1A9E">
      <w:pPr>
        <w:pStyle w:val="4"/>
        <w:bidi w:val="0"/>
        <w:jc w:val="center"/>
        <w:rPr>
          <w:rFonts w:hint="eastAsia"/>
          <w:color w:val="auto"/>
        </w:rPr>
      </w:pPr>
      <w:r>
        <w:rPr>
          <w:rFonts w:hint="eastAsia"/>
          <w:color w:val="auto"/>
        </w:rPr>
        <w:t>（一）总    则</w:t>
      </w:r>
    </w:p>
    <w:p w14:paraId="62F4AE64">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both"/>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1、 适用范围 </w:t>
      </w:r>
    </w:p>
    <w:p w14:paraId="434AB4D7">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1.1 本招标文件是根据《中华人民共和国政府采购法》、《中华人民共和国政府采购法实施条例》、《政府采购货物和服务招标投标管理办法》等相关法律法规、部门规章制订。 </w:t>
      </w:r>
    </w:p>
    <w:p w14:paraId="7946E5E0">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1.2 本招标文件仅适用于本次公开招标所叙述的采购项目。投标人应当按照招标文件的要求编制投标文件。投标人编制投标文件时，不得向招标人提出任何招标文件要求（规定的条件）之外的附加条件，并对其提交的投标文件的真实性、合法性承担法律责任。 </w:t>
      </w:r>
    </w:p>
    <w:p w14:paraId="53FCB47A">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2、 定义    </w:t>
      </w:r>
    </w:p>
    <w:p w14:paraId="1EDB9C3D">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2.1 招标代理机构：是指接受招标人委托，代理政府采购项目的集中采购机构、社会中介招标代理机构的总称。具体项目的招标代理机构，在投标人须知前附表中规定。 </w:t>
      </w:r>
    </w:p>
    <w:p w14:paraId="6FA6DD08">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 招标人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是指依法进行采购的国家机关、事业单位、团体组织。即本次采购项目的业主方。</w:t>
      </w:r>
    </w:p>
    <w:p w14:paraId="37B997C6">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2.3 投标人：是指向招标人提供货物、工程或者服务的法人、其他组织或者自然人。即对“投标人须知前附表”所指称项目表现出兴趣，并有可能实际参与该项目竞争的法人、其他组织或者自然人。 </w:t>
      </w:r>
    </w:p>
    <w:p w14:paraId="54AEBE03">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2.4 评标委员会：是指依据《中华人民共和国政府采购法》、《中华人民共和国政府采购法实施条例》、《政府采购货物和服务招标投标管理办法》等有关规定组建，依法依规履行其职责和义务的机构。</w:t>
      </w:r>
    </w:p>
    <w:p w14:paraId="0FD0B628">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rPr>
        <w:t>3、 合格的</w:t>
      </w:r>
      <w:r>
        <w:rPr>
          <w:rFonts w:hint="eastAsia" w:asciiTheme="minorEastAsia" w:hAnsiTheme="minorEastAsia" w:eastAsiaTheme="minorEastAsia" w:cstheme="minorEastAsia"/>
          <w:b/>
          <w:bCs/>
          <w:color w:val="auto"/>
          <w:sz w:val="21"/>
          <w:szCs w:val="21"/>
          <w:lang w:eastAsia="zh-CN"/>
        </w:rPr>
        <w:t>投标人</w:t>
      </w:r>
    </w:p>
    <w:p w14:paraId="0758729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3.1 详见第一章《招标公告》</w:t>
      </w:r>
    </w:p>
    <w:p w14:paraId="1A955D7F">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3.2 由于采购项目的差异性，投标人在参与具体政府采购项目活动时，还要仔细阅读该项目（或包）的资质及相关要求。 </w:t>
      </w:r>
    </w:p>
    <w:p w14:paraId="5317938D">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3.3 投标人存在下列情形之一的，不得参加本项目采购活动，否则所有报价均无效： </w:t>
      </w:r>
    </w:p>
    <w:p w14:paraId="22D87BE4">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（l）单位负责人为同一人或者存在控股、管理关系的不同投标人，不得参加同一合同项下（同一标段或者未划分标段的同一采购项目）的采购活动；</w:t>
      </w:r>
    </w:p>
    <w:p w14:paraId="068023C4">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（2）除单一来源项目外，为采购项目提供整体设计，规范编制或者项目管理、监理、检测等服务的投标人及其任何附属机构（单位），不得再参加该采购项目的其它采购活动，否则按照报价无效处理； </w:t>
      </w:r>
    </w:p>
    <w:p w14:paraId="0AD26185">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（3）投标人被列入信用中国或中国政府采购网正在公示的“政府采购严重违法失信行为记录名单”的（以本项目开标当天正在公示的名单为准），不得参加本项目采购活动；  </w:t>
      </w:r>
    </w:p>
    <w:p w14:paraId="75902AF5">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（4）投标人在参加政府采购活动前 3 年内因违法经营被禁止在一定期限内参加政府采购活动，到本项目开标当天仍在禁止期限内的，不得参加本项目采购活动。期限届满的，可以参加政府采购活动。</w:t>
      </w:r>
    </w:p>
    <w:p w14:paraId="485B7560">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4、投标人参与招标活动的费用以及风险；</w:t>
      </w:r>
    </w:p>
    <w:p w14:paraId="0EEC8056">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4.1 投标人必须自行承担所有与参加采购活动的有关费用。不论结果如何，招标人和招标代理机构在任何情况下均无义务和责任承担这些费用。 </w:t>
      </w:r>
    </w:p>
    <w:p w14:paraId="422446E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4.2根据国家发展与改革委员会办公厅发改办价格[2003]857号文的规定，经与</w:t>
      </w:r>
      <w:r>
        <w:rPr>
          <w:rFonts w:hint="eastAsia" w:asciiTheme="minorEastAsia" w:hAnsiTheme="minorEastAsia" w:eastAsiaTheme="minorEastAsia" w:cstheme="minorEastAsia"/>
          <w:color w:val="auto"/>
          <w:sz w:val="21"/>
          <w:szCs w:val="21"/>
          <w:lang w:val="en-US" w:eastAsia="zh-CN"/>
        </w:rPr>
        <w:t>招标人</w:t>
      </w:r>
      <w:r>
        <w:rPr>
          <w:rFonts w:hint="eastAsia" w:asciiTheme="minorEastAsia" w:hAnsiTheme="minorEastAsia" w:eastAsiaTheme="minorEastAsia" w:cstheme="minorEastAsia"/>
          <w:color w:val="auto"/>
          <w:sz w:val="21"/>
          <w:szCs w:val="21"/>
        </w:rPr>
        <w:t>人协商，本项目采购代理</w:t>
      </w:r>
      <w:r>
        <w:rPr>
          <w:rFonts w:hint="eastAsia" w:asciiTheme="minorEastAsia" w:hAnsiTheme="minorEastAsia" w:eastAsiaTheme="minorEastAsia" w:cstheme="minorEastAsia"/>
          <w:color w:val="auto"/>
          <w:sz w:val="21"/>
          <w:szCs w:val="21"/>
          <w:lang w:val="en-US" w:eastAsia="zh-CN"/>
        </w:rPr>
        <w:t>服务</w:t>
      </w:r>
      <w:r>
        <w:rPr>
          <w:rFonts w:hint="eastAsia" w:asciiTheme="minorEastAsia" w:hAnsiTheme="minorEastAsia" w:eastAsiaTheme="minorEastAsia" w:cstheme="minorEastAsia"/>
          <w:color w:val="auto"/>
          <w:sz w:val="21"/>
          <w:szCs w:val="21"/>
        </w:rPr>
        <w:t>费按计价格【2002】1980号文及发改价格【2011】534号文收费标准计取，</w:t>
      </w:r>
      <w:r>
        <w:rPr>
          <w:rFonts w:hint="eastAsia" w:asciiTheme="minorEastAsia" w:hAnsiTheme="minorEastAsia" w:eastAsiaTheme="minorEastAsia" w:cstheme="minorEastAsia"/>
          <w:color w:val="auto"/>
          <w:sz w:val="21"/>
          <w:szCs w:val="21"/>
          <w:lang w:val="en-US" w:eastAsia="zh-CN"/>
        </w:rPr>
        <w:t>由中标单位领取成交通知书时一次性支付。</w:t>
      </w:r>
    </w:p>
    <w:p w14:paraId="04242073">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4.3</w:t>
      </w:r>
      <w:r>
        <w:rPr>
          <w:rFonts w:hint="eastAsia" w:asciiTheme="minorEastAsia" w:hAnsiTheme="minorEastAsia" w:eastAsiaTheme="minorEastAsia" w:cstheme="minorEastAsia"/>
          <w:color w:val="auto"/>
          <w:sz w:val="21"/>
          <w:szCs w:val="21"/>
        </w:rPr>
        <w:t xml:space="preserve">投标人应认真阅读招标文件中所有的事项、格式、条款和规范等要求。如果没有按照招标文件要求提交全部资料，或没有对招标文件做出实质性响应，其风险应由投标人自行承担。 </w:t>
      </w:r>
    </w:p>
    <w:p w14:paraId="5FF2181A">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 xml:space="preserve">投标人所提供的所有资料（包括扫描件、复印件、影印打印件等）必须清晰，如因提供的资料难以辨认，其风险由投标人自行承担。 </w:t>
      </w:r>
    </w:p>
    <w:p w14:paraId="3E81FE14">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 xml:space="preserve"> 投标人必须保证招标人使用货物、资料、技术、服务或其任何一部分时，享有不受限制的无偿使用权，不会产生因第三方提出侵犯其专利权、商标权或其它知识产权而引起的法律或经济纠纷。如投标人不拥有相应的知识产权，则在报价中必须包括合法获取该知识产权的一切相关费用，若因投标人提供的货物、资料、技术、服务或其任何一部分侵犯第三方的专利权、商标权或其它知识产权而引起的法律或经济纠纷，导致招标人损失，一切赔偿费用由投标人承担。</w:t>
      </w:r>
    </w:p>
    <w:p w14:paraId="7A11BC48">
      <w:pPr>
        <w:pStyle w:val="4"/>
        <w:bidi w:val="0"/>
        <w:rPr>
          <w:rFonts w:hint="eastAsia"/>
          <w:color w:val="auto"/>
        </w:rPr>
      </w:pPr>
    </w:p>
    <w:p w14:paraId="7A132577">
      <w:pPr>
        <w:pStyle w:val="4"/>
        <w:bidi w:val="0"/>
        <w:rPr>
          <w:rFonts w:hint="eastAsia"/>
          <w:color w:val="auto"/>
        </w:rPr>
      </w:pPr>
    </w:p>
    <w:p w14:paraId="6F06C63A">
      <w:pPr>
        <w:pStyle w:val="4"/>
        <w:bidi w:val="0"/>
        <w:rPr>
          <w:rFonts w:hint="eastAsia"/>
          <w:color w:val="auto"/>
        </w:rPr>
      </w:pPr>
      <w:r>
        <w:rPr>
          <w:rFonts w:hint="eastAsia"/>
          <w:color w:val="auto"/>
        </w:rPr>
        <w:t>(二)招标文件</w:t>
      </w:r>
    </w:p>
    <w:p w14:paraId="7682D2A7">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5、招标文件构成 </w:t>
      </w:r>
    </w:p>
    <w:p w14:paraId="1BE0EF04">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 xml:space="preserve">5.1 招标文件 </w:t>
      </w:r>
    </w:p>
    <w:p w14:paraId="13587F33">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①招标公告 </w:t>
      </w:r>
    </w:p>
    <w:p w14:paraId="775A0C09">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②投标人须知 </w:t>
      </w:r>
    </w:p>
    <w:p w14:paraId="551996D2">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③招标服务要求 </w:t>
      </w:r>
    </w:p>
    <w:p w14:paraId="0F92F27F">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④评标方法、步骤及标准 </w:t>
      </w:r>
    </w:p>
    <w:p w14:paraId="053D65A4">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⑤合同书格式（参考） </w:t>
      </w:r>
    </w:p>
    <w:p w14:paraId="6A240026">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⑥投标文件格式</w:t>
      </w:r>
    </w:p>
    <w:p w14:paraId="49910AC8">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⑦采购过程中由采购代理机构发出的澄清和修正文件</w:t>
      </w:r>
    </w:p>
    <w:p w14:paraId="2570CE89">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5.2编制的投标文件应包括但不少于下列内容： </w:t>
      </w:r>
    </w:p>
    <w:p w14:paraId="05B81302">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①投标函 </w:t>
      </w:r>
    </w:p>
    <w:p w14:paraId="27074216">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②法定代表人身份证明书 </w:t>
      </w:r>
    </w:p>
    <w:p w14:paraId="1B4F9F1C">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③法定代表人授权委托书 </w:t>
      </w:r>
    </w:p>
    <w:p w14:paraId="7EAD84DF">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④资格审查证明资料 </w:t>
      </w:r>
    </w:p>
    <w:p w14:paraId="1A8E1E7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⑤投标报价一览表 </w:t>
      </w:r>
    </w:p>
    <w:p w14:paraId="640D20FE">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⑥</w:t>
      </w:r>
      <w:r>
        <w:rPr>
          <w:rFonts w:hint="eastAsia" w:asciiTheme="minorEastAsia" w:hAnsiTheme="minorEastAsia" w:eastAsiaTheme="minorEastAsia" w:cstheme="minorEastAsia"/>
          <w:color w:val="auto"/>
          <w:sz w:val="21"/>
          <w:szCs w:val="21"/>
          <w:lang w:eastAsia="zh-CN"/>
        </w:rPr>
        <w:t>商务部分</w:t>
      </w:r>
      <w:r>
        <w:rPr>
          <w:rFonts w:hint="eastAsia" w:asciiTheme="minorEastAsia" w:hAnsiTheme="minorEastAsia" w:eastAsiaTheme="minorEastAsia" w:cstheme="minorEastAsia"/>
          <w:color w:val="auto"/>
          <w:sz w:val="21"/>
          <w:szCs w:val="21"/>
        </w:rPr>
        <w:t xml:space="preserve">证明资料 </w:t>
      </w:r>
    </w:p>
    <w:p w14:paraId="53EFA5E2">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⑦技术部分证明资料</w:t>
      </w:r>
    </w:p>
    <w:p w14:paraId="43016AE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⑧其它证明材料</w:t>
      </w:r>
    </w:p>
    <w:p w14:paraId="5F766FFD">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6、招标文件的澄清 </w:t>
      </w:r>
    </w:p>
    <w:p w14:paraId="79DBE2EE">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6.1 投标人可以对招标文件中的有关问题（如含义不明确、同类问题表述不一致或者有明显文字和计算错误、遗漏、歧义等问题）以书面形式进行询问，或是认为招标文件使自己的权益受到损害而需要提出质疑的，可以按照相关法律法规要求招标代理机构进行答疑、澄清答复。 </w:t>
      </w:r>
    </w:p>
    <w:p w14:paraId="0314FFD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6.2 投标人对招标文件如有疑问，可以在相关法律法规要求的截止时间之前，按照相关法律法规以书面形式向招标代理机构提交“询问函”或“质疑函”。招标代理机构对在此规定时间以前收到的、且需要做出澄清修改的问题，将以公告的形式做出澄清解释或补充说明，但不说明问题的来源，答复内容不得涉及商业秘密。逾期视同接受，在规定的询问或质疑截止时间后提出的任何针对招标文件的询问或质疑，将不予受理。该更正补充公告是招标文件不可或缺的组成部分，对参与采购活动的有关各方均具有约束力。 </w:t>
      </w:r>
    </w:p>
    <w:p w14:paraId="764E6318">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6.3 投标人应主动上网查询该项目的相关公告。招标人、招标代理机构不承担投标人未及时关注相关信息引发的相关责任。 </w:t>
      </w:r>
    </w:p>
    <w:p w14:paraId="7A72B1CA">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6.4 投标人提出的询问超出招标人对招标代理机构委托授权范围或者回答范围的，招标代理机构应当告知投标人向招标人提出。 </w:t>
      </w:r>
    </w:p>
    <w:p w14:paraId="772F5CF8">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7、招标文件的修改 </w:t>
      </w:r>
    </w:p>
    <w:p w14:paraId="6EBEFADE">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7.1 在本文件规定的提交投标文件截止之日前，招标人、招标代理机构可以对已发出的招标文件进行必要的澄清或者修改，可能影响投标文件编制的，将按照 7.2 的相关程序执行。 </w:t>
      </w:r>
    </w:p>
    <w:p w14:paraId="56E8DD12">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7.2 招标人、招标代理机构将按法定程序对投标人针对招标文件提出的询问或者质疑进行答复。如涉及到对招标文件进行必要的澄清或者修改，可能影响投标文件编制的，招标人或者招标代理机构将在招标文件规定的提交投标文件截止时间至少 15 日前将澄清或者修改内容及通知以更正补充公告的形式发布于指定的网站上，不足 15 日的，顺延投标人提交投标文件截止时间。 </w:t>
      </w:r>
    </w:p>
    <w:p w14:paraId="28C28299">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7.3 为使投标人有充分时间对招标文件的修改部分进行研究或由于其他原因，招标人、招标代理机构可以推迟投标文件提交的截止时间。推迟截止时间的通知将刊发在指定的网站上，不再另行通知。投标人应主动上网查询该项目的相关公告。招标人或招标代理机构不承担投标人未及时关注相关信息引发的相关责任。</w:t>
      </w:r>
    </w:p>
    <w:p w14:paraId="064601A6">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7.4 当招标文件的澄清、修改、补充等在同一内容的表述上不一致时，以最后发出的为准。</w:t>
      </w:r>
    </w:p>
    <w:p w14:paraId="321BEC11">
      <w:pPr>
        <w:pStyle w:val="4"/>
        <w:bidi w:val="0"/>
        <w:rPr>
          <w:rFonts w:hint="eastAsia"/>
          <w:color w:val="auto"/>
        </w:rPr>
      </w:pPr>
      <w:r>
        <w:rPr>
          <w:rFonts w:hint="eastAsia"/>
          <w:color w:val="auto"/>
        </w:rPr>
        <w:t>（三）投标文件的编制</w:t>
      </w:r>
    </w:p>
    <w:p w14:paraId="3AF7A0CA">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left"/>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8、投标文件的语言、度量衡单位及时间 </w:t>
      </w:r>
    </w:p>
    <w:p w14:paraId="3243CBC6">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8.1 投标人的投标文件、投标人与招标人或招标代理机构就有关招标事项的所有来往函电均须使用简体中文。投标文件应采用书面形式，电报、传真、电子邮件等其他形式的投标文件概不接受。 </w:t>
      </w:r>
    </w:p>
    <w:p w14:paraId="195805BB">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8.2 除招标文件中另有规定外，投标文件所使用的度量衡均须采用法定计量单位。 </w:t>
      </w:r>
    </w:p>
    <w:p w14:paraId="541FC82F">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8.3 招标文件规定的所有时间均为北京时间。 </w:t>
      </w:r>
    </w:p>
    <w:p w14:paraId="27E8CD9A">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9、 投标文件构成 </w:t>
      </w:r>
    </w:p>
    <w:p w14:paraId="24154887">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9.1 投标文件必须按照 5.2 节规定的内容和顺序进行编写，标明页码。 </w:t>
      </w:r>
    </w:p>
    <w:p w14:paraId="72D84B17">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9.2 中标后投标文件装订要求（见须知前附表）。 </w:t>
      </w:r>
    </w:p>
    <w:p w14:paraId="51946A8D">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9.3 投标文件除特殊规格的图纸或方案、图片资料等外，均应按 A4 规格制作，为节约和环保，建议投标文件双面打印。</w:t>
      </w:r>
    </w:p>
    <w:p w14:paraId="204FC3A3">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9.4 投标人必须对其投标文件的真实性与准确性负责。投标人一旦成为成交中标人，其投标文件将作为合同的重要组成部分。 </w:t>
      </w:r>
    </w:p>
    <w:p w14:paraId="25CCCF0B">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9.5 投标人不得在未征得招标代理机构许可的情况下，擅自对投标文件的格式、条款和技术要求进行修改。 </w:t>
      </w:r>
    </w:p>
    <w:p w14:paraId="20CF4A3E">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10、投标报价 </w:t>
      </w:r>
    </w:p>
    <w:p w14:paraId="70BB26E3">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10.1投标人所提供的服务（或货物）均以人民币报价。 </w:t>
      </w:r>
    </w:p>
    <w:p w14:paraId="3B2FEFBA">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10.2 投标人的投标报价应包含完成本项目的全部费用，包括但不限于货物成本、运输费、人工配送费、装卸费、检验费、验收费、退换费、税收、利润、售后服务、各类劳保、保险以及其他与本项目相关的全部费用。投标人对报价的准确性和完整性负责，任何漏报、错报等均是投标人的风险。 </w:t>
      </w:r>
    </w:p>
    <w:p w14:paraId="5AD16A24">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10.3本项目投标报价在合同执行过程中是固定不变的，投标人应充分考虑合同履行期间市场风险和国家政策性调整风险系数，并计入投标报价。除合同约定的情况外，投标人不得以任何理由在合同执行期间要求予以价格调整。 </w:t>
      </w:r>
    </w:p>
    <w:p w14:paraId="280E4555">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11、证明投标人合格的资格文件 </w:t>
      </w:r>
    </w:p>
    <w:p w14:paraId="49FA235E">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投标人在其投标文件中，应包括证明其有资格参加采购活动、以及成交后有能力履行合同所必需的生产、技术、服务和财务管理等方面能力的证明文件。 </w:t>
      </w:r>
    </w:p>
    <w:p w14:paraId="1CE6CE82">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12、符合招标文件的证明文件 </w:t>
      </w:r>
    </w:p>
    <w:p w14:paraId="282DE1B7">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如果投标人在投标文件中附有外文资料，必须把这些外文资料翻译成中文。对于关键性的证明文件，投标人应当提供与英文内容相同、且由同一人签署（或盖章）的中文原件，或经国内公证部门公证的中文翻译件。否则视为无效证明资料。属于评分所需资料的，不予计分。 </w:t>
      </w:r>
    </w:p>
    <w:p w14:paraId="278FA191">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13、投标保证金 </w:t>
      </w:r>
    </w:p>
    <w:p w14:paraId="7ABBAAAA">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本项目不收取投标保证金。</w:t>
      </w:r>
    </w:p>
    <w:p w14:paraId="6BDE35B9">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14、投标文件有效期 </w:t>
      </w:r>
    </w:p>
    <w:p w14:paraId="457111B8">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14.1 投标文件有效期在“投标人须知前附表”中有明确的规定。投标人如未就此提出异议，则视同接受；如承诺的投标文件有效期短于此规定时间的，将被视为未实质性响应招标文件而予以拒绝。 </w:t>
      </w:r>
    </w:p>
    <w:p w14:paraId="5AAAF25B">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14.2 在特殊情况下，招标代理机构可于原投标文件有效期满之前，向投标人提出延长投标文件有效期的要求。延长投标文件有效期的要求将被刊登在指定的网站上。 </w:t>
      </w:r>
    </w:p>
    <w:p w14:paraId="64DDEBFD">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14.3 投标人同意延长的，不得要求或被允许修改其投标文件的实质性内容。投标人拒绝延长的，按照无效投标文件处理。该投标人可以在招标代理机构延长投标文件有效期公告后五个工作日内，以书面形式拒绝招标代理机构的这种要求。如在规定的时间内未提出书面意见表示拒绝，将视为同意延长投标文件有效期。同意延长的投标人既不能要求也不允许修改其投标文件。</w:t>
      </w:r>
    </w:p>
    <w:p w14:paraId="02863CAB">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15、投标文件签署与盖章</w:t>
      </w:r>
    </w:p>
    <w:p w14:paraId="6AB085EA">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15.1投标文件、开标一览表应分开单独密封包装，加贴封条并在封套的封口</w:t>
      </w:r>
      <w:r>
        <w:rPr>
          <w:rFonts w:hint="eastAsia" w:asciiTheme="minorEastAsia" w:hAnsiTheme="minorEastAsia" w:eastAsiaTheme="minorEastAsia" w:cstheme="minorEastAsia"/>
          <w:color w:val="auto"/>
          <w:sz w:val="21"/>
          <w:szCs w:val="21"/>
          <w:lang w:val="en-US" w:eastAsia="zh-CN"/>
        </w:rPr>
        <w:t>处加盖投标人单位公章。封套上应清楚地标记“投标文件”、“开标一览表”及应注明采购项目编号、项目名称、采购内容和有“在（招标文件中规定的开标日期和时间）之前不得启封”的字样，并加盖单位公章。</w:t>
      </w:r>
    </w:p>
    <w:p w14:paraId="2EA203D2">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15.2如果未按要求加写密封、标记或存在错误，招标代理机构对其误投或提前启封概不负责。</w:t>
      </w:r>
    </w:p>
    <w:p w14:paraId="534F3778">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15.3未按要求密封和标记的投标文件，采购人不予接收。</w:t>
      </w:r>
    </w:p>
    <w:p w14:paraId="01985F66">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15.4纸质</w:t>
      </w:r>
      <w:r>
        <w:rPr>
          <w:rFonts w:hint="eastAsia" w:asciiTheme="minorEastAsia" w:hAnsiTheme="minorEastAsia" w:eastAsiaTheme="minorEastAsia" w:cstheme="minorEastAsia"/>
          <w:color w:val="auto"/>
          <w:kern w:val="2"/>
          <w:sz w:val="21"/>
          <w:szCs w:val="21"/>
          <w:lang w:val="en-US" w:eastAsia="zh-CN" w:bidi="ar-SA"/>
        </w:rPr>
        <w:t>投标文件</w:t>
      </w:r>
      <w:r>
        <w:rPr>
          <w:rFonts w:hint="eastAsia" w:asciiTheme="minorEastAsia" w:hAnsiTheme="minorEastAsia" w:eastAsiaTheme="minorEastAsia" w:cstheme="minorEastAsia"/>
          <w:color w:val="auto"/>
          <w:sz w:val="21"/>
          <w:szCs w:val="21"/>
          <w:lang w:val="en-US" w:eastAsia="zh-CN"/>
        </w:rPr>
        <w:t>一式五份：正本一份，副本四份，副本可以是正本的复印件；U盘电子版不加密投标文件一份；开标一览表一份；投标人在开标一览表中的报价、商务标中的报价必须一致，否则做无效投标处理。</w:t>
      </w:r>
    </w:p>
    <w:p w14:paraId="11771857">
      <w:pPr>
        <w:pStyle w:val="4"/>
        <w:bidi w:val="0"/>
        <w:rPr>
          <w:rFonts w:hint="eastAsia"/>
          <w:color w:val="auto"/>
        </w:rPr>
      </w:pPr>
      <w:r>
        <w:rPr>
          <w:rFonts w:hint="eastAsia"/>
          <w:color w:val="auto"/>
        </w:rPr>
        <w:t>（四）投标文件的递交</w:t>
      </w:r>
    </w:p>
    <w:p w14:paraId="0175AE2F">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bCs/>
          <w:color w:val="auto"/>
          <w:sz w:val="21"/>
          <w:szCs w:val="21"/>
        </w:rPr>
        <w:t>16、</w:t>
      </w:r>
      <w:r>
        <w:rPr>
          <w:rFonts w:hint="eastAsia" w:asciiTheme="minorEastAsia" w:hAnsiTheme="minorEastAsia" w:eastAsiaTheme="minorEastAsia" w:cstheme="minorEastAsia"/>
          <w:b/>
          <w:bCs/>
          <w:color w:val="auto"/>
          <w:sz w:val="21"/>
          <w:szCs w:val="21"/>
          <w:lang w:val="en-US" w:eastAsia="zh-CN"/>
        </w:rPr>
        <w:t>投标</w:t>
      </w:r>
      <w:r>
        <w:rPr>
          <w:rFonts w:hint="eastAsia" w:asciiTheme="minorEastAsia" w:hAnsiTheme="minorEastAsia" w:eastAsiaTheme="minorEastAsia" w:cstheme="minorEastAsia"/>
          <w:b/>
          <w:color w:val="auto"/>
          <w:sz w:val="21"/>
          <w:szCs w:val="21"/>
          <w:lang w:val="en-US" w:eastAsia="zh-CN"/>
        </w:rPr>
        <w:t xml:space="preserve">文件的密封和递交 </w:t>
      </w:r>
    </w:p>
    <w:p w14:paraId="16E17089">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16.1、投标文件现场递交地点为大冶市农村综合产权交易中心（湖北省大冶市七里界国际金融中心二楼）开标室。</w:t>
      </w:r>
    </w:p>
    <w:p w14:paraId="470C6DFE">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16.2、逾期送达或者未按招标文件要求密封的投标文件，招标人将予以拒收。投标截止时间前未递交投标文件的，视为撤回投标文件。</w:t>
      </w:r>
    </w:p>
    <w:p w14:paraId="624A37C3">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16.3、递交投标文件以及参加开标会的投标人代表 ，必须为投标人法定代表人或委托代理人，法定代表人须携带本人身份证原件，委托代理人须携带身份证原件、法定代表人授权委托书。委托代理人必须为本公司正式员工，同时需提供所在公司缴纳的近三个月以上的社保证明及劳动合同。</w:t>
      </w:r>
    </w:p>
    <w:p w14:paraId="1706BA29">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16.4、投标人在开标一览表中的报价、商务标中的报价必须一致，否则作无效投标处理。</w:t>
      </w:r>
    </w:p>
    <w:p w14:paraId="3B4CB7DB">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center"/>
        <w:textAlignment w:val="auto"/>
        <w:rPr>
          <w:rStyle w:val="24"/>
          <w:rFonts w:hint="eastAsia"/>
          <w:color w:val="auto"/>
          <w:lang w:val="en-US" w:eastAsia="zh-CN"/>
        </w:rPr>
      </w:pPr>
      <w:r>
        <w:rPr>
          <w:rStyle w:val="24"/>
          <w:rFonts w:hint="eastAsia"/>
          <w:color w:val="auto"/>
          <w:lang w:val="en-US" w:eastAsia="zh-CN"/>
        </w:rPr>
        <w:t>（五）开标与评标</w:t>
      </w:r>
    </w:p>
    <w:p w14:paraId="39497A4C">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17.开标 </w:t>
      </w:r>
    </w:p>
    <w:p w14:paraId="040416D3">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（1）开标时间：提交响应文件截止时间。</w:t>
      </w:r>
    </w:p>
    <w:p w14:paraId="7F0C3674">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（2）开标地点：同公告</w:t>
      </w:r>
    </w:p>
    <w:p w14:paraId="5B4E1E05">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17.评标 </w:t>
      </w:r>
    </w:p>
    <w:p w14:paraId="3EFF4199">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17.1本项目评标办法为综合评分法，评标</w:t>
      </w:r>
      <w:r>
        <w:rPr>
          <w:rFonts w:hint="eastAsia" w:asciiTheme="minorEastAsia" w:hAnsiTheme="minorEastAsia" w:eastAsiaTheme="minorEastAsia" w:cstheme="minorEastAsia"/>
          <w:color w:val="auto"/>
          <w:sz w:val="21"/>
          <w:szCs w:val="21"/>
          <w:highlight w:val="none"/>
        </w:rPr>
        <w:t>办法及标准见本招标文件第四章。</w:t>
      </w:r>
    </w:p>
    <w:p w14:paraId="618F5D90">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17</w:t>
      </w:r>
      <w:r>
        <w:rPr>
          <w:rFonts w:hint="eastAsia" w:asciiTheme="minorEastAsia" w:hAnsiTheme="minorEastAsia" w:eastAsiaTheme="minorEastAsia" w:cstheme="minorEastAsia"/>
          <w:color w:val="auto"/>
          <w:sz w:val="21"/>
          <w:szCs w:val="21"/>
          <w:highlight w:val="none"/>
        </w:rPr>
        <w:t xml:space="preserve">.2 评标程序按以下步骤依次进行：初步评审（分为资格性审查和符合性审查）、澄清有关问题、比较与评价、确定中标人或者推荐中标候选人名单、编写评标报告。 </w:t>
      </w:r>
    </w:p>
    <w:p w14:paraId="7D67165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17.</w:t>
      </w:r>
      <w:r>
        <w:rPr>
          <w:rFonts w:hint="eastAsia" w:asciiTheme="minorEastAsia" w:hAnsiTheme="minorEastAsia" w:eastAsiaTheme="minorEastAsia" w:cstheme="minorEastAsia"/>
          <w:color w:val="auto"/>
          <w:sz w:val="21"/>
          <w:szCs w:val="21"/>
          <w:highlight w:val="none"/>
        </w:rPr>
        <w:t xml:space="preserve">3资格性审查：招标人或代理机构依据法律法规和招标文件的规定，对所有投标人的投标资格进行审查，以确定投标人是否具备投标资格，填写资格审查表并签字确认。对资格性审查不合格的投标人，招标人必须提出不合格的事实依据。 </w:t>
      </w:r>
    </w:p>
    <w:p w14:paraId="5849A8BD">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资格审查出现下列情形之一的，投标无效： </w:t>
      </w:r>
    </w:p>
    <w:p w14:paraId="0EF7792A">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（1）不具备《中华人民共和国政府采购法》第二十二条规定条件的； </w:t>
      </w:r>
    </w:p>
    <w:p w14:paraId="1363442E">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（2）不符合招标文件中规定资格条件或超出经营范围进行投标的； </w:t>
      </w:r>
    </w:p>
    <w:p w14:paraId="5883FF2D">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（3）未按招标文件规定提交证明投标人合格的资信、综合证明资料，或所提交资料中复印件不一致的； </w:t>
      </w:r>
    </w:p>
    <w:p w14:paraId="5DBC6C8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（4）判定投标人涂改证明材料或者提供虚假材料的； </w:t>
      </w:r>
    </w:p>
    <w:p w14:paraId="6E80E09A">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17</w:t>
      </w:r>
      <w:r>
        <w:rPr>
          <w:rFonts w:hint="eastAsia" w:asciiTheme="minorEastAsia" w:hAnsiTheme="minorEastAsia" w:eastAsiaTheme="minorEastAsia" w:cstheme="minorEastAsia"/>
          <w:color w:val="auto"/>
          <w:sz w:val="21"/>
          <w:szCs w:val="21"/>
        </w:rPr>
        <w:t>.4符合性审查：评标委员会依据招标文件的规定，对投标人的技术部分和</w:t>
      </w:r>
      <w:r>
        <w:rPr>
          <w:rFonts w:hint="eastAsia" w:asciiTheme="minorEastAsia" w:hAnsiTheme="minorEastAsia" w:eastAsiaTheme="minorEastAsia" w:cstheme="minorEastAsia"/>
          <w:color w:val="auto"/>
          <w:sz w:val="21"/>
          <w:szCs w:val="21"/>
          <w:lang w:eastAsia="zh-CN"/>
        </w:rPr>
        <w:t>商务部分</w:t>
      </w:r>
      <w:r>
        <w:rPr>
          <w:rFonts w:hint="eastAsia" w:asciiTheme="minorEastAsia" w:hAnsiTheme="minorEastAsia" w:eastAsiaTheme="minorEastAsia" w:cstheme="minorEastAsia"/>
          <w:color w:val="auto"/>
          <w:sz w:val="21"/>
          <w:szCs w:val="21"/>
        </w:rPr>
        <w:t>投标文件的有效性、完整性以及对招标文件的响应程度进行审查，以确定是否对招标文件的实质性要求做出响应。对符合性审查不合格的投标人，评标委员会必须提出不合格的事实依据。符合性审查出现下列情形之一的，投标无效：</w:t>
      </w:r>
    </w:p>
    <w:p w14:paraId="35AE05D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（1）投标人未按本招标文件规定编制、签署、制作投标文件的；  </w:t>
      </w:r>
    </w:p>
    <w:p w14:paraId="0C3E0992">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（2）招标文件规定但投标人未按要求提供与项目相关的证书资料； </w:t>
      </w:r>
    </w:p>
    <w:p w14:paraId="486C54F9">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（3）投标人未提供项目合格证明和符合采购文件规定的技术支持资料或其提供的技术资料证明投标人做出虚假响应的； </w:t>
      </w:r>
    </w:p>
    <w:p w14:paraId="070987ED">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（4）投标有效期不满足招标文件要求的； </w:t>
      </w:r>
    </w:p>
    <w:p w14:paraId="1F98E3FA">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（5）符合法律、法规和招标文件中规定的被视为无效投标的其他要求。 </w:t>
      </w:r>
    </w:p>
    <w:p w14:paraId="5DDD23D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17</w:t>
      </w:r>
      <w:r>
        <w:rPr>
          <w:rFonts w:hint="eastAsia" w:asciiTheme="minorEastAsia" w:hAnsiTheme="minorEastAsia" w:eastAsiaTheme="minorEastAsia" w:cstheme="minorEastAsia"/>
          <w:color w:val="auto"/>
          <w:sz w:val="21"/>
          <w:szCs w:val="21"/>
        </w:rPr>
        <w:t xml:space="preserve">.5 澄清有关问题：对投标文件中含义不明确、同类问题表述不一致或者有明显文字和计算错误的内容，评标委员会应以书面形式要求投标人做出必要的澄清、承诺、说明或者纠正，但不得超出投标文件的范围或者改变投标文件的实质性内容，投标人不能通过修正、撤销或者澄清不符之处而使其投标成为实质性响应的投标。投标人的澄清、承诺、说明或者纠正应采取书面形式，由法定代表人或者被授权代表签字。 </w:t>
      </w:r>
    </w:p>
    <w:p w14:paraId="162747BE">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17</w:t>
      </w:r>
      <w:r>
        <w:rPr>
          <w:rFonts w:hint="eastAsia" w:asciiTheme="minorEastAsia" w:hAnsiTheme="minorEastAsia" w:eastAsiaTheme="minorEastAsia" w:cstheme="minorEastAsia"/>
          <w:color w:val="auto"/>
          <w:sz w:val="21"/>
          <w:szCs w:val="21"/>
        </w:rPr>
        <w:t xml:space="preserve">.6比较与评价：评标委员会对照开标记录审核投标人的投标报价文件，不按照规定报价、拒绝报价或者投标报价超出采购预算的投标无效；评标委员会按评标办法规定的要求对有效的投标报价进行比较和排序后推荐中标候选人或者按照授权确定中标人。全部评审完成后，评标委员会应编制并审定评标报告后提交给招标人。 </w:t>
      </w:r>
    </w:p>
    <w:p w14:paraId="759948A3">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17</w:t>
      </w:r>
      <w:r>
        <w:rPr>
          <w:rFonts w:hint="eastAsia" w:asciiTheme="minorEastAsia" w:hAnsiTheme="minorEastAsia" w:eastAsiaTheme="minorEastAsia" w:cstheme="minorEastAsia"/>
          <w:color w:val="auto"/>
          <w:sz w:val="21"/>
          <w:szCs w:val="21"/>
        </w:rPr>
        <w:t xml:space="preserve">.7 出现下列情形之一的，应予废标： </w:t>
      </w:r>
    </w:p>
    <w:p w14:paraId="482E0E5E">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（1）符合条件的投标人或者对招标文件作实质响应的投标人不足三家的； </w:t>
      </w:r>
    </w:p>
    <w:p w14:paraId="537F9714">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（2）出现影响采购公正的违法、违规行为的； </w:t>
      </w:r>
    </w:p>
    <w:p w14:paraId="40635AF4">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（3）投标人的报价均超过了采购预算的； </w:t>
      </w:r>
    </w:p>
    <w:p w14:paraId="36492B9D">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（4）因重大变故，采购任务取消的； </w:t>
      </w:r>
    </w:p>
    <w:p w14:paraId="53C999F9">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（5）法律、法规以及招标文件规定废标情形。 </w:t>
      </w:r>
    </w:p>
    <w:p w14:paraId="692CE976">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废标必须经评标委员会集体</w:t>
      </w:r>
      <w:r>
        <w:rPr>
          <w:rFonts w:hint="eastAsia" w:asciiTheme="minorEastAsia" w:hAnsiTheme="minorEastAsia" w:eastAsiaTheme="minorEastAsia" w:cstheme="minorEastAsia"/>
          <w:color w:val="auto"/>
          <w:sz w:val="21"/>
          <w:szCs w:val="21"/>
          <w:lang w:eastAsia="zh-CN"/>
        </w:rPr>
        <w:t>作出决定</w:t>
      </w:r>
      <w:r>
        <w:rPr>
          <w:rFonts w:hint="eastAsia" w:asciiTheme="minorEastAsia" w:hAnsiTheme="minorEastAsia" w:eastAsiaTheme="minorEastAsia" w:cstheme="minorEastAsia"/>
          <w:color w:val="auto"/>
          <w:sz w:val="21"/>
          <w:szCs w:val="21"/>
        </w:rPr>
        <w:t xml:space="preserve">，经评标委员会全体成员签字确认后生效。 </w:t>
      </w:r>
    </w:p>
    <w:p w14:paraId="1D0338C0">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 xml:space="preserve">、对招标程序和结果的质疑 </w:t>
      </w:r>
    </w:p>
    <w:p w14:paraId="38BF7817">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.1 投标人认为此次采购活动程序和结果使自己的权益受到损害而提出质疑的，依据《政府采购法》等相关法规和《政府采购</w:t>
      </w:r>
      <w:r>
        <w:rPr>
          <w:rFonts w:hint="eastAsia" w:asciiTheme="minorEastAsia" w:hAnsiTheme="minorEastAsia" w:eastAsiaTheme="minorEastAsia" w:cstheme="minorEastAsia"/>
          <w:color w:val="auto"/>
          <w:sz w:val="21"/>
          <w:szCs w:val="21"/>
          <w:lang w:eastAsia="zh-CN"/>
        </w:rPr>
        <w:t>投标人</w:t>
      </w:r>
      <w:r>
        <w:rPr>
          <w:rFonts w:hint="eastAsia" w:asciiTheme="minorEastAsia" w:hAnsiTheme="minorEastAsia" w:eastAsiaTheme="minorEastAsia" w:cstheme="minorEastAsia"/>
          <w:color w:val="auto"/>
          <w:sz w:val="21"/>
          <w:szCs w:val="21"/>
        </w:rPr>
        <w:t>质疑处理暂行办法》，应当在程序结束或在中标公告发出七个工作日内向代理机构或</w:t>
      </w:r>
      <w:r>
        <w:rPr>
          <w:rFonts w:hint="eastAsia" w:asciiTheme="minorEastAsia" w:hAnsiTheme="minorEastAsia" w:eastAsiaTheme="minorEastAsia" w:cstheme="minorEastAsia"/>
          <w:color w:val="auto"/>
          <w:sz w:val="21"/>
          <w:szCs w:val="21"/>
          <w:lang w:eastAsia="zh-CN"/>
        </w:rPr>
        <w:t>招标人</w:t>
      </w:r>
      <w:r>
        <w:rPr>
          <w:rFonts w:hint="eastAsia" w:asciiTheme="minorEastAsia" w:hAnsiTheme="minorEastAsia" w:eastAsiaTheme="minorEastAsia" w:cstheme="minorEastAsia"/>
          <w:color w:val="auto"/>
          <w:sz w:val="21"/>
          <w:szCs w:val="21"/>
        </w:rPr>
        <w:t xml:space="preserve">提交书面质疑函。 </w:t>
      </w:r>
    </w:p>
    <w:p w14:paraId="5CDB787F">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 xml:space="preserve">.2 质疑函应当包括下列主要内容： </w:t>
      </w:r>
    </w:p>
    <w:p w14:paraId="1199B097">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1）被质疑采购项目名称、编号； </w:t>
      </w:r>
    </w:p>
    <w:p w14:paraId="597C53A2">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2）质疑的具体事项及事实依据； </w:t>
      </w:r>
    </w:p>
    <w:p w14:paraId="5DD02A3F">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3）质疑问题的相关法律规定及有效证明材料； </w:t>
      </w:r>
    </w:p>
    <w:p w14:paraId="64266A53">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4）质疑人的名称、地址、联系方式； </w:t>
      </w:r>
    </w:p>
    <w:p w14:paraId="7E9D2C40">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5）提出质疑的日期等。 </w:t>
      </w:r>
    </w:p>
    <w:p w14:paraId="12B568E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 xml:space="preserve">.3 质疑函必须由投标人法定代表人签字并加盖公章，办理质疑事项的被授权人必须提供本人有效身份证明和法定代表人授权委托书原件。 </w:t>
      </w:r>
    </w:p>
    <w:p w14:paraId="15B5AF88">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.4 质疑函应由代理机构工作人员办理签收手续确认受理时间。</w:t>
      </w:r>
    </w:p>
    <w:p w14:paraId="6A9C08F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 xml:space="preserve">.5 投标人提出质疑的格式和内容不符合上述要求以及提供的资料和手续不全，代理机构可以要求质疑投标人在一定时间内修改补正后再提出质疑，质疑投标人逾期未能修改补正的，视为自动放弃质疑。 </w:t>
      </w:r>
    </w:p>
    <w:p w14:paraId="63EAEC9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 xml:space="preserve">.6 没有按时参加投标的投标人提出的质疑或逾期提出的质疑，代理机构将不予受理。 </w:t>
      </w:r>
    </w:p>
    <w:p w14:paraId="70955E9A">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 xml:space="preserve">.7 投标人捏造事实、提供虚假材料或者以非法手段取得证明材料进行质疑投诉的，将由财政部门列入不良行为记录名单。 </w:t>
      </w:r>
    </w:p>
    <w:p w14:paraId="2EA4F3D9">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19</w:t>
      </w:r>
      <w:r>
        <w:rPr>
          <w:rFonts w:hint="eastAsia" w:asciiTheme="minorEastAsia" w:hAnsiTheme="minorEastAsia" w:eastAsiaTheme="minorEastAsia" w:cstheme="minorEastAsia"/>
          <w:color w:val="auto"/>
          <w:sz w:val="21"/>
          <w:szCs w:val="21"/>
        </w:rPr>
        <w:t xml:space="preserve">、适用法律 </w:t>
      </w:r>
    </w:p>
    <w:p w14:paraId="2CDBDF8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19</w:t>
      </w:r>
      <w:r>
        <w:rPr>
          <w:rFonts w:hint="eastAsia" w:asciiTheme="minorEastAsia" w:hAnsiTheme="minorEastAsia" w:eastAsiaTheme="minorEastAsia" w:cstheme="minorEastAsia"/>
          <w:color w:val="auto"/>
          <w:sz w:val="21"/>
          <w:szCs w:val="21"/>
        </w:rPr>
        <w:t xml:space="preserve">.1 </w:t>
      </w:r>
      <w:r>
        <w:rPr>
          <w:rFonts w:hint="eastAsia" w:asciiTheme="minorEastAsia" w:hAnsiTheme="minorEastAsia" w:eastAsiaTheme="minorEastAsia" w:cstheme="minorEastAsia"/>
          <w:color w:val="auto"/>
          <w:sz w:val="21"/>
          <w:szCs w:val="21"/>
          <w:lang w:eastAsia="zh-CN"/>
        </w:rPr>
        <w:t>招标人</w:t>
      </w:r>
      <w:r>
        <w:rPr>
          <w:rFonts w:hint="eastAsia" w:asciiTheme="minorEastAsia" w:hAnsiTheme="minorEastAsia" w:eastAsiaTheme="minorEastAsia" w:cstheme="minorEastAsia"/>
          <w:color w:val="auto"/>
          <w:sz w:val="21"/>
          <w:szCs w:val="21"/>
        </w:rPr>
        <w:t xml:space="preserve">、代理机构及投标人的一切招标投标活动均适用于《政府采购法》及相关规定。 </w:t>
      </w:r>
    </w:p>
    <w:p w14:paraId="03331993">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0</w:t>
      </w:r>
      <w:r>
        <w:rPr>
          <w:rFonts w:hint="eastAsia" w:asciiTheme="minorEastAsia" w:hAnsiTheme="minorEastAsia" w:eastAsiaTheme="minorEastAsia" w:cstheme="minorEastAsia"/>
          <w:color w:val="auto"/>
          <w:sz w:val="21"/>
          <w:szCs w:val="21"/>
        </w:rPr>
        <w:t xml:space="preserve">、招标文件的解释权 </w:t>
      </w:r>
    </w:p>
    <w:p w14:paraId="1A0290BD">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0</w:t>
      </w:r>
      <w:r>
        <w:rPr>
          <w:rFonts w:hint="eastAsia" w:asciiTheme="minorEastAsia" w:hAnsiTheme="minorEastAsia" w:eastAsiaTheme="minorEastAsia" w:cstheme="minorEastAsia"/>
          <w:color w:val="auto"/>
          <w:sz w:val="21"/>
          <w:szCs w:val="21"/>
        </w:rPr>
        <w:t>.1 本项目招标文件的最终解释权为代理机构、</w:t>
      </w:r>
      <w:r>
        <w:rPr>
          <w:rFonts w:hint="eastAsia" w:asciiTheme="minorEastAsia" w:hAnsiTheme="minorEastAsia" w:eastAsiaTheme="minorEastAsia" w:cstheme="minorEastAsia"/>
          <w:color w:val="auto"/>
          <w:sz w:val="21"/>
          <w:szCs w:val="21"/>
          <w:lang w:eastAsia="zh-CN"/>
        </w:rPr>
        <w:t>招标人</w:t>
      </w:r>
      <w:r>
        <w:rPr>
          <w:rFonts w:hint="eastAsia" w:asciiTheme="minorEastAsia" w:hAnsiTheme="minorEastAsia" w:eastAsiaTheme="minorEastAsia" w:cstheme="minorEastAsia"/>
          <w:color w:val="auto"/>
          <w:sz w:val="21"/>
          <w:szCs w:val="21"/>
        </w:rPr>
        <w:t>所有。</w:t>
      </w:r>
    </w:p>
    <w:p w14:paraId="739AE5E4">
      <w:pPr>
        <w:pStyle w:val="4"/>
        <w:bidi w:val="0"/>
        <w:rPr>
          <w:rFonts w:hint="eastAsia"/>
          <w:color w:val="auto"/>
        </w:rPr>
      </w:pPr>
      <w:r>
        <w:rPr>
          <w:rFonts w:hint="eastAsia"/>
          <w:color w:val="auto"/>
        </w:rPr>
        <w:t>（六）授予合同</w:t>
      </w:r>
    </w:p>
    <w:p w14:paraId="066EDC0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 xml:space="preserve">、合同的签订 </w:t>
      </w:r>
    </w:p>
    <w:p w14:paraId="72BCF6A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.1 成交通知书自成交结果公告发布之日签章。请</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 xml:space="preserve">在成交结果公告公示期满后的七个工作日内（节假日顺延）前来我公司办理成交通知书等相关事宜，逾期视为放弃成交资格、无正当理由不与招标人签订采购合同。 </w:t>
      </w:r>
    </w:p>
    <w:p w14:paraId="60E5441A">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 xml:space="preserve">.2 </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在成交通知书发出后 30 日内与招标人签订合同。投标文件、</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的投标文件及澄清补充文件等，均作为合同的附件。招标人不得向</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提出超出招标文件以外的任何要求作为签订合同的条件，不得与</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 xml:space="preserve">订立背离招标文件确定的合同文本以及采购标的、规格型号、采购金额、采购数量、技术和服务要求等实质性内容的协议。 </w:t>
      </w:r>
    </w:p>
    <w:p w14:paraId="3123572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与采购单位签订合同的内容不得改变招标文件及最终成交</w:t>
      </w:r>
    </w:p>
    <w:p w14:paraId="1A5F583C">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投标人</w:t>
      </w:r>
      <w:r>
        <w:rPr>
          <w:rFonts w:hint="eastAsia" w:asciiTheme="minorEastAsia" w:hAnsiTheme="minorEastAsia" w:eastAsiaTheme="minorEastAsia" w:cstheme="minorEastAsia"/>
          <w:color w:val="auto"/>
          <w:sz w:val="21"/>
          <w:szCs w:val="21"/>
        </w:rPr>
        <w:t>提交的投标文件中的主要条款和实质性内容。</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 xml:space="preserve">不得将采购合同向他人转包，也不得将合同分包后分别向他人转让。 </w:t>
      </w:r>
    </w:p>
    <w:p w14:paraId="6DE71403">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因不可抗力或者自身原因不能在规定的时间内与招标人签订合同或放弃成交资格、拒绝与招标人签订采购合同的，按照评审报告推荐的成交候选人名单排序，确定下一成交候选人为本项目</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，以此类推（如根据采购需求确定</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为 2 名及以上的，则依次顺位往前递补）也可以重新开展采购活动，拒绝签订采购合同的</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不得参加对该项目重新开展的采购活动。除因不可抗力或投标文件认可的情形以外，</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 xml:space="preserve">不与招标人签订合同的，应当承担相应的法律责任。 </w:t>
      </w:r>
    </w:p>
    <w:p w14:paraId="5730CC2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 xml:space="preserve"> 对于成交后放弃成交资格、无正当理由拒不与招标人签订采购合同的，将根据政府采购法实施条例第七十二条以及政府采购法第七十七条第一款的规定追究法律责任。 </w:t>
      </w:r>
    </w:p>
    <w:p w14:paraId="25A7B1A0">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 xml:space="preserve"> 招标人应当按照采购合同规定的技术、服务、安全标准组织对</w:t>
      </w:r>
      <w:r>
        <w:rPr>
          <w:rFonts w:hint="eastAsia" w:asciiTheme="minorEastAsia" w:hAnsiTheme="minorEastAsia" w:eastAsiaTheme="minorEastAsia" w:cstheme="minorEastAsia"/>
          <w:color w:val="auto"/>
          <w:sz w:val="21"/>
          <w:szCs w:val="21"/>
          <w:lang w:eastAsia="zh-CN"/>
        </w:rPr>
        <w:t>投标人</w:t>
      </w:r>
      <w:r>
        <w:rPr>
          <w:rFonts w:hint="eastAsia" w:asciiTheme="minorEastAsia" w:hAnsiTheme="minorEastAsia" w:eastAsiaTheme="minorEastAsia" w:cstheme="minorEastAsia"/>
          <w:color w:val="auto"/>
          <w:sz w:val="21"/>
          <w:szCs w:val="21"/>
        </w:rPr>
        <w:t xml:space="preserve">履约情况进行验收，并出具验收书。验收书应当包括每一项技术、服务、安全标准的履约情况。 </w:t>
      </w:r>
    </w:p>
    <w:p w14:paraId="011AED17">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22</w:t>
      </w:r>
      <w:r>
        <w:rPr>
          <w:rFonts w:hint="eastAsia" w:asciiTheme="minorEastAsia" w:hAnsiTheme="minorEastAsia" w:eastAsiaTheme="minorEastAsia" w:cstheme="minorEastAsia"/>
          <w:color w:val="auto"/>
          <w:sz w:val="21"/>
          <w:szCs w:val="21"/>
        </w:rPr>
        <w:t>、履约保证金：无</w:t>
      </w:r>
    </w:p>
    <w:p w14:paraId="67D4068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p>
    <w:p w14:paraId="21288330">
      <w:pPr>
        <w:pStyle w:val="4"/>
        <w:bidi w:val="0"/>
        <w:rPr>
          <w:rFonts w:hint="eastAsia"/>
          <w:color w:val="auto"/>
        </w:rPr>
      </w:pPr>
      <w:r>
        <w:rPr>
          <w:rFonts w:hint="eastAsia"/>
          <w:color w:val="auto"/>
        </w:rPr>
        <w:t>（七）其他</w:t>
      </w:r>
    </w:p>
    <w:p w14:paraId="63AC92F6">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sectPr>
          <w:footerReference r:id="rId5" w:type="default"/>
          <w:pgSz w:w="11906" w:h="16838"/>
          <w:pgMar w:top="1440" w:right="1800" w:bottom="1440" w:left="1800" w:header="1134" w:footer="1134" w:gutter="0"/>
          <w:pgNumType w:fmt="decimal"/>
          <w:cols w:space="720" w:num="1"/>
          <w:docGrid w:type="lines" w:linePitch="326" w:charSpace="0"/>
        </w:sectPr>
      </w:pPr>
      <w:r>
        <w:rPr>
          <w:rFonts w:hint="eastAsia" w:asciiTheme="minorEastAsia" w:hAnsiTheme="minorEastAsia" w:eastAsiaTheme="minorEastAsia" w:cstheme="minorEastAsia"/>
          <w:color w:val="auto"/>
          <w:sz w:val="21"/>
          <w:szCs w:val="21"/>
        </w:rPr>
        <w:t>本文件未尽事宜按《中华人民共和国政府采购法》、《中华人民共和国政府采购法实施条例》等相关法律、法规、部门规章、行政规范性文件的规定执行。</w:t>
      </w:r>
    </w:p>
    <w:p w14:paraId="0B77E54F">
      <w:pPr>
        <w:pStyle w:val="2"/>
        <w:bidi w:val="0"/>
        <w:rPr>
          <w:rFonts w:hint="eastAsia"/>
          <w:color w:val="auto"/>
          <w:lang w:val="en-US" w:eastAsia="zh-CN"/>
        </w:rPr>
      </w:pPr>
      <w:bookmarkStart w:id="17" w:name="_Toc23818"/>
      <w:bookmarkStart w:id="18" w:name="_Toc12238"/>
      <w:r>
        <w:rPr>
          <w:rFonts w:hint="eastAsia"/>
          <w:color w:val="auto"/>
          <w:lang w:val="zh-CN" w:eastAsia="zh-CN"/>
        </w:rPr>
        <w:t>第三章</w:t>
      </w:r>
      <w:r>
        <w:rPr>
          <w:rFonts w:hint="eastAsia"/>
          <w:color w:val="auto"/>
          <w:lang w:val="zh-CN"/>
        </w:rPr>
        <w:t xml:space="preserve">  </w:t>
      </w:r>
      <w:bookmarkStart w:id="19" w:name="_Toc12111"/>
      <w:r>
        <w:rPr>
          <w:rFonts w:hint="eastAsia"/>
          <w:color w:val="auto"/>
          <w:lang w:val="en-US" w:eastAsia="zh-CN"/>
        </w:rPr>
        <w:t>采购需求</w:t>
      </w:r>
      <w:bookmarkEnd w:id="17"/>
      <w:bookmarkEnd w:id="18"/>
      <w:bookmarkEnd w:id="19"/>
    </w:p>
    <w:p w14:paraId="0A322BF2">
      <w:pPr>
        <w:pageBreakBefore w:val="0"/>
        <w:widowControl w:val="0"/>
        <w:kinsoku/>
        <w:wordWrap/>
        <w:overflowPunct/>
        <w:autoSpaceDE/>
        <w:autoSpaceDN/>
        <w:bidi w:val="0"/>
        <w:adjustRightInd/>
        <w:snapToGrid/>
        <w:spacing w:line="360" w:lineRule="auto"/>
        <w:jc w:val="left"/>
        <w:textAlignment w:val="auto"/>
        <w:rPr>
          <w:rFonts w:hint="eastAsia" w:ascii="Calibri" w:hAnsi="Calibri" w:eastAsia="宋体" w:cs="Times New Roman"/>
          <w:b/>
          <w:bCs w:val="0"/>
          <w:color w:val="auto"/>
          <w:kern w:val="44"/>
          <w:sz w:val="24"/>
          <w:szCs w:val="24"/>
          <w:lang w:val="en-US" w:eastAsia="zh-CN" w:bidi="ar-SA"/>
        </w:rPr>
      </w:pPr>
      <w:r>
        <w:rPr>
          <w:rFonts w:hint="eastAsia" w:ascii="Calibri" w:hAnsi="Calibri" w:eastAsia="宋体" w:cs="Times New Roman"/>
          <w:b/>
          <w:bCs w:val="0"/>
          <w:color w:val="auto"/>
          <w:kern w:val="44"/>
          <w:sz w:val="24"/>
          <w:szCs w:val="24"/>
          <w:lang w:val="en-US" w:eastAsia="zh-CN" w:bidi="ar-SA"/>
        </w:rPr>
        <w:t>一、项目概况：</w:t>
      </w:r>
    </w:p>
    <w:p w14:paraId="6405B256">
      <w:pPr>
        <w:pageBreakBefore w:val="0"/>
        <w:widowControl w:val="0"/>
        <w:numPr>
          <w:ilvl w:val="0"/>
          <w:numId w:val="0"/>
        </w:numPr>
        <w:kinsoku/>
        <w:wordWrap/>
        <w:overflowPunct/>
        <w:autoSpaceDE/>
        <w:autoSpaceDN/>
        <w:bidi w:val="0"/>
        <w:adjustRightInd/>
        <w:snapToGrid/>
        <w:spacing w:line="360" w:lineRule="auto"/>
        <w:ind w:firstLine="480" w:firstLineChars="200"/>
        <w:jc w:val="both"/>
        <w:textAlignment w:val="auto"/>
        <w:rPr>
          <w:rFonts w:hint="eastAsia" w:ascii="Calibri" w:hAnsi="Calibri" w:eastAsia="宋体" w:cs="Times New Roman"/>
          <w:b w:val="0"/>
          <w:bCs/>
          <w:color w:val="auto"/>
          <w:kern w:val="44"/>
          <w:sz w:val="24"/>
          <w:szCs w:val="24"/>
          <w:lang w:val="en-US" w:eastAsia="zh-CN" w:bidi="ar-SA"/>
        </w:rPr>
      </w:pPr>
      <w:r>
        <w:rPr>
          <w:rFonts w:hint="eastAsia" w:ascii="Calibri" w:hAnsi="Calibri" w:eastAsia="宋体" w:cs="Times New Roman"/>
          <w:b w:val="0"/>
          <w:bCs/>
          <w:color w:val="auto"/>
          <w:kern w:val="44"/>
          <w:sz w:val="24"/>
          <w:szCs w:val="24"/>
          <w:lang w:val="en-US" w:eastAsia="zh-CN" w:bidi="ar-SA"/>
        </w:rPr>
        <w:t>1、项目名称：</w:t>
      </w:r>
      <w:r>
        <w:rPr>
          <w:rFonts w:hint="eastAsia" w:ascii="Calibri" w:hAnsi="Calibri" w:eastAsia="宋体" w:cs="Times New Roman"/>
          <w:b w:val="0"/>
          <w:bCs/>
          <w:color w:val="auto"/>
          <w:kern w:val="44"/>
          <w:sz w:val="24"/>
          <w:szCs w:val="24"/>
          <w:highlight w:val="none"/>
          <w:lang w:val="en-US" w:eastAsia="zh-CN" w:bidi="ar-SA"/>
        </w:rPr>
        <w:t>大冶市殷祖镇殷祖村农业机械设备服务项目</w:t>
      </w:r>
    </w:p>
    <w:p w14:paraId="3BDD1FA3">
      <w:pPr>
        <w:pageBreakBefore w:val="0"/>
        <w:widowControl w:val="0"/>
        <w:kinsoku/>
        <w:wordWrap/>
        <w:overflowPunct/>
        <w:autoSpaceDE/>
        <w:autoSpaceDN/>
        <w:bidi w:val="0"/>
        <w:adjustRightInd/>
        <w:snapToGrid/>
        <w:spacing w:line="360" w:lineRule="auto"/>
        <w:ind w:firstLine="480" w:firstLineChars="200"/>
        <w:jc w:val="both"/>
        <w:textAlignment w:val="auto"/>
        <w:rPr>
          <w:rFonts w:hint="default" w:ascii="Calibri" w:hAnsi="Calibri" w:eastAsia="宋体" w:cs="Times New Roman"/>
          <w:b w:val="0"/>
          <w:bCs/>
          <w:color w:val="auto"/>
          <w:kern w:val="44"/>
          <w:sz w:val="24"/>
          <w:szCs w:val="24"/>
          <w:highlight w:val="none"/>
          <w:lang w:val="en-US" w:eastAsia="zh-CN" w:bidi="ar-SA"/>
        </w:rPr>
      </w:pPr>
      <w:r>
        <w:rPr>
          <w:rFonts w:hint="eastAsia" w:ascii="Calibri" w:hAnsi="Calibri" w:eastAsia="宋体" w:cs="Times New Roman"/>
          <w:b w:val="0"/>
          <w:bCs/>
          <w:color w:val="auto"/>
          <w:kern w:val="44"/>
          <w:sz w:val="24"/>
          <w:szCs w:val="24"/>
          <w:highlight w:val="none"/>
          <w:lang w:val="en-US" w:eastAsia="zh-CN" w:bidi="ar-SA"/>
        </w:rPr>
        <w:t>2、项目最高限价：</w:t>
      </w:r>
      <w:r>
        <w:rPr>
          <w:rFonts w:hint="eastAsia" w:ascii="Calibri" w:hAnsi="Calibri" w:cs="Times New Roman"/>
          <w:b w:val="0"/>
          <w:bCs/>
          <w:color w:val="auto"/>
          <w:kern w:val="44"/>
          <w:sz w:val="24"/>
          <w:szCs w:val="24"/>
          <w:highlight w:val="none"/>
          <w:lang w:val="en-US" w:eastAsia="zh-CN" w:bidi="ar-SA"/>
        </w:rPr>
        <w:t>¥638000.00</w:t>
      </w:r>
      <w:r>
        <w:rPr>
          <w:rFonts w:hint="eastAsia" w:ascii="Calibri" w:hAnsi="Calibri" w:eastAsia="宋体" w:cs="Times New Roman"/>
          <w:b w:val="0"/>
          <w:bCs/>
          <w:color w:val="auto"/>
          <w:kern w:val="44"/>
          <w:sz w:val="24"/>
          <w:szCs w:val="24"/>
          <w:highlight w:val="none"/>
          <w:lang w:val="en-US" w:eastAsia="zh-CN" w:bidi="ar-SA"/>
        </w:rPr>
        <w:t>元</w:t>
      </w:r>
    </w:p>
    <w:p w14:paraId="03E26F7A">
      <w:pPr>
        <w:pageBreakBefore w:val="0"/>
        <w:widowControl w:val="0"/>
        <w:numPr>
          <w:ilvl w:val="0"/>
          <w:numId w:val="0"/>
        </w:numPr>
        <w:kinsoku/>
        <w:wordWrap/>
        <w:overflowPunct/>
        <w:autoSpaceDE/>
        <w:autoSpaceDN/>
        <w:bidi w:val="0"/>
        <w:adjustRightInd/>
        <w:snapToGrid/>
        <w:spacing w:line="360" w:lineRule="auto"/>
        <w:ind w:firstLine="480" w:firstLineChars="200"/>
        <w:jc w:val="both"/>
        <w:textAlignment w:val="auto"/>
        <w:rPr>
          <w:rFonts w:hint="eastAsia" w:ascii="Calibri" w:hAnsi="Calibri" w:eastAsia="宋体" w:cs="Times New Roman"/>
          <w:b w:val="0"/>
          <w:bCs/>
          <w:color w:val="auto"/>
          <w:kern w:val="44"/>
          <w:sz w:val="24"/>
          <w:szCs w:val="24"/>
          <w:highlight w:val="none"/>
          <w:lang w:val="en-US" w:eastAsia="zh-CN" w:bidi="ar-SA"/>
        </w:rPr>
      </w:pPr>
      <w:r>
        <w:rPr>
          <w:rFonts w:hint="eastAsia" w:ascii="Calibri" w:hAnsi="Calibri" w:eastAsia="宋体" w:cs="Times New Roman"/>
          <w:b w:val="0"/>
          <w:bCs/>
          <w:color w:val="auto"/>
          <w:kern w:val="44"/>
          <w:sz w:val="24"/>
          <w:szCs w:val="24"/>
          <w:lang w:val="en-US" w:eastAsia="zh-CN" w:bidi="ar-SA"/>
        </w:rPr>
        <w:t>3、</w:t>
      </w:r>
      <w:r>
        <w:rPr>
          <w:rFonts w:hint="eastAsia" w:ascii="Calibri" w:hAnsi="Calibri" w:eastAsia="宋体" w:cs="Times New Roman"/>
          <w:b w:val="0"/>
          <w:bCs/>
          <w:color w:val="auto"/>
          <w:kern w:val="44"/>
          <w:sz w:val="24"/>
          <w:szCs w:val="24"/>
          <w:highlight w:val="none"/>
          <w:lang w:val="en-US" w:eastAsia="zh-CN" w:bidi="ar-SA"/>
        </w:rPr>
        <w:t>采购方式：公开招标</w:t>
      </w:r>
    </w:p>
    <w:p w14:paraId="534FCBB5">
      <w:pPr>
        <w:pStyle w:val="18"/>
        <w:ind w:left="0" w:leftChars="0" w:firstLine="0" w:firstLineChars="0"/>
        <w:rPr>
          <w:rFonts w:hint="default"/>
          <w:b/>
          <w:bCs w:val="0"/>
          <w:color w:val="auto"/>
          <w:lang w:val="en-US" w:eastAsia="zh-CN"/>
        </w:rPr>
      </w:pPr>
      <w:r>
        <w:rPr>
          <w:rFonts w:hint="eastAsia" w:ascii="Calibri" w:hAnsi="Calibri" w:cs="Times New Roman"/>
          <w:b/>
          <w:bCs w:val="0"/>
          <w:color w:val="auto"/>
          <w:kern w:val="44"/>
          <w:sz w:val="24"/>
          <w:szCs w:val="24"/>
          <w:highlight w:val="none"/>
          <w:lang w:val="en-US" w:eastAsia="zh-CN" w:bidi="ar-SA"/>
        </w:rPr>
        <w:t>二、采购清单</w:t>
      </w:r>
    </w:p>
    <w:tbl>
      <w:tblPr>
        <w:tblStyle w:val="15"/>
        <w:tblpPr w:leftFromText="180" w:rightFromText="180" w:vertAnchor="text" w:horzAnchor="page" w:tblpX="1180" w:tblpY="706"/>
        <w:tblOverlap w:val="never"/>
        <w:tblW w:w="105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1"/>
        <w:gridCol w:w="1228"/>
        <w:gridCol w:w="3407"/>
        <w:gridCol w:w="772"/>
        <w:gridCol w:w="645"/>
        <w:gridCol w:w="936"/>
        <w:gridCol w:w="1225"/>
        <w:gridCol w:w="1656"/>
      </w:tblGrid>
      <w:tr w14:paraId="10047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530" w:type="dxa"/>
            <w:gridSpan w:val="8"/>
            <w:tcBorders>
              <w:top w:val="nil"/>
              <w:left w:val="nil"/>
              <w:bottom w:val="nil"/>
              <w:right w:val="nil"/>
            </w:tcBorders>
            <w:noWrap/>
            <w:vAlign w:val="center"/>
          </w:tcPr>
          <w:p w14:paraId="3DE72DC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殷祖村农业机械设备服务工程量清单</w:t>
            </w:r>
          </w:p>
        </w:tc>
      </w:tr>
      <w:tr w14:paraId="44872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1" w:type="dxa"/>
            <w:tcBorders>
              <w:top w:val="nil"/>
              <w:left w:val="nil"/>
              <w:bottom w:val="nil"/>
              <w:right w:val="nil"/>
            </w:tcBorders>
            <w:noWrap/>
            <w:vAlign w:val="center"/>
          </w:tcPr>
          <w:p w14:paraId="6590C7FA">
            <w:pPr>
              <w:jc w:val="center"/>
              <w:rPr>
                <w:rFonts w:hint="eastAsia" w:ascii="宋体" w:hAnsi="宋体" w:eastAsia="宋体" w:cs="宋体"/>
                <w:b/>
                <w:bCs/>
                <w:i w:val="0"/>
                <w:iCs w:val="0"/>
                <w:color w:val="000000"/>
                <w:sz w:val="32"/>
                <w:szCs w:val="32"/>
                <w:u w:val="none"/>
              </w:rPr>
            </w:pPr>
          </w:p>
        </w:tc>
        <w:tc>
          <w:tcPr>
            <w:tcW w:w="1228" w:type="dxa"/>
            <w:tcBorders>
              <w:top w:val="nil"/>
              <w:left w:val="nil"/>
              <w:bottom w:val="nil"/>
              <w:right w:val="nil"/>
            </w:tcBorders>
            <w:noWrap/>
            <w:vAlign w:val="center"/>
          </w:tcPr>
          <w:p w14:paraId="2995DBCB">
            <w:pPr>
              <w:jc w:val="center"/>
              <w:rPr>
                <w:rFonts w:hint="eastAsia" w:ascii="宋体" w:hAnsi="宋体" w:eastAsia="宋体" w:cs="宋体"/>
                <w:b/>
                <w:bCs/>
                <w:i w:val="0"/>
                <w:iCs w:val="0"/>
                <w:color w:val="000000"/>
                <w:sz w:val="32"/>
                <w:szCs w:val="32"/>
                <w:u w:val="none"/>
              </w:rPr>
            </w:pPr>
          </w:p>
        </w:tc>
        <w:tc>
          <w:tcPr>
            <w:tcW w:w="3407" w:type="dxa"/>
            <w:tcBorders>
              <w:top w:val="nil"/>
              <w:left w:val="nil"/>
              <w:bottom w:val="nil"/>
              <w:right w:val="nil"/>
            </w:tcBorders>
            <w:noWrap/>
            <w:vAlign w:val="center"/>
          </w:tcPr>
          <w:p w14:paraId="2A0C98B2">
            <w:pPr>
              <w:jc w:val="center"/>
              <w:rPr>
                <w:rFonts w:hint="eastAsia" w:ascii="宋体" w:hAnsi="宋体" w:eastAsia="宋体" w:cs="宋体"/>
                <w:b/>
                <w:bCs/>
                <w:i w:val="0"/>
                <w:iCs w:val="0"/>
                <w:color w:val="000000"/>
                <w:sz w:val="32"/>
                <w:szCs w:val="32"/>
                <w:u w:val="none"/>
              </w:rPr>
            </w:pPr>
          </w:p>
        </w:tc>
        <w:tc>
          <w:tcPr>
            <w:tcW w:w="772" w:type="dxa"/>
            <w:tcBorders>
              <w:top w:val="nil"/>
              <w:left w:val="nil"/>
              <w:bottom w:val="nil"/>
              <w:right w:val="nil"/>
            </w:tcBorders>
            <w:noWrap/>
            <w:vAlign w:val="center"/>
          </w:tcPr>
          <w:p w14:paraId="60D84A4D">
            <w:pPr>
              <w:jc w:val="center"/>
              <w:rPr>
                <w:rFonts w:hint="eastAsia" w:ascii="宋体" w:hAnsi="宋体" w:eastAsia="宋体" w:cs="宋体"/>
                <w:b/>
                <w:bCs/>
                <w:i w:val="0"/>
                <w:iCs w:val="0"/>
                <w:color w:val="000000"/>
                <w:sz w:val="32"/>
                <w:szCs w:val="32"/>
                <w:u w:val="none"/>
              </w:rPr>
            </w:pPr>
          </w:p>
        </w:tc>
        <w:tc>
          <w:tcPr>
            <w:tcW w:w="645" w:type="dxa"/>
            <w:tcBorders>
              <w:top w:val="nil"/>
              <w:left w:val="nil"/>
              <w:bottom w:val="nil"/>
              <w:right w:val="nil"/>
            </w:tcBorders>
            <w:noWrap/>
            <w:vAlign w:val="center"/>
          </w:tcPr>
          <w:p w14:paraId="52146556">
            <w:pPr>
              <w:jc w:val="center"/>
              <w:rPr>
                <w:rFonts w:hint="eastAsia" w:ascii="宋体" w:hAnsi="宋体" w:eastAsia="宋体" w:cs="宋体"/>
                <w:b/>
                <w:bCs/>
                <w:i w:val="0"/>
                <w:iCs w:val="0"/>
                <w:color w:val="000000"/>
                <w:sz w:val="32"/>
                <w:szCs w:val="32"/>
                <w:u w:val="none"/>
              </w:rPr>
            </w:pPr>
          </w:p>
        </w:tc>
        <w:tc>
          <w:tcPr>
            <w:tcW w:w="936" w:type="dxa"/>
            <w:tcBorders>
              <w:top w:val="nil"/>
              <w:left w:val="nil"/>
              <w:bottom w:val="nil"/>
              <w:right w:val="nil"/>
            </w:tcBorders>
            <w:noWrap/>
            <w:vAlign w:val="center"/>
          </w:tcPr>
          <w:p w14:paraId="77E74044">
            <w:pPr>
              <w:jc w:val="center"/>
              <w:rPr>
                <w:rFonts w:hint="eastAsia" w:ascii="宋体" w:hAnsi="宋体" w:eastAsia="宋体" w:cs="宋体"/>
                <w:b/>
                <w:bCs/>
                <w:i w:val="0"/>
                <w:iCs w:val="0"/>
                <w:color w:val="000000"/>
                <w:sz w:val="32"/>
                <w:szCs w:val="32"/>
                <w:u w:val="none"/>
              </w:rPr>
            </w:pPr>
          </w:p>
        </w:tc>
        <w:tc>
          <w:tcPr>
            <w:tcW w:w="1225" w:type="dxa"/>
            <w:tcBorders>
              <w:top w:val="nil"/>
              <w:left w:val="nil"/>
              <w:bottom w:val="nil"/>
              <w:right w:val="nil"/>
            </w:tcBorders>
            <w:noWrap/>
            <w:vAlign w:val="center"/>
          </w:tcPr>
          <w:p w14:paraId="0777A65B">
            <w:pPr>
              <w:jc w:val="center"/>
              <w:rPr>
                <w:rFonts w:hint="eastAsia" w:ascii="宋体" w:hAnsi="宋体" w:eastAsia="宋体" w:cs="宋体"/>
                <w:b/>
                <w:bCs/>
                <w:i w:val="0"/>
                <w:iCs w:val="0"/>
                <w:color w:val="000000"/>
                <w:sz w:val="32"/>
                <w:szCs w:val="32"/>
                <w:u w:val="none"/>
              </w:rPr>
            </w:pPr>
          </w:p>
        </w:tc>
        <w:tc>
          <w:tcPr>
            <w:tcW w:w="1656" w:type="dxa"/>
            <w:tcBorders>
              <w:top w:val="nil"/>
              <w:left w:val="nil"/>
              <w:bottom w:val="nil"/>
              <w:right w:val="nil"/>
            </w:tcBorders>
            <w:noWrap/>
            <w:vAlign w:val="center"/>
          </w:tcPr>
          <w:p w14:paraId="613FFED5">
            <w:pPr>
              <w:jc w:val="center"/>
              <w:rPr>
                <w:rFonts w:hint="eastAsia" w:ascii="宋体" w:hAnsi="宋体" w:eastAsia="宋体" w:cs="宋体"/>
                <w:b/>
                <w:bCs/>
                <w:i w:val="0"/>
                <w:iCs w:val="0"/>
                <w:color w:val="000000"/>
                <w:sz w:val="32"/>
                <w:szCs w:val="32"/>
                <w:u w:val="none"/>
              </w:rPr>
            </w:pPr>
          </w:p>
        </w:tc>
      </w:tr>
      <w:tr w14:paraId="777D0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1" w:type="dxa"/>
            <w:tcBorders>
              <w:top w:val="single" w:color="000000" w:sz="4" w:space="0"/>
              <w:left w:val="single" w:color="000000" w:sz="4" w:space="0"/>
              <w:bottom w:val="single" w:color="000000" w:sz="4" w:space="0"/>
              <w:right w:val="single" w:color="000000" w:sz="4" w:space="0"/>
            </w:tcBorders>
            <w:noWrap/>
            <w:vAlign w:val="center"/>
          </w:tcPr>
          <w:p w14:paraId="5937D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0E8BF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货物名称</w:t>
            </w:r>
          </w:p>
        </w:tc>
        <w:tc>
          <w:tcPr>
            <w:tcW w:w="3407" w:type="dxa"/>
            <w:tcBorders>
              <w:top w:val="single" w:color="000000" w:sz="4" w:space="0"/>
              <w:left w:val="single" w:color="000000" w:sz="4" w:space="0"/>
              <w:bottom w:val="single" w:color="000000" w:sz="4" w:space="0"/>
              <w:right w:val="single" w:color="000000" w:sz="4" w:space="0"/>
            </w:tcBorders>
            <w:noWrap/>
            <w:vAlign w:val="center"/>
          </w:tcPr>
          <w:p w14:paraId="0903F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规格要求</w:t>
            </w:r>
          </w:p>
        </w:tc>
        <w:tc>
          <w:tcPr>
            <w:tcW w:w="772" w:type="dxa"/>
            <w:tcBorders>
              <w:top w:val="single" w:color="000000" w:sz="4" w:space="0"/>
              <w:left w:val="single" w:color="000000" w:sz="4" w:space="0"/>
              <w:bottom w:val="single" w:color="000000" w:sz="4" w:space="0"/>
              <w:right w:val="single" w:color="000000" w:sz="4" w:space="0"/>
            </w:tcBorders>
            <w:noWrap/>
            <w:vAlign w:val="center"/>
          </w:tcPr>
          <w:p w14:paraId="35995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DB4A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68EB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4EC00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7BBD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01860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61" w:type="dxa"/>
            <w:tcBorders>
              <w:top w:val="single" w:color="000000" w:sz="4" w:space="0"/>
              <w:left w:val="single" w:color="000000" w:sz="4" w:space="0"/>
              <w:bottom w:val="single" w:color="000000" w:sz="4" w:space="0"/>
              <w:right w:val="single" w:color="000000" w:sz="4" w:space="0"/>
            </w:tcBorders>
            <w:noWrap/>
            <w:vAlign w:val="center"/>
          </w:tcPr>
          <w:p w14:paraId="42C01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621A5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农用机械设备（拖拉机）</w:t>
            </w:r>
          </w:p>
        </w:tc>
        <w:tc>
          <w:tcPr>
            <w:tcW w:w="3407" w:type="dxa"/>
            <w:tcBorders>
              <w:top w:val="single" w:color="000000" w:sz="4" w:space="0"/>
              <w:left w:val="single" w:color="000000" w:sz="4" w:space="0"/>
              <w:bottom w:val="single" w:color="000000" w:sz="4" w:space="0"/>
              <w:right w:val="single" w:color="000000" w:sz="4" w:space="0"/>
            </w:tcBorders>
            <w:noWrap w:val="0"/>
            <w:vAlign w:val="center"/>
          </w:tcPr>
          <w:p w14:paraId="47F942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外观架尺寸(长*宽mm)：≥4300*2000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最小使用质量：≥4000KG；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★档位数（前进/后退）:≥12+12档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轴距(mm):≥2300；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★轮胎:水田轮胎；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★提升器:液压提升、带强压；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★发动机：≥120马力；额定功率≥80kw；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★转弯半径：≥4.9-6.5m；离地间隙≥350mm</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3868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A287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1C2E17E">
            <w:pPr>
              <w:jc w:val="center"/>
              <w:rPr>
                <w:rFonts w:hint="eastAsia" w:ascii="宋体" w:hAnsi="宋体" w:eastAsia="宋体" w:cs="宋体"/>
                <w:i w:val="0"/>
                <w:iCs w:val="0"/>
                <w:color w:val="000000"/>
                <w:sz w:val="20"/>
                <w:szCs w:val="20"/>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3B2CE244">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386CC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含税价</w:t>
            </w:r>
          </w:p>
        </w:tc>
      </w:tr>
      <w:tr w14:paraId="2423B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61" w:type="dxa"/>
            <w:tcBorders>
              <w:top w:val="single" w:color="000000" w:sz="4" w:space="0"/>
              <w:left w:val="single" w:color="000000" w:sz="4" w:space="0"/>
              <w:bottom w:val="single" w:color="000000" w:sz="4" w:space="0"/>
              <w:right w:val="single" w:color="000000" w:sz="4" w:space="0"/>
            </w:tcBorders>
            <w:noWrap/>
            <w:vAlign w:val="center"/>
          </w:tcPr>
          <w:p w14:paraId="28DCB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7E76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旋耕机</w:t>
            </w:r>
          </w:p>
        </w:tc>
        <w:tc>
          <w:tcPr>
            <w:tcW w:w="3407" w:type="dxa"/>
            <w:tcBorders>
              <w:top w:val="single" w:color="000000" w:sz="4" w:space="0"/>
              <w:left w:val="single" w:color="000000" w:sz="4" w:space="0"/>
              <w:bottom w:val="single" w:color="000000" w:sz="4" w:space="0"/>
              <w:right w:val="single" w:color="000000" w:sz="4" w:space="0"/>
            </w:tcBorders>
            <w:noWrap w:val="0"/>
            <w:vAlign w:val="center"/>
          </w:tcPr>
          <w:p w14:paraId="7311AC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整机外形尺寸（长×宽mm）：≥2500×900；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★工作幅宽：≥230cm；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★耕深：≥12～20cm；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刀轴型式：单轴型；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★传动型式：中间花键式传动；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镇压型式：拖板；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★配套拖拉机标定功率范围：≥80kW；</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D296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C84C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8EF58EE">
            <w:pPr>
              <w:jc w:val="center"/>
              <w:rPr>
                <w:rFonts w:hint="eastAsia" w:ascii="宋体" w:hAnsi="宋体" w:eastAsia="宋体" w:cs="宋体"/>
                <w:i w:val="0"/>
                <w:iCs w:val="0"/>
                <w:color w:val="000000"/>
                <w:sz w:val="20"/>
                <w:szCs w:val="20"/>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5FDDD6E4">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25DCD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含税价</w:t>
            </w:r>
          </w:p>
        </w:tc>
      </w:tr>
      <w:tr w14:paraId="55D47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61" w:type="dxa"/>
            <w:tcBorders>
              <w:top w:val="single" w:color="000000" w:sz="4" w:space="0"/>
              <w:left w:val="single" w:color="000000" w:sz="4" w:space="0"/>
              <w:bottom w:val="single" w:color="000000" w:sz="4" w:space="0"/>
              <w:right w:val="single" w:color="000000" w:sz="4" w:space="0"/>
            </w:tcBorders>
            <w:noWrap/>
            <w:vAlign w:val="center"/>
          </w:tcPr>
          <w:p w14:paraId="4788C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331D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秸秆粉碎还田机</w:t>
            </w:r>
          </w:p>
        </w:tc>
        <w:tc>
          <w:tcPr>
            <w:tcW w:w="3407" w:type="dxa"/>
            <w:tcBorders>
              <w:top w:val="single" w:color="000000" w:sz="4" w:space="0"/>
              <w:left w:val="single" w:color="000000" w:sz="4" w:space="0"/>
              <w:bottom w:val="single" w:color="000000" w:sz="4" w:space="0"/>
              <w:right w:val="single" w:color="000000" w:sz="4" w:space="0"/>
            </w:tcBorders>
            <w:noWrap w:val="0"/>
            <w:vAlign w:val="center"/>
          </w:tcPr>
          <w:p w14:paraId="0981C2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整机外形尺寸（长×宽mm）：≥2000×900；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★配套动力范围：≥80kW；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★工作幅宽：≥1800mm；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★粉碎方式：锤片式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★动力传动方式：侧边皮带传动；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震压型式：滚筒；</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8F42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F642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0F49769">
            <w:pPr>
              <w:jc w:val="center"/>
              <w:rPr>
                <w:rFonts w:hint="eastAsia" w:ascii="宋体" w:hAnsi="宋体" w:eastAsia="宋体" w:cs="宋体"/>
                <w:i w:val="0"/>
                <w:iCs w:val="0"/>
                <w:color w:val="000000"/>
                <w:sz w:val="20"/>
                <w:szCs w:val="20"/>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73FC08F2">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19AB7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含税价</w:t>
            </w:r>
          </w:p>
        </w:tc>
      </w:tr>
      <w:tr w14:paraId="08AD7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661" w:type="dxa"/>
            <w:tcBorders>
              <w:top w:val="single" w:color="000000" w:sz="4" w:space="0"/>
              <w:left w:val="single" w:color="000000" w:sz="4" w:space="0"/>
              <w:bottom w:val="single" w:color="000000" w:sz="4" w:space="0"/>
              <w:right w:val="single" w:color="000000" w:sz="4" w:space="0"/>
            </w:tcBorders>
            <w:noWrap/>
            <w:vAlign w:val="center"/>
          </w:tcPr>
          <w:p w14:paraId="094D3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1929B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收割机</w:t>
            </w:r>
          </w:p>
        </w:tc>
        <w:tc>
          <w:tcPr>
            <w:tcW w:w="3407" w:type="dxa"/>
            <w:tcBorders>
              <w:top w:val="single" w:color="000000" w:sz="4" w:space="0"/>
              <w:left w:val="single" w:color="000000" w:sz="4" w:space="0"/>
              <w:bottom w:val="single" w:color="000000" w:sz="4" w:space="0"/>
              <w:right w:val="single" w:color="000000" w:sz="4" w:space="0"/>
            </w:tcBorders>
            <w:noWrap w:val="0"/>
            <w:vAlign w:val="center"/>
          </w:tcPr>
          <w:p w14:paraId="2E3D0A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整机外形尺寸（长×宽mm）：≥5000×2400；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最小使用质量：≥3500KG；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★履带规格：≥500*53节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★发动机：≥140马力；额定功率≥103kw；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★变速箱驱动方式：无级变速HST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★转向系操纵机构：液压式操纵杆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★割台宽度：≥2200mm；喂入量≥7.0Kg/S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★离地间隙：≥400mm</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2C26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21DC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A4F0581">
            <w:pPr>
              <w:jc w:val="center"/>
              <w:rPr>
                <w:rFonts w:hint="eastAsia" w:ascii="宋体" w:hAnsi="宋体" w:eastAsia="宋体" w:cs="宋体"/>
                <w:i w:val="0"/>
                <w:iCs w:val="0"/>
                <w:color w:val="000000"/>
                <w:sz w:val="20"/>
                <w:szCs w:val="20"/>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133A5801">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08F7B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含税价</w:t>
            </w:r>
          </w:p>
        </w:tc>
      </w:tr>
      <w:tr w14:paraId="2FB9E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61" w:type="dxa"/>
            <w:tcBorders>
              <w:top w:val="single" w:color="000000" w:sz="4" w:space="0"/>
              <w:left w:val="single" w:color="000000" w:sz="4" w:space="0"/>
              <w:bottom w:val="single" w:color="000000" w:sz="4" w:space="0"/>
              <w:right w:val="single" w:color="000000" w:sz="4" w:space="0"/>
            </w:tcBorders>
            <w:noWrap/>
            <w:vAlign w:val="center"/>
          </w:tcPr>
          <w:p w14:paraId="3A5A9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6835B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农业无人机</w:t>
            </w:r>
          </w:p>
        </w:tc>
        <w:tc>
          <w:tcPr>
            <w:tcW w:w="3407" w:type="dxa"/>
            <w:tcBorders>
              <w:top w:val="single" w:color="000000" w:sz="4" w:space="0"/>
              <w:left w:val="single" w:color="000000" w:sz="4" w:space="0"/>
              <w:bottom w:val="single" w:color="000000" w:sz="4" w:space="0"/>
              <w:right w:val="single" w:color="000000" w:sz="4" w:space="0"/>
            </w:tcBorders>
            <w:noWrap w:val="0"/>
            <w:vAlign w:val="center"/>
          </w:tcPr>
          <w:p w14:paraId="48DCD0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★最大载重：≥90kg；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★智能飞行电池：≥2块；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★充电设备：≥1台；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驱动形式：≥4轴4旋翼；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★操控方式：遥控器（手动＋全自动）；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★安全系统：全向雷达、激光雷达、多角度摄像头；</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E590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B572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1DE943B">
            <w:pPr>
              <w:jc w:val="center"/>
              <w:rPr>
                <w:rFonts w:hint="eastAsia" w:ascii="宋体" w:hAnsi="宋体" w:eastAsia="宋体" w:cs="宋体"/>
                <w:i w:val="0"/>
                <w:iCs w:val="0"/>
                <w:color w:val="000000"/>
                <w:sz w:val="20"/>
                <w:szCs w:val="20"/>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12F19C7F">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10D51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含税价</w:t>
            </w:r>
          </w:p>
        </w:tc>
      </w:tr>
      <w:tr w14:paraId="5AFF3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1" w:type="dxa"/>
            <w:tcBorders>
              <w:top w:val="single" w:color="000000" w:sz="4" w:space="0"/>
              <w:left w:val="single" w:color="000000" w:sz="4" w:space="0"/>
              <w:bottom w:val="single" w:color="000000" w:sz="4" w:space="0"/>
              <w:right w:val="single" w:color="000000" w:sz="4" w:space="0"/>
            </w:tcBorders>
            <w:noWrap/>
            <w:vAlign w:val="center"/>
          </w:tcPr>
          <w:p w14:paraId="6FA0422C">
            <w:pPr>
              <w:jc w:val="center"/>
              <w:rPr>
                <w:rFonts w:hint="eastAsia" w:ascii="宋体" w:hAnsi="宋体" w:eastAsia="宋体" w:cs="宋体"/>
                <w:i w:val="0"/>
                <w:iCs w:val="0"/>
                <w:color w:val="000000"/>
                <w:sz w:val="20"/>
                <w:szCs w:val="20"/>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2A4C256F">
            <w:pPr>
              <w:jc w:val="center"/>
              <w:rPr>
                <w:rFonts w:hint="eastAsia" w:ascii="宋体" w:hAnsi="宋体" w:eastAsia="宋体" w:cs="宋体"/>
                <w:i w:val="0"/>
                <w:iCs w:val="0"/>
                <w:color w:val="000000"/>
                <w:sz w:val="20"/>
                <w:szCs w:val="20"/>
                <w:u w:val="none"/>
              </w:rPr>
            </w:pPr>
          </w:p>
        </w:tc>
        <w:tc>
          <w:tcPr>
            <w:tcW w:w="3407" w:type="dxa"/>
            <w:tcBorders>
              <w:top w:val="single" w:color="000000" w:sz="4" w:space="0"/>
              <w:left w:val="single" w:color="000000" w:sz="4" w:space="0"/>
              <w:bottom w:val="single" w:color="000000" w:sz="4" w:space="0"/>
              <w:right w:val="single" w:color="000000" w:sz="4" w:space="0"/>
            </w:tcBorders>
            <w:noWrap w:val="0"/>
            <w:vAlign w:val="center"/>
          </w:tcPr>
          <w:p w14:paraId="5D8883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09CE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270CA41">
            <w:pPr>
              <w:jc w:val="center"/>
              <w:rPr>
                <w:rFonts w:hint="eastAsia" w:ascii="宋体" w:hAnsi="宋体" w:eastAsia="宋体" w:cs="宋体"/>
                <w:i w:val="0"/>
                <w:iCs w:val="0"/>
                <w:color w:val="000000"/>
                <w:sz w:val="20"/>
                <w:szCs w:val="20"/>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3E5C502">
            <w:pPr>
              <w:jc w:val="center"/>
              <w:rPr>
                <w:rFonts w:hint="eastAsia" w:ascii="宋体" w:hAnsi="宋体" w:eastAsia="宋体" w:cs="宋体"/>
                <w:i w:val="0"/>
                <w:iCs w:val="0"/>
                <w:color w:val="000000"/>
                <w:sz w:val="20"/>
                <w:szCs w:val="20"/>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399F2415">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5A4EF905">
            <w:pPr>
              <w:jc w:val="center"/>
              <w:rPr>
                <w:rFonts w:hint="eastAsia" w:ascii="宋体" w:hAnsi="宋体" w:eastAsia="宋体" w:cs="宋体"/>
                <w:i w:val="0"/>
                <w:iCs w:val="0"/>
                <w:color w:val="000000"/>
                <w:sz w:val="20"/>
                <w:szCs w:val="20"/>
                <w:u w:val="none"/>
              </w:rPr>
            </w:pPr>
          </w:p>
        </w:tc>
      </w:tr>
    </w:tbl>
    <w:p w14:paraId="7E4729BE">
      <w:pPr>
        <w:pStyle w:val="20"/>
        <w:rPr>
          <w:rFonts w:hint="default" w:ascii="Calibri" w:hAnsi="Calibri" w:eastAsia="宋体" w:cs="Times New Roman"/>
          <w:b/>
          <w:bCs w:val="0"/>
          <w:color w:val="auto"/>
          <w:kern w:val="44"/>
          <w:sz w:val="24"/>
          <w:szCs w:val="24"/>
          <w:lang w:val="en-US" w:eastAsia="zh-CN" w:bidi="ar-SA"/>
        </w:rPr>
      </w:pPr>
    </w:p>
    <w:p w14:paraId="101282EA">
      <w:pPr>
        <w:pageBreakBefore w:val="0"/>
        <w:widowControl w:val="0"/>
        <w:numPr>
          <w:ilvl w:val="0"/>
          <w:numId w:val="0"/>
        </w:numPr>
        <w:kinsoku/>
        <w:wordWrap/>
        <w:overflowPunct/>
        <w:autoSpaceDE/>
        <w:autoSpaceDN/>
        <w:bidi w:val="0"/>
        <w:adjustRightInd/>
        <w:snapToGrid/>
        <w:spacing w:line="360" w:lineRule="auto"/>
        <w:ind w:firstLine="482" w:firstLineChars="200"/>
        <w:jc w:val="both"/>
        <w:textAlignment w:val="auto"/>
        <w:rPr>
          <w:rFonts w:hint="default" w:ascii="Calibri" w:hAnsi="Calibri" w:eastAsia="宋体" w:cs="Times New Roman"/>
          <w:b/>
          <w:bCs w:val="0"/>
          <w:color w:val="auto"/>
          <w:kern w:val="44"/>
          <w:sz w:val="24"/>
          <w:szCs w:val="24"/>
          <w:lang w:val="en-US" w:eastAsia="zh-CN" w:bidi="ar-SA"/>
        </w:rPr>
      </w:pPr>
      <w:r>
        <w:rPr>
          <w:rFonts w:hint="eastAsia" w:ascii="Calibri" w:hAnsi="Calibri" w:cs="Times New Roman"/>
          <w:b/>
          <w:bCs w:val="0"/>
          <w:color w:val="auto"/>
          <w:kern w:val="44"/>
          <w:sz w:val="24"/>
          <w:szCs w:val="24"/>
          <w:lang w:val="en-US" w:eastAsia="zh-CN" w:bidi="ar-SA"/>
        </w:rPr>
        <w:t>三</w:t>
      </w:r>
      <w:r>
        <w:rPr>
          <w:rFonts w:hint="eastAsia" w:ascii="Calibri" w:hAnsi="Calibri" w:eastAsia="宋体" w:cs="Times New Roman"/>
          <w:b/>
          <w:bCs w:val="0"/>
          <w:color w:val="auto"/>
          <w:kern w:val="44"/>
          <w:sz w:val="24"/>
          <w:szCs w:val="24"/>
          <w:lang w:val="en-US" w:eastAsia="zh-CN" w:bidi="ar-SA"/>
        </w:rPr>
        <w:t>、</w:t>
      </w:r>
      <w:r>
        <w:rPr>
          <w:rFonts w:hint="default" w:ascii="Calibri" w:hAnsi="Calibri" w:eastAsia="宋体" w:cs="Times New Roman"/>
          <w:b/>
          <w:bCs w:val="0"/>
          <w:color w:val="auto"/>
          <w:kern w:val="44"/>
          <w:sz w:val="24"/>
          <w:szCs w:val="24"/>
          <w:lang w:val="en-US" w:eastAsia="zh-CN" w:bidi="ar-SA"/>
        </w:rPr>
        <w:t>商务要求</w:t>
      </w:r>
    </w:p>
    <w:p w14:paraId="6D3A9F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color w:val="auto"/>
          <w:kern w:val="44"/>
          <w:sz w:val="24"/>
          <w:szCs w:val="24"/>
          <w:lang w:val="en-US" w:eastAsia="zh-CN" w:bidi="ar-SA"/>
        </w:rPr>
      </w:pPr>
      <w:r>
        <w:rPr>
          <w:rFonts w:hint="default" w:ascii="Calibri" w:hAnsi="Calibri" w:eastAsia="宋体" w:cs="Times New Roman"/>
          <w:b w:val="0"/>
          <w:bCs/>
          <w:color w:val="auto"/>
          <w:kern w:val="44"/>
          <w:sz w:val="24"/>
          <w:szCs w:val="24"/>
          <w:lang w:val="en-US" w:eastAsia="zh-CN" w:bidi="ar-SA"/>
        </w:rPr>
        <w:t>1.交货地点：</w:t>
      </w:r>
      <w:r>
        <w:rPr>
          <w:rFonts w:hint="eastAsia" w:ascii="Calibri" w:hAnsi="Calibri" w:eastAsia="宋体" w:cs="Times New Roman"/>
          <w:b w:val="0"/>
          <w:bCs/>
          <w:color w:val="auto"/>
          <w:kern w:val="44"/>
          <w:sz w:val="24"/>
          <w:szCs w:val="24"/>
          <w:lang w:val="en-US" w:eastAsia="zh-CN" w:bidi="ar-SA"/>
        </w:rPr>
        <w:t>招标人</w:t>
      </w:r>
      <w:r>
        <w:rPr>
          <w:rFonts w:hint="default" w:ascii="Calibri" w:hAnsi="Calibri" w:eastAsia="宋体" w:cs="Times New Roman"/>
          <w:b w:val="0"/>
          <w:bCs/>
          <w:color w:val="auto"/>
          <w:kern w:val="44"/>
          <w:sz w:val="24"/>
          <w:szCs w:val="24"/>
          <w:lang w:val="en-US" w:eastAsia="zh-CN" w:bidi="ar-SA"/>
        </w:rPr>
        <w:t>指定地点</w:t>
      </w:r>
    </w:p>
    <w:p w14:paraId="134FD1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color w:val="auto"/>
          <w:kern w:val="44"/>
          <w:sz w:val="24"/>
          <w:szCs w:val="24"/>
          <w:lang w:val="en-US" w:eastAsia="zh-CN" w:bidi="ar-SA"/>
        </w:rPr>
      </w:pPr>
      <w:r>
        <w:rPr>
          <w:rFonts w:hint="default" w:ascii="Calibri" w:hAnsi="Calibri" w:eastAsia="宋体" w:cs="Times New Roman"/>
          <w:b w:val="0"/>
          <w:bCs/>
          <w:color w:val="auto"/>
          <w:kern w:val="44"/>
          <w:sz w:val="24"/>
          <w:szCs w:val="24"/>
          <w:lang w:val="en-US" w:eastAsia="zh-CN" w:bidi="ar-SA"/>
        </w:rPr>
        <w:t>2.合同履行期限：自合同签订之日起15个日历天内完成货物的安装及交付</w:t>
      </w:r>
      <w:r>
        <w:rPr>
          <w:rFonts w:hint="eastAsia" w:ascii="Calibri" w:hAnsi="Calibri" w:cs="Times New Roman"/>
          <w:b w:val="0"/>
          <w:bCs/>
          <w:color w:val="auto"/>
          <w:kern w:val="44"/>
          <w:sz w:val="24"/>
          <w:szCs w:val="24"/>
          <w:lang w:val="en-US" w:eastAsia="zh-CN" w:bidi="ar-SA"/>
        </w:rPr>
        <w:t>。</w:t>
      </w:r>
    </w:p>
    <w:p w14:paraId="36B3DD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color w:val="auto"/>
          <w:kern w:val="44"/>
          <w:sz w:val="24"/>
          <w:szCs w:val="24"/>
          <w:highlight w:val="yellow"/>
          <w:lang w:val="en-US" w:eastAsia="zh-CN" w:bidi="ar-SA"/>
        </w:rPr>
      </w:pPr>
      <w:r>
        <w:rPr>
          <w:rFonts w:hint="default" w:ascii="Calibri" w:hAnsi="Calibri" w:eastAsia="宋体" w:cs="Times New Roman"/>
          <w:b w:val="0"/>
          <w:bCs/>
          <w:color w:val="auto"/>
          <w:kern w:val="44"/>
          <w:sz w:val="24"/>
          <w:szCs w:val="24"/>
          <w:lang w:val="en-US" w:eastAsia="zh-CN" w:bidi="ar-SA"/>
        </w:rPr>
        <w:t>3.质保期：项目质保期为1年，从验收合格之日算起。成交供应商应在项目质保期内提供免费服务纠正、修复，由此引起的额外费用全部由成交供应商</w:t>
      </w:r>
      <w:r>
        <w:rPr>
          <w:rFonts w:hint="eastAsia" w:ascii="Calibri" w:hAnsi="Calibri" w:cs="Times New Roman"/>
          <w:b w:val="0"/>
          <w:bCs/>
          <w:color w:val="auto"/>
          <w:kern w:val="44"/>
          <w:sz w:val="24"/>
          <w:szCs w:val="24"/>
          <w:lang w:val="en-US" w:eastAsia="zh-CN" w:bidi="ar-SA"/>
        </w:rPr>
        <w:t>承</w:t>
      </w:r>
      <w:r>
        <w:rPr>
          <w:rFonts w:hint="default" w:ascii="Calibri" w:hAnsi="Calibri" w:eastAsia="宋体" w:cs="Times New Roman"/>
          <w:b w:val="0"/>
          <w:bCs/>
          <w:color w:val="auto"/>
          <w:kern w:val="44"/>
          <w:sz w:val="24"/>
          <w:szCs w:val="24"/>
          <w:lang w:val="en-US" w:eastAsia="zh-CN" w:bidi="ar-SA"/>
        </w:rPr>
        <w:t>担。</w:t>
      </w:r>
    </w:p>
    <w:p w14:paraId="47CA0D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color w:val="auto"/>
          <w:kern w:val="44"/>
          <w:sz w:val="24"/>
          <w:szCs w:val="24"/>
          <w:lang w:val="en-US" w:eastAsia="zh-CN" w:bidi="ar-SA"/>
        </w:rPr>
      </w:pPr>
      <w:r>
        <w:rPr>
          <w:rFonts w:hint="default" w:ascii="Calibri" w:hAnsi="Calibri" w:eastAsia="宋体" w:cs="Times New Roman"/>
          <w:b w:val="0"/>
          <w:bCs/>
          <w:color w:val="auto"/>
          <w:kern w:val="44"/>
          <w:sz w:val="24"/>
          <w:szCs w:val="24"/>
          <w:lang w:val="en-US" w:eastAsia="zh-CN" w:bidi="ar-SA"/>
        </w:rPr>
        <w:t>4.售后服务：供应商应具有完善的售后服务体系,接到采购人通知后应在1小时内做出响应，12 小时内到达现场，24 小时内维修完毕。</w:t>
      </w:r>
    </w:p>
    <w:p w14:paraId="4536C7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color w:val="auto"/>
          <w:kern w:val="44"/>
          <w:sz w:val="24"/>
          <w:szCs w:val="24"/>
          <w:lang w:val="en-US" w:eastAsia="zh-CN" w:bidi="ar-SA"/>
        </w:rPr>
      </w:pPr>
      <w:r>
        <w:rPr>
          <w:rFonts w:hint="eastAsia" w:ascii="Calibri" w:hAnsi="Calibri" w:cs="Times New Roman"/>
          <w:b w:val="0"/>
          <w:bCs/>
          <w:color w:val="auto"/>
          <w:kern w:val="44"/>
          <w:sz w:val="24"/>
          <w:szCs w:val="24"/>
          <w:lang w:val="en-US" w:eastAsia="zh-CN" w:bidi="ar-SA"/>
        </w:rPr>
        <w:t>5</w:t>
      </w:r>
      <w:r>
        <w:rPr>
          <w:rFonts w:hint="default" w:ascii="Calibri" w:hAnsi="Calibri" w:eastAsia="宋体" w:cs="Times New Roman"/>
          <w:b w:val="0"/>
          <w:bCs/>
          <w:color w:val="auto"/>
          <w:kern w:val="44"/>
          <w:sz w:val="24"/>
          <w:szCs w:val="24"/>
          <w:lang w:val="en-US" w:eastAsia="zh-CN" w:bidi="ar-SA"/>
        </w:rPr>
        <w:t>、产品进场安装、调试及验收</w:t>
      </w:r>
    </w:p>
    <w:p w14:paraId="68290D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color w:val="auto"/>
          <w:kern w:val="44"/>
          <w:sz w:val="24"/>
          <w:szCs w:val="24"/>
          <w:lang w:val="en-US" w:eastAsia="zh-CN" w:bidi="ar-SA"/>
        </w:rPr>
      </w:pPr>
      <w:r>
        <w:rPr>
          <w:rFonts w:hint="eastAsia" w:ascii="Calibri" w:hAnsi="Calibri" w:cs="Times New Roman"/>
          <w:b w:val="0"/>
          <w:bCs/>
          <w:color w:val="auto"/>
          <w:kern w:val="44"/>
          <w:sz w:val="24"/>
          <w:szCs w:val="24"/>
          <w:lang w:val="en-US" w:eastAsia="zh-CN" w:bidi="ar-SA"/>
        </w:rPr>
        <w:t>5</w:t>
      </w:r>
      <w:r>
        <w:rPr>
          <w:rFonts w:hint="default" w:ascii="Calibri" w:hAnsi="Calibri" w:eastAsia="宋体" w:cs="Times New Roman"/>
          <w:b w:val="0"/>
          <w:bCs/>
          <w:color w:val="auto"/>
          <w:kern w:val="44"/>
          <w:sz w:val="24"/>
          <w:szCs w:val="24"/>
          <w:lang w:val="en-US" w:eastAsia="zh-CN" w:bidi="ar-SA"/>
        </w:rPr>
        <w:t>.1、供应商须提供全新的设备，所有设备均须由供应商送货到采购人指定地点并安装调试，采购人不再支付任何费用。成交供应商负责送货到指定地点，并负责所有运输、卸货、仓储、安装、调试等涉及本项目的全部工作。</w:t>
      </w:r>
    </w:p>
    <w:p w14:paraId="09333C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color w:val="auto"/>
          <w:kern w:val="44"/>
          <w:sz w:val="24"/>
          <w:szCs w:val="24"/>
          <w:lang w:val="en-US" w:eastAsia="zh-CN" w:bidi="ar-SA"/>
        </w:rPr>
      </w:pPr>
      <w:r>
        <w:rPr>
          <w:rFonts w:hint="eastAsia" w:ascii="Calibri" w:hAnsi="Calibri" w:cs="Times New Roman"/>
          <w:b w:val="0"/>
          <w:bCs/>
          <w:color w:val="auto"/>
          <w:kern w:val="44"/>
          <w:sz w:val="24"/>
          <w:szCs w:val="24"/>
          <w:lang w:val="en-US" w:eastAsia="zh-CN" w:bidi="ar-SA"/>
        </w:rPr>
        <w:t>5</w:t>
      </w:r>
      <w:r>
        <w:rPr>
          <w:rFonts w:hint="default" w:ascii="Calibri" w:hAnsi="Calibri" w:eastAsia="宋体" w:cs="Times New Roman"/>
          <w:b w:val="0"/>
          <w:bCs/>
          <w:color w:val="auto"/>
          <w:kern w:val="44"/>
          <w:sz w:val="24"/>
          <w:szCs w:val="24"/>
          <w:lang w:val="en-US" w:eastAsia="zh-CN" w:bidi="ar-SA"/>
        </w:rPr>
        <w:t>.2、供应商所提供设备到达目的地后，采购人按供应商提供的设备清单及产品合格证、产品检测报告、备品备件清单和其他的技术资料负责开箱检验、检查设备及随机附件是否完整无损，技术资料是否与采购人的要求相符，如有损坏、 缺件等情况，供应商应在5 日内更换新产品，相应的费用及责任由供应商自行承担。</w:t>
      </w:r>
    </w:p>
    <w:p w14:paraId="06A077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color w:val="auto"/>
          <w:kern w:val="44"/>
          <w:sz w:val="24"/>
          <w:szCs w:val="24"/>
          <w:lang w:val="en-US" w:eastAsia="zh-CN" w:bidi="ar-SA"/>
        </w:rPr>
      </w:pPr>
      <w:r>
        <w:rPr>
          <w:rFonts w:hint="eastAsia" w:ascii="Calibri" w:hAnsi="Calibri" w:cs="Times New Roman"/>
          <w:b w:val="0"/>
          <w:bCs/>
          <w:color w:val="auto"/>
          <w:kern w:val="44"/>
          <w:sz w:val="24"/>
          <w:szCs w:val="24"/>
          <w:lang w:val="en-US" w:eastAsia="zh-CN" w:bidi="ar-SA"/>
        </w:rPr>
        <w:t>5</w:t>
      </w:r>
      <w:r>
        <w:rPr>
          <w:rFonts w:hint="default" w:ascii="Calibri" w:hAnsi="Calibri" w:eastAsia="宋体" w:cs="Times New Roman"/>
          <w:b w:val="0"/>
          <w:bCs/>
          <w:color w:val="auto"/>
          <w:kern w:val="44"/>
          <w:sz w:val="24"/>
          <w:szCs w:val="24"/>
          <w:lang w:val="en-US" w:eastAsia="zh-CN" w:bidi="ar-SA"/>
        </w:rPr>
        <w:t>.3、货物若有国家标准按照国家标准验收，若无国家标准按行业标准验收，为原制造商制造的全新产品，货物无所有权和知识产权等任何法律争议、表面无划损、无任何缺陷隐患在中国境内可依常规安全合法使用。</w:t>
      </w:r>
    </w:p>
    <w:p w14:paraId="129C02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color w:val="auto"/>
          <w:kern w:val="44"/>
          <w:sz w:val="24"/>
          <w:szCs w:val="24"/>
          <w:lang w:val="en-US" w:eastAsia="zh-CN" w:bidi="ar-SA"/>
        </w:rPr>
      </w:pPr>
      <w:r>
        <w:rPr>
          <w:rFonts w:hint="eastAsia" w:ascii="Calibri" w:hAnsi="Calibri" w:cs="Times New Roman"/>
          <w:b w:val="0"/>
          <w:bCs/>
          <w:color w:val="auto"/>
          <w:kern w:val="44"/>
          <w:sz w:val="24"/>
          <w:szCs w:val="24"/>
          <w:lang w:val="en-US" w:eastAsia="zh-CN" w:bidi="ar-SA"/>
        </w:rPr>
        <w:t>5</w:t>
      </w:r>
      <w:r>
        <w:rPr>
          <w:rFonts w:hint="default" w:ascii="Calibri" w:hAnsi="Calibri" w:eastAsia="宋体" w:cs="Times New Roman"/>
          <w:b w:val="0"/>
          <w:bCs/>
          <w:color w:val="auto"/>
          <w:kern w:val="44"/>
          <w:sz w:val="24"/>
          <w:szCs w:val="24"/>
          <w:lang w:val="en-US" w:eastAsia="zh-CN" w:bidi="ar-SA"/>
        </w:rPr>
        <w:t>.4、成交供应商应将设备的用户手册、质保手册及配备件、随机工具等一并交付给采购</w:t>
      </w:r>
      <w:r>
        <w:rPr>
          <w:rFonts w:hint="eastAsia" w:ascii="Calibri" w:hAnsi="Calibri" w:cs="Times New Roman"/>
          <w:b w:val="0"/>
          <w:bCs/>
          <w:color w:val="auto"/>
          <w:kern w:val="44"/>
          <w:sz w:val="24"/>
          <w:szCs w:val="24"/>
          <w:lang w:val="en-US" w:eastAsia="zh-CN" w:bidi="ar-SA"/>
        </w:rPr>
        <w:t>人。</w:t>
      </w:r>
    </w:p>
    <w:p w14:paraId="7AFC05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Calibri" w:hAnsi="Calibri" w:eastAsia="宋体" w:cs="Times New Roman"/>
          <w:b w:val="0"/>
          <w:bCs/>
          <w:color w:val="auto"/>
          <w:kern w:val="44"/>
          <w:sz w:val="24"/>
          <w:szCs w:val="24"/>
          <w:highlight w:val="none"/>
          <w:lang w:val="en-US" w:eastAsia="zh-CN" w:bidi="ar-SA"/>
        </w:rPr>
      </w:pPr>
      <w:r>
        <w:rPr>
          <w:rFonts w:hint="eastAsia" w:ascii="Calibri" w:hAnsi="Calibri" w:eastAsia="宋体" w:cs="Times New Roman"/>
          <w:b w:val="0"/>
          <w:bCs/>
          <w:color w:val="auto"/>
          <w:kern w:val="44"/>
          <w:sz w:val="24"/>
          <w:szCs w:val="24"/>
          <w:lang w:val="en-US" w:eastAsia="zh-CN" w:bidi="ar-SA"/>
        </w:rPr>
        <w:t>6.</w:t>
      </w:r>
      <w:r>
        <w:rPr>
          <w:rFonts w:hint="default" w:ascii="Calibri" w:hAnsi="Calibri" w:eastAsia="宋体" w:cs="Times New Roman"/>
          <w:b w:val="0"/>
          <w:bCs/>
          <w:color w:val="auto"/>
          <w:kern w:val="44"/>
          <w:sz w:val="24"/>
          <w:szCs w:val="24"/>
          <w:highlight w:val="none"/>
          <w:lang w:val="en-US" w:eastAsia="zh-CN" w:bidi="ar-SA"/>
        </w:rPr>
        <w:t>付款方式</w:t>
      </w:r>
      <w:r>
        <w:rPr>
          <w:rFonts w:hint="eastAsia" w:ascii="Calibri" w:hAnsi="Calibri" w:eastAsia="宋体" w:cs="Times New Roman"/>
          <w:b w:val="0"/>
          <w:bCs/>
          <w:color w:val="auto"/>
          <w:kern w:val="44"/>
          <w:sz w:val="24"/>
          <w:szCs w:val="24"/>
          <w:highlight w:val="none"/>
          <w:lang w:val="en-US" w:eastAsia="zh-CN" w:bidi="ar-SA"/>
        </w:rPr>
        <w:t>：</w:t>
      </w:r>
      <w:r>
        <w:rPr>
          <w:rFonts w:hint="eastAsia" w:ascii="Calibri" w:hAnsi="Calibri" w:cs="Times New Roman"/>
          <w:b w:val="0"/>
          <w:bCs/>
          <w:color w:val="auto"/>
          <w:kern w:val="44"/>
          <w:sz w:val="24"/>
          <w:szCs w:val="24"/>
          <w:highlight w:val="none"/>
          <w:lang w:val="en-US" w:eastAsia="zh-CN" w:bidi="ar-SA"/>
        </w:rPr>
        <w:t>货物按要求送到指定地点，安装调试并经采购人验收合格后付至审计价的98.5%，余款1.5%一年后付清。</w:t>
      </w:r>
    </w:p>
    <w:p w14:paraId="6A61F9CA">
      <w:pPr>
        <w:pStyle w:val="18"/>
        <w:rPr>
          <w:rFonts w:hint="eastAsia" w:ascii="Calibri" w:hAnsi="Calibri" w:eastAsia="宋体" w:cs="Times New Roman"/>
          <w:b w:val="0"/>
          <w:bCs/>
          <w:color w:val="auto"/>
          <w:kern w:val="44"/>
          <w:sz w:val="24"/>
          <w:szCs w:val="24"/>
          <w:highlight w:val="none"/>
          <w:lang w:val="en-US" w:eastAsia="zh-CN" w:bidi="ar-SA"/>
        </w:rPr>
      </w:pPr>
      <w:r>
        <w:rPr>
          <w:rFonts w:hint="eastAsia" w:ascii="Calibri" w:hAnsi="Calibri" w:eastAsia="宋体" w:cs="Times New Roman"/>
          <w:b w:val="0"/>
          <w:bCs/>
          <w:color w:val="auto"/>
          <w:kern w:val="44"/>
          <w:sz w:val="24"/>
          <w:szCs w:val="24"/>
          <w:highlight w:val="none"/>
          <w:lang w:val="en-US" w:eastAsia="zh-CN" w:bidi="ar-SA"/>
        </w:rPr>
        <w:t>7.</w:t>
      </w:r>
      <w:r>
        <w:rPr>
          <w:rFonts w:hint="eastAsia" w:ascii="Calibri" w:hAnsi="Calibri" w:cs="Times New Roman"/>
          <w:b w:val="0"/>
          <w:bCs/>
          <w:color w:val="auto"/>
          <w:kern w:val="44"/>
          <w:sz w:val="24"/>
          <w:szCs w:val="24"/>
          <w:highlight w:val="none"/>
          <w:lang w:val="en-US" w:eastAsia="zh-CN" w:bidi="ar-SA"/>
        </w:rPr>
        <w:t>项目验收（考核）标准</w:t>
      </w:r>
      <w:r>
        <w:rPr>
          <w:rFonts w:hint="eastAsia" w:ascii="Calibri" w:hAnsi="Calibri" w:eastAsia="宋体" w:cs="Times New Roman"/>
          <w:b w:val="0"/>
          <w:bCs/>
          <w:color w:val="auto"/>
          <w:kern w:val="44"/>
          <w:sz w:val="24"/>
          <w:szCs w:val="24"/>
          <w:highlight w:val="none"/>
          <w:lang w:val="en-US" w:eastAsia="zh-CN" w:bidi="ar-SA"/>
        </w:rPr>
        <w:t>：</w:t>
      </w:r>
    </w:p>
    <w:p w14:paraId="40615909">
      <w:pPr>
        <w:pStyle w:val="18"/>
        <w:rPr>
          <w:rFonts w:hint="eastAsia" w:ascii="Calibri" w:hAnsi="Calibri" w:eastAsia="宋体" w:cs="Times New Roman"/>
          <w:b w:val="0"/>
          <w:bCs/>
          <w:color w:val="auto"/>
          <w:kern w:val="44"/>
          <w:sz w:val="24"/>
          <w:szCs w:val="24"/>
          <w:highlight w:val="none"/>
          <w:lang w:val="en-US" w:eastAsia="zh-CN" w:bidi="ar-SA"/>
        </w:rPr>
      </w:pPr>
      <w:r>
        <w:rPr>
          <w:rFonts w:hint="eastAsia" w:ascii="Calibri" w:hAnsi="Calibri" w:eastAsia="宋体" w:cs="Times New Roman"/>
          <w:b w:val="0"/>
          <w:bCs/>
          <w:color w:val="auto"/>
          <w:kern w:val="44"/>
          <w:sz w:val="24"/>
          <w:szCs w:val="24"/>
          <w:highlight w:val="none"/>
          <w:lang w:val="en-US" w:eastAsia="zh-CN" w:bidi="ar-SA"/>
        </w:rPr>
        <w:t>质量目标：符合国家现行有关规范及标准。</w:t>
      </w:r>
    </w:p>
    <w:p w14:paraId="615D6AA8">
      <w:pPr>
        <w:pStyle w:val="18"/>
        <w:numPr>
          <w:ilvl w:val="0"/>
          <w:numId w:val="1"/>
        </w:numPr>
        <w:rPr>
          <w:rFonts w:hint="eastAsia" w:ascii="Calibri" w:hAnsi="Calibri" w:cs="Times New Roman"/>
          <w:b w:val="0"/>
          <w:bCs/>
          <w:color w:val="auto"/>
          <w:kern w:val="44"/>
          <w:sz w:val="24"/>
          <w:szCs w:val="24"/>
          <w:highlight w:val="none"/>
          <w:lang w:val="en-US" w:eastAsia="zh-CN" w:bidi="ar-SA"/>
        </w:rPr>
      </w:pPr>
      <w:r>
        <w:rPr>
          <w:rFonts w:hint="eastAsia" w:ascii="Calibri" w:hAnsi="Calibri" w:cs="Times New Roman"/>
          <w:b w:val="0"/>
          <w:bCs/>
          <w:color w:val="auto"/>
          <w:kern w:val="44"/>
          <w:sz w:val="24"/>
          <w:szCs w:val="24"/>
          <w:highlight w:val="none"/>
          <w:lang w:val="en-US" w:eastAsia="zh-CN" w:bidi="ar-SA"/>
        </w:rPr>
        <w:t>其他未尽事宜在签订合同时明确。</w:t>
      </w:r>
    </w:p>
    <w:p w14:paraId="571F768A">
      <w:pPr>
        <w:pStyle w:val="18"/>
        <w:rPr>
          <w:rFonts w:hint="eastAsia" w:ascii="Calibri" w:hAnsi="Calibri" w:eastAsia="宋体" w:cs="Times New Roman"/>
          <w:b w:val="0"/>
          <w:bCs/>
          <w:color w:val="auto"/>
          <w:kern w:val="44"/>
          <w:sz w:val="24"/>
          <w:szCs w:val="24"/>
          <w:highlight w:val="none"/>
          <w:lang w:val="en-US" w:eastAsia="zh-CN" w:bidi="ar-SA"/>
        </w:rPr>
      </w:pPr>
      <w:r>
        <w:rPr>
          <w:rFonts w:hint="eastAsia" w:ascii="Calibri" w:hAnsi="Calibri" w:eastAsia="宋体" w:cs="Times New Roman"/>
          <w:b w:val="0"/>
          <w:bCs/>
          <w:color w:val="auto"/>
          <w:kern w:val="44"/>
          <w:sz w:val="24"/>
          <w:szCs w:val="24"/>
          <w:highlight w:val="none"/>
          <w:lang w:val="en-US" w:eastAsia="zh-CN" w:bidi="ar-SA"/>
        </w:rPr>
        <w:t>注意：投标人报价应包括满足本项目全部要求内容的费用（例如未列入的技术费用等均由投标人自主报价）。对报价的准确性负责，任何漏报、错报等风险均由投标人承担；投标人的报价应充分考虑市场的价格因素，应包含服务人员报酬及社会保险费用、管理费、培训费、利润、税费、风险其他相关费用等全部费用。</w:t>
      </w:r>
    </w:p>
    <w:p w14:paraId="1B372ED3">
      <w:pPr>
        <w:pStyle w:val="20"/>
        <w:numPr>
          <w:ilvl w:val="0"/>
          <w:numId w:val="0"/>
        </w:numPr>
        <w:rPr>
          <w:rFonts w:hint="default"/>
          <w:color w:val="auto"/>
          <w:lang w:val="en-US" w:eastAsia="zh-CN"/>
        </w:rPr>
      </w:pPr>
    </w:p>
    <w:p w14:paraId="0E67034A">
      <w:pPr>
        <w:keepNext w:val="0"/>
        <w:keepLines w:val="0"/>
        <w:pageBreakBefore w:val="0"/>
        <w:widowControl/>
        <w:kinsoku/>
        <w:wordWrap/>
        <w:overflowPunct/>
        <w:topLinePunct w:val="0"/>
        <w:autoSpaceDE/>
        <w:autoSpaceDN/>
        <w:bidi w:val="0"/>
        <w:adjustRightInd/>
        <w:snapToGrid/>
        <w:spacing w:after="156" w:afterLines="50" w:line="480" w:lineRule="exact"/>
        <w:jc w:val="center"/>
        <w:textAlignment w:val="auto"/>
        <w:rPr>
          <w:rFonts w:hint="eastAsia" w:asciiTheme="minorEastAsia" w:hAnsiTheme="minorEastAsia" w:eastAsiaTheme="minorEastAsia" w:cstheme="minorEastAsia"/>
          <w:b/>
          <w:bCs/>
          <w:color w:val="auto"/>
          <w:sz w:val="32"/>
          <w:szCs w:val="32"/>
          <w:lang w:val="en-US" w:eastAsia="zh-CN"/>
        </w:rPr>
      </w:pPr>
    </w:p>
    <w:p w14:paraId="53061287">
      <w:pPr>
        <w:rPr>
          <w:rFonts w:hint="eastAsia"/>
          <w:color w:val="auto"/>
          <w:sz w:val="30"/>
          <w:szCs w:val="30"/>
          <w:lang w:val="en-US" w:eastAsia="zh-CN"/>
        </w:rPr>
      </w:pPr>
      <w:bookmarkStart w:id="20" w:name="_Toc6156"/>
      <w:bookmarkStart w:id="21" w:name="_Toc4244"/>
      <w:r>
        <w:rPr>
          <w:rFonts w:hint="eastAsia"/>
          <w:color w:val="auto"/>
          <w:sz w:val="30"/>
          <w:szCs w:val="30"/>
          <w:lang w:val="en-US" w:eastAsia="zh-CN"/>
        </w:rPr>
        <w:br w:type="page"/>
      </w:r>
    </w:p>
    <w:p w14:paraId="2FC5EEDF">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color w:val="auto"/>
          <w:sz w:val="30"/>
          <w:szCs w:val="30"/>
        </w:rPr>
      </w:pPr>
      <w:r>
        <w:rPr>
          <w:rFonts w:hint="eastAsia"/>
          <w:color w:val="auto"/>
          <w:sz w:val="30"/>
          <w:szCs w:val="30"/>
          <w:lang w:val="en-US" w:eastAsia="zh-CN"/>
        </w:rPr>
        <w:t>第四章</w:t>
      </w:r>
      <w:r>
        <w:rPr>
          <w:rFonts w:hint="eastAsia"/>
          <w:color w:val="auto"/>
          <w:sz w:val="30"/>
          <w:szCs w:val="30"/>
          <w:lang w:val="zh-CN"/>
        </w:rPr>
        <w:t xml:space="preserve"> </w:t>
      </w:r>
      <w:r>
        <w:rPr>
          <w:rFonts w:hint="eastAsia"/>
          <w:color w:val="auto"/>
          <w:sz w:val="30"/>
          <w:szCs w:val="30"/>
          <w:lang w:val="zh-CN" w:eastAsia="zh-CN"/>
        </w:rPr>
        <w:t xml:space="preserve"> 评标方法、步骤及标准</w:t>
      </w:r>
      <w:bookmarkEnd w:id="20"/>
      <w:bookmarkEnd w:id="21"/>
    </w:p>
    <w:p w14:paraId="3976F080">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22" w:name="_Toc1396"/>
      <w:r>
        <w:rPr>
          <w:rFonts w:hint="eastAsia" w:ascii="宋体" w:hAnsi="宋体" w:eastAsia="宋体" w:cs="宋体"/>
          <w:b w:val="0"/>
          <w:bCs w:val="0"/>
          <w:color w:val="auto"/>
          <w:sz w:val="21"/>
          <w:szCs w:val="21"/>
          <w:lang w:val="zh-CN" w:eastAsia="zh-CN"/>
        </w:rPr>
        <w:t>根据《中华人民共和国政府采购法》、《中华人民共和国政府采购法实施条例》、《政府采购货物和服务招标投标管理办法》（财政部令第 87 号）等有关法律、法规和规章的规定，确定以下评标方法、步骤及标准。</w:t>
      </w:r>
      <w:bookmarkEnd w:id="22"/>
      <w:r>
        <w:rPr>
          <w:rFonts w:hint="eastAsia" w:ascii="宋体" w:hAnsi="宋体" w:eastAsia="宋体" w:cs="宋体"/>
          <w:b w:val="0"/>
          <w:bCs w:val="0"/>
          <w:color w:val="auto"/>
          <w:sz w:val="21"/>
          <w:szCs w:val="21"/>
          <w:lang w:val="zh-CN" w:eastAsia="zh-CN"/>
        </w:rPr>
        <w:t xml:space="preserve">  </w:t>
      </w:r>
    </w:p>
    <w:p w14:paraId="51A8CA40">
      <w:pPr>
        <w:bidi w:val="0"/>
        <w:ind w:firstLine="221" w:firstLineChars="100"/>
        <w:rPr>
          <w:rFonts w:hint="eastAsia"/>
          <w:b/>
          <w:bCs/>
          <w:color w:val="auto"/>
          <w:sz w:val="22"/>
          <w:szCs w:val="24"/>
        </w:rPr>
      </w:pPr>
      <w:bookmarkStart w:id="23" w:name="_Toc17992"/>
      <w:bookmarkStart w:id="24" w:name="_Toc7146"/>
      <w:r>
        <w:rPr>
          <w:rFonts w:hint="eastAsia"/>
          <w:b/>
          <w:bCs/>
          <w:color w:val="auto"/>
          <w:sz w:val="22"/>
          <w:szCs w:val="24"/>
        </w:rPr>
        <w:t>一、评标方法</w:t>
      </w:r>
      <w:bookmarkEnd w:id="23"/>
      <w:bookmarkEnd w:id="24"/>
      <w:r>
        <w:rPr>
          <w:rFonts w:hint="eastAsia"/>
          <w:b/>
          <w:bCs/>
          <w:color w:val="auto"/>
          <w:sz w:val="22"/>
          <w:szCs w:val="24"/>
        </w:rPr>
        <w:t xml:space="preserve">  </w:t>
      </w:r>
    </w:p>
    <w:p w14:paraId="58A73C22">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25" w:name="_Toc10481"/>
      <w:r>
        <w:rPr>
          <w:rFonts w:hint="eastAsia" w:ascii="宋体" w:hAnsi="宋体" w:eastAsia="宋体" w:cs="宋体"/>
          <w:b w:val="0"/>
          <w:bCs w:val="0"/>
          <w:color w:val="auto"/>
          <w:sz w:val="21"/>
          <w:szCs w:val="21"/>
          <w:lang w:val="zh-CN" w:eastAsia="zh-CN"/>
        </w:rPr>
        <w:t>本次评标采用综合评分法（百分制），即在最大限度地满足招标文件实质性要求前提下，按照招标文件规定的各项因素进行综合评审后，以得分高低依次排序。</w:t>
      </w:r>
      <w:bookmarkEnd w:id="25"/>
    </w:p>
    <w:p w14:paraId="32762297">
      <w:pPr>
        <w:bidi w:val="0"/>
        <w:ind w:firstLine="422" w:firstLineChars="200"/>
        <w:rPr>
          <w:rFonts w:hint="eastAsia"/>
          <w:color w:val="auto"/>
        </w:rPr>
      </w:pPr>
      <w:bookmarkStart w:id="26" w:name="_Toc24936"/>
      <w:bookmarkStart w:id="27" w:name="_Toc14588"/>
      <w:r>
        <w:rPr>
          <w:rFonts w:hint="eastAsia" w:ascii="宋体" w:hAnsi="宋体" w:eastAsia="宋体" w:cs="宋体"/>
          <w:b/>
          <w:color w:val="auto"/>
          <w:sz w:val="21"/>
          <w:szCs w:val="21"/>
        </w:rPr>
        <w:t>二、评标步骤</w:t>
      </w:r>
      <w:bookmarkEnd w:id="26"/>
      <w:bookmarkEnd w:id="27"/>
      <w:r>
        <w:rPr>
          <w:rFonts w:hint="eastAsia" w:ascii="宋体" w:hAnsi="宋体" w:eastAsia="宋体" w:cs="宋体"/>
          <w:b/>
          <w:color w:val="auto"/>
          <w:sz w:val="21"/>
          <w:szCs w:val="21"/>
        </w:rPr>
        <w:t xml:space="preserve"> </w:t>
      </w:r>
      <w:r>
        <w:rPr>
          <w:rFonts w:hint="eastAsia"/>
          <w:color w:val="auto"/>
        </w:rPr>
        <w:t xml:space="preserve"> </w:t>
      </w:r>
    </w:p>
    <w:p w14:paraId="199A7471">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28" w:name="_Toc10870"/>
      <w:r>
        <w:rPr>
          <w:rFonts w:hint="eastAsia" w:ascii="宋体" w:hAnsi="宋体" w:cs="宋体"/>
          <w:b w:val="0"/>
          <w:bCs w:val="0"/>
          <w:color w:val="auto"/>
          <w:sz w:val="21"/>
          <w:szCs w:val="21"/>
          <w:lang w:val="zh-CN" w:eastAsia="zh-CN"/>
        </w:rPr>
        <w:t>招标人</w:t>
      </w:r>
      <w:r>
        <w:rPr>
          <w:rFonts w:hint="eastAsia" w:ascii="宋体" w:hAnsi="宋体" w:eastAsia="宋体" w:cs="宋体"/>
          <w:b w:val="0"/>
          <w:bCs w:val="0"/>
          <w:color w:val="auto"/>
          <w:sz w:val="21"/>
          <w:szCs w:val="21"/>
          <w:lang w:val="zh-CN" w:eastAsia="zh-CN"/>
        </w:rPr>
        <w:t>或采购代理机构依据法律法规和招标文件的规定对投标人进行资格审查。评标委员会对投标文件的评审分为符合性检查、商务评议、技术评议和价格评议。</w:t>
      </w:r>
      <w:bookmarkEnd w:id="28"/>
      <w:r>
        <w:rPr>
          <w:rFonts w:hint="eastAsia" w:ascii="宋体" w:hAnsi="宋体" w:eastAsia="宋体" w:cs="宋体"/>
          <w:b w:val="0"/>
          <w:bCs w:val="0"/>
          <w:color w:val="auto"/>
          <w:sz w:val="21"/>
          <w:szCs w:val="21"/>
          <w:lang w:val="zh-CN" w:eastAsia="zh-CN"/>
        </w:rPr>
        <w:t xml:space="preserve">   </w:t>
      </w:r>
    </w:p>
    <w:p w14:paraId="78DADFAB">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val="0"/>
          <w:color w:val="auto"/>
          <w:sz w:val="21"/>
          <w:szCs w:val="21"/>
          <w:lang w:val="zh-CN" w:eastAsia="zh-CN"/>
        </w:rPr>
      </w:pPr>
      <w:bookmarkStart w:id="29" w:name="_Toc21541"/>
      <w:r>
        <w:rPr>
          <w:rFonts w:hint="eastAsia" w:ascii="宋体" w:hAnsi="宋体" w:eastAsia="宋体" w:cs="宋体"/>
          <w:b/>
          <w:bCs w:val="0"/>
          <w:color w:val="auto"/>
          <w:sz w:val="21"/>
          <w:szCs w:val="21"/>
        </w:rPr>
        <w:t>（</w:t>
      </w:r>
      <w:r>
        <w:rPr>
          <w:rFonts w:hint="eastAsia" w:ascii="宋体" w:hAnsi="宋体" w:eastAsia="宋体" w:cs="宋体"/>
          <w:b/>
          <w:bCs w:val="0"/>
          <w:color w:val="auto"/>
          <w:sz w:val="21"/>
          <w:szCs w:val="21"/>
          <w:lang w:val="zh-CN" w:eastAsia="zh-CN"/>
        </w:rPr>
        <w:t>一）投标文件初审</w:t>
      </w:r>
      <w:bookmarkEnd w:id="29"/>
      <w:r>
        <w:rPr>
          <w:rFonts w:hint="eastAsia" w:ascii="宋体" w:hAnsi="宋体" w:eastAsia="宋体" w:cs="宋体"/>
          <w:b/>
          <w:bCs w:val="0"/>
          <w:color w:val="auto"/>
          <w:sz w:val="21"/>
          <w:szCs w:val="21"/>
          <w:lang w:val="zh-CN" w:eastAsia="zh-CN"/>
        </w:rPr>
        <w:t xml:space="preserve"> </w:t>
      </w:r>
    </w:p>
    <w:p w14:paraId="026408AD">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val="0"/>
          <w:color w:val="auto"/>
          <w:sz w:val="21"/>
          <w:szCs w:val="21"/>
          <w:lang w:val="zh-CN" w:eastAsia="zh-CN"/>
        </w:rPr>
      </w:pPr>
      <w:bookmarkStart w:id="30" w:name="_Toc29685"/>
      <w:r>
        <w:rPr>
          <w:rFonts w:hint="eastAsia" w:ascii="宋体" w:hAnsi="宋体" w:eastAsia="宋体" w:cs="宋体"/>
          <w:b/>
          <w:bCs w:val="0"/>
          <w:color w:val="auto"/>
          <w:sz w:val="21"/>
          <w:szCs w:val="21"/>
          <w:lang w:val="zh-CN" w:eastAsia="zh-CN"/>
        </w:rPr>
        <w:t>1、资格审查</w:t>
      </w:r>
      <w:bookmarkEnd w:id="30"/>
      <w:r>
        <w:rPr>
          <w:rFonts w:hint="eastAsia" w:ascii="宋体" w:hAnsi="宋体" w:eastAsia="宋体" w:cs="宋体"/>
          <w:b/>
          <w:bCs w:val="0"/>
          <w:color w:val="auto"/>
          <w:sz w:val="21"/>
          <w:szCs w:val="21"/>
          <w:lang w:val="zh-CN" w:eastAsia="zh-CN"/>
        </w:rPr>
        <w:t xml:space="preserve">   </w:t>
      </w:r>
    </w:p>
    <w:p w14:paraId="12B9CC5E">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31" w:name="_Toc14432"/>
      <w:r>
        <w:rPr>
          <w:rFonts w:hint="eastAsia" w:ascii="宋体" w:hAnsi="宋体" w:cs="宋体"/>
          <w:b w:val="0"/>
          <w:bCs w:val="0"/>
          <w:color w:val="auto"/>
          <w:sz w:val="21"/>
          <w:szCs w:val="21"/>
          <w:lang w:val="zh-CN" w:eastAsia="zh-CN"/>
        </w:rPr>
        <w:t>招标人</w:t>
      </w:r>
      <w:r>
        <w:rPr>
          <w:rFonts w:hint="eastAsia" w:ascii="宋体" w:hAnsi="宋体" w:eastAsia="宋体" w:cs="宋体"/>
          <w:b w:val="0"/>
          <w:bCs w:val="0"/>
          <w:color w:val="auto"/>
          <w:sz w:val="21"/>
          <w:szCs w:val="21"/>
          <w:lang w:val="zh-CN" w:eastAsia="zh-CN"/>
        </w:rPr>
        <w:t>或采购代理机构依据法律法规和招标文件的规定，对投标文件中的资格证明材料等进行审查，以确定投标人是否具备投标资格，具体评审因素详见《资格审查表》。</w:t>
      </w:r>
      <w:bookmarkEnd w:id="31"/>
      <w:r>
        <w:rPr>
          <w:rFonts w:hint="eastAsia" w:ascii="宋体" w:hAnsi="宋体" w:eastAsia="宋体" w:cs="宋体"/>
          <w:b w:val="0"/>
          <w:bCs w:val="0"/>
          <w:color w:val="auto"/>
          <w:sz w:val="21"/>
          <w:szCs w:val="21"/>
          <w:lang w:val="zh-CN" w:eastAsia="zh-CN"/>
        </w:rPr>
        <w:t xml:space="preserve"> </w:t>
      </w:r>
    </w:p>
    <w:p w14:paraId="30E07CFB">
      <w:pPr>
        <w:pStyle w:val="4"/>
        <w:bidi w:val="0"/>
        <w:rPr>
          <w:rFonts w:hint="eastAsia"/>
          <w:color w:val="auto"/>
          <w:lang w:val="zh-CN" w:eastAsia="zh-CN"/>
        </w:rPr>
      </w:pPr>
      <w:r>
        <w:rPr>
          <w:rFonts w:hint="eastAsia"/>
          <w:color w:val="auto"/>
          <w:lang w:val="en-US" w:eastAsia="zh-CN"/>
        </w:rPr>
        <w:t xml:space="preserve">资格审查表 </w:t>
      </w:r>
    </w:p>
    <w:tbl>
      <w:tblPr>
        <w:tblStyle w:val="15"/>
        <w:tblW w:w="9173" w:type="dxa"/>
        <w:tblInd w:w="-141" w:type="dxa"/>
        <w:tblLayout w:type="fixed"/>
        <w:tblCellMar>
          <w:top w:w="57" w:type="dxa"/>
          <w:left w:w="108" w:type="dxa"/>
          <w:bottom w:w="57" w:type="dxa"/>
          <w:right w:w="108" w:type="dxa"/>
        </w:tblCellMar>
      </w:tblPr>
      <w:tblGrid>
        <w:gridCol w:w="731"/>
        <w:gridCol w:w="4542"/>
        <w:gridCol w:w="3900"/>
      </w:tblGrid>
      <w:tr w14:paraId="56768D30">
        <w:tblPrEx>
          <w:tblCellMar>
            <w:top w:w="57" w:type="dxa"/>
            <w:left w:w="108" w:type="dxa"/>
            <w:bottom w:w="57" w:type="dxa"/>
            <w:right w:w="108" w:type="dxa"/>
          </w:tblCellMar>
        </w:tblPrEx>
        <w:trPr>
          <w:trHeight w:val="479"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113F5914">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序号</w:t>
            </w:r>
          </w:p>
        </w:tc>
        <w:tc>
          <w:tcPr>
            <w:tcW w:w="4542" w:type="dxa"/>
            <w:tcBorders>
              <w:top w:val="single" w:color="auto" w:sz="4" w:space="0"/>
              <w:left w:val="single" w:color="auto" w:sz="4" w:space="0"/>
              <w:bottom w:val="single" w:color="auto" w:sz="4" w:space="0"/>
              <w:right w:val="single" w:color="auto" w:sz="4" w:space="0"/>
            </w:tcBorders>
            <w:noWrap w:val="0"/>
            <w:vAlign w:val="center"/>
          </w:tcPr>
          <w:p w14:paraId="1EDE476E">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评审因素</w:t>
            </w:r>
          </w:p>
        </w:tc>
        <w:tc>
          <w:tcPr>
            <w:tcW w:w="3900" w:type="dxa"/>
            <w:tcBorders>
              <w:top w:val="single" w:color="auto" w:sz="4" w:space="0"/>
              <w:left w:val="nil"/>
              <w:bottom w:val="single" w:color="auto" w:sz="4" w:space="0"/>
              <w:right w:val="single" w:color="auto" w:sz="4" w:space="0"/>
            </w:tcBorders>
            <w:noWrap w:val="0"/>
            <w:vAlign w:val="center"/>
          </w:tcPr>
          <w:p w14:paraId="7AF992CC">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评审标准</w:t>
            </w:r>
          </w:p>
        </w:tc>
      </w:tr>
      <w:tr w14:paraId="1FDC6C3E">
        <w:tblPrEx>
          <w:tblCellMar>
            <w:top w:w="57" w:type="dxa"/>
            <w:left w:w="108" w:type="dxa"/>
            <w:bottom w:w="57" w:type="dxa"/>
            <w:right w:w="108" w:type="dxa"/>
          </w:tblCellMar>
        </w:tblPrEx>
        <w:trPr>
          <w:trHeight w:val="948" w:hRule="atLeast"/>
        </w:trPr>
        <w:tc>
          <w:tcPr>
            <w:tcW w:w="731" w:type="dxa"/>
            <w:vMerge w:val="restart"/>
            <w:tcBorders>
              <w:top w:val="single" w:color="auto" w:sz="4" w:space="0"/>
              <w:left w:val="single" w:color="auto" w:sz="4" w:space="0"/>
              <w:right w:val="single" w:color="auto" w:sz="4" w:space="0"/>
            </w:tcBorders>
            <w:noWrap w:val="0"/>
            <w:vAlign w:val="center"/>
          </w:tcPr>
          <w:p w14:paraId="54966220">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1</w:t>
            </w:r>
          </w:p>
        </w:tc>
        <w:tc>
          <w:tcPr>
            <w:tcW w:w="4542" w:type="dxa"/>
            <w:tcBorders>
              <w:top w:val="single" w:color="auto" w:sz="4" w:space="0"/>
              <w:left w:val="single" w:color="auto" w:sz="4" w:space="0"/>
              <w:right w:val="single" w:color="auto" w:sz="4" w:space="0"/>
            </w:tcBorders>
            <w:noWrap w:val="0"/>
            <w:vAlign w:val="center"/>
          </w:tcPr>
          <w:p w14:paraId="59F03C2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具备有效的营业执照及相关的经营范围，</w:t>
            </w:r>
            <w:r>
              <w:rPr>
                <w:rFonts w:hint="eastAsia" w:ascii="宋体" w:hAnsi="宋体" w:eastAsia="宋体" w:cs="宋体"/>
                <w:b w:val="0"/>
                <w:bCs w:val="0"/>
                <w:color w:val="auto"/>
                <w:sz w:val="21"/>
                <w:szCs w:val="21"/>
                <w:lang w:val="zh-CN" w:eastAsia="zh-CN"/>
              </w:rPr>
              <w:t>提供银行基本开户许可证或基本存款帐户信息</w:t>
            </w:r>
            <w:r>
              <w:rPr>
                <w:rFonts w:hint="eastAsia" w:ascii="宋体" w:hAnsi="宋体" w:eastAsia="宋体" w:cs="宋体"/>
                <w:b w:val="0"/>
                <w:bCs w:val="0"/>
                <w:color w:val="auto"/>
                <w:sz w:val="21"/>
                <w:szCs w:val="21"/>
                <w:lang w:val="en-US" w:eastAsia="zh-CN"/>
              </w:rPr>
              <w:t>；</w:t>
            </w:r>
          </w:p>
        </w:tc>
        <w:tc>
          <w:tcPr>
            <w:tcW w:w="3900" w:type="dxa"/>
            <w:tcBorders>
              <w:top w:val="single" w:color="auto" w:sz="4" w:space="0"/>
              <w:left w:val="nil"/>
              <w:bottom w:val="single" w:color="auto" w:sz="4" w:space="0"/>
              <w:right w:val="single" w:color="auto" w:sz="4" w:space="0"/>
            </w:tcBorders>
            <w:noWrap w:val="0"/>
            <w:vAlign w:val="center"/>
          </w:tcPr>
          <w:p w14:paraId="6B6E2C05">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（提供有效证明文件）</w:t>
            </w:r>
          </w:p>
        </w:tc>
      </w:tr>
      <w:tr w14:paraId="0D602804">
        <w:tblPrEx>
          <w:tblCellMar>
            <w:top w:w="57" w:type="dxa"/>
            <w:left w:w="108" w:type="dxa"/>
            <w:bottom w:w="57" w:type="dxa"/>
            <w:right w:w="108" w:type="dxa"/>
          </w:tblCellMar>
        </w:tblPrEx>
        <w:trPr>
          <w:trHeight w:val="99" w:hRule="atLeast"/>
        </w:trPr>
        <w:tc>
          <w:tcPr>
            <w:tcW w:w="731" w:type="dxa"/>
            <w:vMerge w:val="continue"/>
            <w:tcBorders>
              <w:left w:val="single" w:color="auto" w:sz="4" w:space="0"/>
              <w:right w:val="single" w:color="auto" w:sz="4" w:space="0"/>
            </w:tcBorders>
            <w:noWrap w:val="0"/>
            <w:vAlign w:val="center"/>
          </w:tcPr>
          <w:p w14:paraId="4D08D412">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p>
        </w:tc>
        <w:tc>
          <w:tcPr>
            <w:tcW w:w="4542" w:type="dxa"/>
            <w:tcBorders>
              <w:top w:val="single" w:color="auto" w:sz="4" w:space="0"/>
              <w:left w:val="single" w:color="auto" w:sz="4" w:space="0"/>
              <w:bottom w:val="single" w:color="auto" w:sz="4" w:space="0"/>
              <w:right w:val="single" w:color="auto" w:sz="4" w:space="0"/>
            </w:tcBorders>
            <w:noWrap w:val="0"/>
            <w:vAlign w:val="center"/>
          </w:tcPr>
          <w:p w14:paraId="56BC37A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具有良好的商业信誉和健全的财务会计制度；</w:t>
            </w:r>
          </w:p>
        </w:tc>
        <w:tc>
          <w:tcPr>
            <w:tcW w:w="3900" w:type="dxa"/>
            <w:tcBorders>
              <w:top w:val="single" w:color="auto" w:sz="4" w:space="0"/>
              <w:left w:val="nil"/>
              <w:bottom w:val="single" w:color="auto" w:sz="4" w:space="0"/>
              <w:right w:val="single" w:color="auto" w:sz="4" w:space="0"/>
            </w:tcBorders>
            <w:noWrap w:val="0"/>
            <w:vAlign w:val="center"/>
          </w:tcPr>
          <w:p w14:paraId="7BAD4E02">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（提供</w:t>
            </w:r>
            <w:r>
              <w:rPr>
                <w:rFonts w:hint="eastAsia" w:ascii="宋体" w:hAnsi="宋体" w:eastAsia="宋体" w:cs="宋体"/>
                <w:b w:val="0"/>
                <w:bCs w:val="0"/>
                <w:color w:val="auto"/>
                <w:sz w:val="21"/>
                <w:szCs w:val="21"/>
                <w:lang w:val="en-US" w:eastAsia="zh-CN"/>
              </w:rPr>
              <w:t>附件：基本资格条件承诺函）</w:t>
            </w:r>
          </w:p>
        </w:tc>
      </w:tr>
      <w:tr w14:paraId="2D8D9B0C">
        <w:tblPrEx>
          <w:tblCellMar>
            <w:top w:w="57" w:type="dxa"/>
            <w:left w:w="108" w:type="dxa"/>
            <w:bottom w:w="57" w:type="dxa"/>
            <w:right w:w="108" w:type="dxa"/>
          </w:tblCellMar>
        </w:tblPrEx>
        <w:trPr>
          <w:trHeight w:val="90" w:hRule="atLeast"/>
        </w:trPr>
        <w:tc>
          <w:tcPr>
            <w:tcW w:w="731" w:type="dxa"/>
            <w:vMerge w:val="continue"/>
            <w:tcBorders>
              <w:left w:val="single" w:color="auto" w:sz="4" w:space="0"/>
              <w:right w:val="single" w:color="auto" w:sz="4" w:space="0"/>
            </w:tcBorders>
            <w:noWrap w:val="0"/>
            <w:vAlign w:val="center"/>
          </w:tcPr>
          <w:p w14:paraId="31E3691E">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p>
        </w:tc>
        <w:tc>
          <w:tcPr>
            <w:tcW w:w="4542" w:type="dxa"/>
            <w:tcBorders>
              <w:top w:val="single" w:color="auto" w:sz="4" w:space="0"/>
              <w:left w:val="single" w:color="auto" w:sz="4" w:space="0"/>
              <w:bottom w:val="single" w:color="auto" w:sz="4" w:space="0"/>
              <w:right w:val="single" w:color="auto" w:sz="4" w:space="0"/>
            </w:tcBorders>
            <w:noWrap w:val="0"/>
            <w:vAlign w:val="center"/>
          </w:tcPr>
          <w:p w14:paraId="0E864BE9">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具有履行合同所必需的设备和专业技术能力；</w:t>
            </w:r>
          </w:p>
        </w:tc>
        <w:tc>
          <w:tcPr>
            <w:tcW w:w="3900" w:type="dxa"/>
            <w:tcBorders>
              <w:top w:val="single" w:color="auto" w:sz="4" w:space="0"/>
              <w:left w:val="nil"/>
              <w:bottom w:val="single" w:color="auto" w:sz="4" w:space="0"/>
              <w:right w:val="single" w:color="auto" w:sz="4" w:space="0"/>
            </w:tcBorders>
            <w:noWrap w:val="0"/>
            <w:vAlign w:val="center"/>
          </w:tcPr>
          <w:p w14:paraId="4BAF9B5D">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（提供</w:t>
            </w:r>
            <w:r>
              <w:rPr>
                <w:rFonts w:hint="eastAsia" w:ascii="宋体" w:hAnsi="宋体" w:eastAsia="宋体" w:cs="宋体"/>
                <w:b w:val="0"/>
                <w:bCs w:val="0"/>
                <w:color w:val="auto"/>
                <w:sz w:val="21"/>
                <w:szCs w:val="21"/>
                <w:lang w:val="en-US" w:eastAsia="zh-CN"/>
              </w:rPr>
              <w:t>相关</w:t>
            </w:r>
            <w:r>
              <w:rPr>
                <w:rFonts w:hint="eastAsia" w:ascii="宋体" w:hAnsi="宋体" w:eastAsia="宋体" w:cs="宋体"/>
                <w:b w:val="0"/>
                <w:bCs w:val="0"/>
                <w:color w:val="auto"/>
                <w:sz w:val="21"/>
                <w:szCs w:val="21"/>
                <w:lang w:val="zh-CN" w:eastAsia="zh-CN"/>
              </w:rPr>
              <w:t>证明材料</w:t>
            </w:r>
            <w:r>
              <w:rPr>
                <w:rFonts w:hint="eastAsia" w:ascii="宋体" w:hAnsi="宋体" w:eastAsia="宋体" w:cs="宋体"/>
                <w:b w:val="0"/>
                <w:bCs w:val="0"/>
                <w:color w:val="auto"/>
                <w:sz w:val="21"/>
                <w:szCs w:val="21"/>
                <w:lang w:val="en-US" w:eastAsia="zh-CN"/>
              </w:rPr>
              <w:t>和承诺函</w:t>
            </w:r>
            <w:r>
              <w:rPr>
                <w:rFonts w:hint="eastAsia" w:ascii="宋体" w:hAnsi="宋体" w:eastAsia="宋体" w:cs="宋体"/>
                <w:b w:val="0"/>
                <w:bCs w:val="0"/>
                <w:color w:val="auto"/>
                <w:sz w:val="21"/>
                <w:szCs w:val="21"/>
                <w:lang w:val="zh-CN" w:eastAsia="zh-CN"/>
              </w:rPr>
              <w:t>，格式自拟）</w:t>
            </w:r>
          </w:p>
        </w:tc>
      </w:tr>
      <w:tr w14:paraId="38F061B6">
        <w:tblPrEx>
          <w:tblCellMar>
            <w:top w:w="57" w:type="dxa"/>
            <w:left w:w="108" w:type="dxa"/>
            <w:bottom w:w="57" w:type="dxa"/>
            <w:right w:w="108" w:type="dxa"/>
          </w:tblCellMar>
        </w:tblPrEx>
        <w:trPr>
          <w:trHeight w:val="459" w:hRule="atLeast"/>
        </w:trPr>
        <w:tc>
          <w:tcPr>
            <w:tcW w:w="731" w:type="dxa"/>
            <w:vMerge w:val="continue"/>
            <w:tcBorders>
              <w:left w:val="single" w:color="auto" w:sz="4" w:space="0"/>
              <w:right w:val="single" w:color="auto" w:sz="4" w:space="0"/>
            </w:tcBorders>
            <w:noWrap w:val="0"/>
            <w:vAlign w:val="center"/>
          </w:tcPr>
          <w:p w14:paraId="077AF9D6">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ascii="宋体" w:hAnsi="宋体" w:eastAsia="宋体" w:cs="宋体"/>
                <w:b w:val="0"/>
                <w:bCs w:val="0"/>
                <w:color w:val="auto"/>
                <w:sz w:val="21"/>
                <w:szCs w:val="21"/>
                <w:lang w:val="zh-CN" w:eastAsia="zh-CN"/>
              </w:rPr>
            </w:pPr>
          </w:p>
        </w:tc>
        <w:tc>
          <w:tcPr>
            <w:tcW w:w="4542" w:type="dxa"/>
            <w:tcBorders>
              <w:top w:val="single" w:color="auto" w:sz="4" w:space="0"/>
              <w:left w:val="single" w:color="auto" w:sz="4" w:space="0"/>
              <w:bottom w:val="single" w:color="auto" w:sz="4" w:space="0"/>
              <w:right w:val="single" w:color="auto" w:sz="4" w:space="0"/>
            </w:tcBorders>
            <w:noWrap w:val="0"/>
            <w:vAlign w:val="center"/>
          </w:tcPr>
          <w:p w14:paraId="2CF9F8F8">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有依法缴纳税收和社会保障资金的良好记录；</w:t>
            </w:r>
          </w:p>
        </w:tc>
        <w:tc>
          <w:tcPr>
            <w:tcW w:w="3900" w:type="dxa"/>
            <w:tcBorders>
              <w:top w:val="single" w:color="auto" w:sz="4" w:space="0"/>
              <w:left w:val="nil"/>
              <w:bottom w:val="single" w:color="auto" w:sz="4" w:space="0"/>
              <w:right w:val="single" w:color="auto" w:sz="4" w:space="0"/>
            </w:tcBorders>
            <w:noWrap w:val="0"/>
            <w:vAlign w:val="center"/>
          </w:tcPr>
          <w:p w14:paraId="4DFEAC76">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（提供</w:t>
            </w:r>
            <w:r>
              <w:rPr>
                <w:rFonts w:hint="eastAsia" w:ascii="宋体" w:hAnsi="宋体" w:eastAsia="宋体" w:cs="宋体"/>
                <w:b w:val="0"/>
                <w:bCs w:val="0"/>
                <w:color w:val="auto"/>
                <w:sz w:val="21"/>
                <w:szCs w:val="21"/>
                <w:lang w:val="en-US" w:eastAsia="zh-CN"/>
              </w:rPr>
              <w:t>附件：基本资格条件承诺函</w:t>
            </w:r>
            <w:r>
              <w:rPr>
                <w:rFonts w:hint="eastAsia" w:ascii="宋体" w:hAnsi="宋体" w:eastAsia="宋体" w:cs="宋体"/>
                <w:b w:val="0"/>
                <w:bCs w:val="0"/>
                <w:color w:val="auto"/>
                <w:sz w:val="21"/>
                <w:szCs w:val="21"/>
                <w:lang w:val="zh-CN" w:eastAsia="zh-CN"/>
              </w:rPr>
              <w:t>）</w:t>
            </w:r>
          </w:p>
        </w:tc>
      </w:tr>
      <w:tr w14:paraId="436D379D">
        <w:tblPrEx>
          <w:tblCellMar>
            <w:top w:w="57" w:type="dxa"/>
            <w:left w:w="108" w:type="dxa"/>
            <w:bottom w:w="57" w:type="dxa"/>
            <w:right w:w="108" w:type="dxa"/>
          </w:tblCellMar>
        </w:tblPrEx>
        <w:trPr>
          <w:trHeight w:val="20" w:hRule="atLeast"/>
        </w:trPr>
        <w:tc>
          <w:tcPr>
            <w:tcW w:w="731" w:type="dxa"/>
            <w:vMerge w:val="continue"/>
            <w:tcBorders>
              <w:left w:val="single" w:color="auto" w:sz="4" w:space="0"/>
              <w:right w:val="single" w:color="auto" w:sz="4" w:space="0"/>
            </w:tcBorders>
            <w:noWrap w:val="0"/>
            <w:vAlign w:val="center"/>
          </w:tcPr>
          <w:p w14:paraId="5BD711F3">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ascii="宋体" w:hAnsi="宋体" w:eastAsia="宋体" w:cs="宋体"/>
                <w:b w:val="0"/>
                <w:bCs w:val="0"/>
                <w:color w:val="auto"/>
                <w:sz w:val="21"/>
                <w:szCs w:val="21"/>
                <w:lang w:val="zh-CN" w:eastAsia="zh-CN"/>
              </w:rPr>
            </w:pPr>
          </w:p>
        </w:tc>
        <w:tc>
          <w:tcPr>
            <w:tcW w:w="4542" w:type="dxa"/>
            <w:tcBorders>
              <w:top w:val="single" w:color="auto" w:sz="4" w:space="0"/>
              <w:left w:val="single" w:color="auto" w:sz="4" w:space="0"/>
              <w:bottom w:val="single" w:color="auto" w:sz="4" w:space="0"/>
              <w:right w:val="single" w:color="auto" w:sz="4" w:space="0"/>
            </w:tcBorders>
            <w:noWrap w:val="0"/>
            <w:vAlign w:val="center"/>
          </w:tcPr>
          <w:p w14:paraId="027EBF5B">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参加采购活动前三年内，在经营活动中没有重大违法记录；</w:t>
            </w:r>
          </w:p>
        </w:tc>
        <w:tc>
          <w:tcPr>
            <w:tcW w:w="3900" w:type="dxa"/>
            <w:tcBorders>
              <w:top w:val="single" w:color="auto" w:sz="4" w:space="0"/>
              <w:left w:val="nil"/>
              <w:bottom w:val="single" w:color="auto" w:sz="4" w:space="0"/>
              <w:right w:val="single" w:color="auto" w:sz="4" w:space="0"/>
            </w:tcBorders>
            <w:noWrap w:val="0"/>
            <w:vAlign w:val="center"/>
          </w:tcPr>
          <w:p w14:paraId="5D1F10B7">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（提供</w:t>
            </w:r>
            <w:r>
              <w:rPr>
                <w:rFonts w:hint="eastAsia" w:ascii="宋体" w:hAnsi="宋体" w:eastAsia="宋体" w:cs="宋体"/>
                <w:b w:val="0"/>
                <w:bCs w:val="0"/>
                <w:color w:val="auto"/>
                <w:sz w:val="21"/>
                <w:szCs w:val="21"/>
                <w:lang w:val="en-US" w:eastAsia="zh-CN"/>
              </w:rPr>
              <w:t>附件：基本资格条件承诺函</w:t>
            </w:r>
            <w:r>
              <w:rPr>
                <w:rFonts w:hint="eastAsia" w:ascii="宋体" w:hAnsi="宋体" w:eastAsia="宋体" w:cs="宋体"/>
                <w:b w:val="0"/>
                <w:bCs w:val="0"/>
                <w:color w:val="auto"/>
                <w:sz w:val="21"/>
                <w:szCs w:val="21"/>
                <w:lang w:val="zh-CN" w:eastAsia="zh-CN"/>
              </w:rPr>
              <w:t>）</w:t>
            </w:r>
          </w:p>
        </w:tc>
      </w:tr>
      <w:tr w14:paraId="48622861">
        <w:tblPrEx>
          <w:tblCellMar>
            <w:top w:w="57" w:type="dxa"/>
            <w:left w:w="108" w:type="dxa"/>
            <w:bottom w:w="57" w:type="dxa"/>
            <w:right w:w="108" w:type="dxa"/>
          </w:tblCellMar>
        </w:tblPrEx>
        <w:trPr>
          <w:trHeight w:val="2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3D8D955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2</w:t>
            </w:r>
          </w:p>
        </w:tc>
        <w:tc>
          <w:tcPr>
            <w:tcW w:w="4542" w:type="dxa"/>
            <w:tcBorders>
              <w:top w:val="single" w:color="auto" w:sz="4" w:space="0"/>
              <w:left w:val="single" w:color="auto" w:sz="4" w:space="0"/>
              <w:bottom w:val="single" w:color="auto" w:sz="4" w:space="0"/>
              <w:right w:val="single" w:color="auto" w:sz="4" w:space="0"/>
            </w:tcBorders>
            <w:noWrap w:val="0"/>
            <w:vAlign w:val="center"/>
          </w:tcPr>
          <w:p w14:paraId="1B68E322">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 xml:space="preserve">单位负责人为同一人或者存在直接控股、管理关系的不同投标人，不得参加本项目同一合同项下的政府采购活动。 </w:t>
            </w:r>
          </w:p>
        </w:tc>
        <w:tc>
          <w:tcPr>
            <w:tcW w:w="3900" w:type="dxa"/>
            <w:tcBorders>
              <w:top w:val="single" w:color="auto" w:sz="4" w:space="0"/>
              <w:left w:val="nil"/>
              <w:bottom w:val="single" w:color="auto" w:sz="4" w:space="0"/>
              <w:right w:val="single" w:color="auto" w:sz="4" w:space="0"/>
            </w:tcBorders>
            <w:noWrap w:val="0"/>
            <w:vAlign w:val="center"/>
          </w:tcPr>
          <w:p w14:paraId="4634B7C6">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（提供承诺函，格式自拟）</w:t>
            </w:r>
          </w:p>
        </w:tc>
      </w:tr>
      <w:tr w14:paraId="3A63C496">
        <w:tblPrEx>
          <w:tblCellMar>
            <w:top w:w="57" w:type="dxa"/>
            <w:left w:w="108" w:type="dxa"/>
            <w:bottom w:w="57" w:type="dxa"/>
            <w:right w:w="108" w:type="dxa"/>
          </w:tblCellMar>
        </w:tblPrEx>
        <w:trPr>
          <w:trHeight w:val="2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4976E6D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3</w:t>
            </w:r>
          </w:p>
        </w:tc>
        <w:tc>
          <w:tcPr>
            <w:tcW w:w="4542" w:type="dxa"/>
            <w:tcBorders>
              <w:top w:val="single" w:color="auto" w:sz="4" w:space="0"/>
              <w:left w:val="single" w:color="auto" w:sz="4" w:space="0"/>
              <w:bottom w:val="single" w:color="auto" w:sz="4" w:space="0"/>
              <w:right w:val="single" w:color="auto" w:sz="4" w:space="0"/>
            </w:tcBorders>
            <w:noWrap w:val="0"/>
            <w:vAlign w:val="center"/>
          </w:tcPr>
          <w:p w14:paraId="03B7FFCF">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为本采购项目提供整体设计、规范编制或者项目管理、监理、检测等服务的，不得再参加本项目的其他招标采购活动。</w:t>
            </w:r>
          </w:p>
        </w:tc>
        <w:tc>
          <w:tcPr>
            <w:tcW w:w="3900" w:type="dxa"/>
            <w:tcBorders>
              <w:top w:val="single" w:color="auto" w:sz="4" w:space="0"/>
              <w:left w:val="nil"/>
              <w:bottom w:val="single" w:color="auto" w:sz="4" w:space="0"/>
              <w:right w:val="single" w:color="auto" w:sz="4" w:space="0"/>
            </w:tcBorders>
            <w:noWrap w:val="0"/>
            <w:vAlign w:val="center"/>
          </w:tcPr>
          <w:p w14:paraId="0388D340">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（提供承诺函，格式自拟）</w:t>
            </w:r>
          </w:p>
        </w:tc>
      </w:tr>
      <w:tr w14:paraId="4E89A07A">
        <w:tblPrEx>
          <w:tblCellMar>
            <w:top w:w="57" w:type="dxa"/>
            <w:left w:w="108" w:type="dxa"/>
            <w:bottom w:w="57" w:type="dxa"/>
            <w:right w:w="108" w:type="dxa"/>
          </w:tblCellMar>
        </w:tblPrEx>
        <w:trPr>
          <w:trHeight w:val="2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7A23232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4</w:t>
            </w:r>
          </w:p>
        </w:tc>
        <w:tc>
          <w:tcPr>
            <w:tcW w:w="4542" w:type="dxa"/>
            <w:tcBorders>
              <w:top w:val="single" w:color="auto" w:sz="4" w:space="0"/>
              <w:left w:val="single" w:color="auto" w:sz="4" w:space="0"/>
              <w:bottom w:val="single" w:color="auto" w:sz="4" w:space="0"/>
              <w:right w:val="single" w:color="auto" w:sz="4" w:space="0"/>
            </w:tcBorders>
            <w:noWrap w:val="0"/>
            <w:vAlign w:val="center"/>
          </w:tcPr>
          <w:p w14:paraId="5BC95B05">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投标人未被列入“信用中国”网站(www.creditchina.gov.cn)失信被执行人、重大税收违法案件当事人记录名单、政府采购严重违法失信行为信息记录名单。</w:t>
            </w:r>
          </w:p>
        </w:tc>
        <w:tc>
          <w:tcPr>
            <w:tcW w:w="3900" w:type="dxa"/>
            <w:tcBorders>
              <w:top w:val="single" w:color="auto" w:sz="4" w:space="0"/>
              <w:left w:val="nil"/>
              <w:bottom w:val="single" w:color="auto" w:sz="4" w:space="0"/>
              <w:right w:val="single" w:color="auto" w:sz="4" w:space="0"/>
            </w:tcBorders>
            <w:noWrap w:val="0"/>
            <w:vAlign w:val="center"/>
          </w:tcPr>
          <w:p w14:paraId="74C2192C">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（提供</w:t>
            </w:r>
            <w:r>
              <w:rPr>
                <w:rFonts w:hint="eastAsia" w:ascii="宋体" w:hAnsi="宋体" w:eastAsia="宋体" w:cs="宋体"/>
                <w:b w:val="0"/>
                <w:bCs w:val="0"/>
                <w:color w:val="auto"/>
                <w:sz w:val="21"/>
                <w:szCs w:val="21"/>
                <w:lang w:val="en-US" w:eastAsia="zh-CN"/>
              </w:rPr>
              <w:t>基本资格条件承诺函</w:t>
            </w:r>
            <w:r>
              <w:rPr>
                <w:rFonts w:hint="eastAsia" w:ascii="宋体" w:hAnsi="宋体" w:cs="宋体"/>
                <w:b w:val="0"/>
                <w:bCs w:val="0"/>
                <w:color w:val="auto"/>
                <w:sz w:val="21"/>
                <w:szCs w:val="21"/>
                <w:lang w:val="en-US" w:eastAsia="zh-CN"/>
              </w:rPr>
              <w:t>和网页截图</w:t>
            </w:r>
            <w:r>
              <w:rPr>
                <w:rFonts w:hint="eastAsia" w:ascii="宋体" w:hAnsi="宋体" w:eastAsia="宋体" w:cs="宋体"/>
                <w:b w:val="0"/>
                <w:bCs w:val="0"/>
                <w:color w:val="auto"/>
                <w:sz w:val="21"/>
                <w:szCs w:val="21"/>
                <w:lang w:val="zh-CN" w:eastAsia="zh-CN"/>
              </w:rPr>
              <w:t>）</w:t>
            </w:r>
          </w:p>
        </w:tc>
      </w:tr>
      <w:tr w14:paraId="61D97A8C">
        <w:tblPrEx>
          <w:tblCellMar>
            <w:top w:w="57" w:type="dxa"/>
            <w:left w:w="108" w:type="dxa"/>
            <w:bottom w:w="57" w:type="dxa"/>
            <w:right w:w="108" w:type="dxa"/>
          </w:tblCellMar>
        </w:tblPrEx>
        <w:trPr>
          <w:trHeight w:val="699"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64373D0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zh-CN" w:eastAsia="zh-CN"/>
              </w:rPr>
            </w:pPr>
            <w:r>
              <w:rPr>
                <w:rFonts w:hint="eastAsia" w:ascii="宋体" w:hAnsi="宋体" w:cs="宋体"/>
                <w:b w:val="0"/>
                <w:bCs w:val="0"/>
                <w:color w:val="auto"/>
                <w:sz w:val="21"/>
                <w:szCs w:val="21"/>
                <w:lang w:val="en-US" w:eastAsia="zh-CN"/>
              </w:rPr>
              <w:t>5</w:t>
            </w:r>
          </w:p>
        </w:tc>
        <w:tc>
          <w:tcPr>
            <w:tcW w:w="4542" w:type="dxa"/>
            <w:tcBorders>
              <w:top w:val="single" w:color="auto" w:sz="4" w:space="0"/>
              <w:left w:val="single" w:color="auto" w:sz="4" w:space="0"/>
              <w:bottom w:val="single" w:color="auto" w:sz="4" w:space="0"/>
              <w:right w:val="single" w:color="auto" w:sz="4" w:space="0"/>
            </w:tcBorders>
            <w:noWrap w:val="0"/>
            <w:vAlign w:val="center"/>
          </w:tcPr>
          <w:p w14:paraId="2E77452F">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本项目不接受联合体投标，不允许分包、转包</w:t>
            </w:r>
          </w:p>
        </w:tc>
        <w:tc>
          <w:tcPr>
            <w:tcW w:w="3900" w:type="dxa"/>
            <w:tcBorders>
              <w:top w:val="single" w:color="auto" w:sz="4" w:space="0"/>
              <w:left w:val="nil"/>
              <w:bottom w:val="single" w:color="auto" w:sz="4" w:space="0"/>
              <w:right w:val="single" w:color="auto" w:sz="4" w:space="0"/>
            </w:tcBorders>
            <w:noWrap w:val="0"/>
            <w:vAlign w:val="center"/>
          </w:tcPr>
          <w:p w14:paraId="3689014B">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（提供相关承诺，</w:t>
            </w:r>
            <w:r>
              <w:rPr>
                <w:rFonts w:hint="eastAsia" w:ascii="宋体" w:hAnsi="宋体" w:eastAsia="宋体" w:cs="宋体"/>
                <w:b w:val="0"/>
                <w:bCs w:val="0"/>
                <w:color w:val="auto"/>
                <w:sz w:val="21"/>
                <w:szCs w:val="21"/>
                <w:lang w:val="en-US" w:eastAsia="zh-CN"/>
              </w:rPr>
              <w:t>格式自拟</w:t>
            </w:r>
            <w:r>
              <w:rPr>
                <w:rFonts w:hint="eastAsia" w:ascii="宋体" w:hAnsi="宋体" w:eastAsia="宋体" w:cs="宋体"/>
                <w:b w:val="0"/>
                <w:bCs w:val="0"/>
                <w:color w:val="auto"/>
                <w:sz w:val="21"/>
                <w:szCs w:val="21"/>
                <w:lang w:val="zh-CN" w:eastAsia="zh-CN"/>
              </w:rPr>
              <w:t>）</w:t>
            </w:r>
          </w:p>
        </w:tc>
      </w:tr>
    </w:tbl>
    <w:p w14:paraId="77B0CF77">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 xml:space="preserve"> 备注：   </w:t>
      </w:r>
    </w:p>
    <w:p w14:paraId="4DDEB224">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 xml:space="preserve">（1）所有证书、证明文件包括按要求提供的官网截图必须是真实可查证的，须注明资料来源。资格证明文件应为原件的扫描件，投标文件中须编入清晰的扫描件或复印件。所有证明材料须清晰可辨认，如因证明材料模糊无法辨认，缺页、漏页导致无法进行评审认定的责任由投标人自负。如发现弄虚作假将按照有关规定严肃处理。  </w:t>
      </w:r>
    </w:p>
    <w:p w14:paraId="27E4F317">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 xml:space="preserve">证明材料仅限于投标单位本身，参股或控股单位及独立法人子公司的材料不能作为证明材料，但投标单位兼并的企业的材料可作为证明材料。   </w:t>
      </w:r>
    </w:p>
    <w:p w14:paraId="2A83DDEA">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对于投标文件中有任意一条不满足上表要求的将导致其投标无效，不进入下一项评审。</w:t>
      </w:r>
    </w:p>
    <w:p w14:paraId="3E4B4FE6">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 xml:space="preserve">2、符合性检查   </w:t>
      </w:r>
    </w:p>
    <w:p w14:paraId="66F0CA54">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评标委员会依据招标文件的规定，从投标文件的有效性、完整性和对招标文件的响应程度进行审查，以确定是否对招标文件的实质性要求作出响应，具体评审因素详见《符合性检查表》</w:t>
      </w:r>
      <w:r>
        <w:rPr>
          <w:rFonts w:hint="eastAsia" w:ascii="宋体" w:hAnsi="宋体" w:cs="宋体"/>
          <w:b w:val="0"/>
          <w:bCs w:val="0"/>
          <w:color w:val="auto"/>
          <w:sz w:val="21"/>
          <w:szCs w:val="21"/>
          <w:lang w:val="zh-CN" w:eastAsia="zh-CN"/>
        </w:rPr>
        <w:t>。</w:t>
      </w:r>
    </w:p>
    <w:p w14:paraId="53EA7DF6">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cs="宋体"/>
          <w:b w:val="0"/>
          <w:bCs w:val="0"/>
          <w:color w:val="auto"/>
          <w:sz w:val="21"/>
          <w:szCs w:val="21"/>
          <w:lang w:val="zh-CN" w:eastAsia="zh-CN"/>
        </w:rPr>
      </w:pPr>
    </w:p>
    <w:p w14:paraId="44263203">
      <w:pPr>
        <w:pStyle w:val="4"/>
        <w:bidi w:val="0"/>
        <w:rPr>
          <w:rFonts w:hint="eastAsia"/>
          <w:color w:val="auto"/>
          <w:lang w:val="zh-CN" w:eastAsia="zh-CN"/>
        </w:rPr>
      </w:pPr>
      <w:r>
        <w:rPr>
          <w:rFonts w:hint="eastAsia"/>
          <w:color w:val="auto"/>
          <w:lang w:val="zh-CN" w:eastAsia="zh-CN"/>
        </w:rPr>
        <w:t>符合性审查表：</w:t>
      </w:r>
    </w:p>
    <w:tbl>
      <w:tblPr>
        <w:tblStyle w:val="15"/>
        <w:tblW w:w="8643" w:type="dxa"/>
        <w:tblInd w:w="-141" w:type="dxa"/>
        <w:tblLayout w:type="fixed"/>
        <w:tblCellMar>
          <w:top w:w="57" w:type="dxa"/>
          <w:left w:w="108" w:type="dxa"/>
          <w:bottom w:w="57" w:type="dxa"/>
          <w:right w:w="108" w:type="dxa"/>
        </w:tblCellMar>
      </w:tblPr>
      <w:tblGrid>
        <w:gridCol w:w="731"/>
        <w:gridCol w:w="3877"/>
        <w:gridCol w:w="4035"/>
      </w:tblGrid>
      <w:tr w14:paraId="76B00C32">
        <w:tblPrEx>
          <w:tblCellMar>
            <w:top w:w="57" w:type="dxa"/>
            <w:left w:w="108" w:type="dxa"/>
            <w:bottom w:w="57" w:type="dxa"/>
            <w:right w:w="108" w:type="dxa"/>
          </w:tblCellMar>
        </w:tblPrEx>
        <w:trPr>
          <w:trHeight w:val="385"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0713646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序号</w:t>
            </w:r>
          </w:p>
        </w:tc>
        <w:tc>
          <w:tcPr>
            <w:tcW w:w="3877" w:type="dxa"/>
            <w:tcBorders>
              <w:top w:val="single" w:color="auto" w:sz="4" w:space="0"/>
              <w:left w:val="single" w:color="auto" w:sz="4" w:space="0"/>
              <w:bottom w:val="single" w:color="auto" w:sz="4" w:space="0"/>
              <w:right w:val="single" w:color="auto" w:sz="4" w:space="0"/>
            </w:tcBorders>
            <w:noWrap w:val="0"/>
            <w:vAlign w:val="center"/>
          </w:tcPr>
          <w:p w14:paraId="30D099C8">
            <w:pPr>
              <w:widowControl/>
              <w:jc w:val="center"/>
              <w:rPr>
                <w:rFonts w:hint="eastAsia" w:ascii="宋体" w:hAnsi="宋体" w:eastAsia="宋体" w:cs="宋体"/>
                <w:b w:val="0"/>
                <w:bCs w:val="0"/>
                <w:color w:val="auto"/>
                <w:sz w:val="21"/>
                <w:szCs w:val="21"/>
                <w:lang w:val="zh-CN" w:eastAsia="zh-CN"/>
              </w:rPr>
            </w:pPr>
            <w:r>
              <w:rPr>
                <w:rFonts w:hint="eastAsia" w:ascii="宋体" w:hAnsi="宋体" w:cs="宋体"/>
                <w:b/>
                <w:bCs/>
                <w:color w:val="auto"/>
                <w:szCs w:val="21"/>
              </w:rPr>
              <w:t>评审因素</w:t>
            </w:r>
          </w:p>
        </w:tc>
        <w:tc>
          <w:tcPr>
            <w:tcW w:w="4035" w:type="dxa"/>
            <w:tcBorders>
              <w:top w:val="single" w:color="auto" w:sz="4" w:space="0"/>
              <w:left w:val="nil"/>
              <w:bottom w:val="single" w:color="auto" w:sz="4" w:space="0"/>
              <w:right w:val="single" w:color="auto" w:sz="4" w:space="0"/>
            </w:tcBorders>
            <w:noWrap w:val="0"/>
            <w:vAlign w:val="center"/>
          </w:tcPr>
          <w:p w14:paraId="2520E987">
            <w:pPr>
              <w:widowControl/>
              <w:jc w:val="center"/>
              <w:rPr>
                <w:rFonts w:hint="eastAsia" w:ascii="宋体" w:hAnsi="宋体" w:eastAsia="宋体" w:cs="宋体"/>
                <w:b w:val="0"/>
                <w:bCs w:val="0"/>
                <w:color w:val="auto"/>
                <w:sz w:val="21"/>
                <w:szCs w:val="21"/>
                <w:lang w:val="en-US" w:eastAsia="zh-CN"/>
              </w:rPr>
            </w:pPr>
            <w:r>
              <w:rPr>
                <w:rFonts w:hint="eastAsia" w:ascii="宋体" w:hAnsi="宋体" w:cs="宋体"/>
                <w:b/>
                <w:bCs/>
                <w:color w:val="auto"/>
                <w:szCs w:val="21"/>
              </w:rPr>
              <w:t>评审标准</w:t>
            </w:r>
          </w:p>
        </w:tc>
      </w:tr>
      <w:tr w14:paraId="0308A8A2">
        <w:tblPrEx>
          <w:tblCellMar>
            <w:top w:w="57" w:type="dxa"/>
            <w:left w:w="108" w:type="dxa"/>
            <w:bottom w:w="57" w:type="dxa"/>
            <w:right w:w="108" w:type="dxa"/>
          </w:tblCellMar>
        </w:tblPrEx>
        <w:trPr>
          <w:trHeight w:val="385"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5BF34CF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1</w:t>
            </w:r>
          </w:p>
        </w:tc>
        <w:tc>
          <w:tcPr>
            <w:tcW w:w="3877" w:type="dxa"/>
            <w:tcBorders>
              <w:top w:val="single" w:color="auto" w:sz="4" w:space="0"/>
              <w:left w:val="single" w:color="auto" w:sz="4" w:space="0"/>
              <w:bottom w:val="single" w:color="auto" w:sz="4" w:space="0"/>
              <w:right w:val="single" w:color="auto" w:sz="4" w:space="0"/>
            </w:tcBorders>
            <w:noWrap w:val="0"/>
            <w:vAlign w:val="center"/>
          </w:tcPr>
          <w:p w14:paraId="0AFF95CC">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color w:val="auto"/>
              </w:rPr>
              <w:t>投标文件要求</w:t>
            </w:r>
          </w:p>
        </w:tc>
        <w:tc>
          <w:tcPr>
            <w:tcW w:w="4035" w:type="dxa"/>
            <w:tcBorders>
              <w:top w:val="single" w:color="auto" w:sz="4" w:space="0"/>
              <w:left w:val="nil"/>
              <w:bottom w:val="single" w:color="auto" w:sz="4" w:space="0"/>
              <w:right w:val="single" w:color="auto" w:sz="4" w:space="0"/>
            </w:tcBorders>
            <w:shd w:val="clear" w:color="auto" w:fill="auto"/>
            <w:noWrap w:val="0"/>
            <w:vAlign w:val="center"/>
          </w:tcPr>
          <w:p w14:paraId="7203F80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kern w:val="2"/>
                <w:sz w:val="21"/>
                <w:szCs w:val="21"/>
                <w:lang w:val="zh-CN" w:eastAsia="zh-CN" w:bidi="ar-SA"/>
              </w:rPr>
            </w:pPr>
            <w:r>
              <w:rPr>
                <w:rFonts w:hint="eastAsia"/>
                <w:color w:val="auto"/>
              </w:rPr>
              <w:t>投标文件按照招标文件要求加密、签署、盖章。</w:t>
            </w:r>
          </w:p>
        </w:tc>
      </w:tr>
      <w:tr w14:paraId="199C9E4B">
        <w:tblPrEx>
          <w:tblCellMar>
            <w:top w:w="57" w:type="dxa"/>
            <w:left w:w="108" w:type="dxa"/>
            <w:bottom w:w="57" w:type="dxa"/>
            <w:right w:w="108" w:type="dxa"/>
          </w:tblCellMar>
        </w:tblPrEx>
        <w:trPr>
          <w:trHeight w:val="340" w:hRule="atLeast"/>
        </w:trPr>
        <w:tc>
          <w:tcPr>
            <w:tcW w:w="731" w:type="dxa"/>
            <w:tcBorders>
              <w:top w:val="nil"/>
              <w:left w:val="single" w:color="auto" w:sz="4" w:space="0"/>
              <w:bottom w:val="single" w:color="auto" w:sz="4" w:space="0"/>
              <w:right w:val="single" w:color="auto" w:sz="4" w:space="0"/>
            </w:tcBorders>
            <w:noWrap w:val="0"/>
            <w:vAlign w:val="center"/>
          </w:tcPr>
          <w:p w14:paraId="11D19E3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2</w:t>
            </w:r>
          </w:p>
        </w:tc>
        <w:tc>
          <w:tcPr>
            <w:tcW w:w="3877" w:type="dxa"/>
            <w:tcBorders>
              <w:top w:val="nil"/>
              <w:left w:val="nil"/>
              <w:bottom w:val="single" w:color="auto" w:sz="4" w:space="0"/>
              <w:right w:val="single" w:color="auto" w:sz="4" w:space="0"/>
            </w:tcBorders>
            <w:noWrap w:val="0"/>
            <w:vAlign w:val="center"/>
          </w:tcPr>
          <w:p w14:paraId="4339C6FC">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color w:val="auto"/>
              </w:rPr>
              <w:t>企业法定代表人或委托代理人身份证明。</w:t>
            </w:r>
          </w:p>
        </w:tc>
        <w:tc>
          <w:tcPr>
            <w:tcW w:w="4035" w:type="dxa"/>
            <w:tcBorders>
              <w:top w:val="nil"/>
              <w:left w:val="nil"/>
              <w:bottom w:val="single" w:color="auto" w:sz="4" w:space="0"/>
              <w:right w:val="single" w:color="auto" w:sz="4" w:space="0"/>
            </w:tcBorders>
            <w:shd w:val="clear" w:color="auto" w:fill="auto"/>
            <w:noWrap w:val="0"/>
            <w:vAlign w:val="center"/>
          </w:tcPr>
          <w:p w14:paraId="7823138B">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kern w:val="2"/>
                <w:sz w:val="21"/>
                <w:szCs w:val="21"/>
                <w:lang w:val="zh-CN" w:eastAsia="zh-CN" w:bidi="ar-SA"/>
              </w:rPr>
            </w:pPr>
            <w:r>
              <w:rPr>
                <w:rFonts w:hint="eastAsia"/>
                <w:color w:val="auto"/>
              </w:rPr>
              <w:t>企业法定代表人有合法有效的证明文件及其身份证明或委托代理人有合法有效的委托书及其身份证明。</w:t>
            </w:r>
          </w:p>
        </w:tc>
      </w:tr>
      <w:tr w14:paraId="4A0406AB">
        <w:tblPrEx>
          <w:tblCellMar>
            <w:top w:w="57" w:type="dxa"/>
            <w:left w:w="108" w:type="dxa"/>
            <w:bottom w:w="57" w:type="dxa"/>
            <w:right w:w="108" w:type="dxa"/>
          </w:tblCellMar>
        </w:tblPrEx>
        <w:trPr>
          <w:trHeight w:val="34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6E4F13B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3</w:t>
            </w:r>
          </w:p>
        </w:tc>
        <w:tc>
          <w:tcPr>
            <w:tcW w:w="3877" w:type="dxa"/>
            <w:tcBorders>
              <w:top w:val="single" w:color="auto" w:sz="4" w:space="0"/>
              <w:left w:val="single" w:color="auto" w:sz="4" w:space="0"/>
              <w:bottom w:val="single" w:color="auto" w:sz="4" w:space="0"/>
              <w:right w:val="single" w:color="auto" w:sz="4" w:space="0"/>
            </w:tcBorders>
            <w:noWrap w:val="0"/>
            <w:vAlign w:val="center"/>
          </w:tcPr>
          <w:p w14:paraId="7364890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color w:val="auto"/>
              </w:rPr>
              <w:t>投标报价</w:t>
            </w:r>
          </w:p>
        </w:tc>
        <w:tc>
          <w:tcPr>
            <w:tcW w:w="4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A35D58">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kern w:val="2"/>
                <w:sz w:val="21"/>
                <w:szCs w:val="21"/>
                <w:lang w:val="zh-CN" w:eastAsia="zh-CN" w:bidi="ar-SA"/>
              </w:rPr>
            </w:pPr>
            <w:r>
              <w:rPr>
                <w:rFonts w:hint="eastAsia"/>
                <w:color w:val="auto"/>
              </w:rPr>
              <w:t>按照招标文件要求进行报价，报价未超过预算价及最高限价。</w:t>
            </w:r>
          </w:p>
        </w:tc>
      </w:tr>
      <w:tr w14:paraId="774C36BE">
        <w:tblPrEx>
          <w:tblCellMar>
            <w:top w:w="57" w:type="dxa"/>
            <w:left w:w="108" w:type="dxa"/>
            <w:bottom w:w="57" w:type="dxa"/>
            <w:right w:w="108" w:type="dxa"/>
          </w:tblCellMar>
        </w:tblPrEx>
        <w:trPr>
          <w:trHeight w:val="34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2094C36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p>
        </w:tc>
        <w:tc>
          <w:tcPr>
            <w:tcW w:w="3877" w:type="dxa"/>
            <w:tcBorders>
              <w:top w:val="single" w:color="auto" w:sz="4" w:space="0"/>
              <w:left w:val="nil"/>
              <w:bottom w:val="single" w:color="auto" w:sz="4" w:space="0"/>
              <w:right w:val="single" w:color="auto" w:sz="4" w:space="0"/>
            </w:tcBorders>
            <w:noWrap w:val="0"/>
            <w:vAlign w:val="center"/>
          </w:tcPr>
          <w:p w14:paraId="2E267DB0">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en-US" w:eastAsia="zh-CN"/>
              </w:rPr>
            </w:pPr>
            <w:r>
              <w:rPr>
                <w:rFonts w:hint="eastAsia"/>
                <w:color w:val="auto"/>
              </w:rPr>
              <w:t>投标有效期</w:t>
            </w:r>
          </w:p>
        </w:tc>
        <w:tc>
          <w:tcPr>
            <w:tcW w:w="4035" w:type="dxa"/>
            <w:tcBorders>
              <w:top w:val="single" w:color="auto" w:sz="4" w:space="0"/>
              <w:left w:val="nil"/>
              <w:bottom w:val="single" w:color="auto" w:sz="4" w:space="0"/>
              <w:right w:val="single" w:color="auto" w:sz="4" w:space="0"/>
            </w:tcBorders>
            <w:shd w:val="clear" w:color="auto" w:fill="auto"/>
            <w:noWrap w:val="0"/>
            <w:vAlign w:val="center"/>
          </w:tcPr>
          <w:p w14:paraId="3C23D20E">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kern w:val="2"/>
                <w:sz w:val="21"/>
                <w:szCs w:val="21"/>
                <w:lang w:val="zh-CN" w:eastAsia="zh-CN" w:bidi="ar-SA"/>
              </w:rPr>
            </w:pPr>
            <w:r>
              <w:rPr>
                <w:rFonts w:hint="eastAsia"/>
                <w:color w:val="auto"/>
                <w:lang w:eastAsia="zh-CN"/>
              </w:rPr>
              <w:t>投标人</w:t>
            </w:r>
            <w:r>
              <w:rPr>
                <w:rFonts w:hint="eastAsia"/>
                <w:color w:val="auto"/>
              </w:rPr>
              <w:t>投标有效期（要求见</w:t>
            </w:r>
            <w:r>
              <w:rPr>
                <w:rFonts w:hint="eastAsia"/>
                <w:color w:val="auto"/>
                <w:lang w:eastAsia="zh-CN"/>
              </w:rPr>
              <w:t>投标人</w:t>
            </w:r>
            <w:r>
              <w:rPr>
                <w:rFonts w:hint="eastAsia"/>
                <w:color w:val="auto"/>
              </w:rPr>
              <w:t>须知前附表）满足招标文件要求。</w:t>
            </w:r>
          </w:p>
        </w:tc>
      </w:tr>
      <w:tr w14:paraId="0139A158">
        <w:tblPrEx>
          <w:tblCellMar>
            <w:top w:w="57" w:type="dxa"/>
            <w:left w:w="108" w:type="dxa"/>
            <w:bottom w:w="57" w:type="dxa"/>
            <w:right w:w="108" w:type="dxa"/>
          </w:tblCellMar>
        </w:tblPrEx>
        <w:trPr>
          <w:trHeight w:val="34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7EEDBBF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5</w:t>
            </w:r>
          </w:p>
        </w:tc>
        <w:tc>
          <w:tcPr>
            <w:tcW w:w="3877" w:type="dxa"/>
            <w:tcBorders>
              <w:top w:val="single" w:color="auto" w:sz="4" w:space="0"/>
              <w:left w:val="nil"/>
              <w:bottom w:val="single" w:color="auto" w:sz="4" w:space="0"/>
              <w:right w:val="single" w:color="auto" w:sz="4" w:space="0"/>
            </w:tcBorders>
            <w:noWrap w:val="0"/>
            <w:vAlign w:val="center"/>
          </w:tcPr>
          <w:p w14:paraId="06D42BE9">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en-US" w:eastAsia="zh-CN"/>
              </w:rPr>
            </w:pPr>
            <w:r>
              <w:rPr>
                <w:rFonts w:hint="eastAsia"/>
                <w:color w:val="auto"/>
                <w:lang w:eastAsia="zh-CN"/>
              </w:rPr>
              <w:t>投标人</w:t>
            </w:r>
            <w:r>
              <w:rPr>
                <w:rFonts w:hint="eastAsia"/>
                <w:color w:val="auto"/>
              </w:rPr>
              <w:t>合同履约期限</w:t>
            </w:r>
          </w:p>
        </w:tc>
        <w:tc>
          <w:tcPr>
            <w:tcW w:w="4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50356A">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kern w:val="2"/>
                <w:sz w:val="21"/>
                <w:szCs w:val="21"/>
                <w:lang w:val="zh-CN" w:eastAsia="zh-CN" w:bidi="ar-SA"/>
              </w:rPr>
            </w:pPr>
            <w:r>
              <w:rPr>
                <w:rFonts w:hint="eastAsia"/>
                <w:color w:val="auto"/>
                <w:lang w:eastAsia="zh-CN"/>
              </w:rPr>
              <w:t>投标人</w:t>
            </w:r>
            <w:r>
              <w:rPr>
                <w:rFonts w:hint="eastAsia"/>
                <w:color w:val="auto"/>
              </w:rPr>
              <w:t>合同履约期限（要求见招标公告）的响应符合招标文件要求。</w:t>
            </w:r>
          </w:p>
        </w:tc>
      </w:tr>
      <w:tr w14:paraId="6847D9FB">
        <w:tblPrEx>
          <w:tblCellMar>
            <w:top w:w="57" w:type="dxa"/>
            <w:left w:w="108" w:type="dxa"/>
            <w:bottom w:w="57" w:type="dxa"/>
            <w:right w:w="108" w:type="dxa"/>
          </w:tblCellMar>
        </w:tblPrEx>
        <w:trPr>
          <w:trHeight w:val="34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155A7840">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val="0"/>
                <w:bCs w:val="0"/>
                <w:color w:val="auto"/>
                <w:sz w:val="21"/>
                <w:szCs w:val="21"/>
                <w:lang w:val="en-US" w:eastAsia="zh-CN"/>
              </w:rPr>
            </w:pPr>
            <w:bookmarkStart w:id="32" w:name="_Toc20538"/>
            <w:r>
              <w:rPr>
                <w:rFonts w:hint="eastAsia" w:ascii="宋体" w:hAnsi="宋体" w:cs="宋体"/>
                <w:b w:val="0"/>
                <w:bCs w:val="0"/>
                <w:color w:val="auto"/>
                <w:sz w:val="21"/>
                <w:szCs w:val="21"/>
                <w:lang w:val="en-US" w:eastAsia="zh-CN"/>
              </w:rPr>
              <w:t>6</w:t>
            </w:r>
          </w:p>
        </w:tc>
        <w:tc>
          <w:tcPr>
            <w:tcW w:w="3877" w:type="dxa"/>
            <w:tcBorders>
              <w:top w:val="single" w:color="auto" w:sz="4" w:space="0"/>
              <w:left w:val="nil"/>
              <w:bottom w:val="single" w:color="auto" w:sz="4" w:space="0"/>
              <w:right w:val="single" w:color="auto" w:sz="4" w:space="0"/>
            </w:tcBorders>
            <w:noWrap w:val="0"/>
            <w:vAlign w:val="center"/>
          </w:tcPr>
          <w:p w14:paraId="24948131">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color w:val="auto"/>
                <w:lang w:eastAsia="zh-CN"/>
              </w:rPr>
            </w:pPr>
            <w:r>
              <w:rPr>
                <w:rFonts w:hint="eastAsia"/>
                <w:color w:val="auto"/>
                <w:lang w:eastAsia="zh-CN"/>
              </w:rPr>
              <w:t>响应文件格式、内容</w:t>
            </w:r>
          </w:p>
        </w:tc>
        <w:tc>
          <w:tcPr>
            <w:tcW w:w="4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00C3E9">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color w:val="auto"/>
                <w:lang w:val="zh-CN" w:eastAsia="zh-CN"/>
              </w:rPr>
            </w:pPr>
            <w:r>
              <w:rPr>
                <w:rFonts w:hint="eastAsia"/>
                <w:color w:val="auto"/>
                <w:lang w:eastAsia="zh-CN"/>
              </w:rPr>
              <w:t>符合“第六章 响应文件格式”的要求，实质性内容齐全、关键字迹清晰可辨。</w:t>
            </w:r>
          </w:p>
        </w:tc>
      </w:tr>
      <w:tr w14:paraId="36697378">
        <w:tblPrEx>
          <w:tblCellMar>
            <w:top w:w="57" w:type="dxa"/>
            <w:left w:w="108" w:type="dxa"/>
            <w:bottom w:w="57" w:type="dxa"/>
            <w:right w:w="108" w:type="dxa"/>
          </w:tblCellMar>
        </w:tblPrEx>
        <w:trPr>
          <w:trHeight w:val="34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4B6DEF67">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7</w:t>
            </w:r>
          </w:p>
        </w:tc>
        <w:tc>
          <w:tcPr>
            <w:tcW w:w="3877" w:type="dxa"/>
            <w:tcBorders>
              <w:top w:val="single" w:color="auto" w:sz="4" w:space="0"/>
              <w:left w:val="nil"/>
              <w:bottom w:val="single" w:color="auto" w:sz="4" w:space="0"/>
              <w:right w:val="single" w:color="auto" w:sz="4" w:space="0"/>
            </w:tcBorders>
            <w:noWrap w:val="0"/>
            <w:vAlign w:val="center"/>
          </w:tcPr>
          <w:p w14:paraId="592254B0">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color w:val="auto"/>
              </w:rPr>
            </w:pPr>
            <w:r>
              <w:rPr>
                <w:rFonts w:hint="eastAsia"/>
                <w:color w:val="auto"/>
                <w:lang w:eastAsia="zh-CN"/>
              </w:rPr>
              <w:t>投标人</w:t>
            </w:r>
            <w:r>
              <w:rPr>
                <w:rFonts w:hint="eastAsia"/>
                <w:color w:val="auto"/>
              </w:rPr>
              <w:t>未附有</w:t>
            </w:r>
            <w:r>
              <w:rPr>
                <w:rFonts w:hint="eastAsia"/>
                <w:color w:val="auto"/>
                <w:lang w:eastAsia="zh-CN"/>
              </w:rPr>
              <w:t>招标人</w:t>
            </w:r>
            <w:r>
              <w:rPr>
                <w:rFonts w:hint="eastAsia"/>
                <w:color w:val="auto"/>
              </w:rPr>
              <w:t>不能接受的条件。</w:t>
            </w:r>
          </w:p>
        </w:tc>
        <w:tc>
          <w:tcPr>
            <w:tcW w:w="4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D709C6">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Times New Roman" w:hAnsi="Times New Roman" w:eastAsia="宋体" w:cs="Times New Roman"/>
                <w:color w:val="auto"/>
                <w:kern w:val="2"/>
                <w:sz w:val="21"/>
                <w:szCs w:val="22"/>
                <w:lang w:val="zh-CN" w:eastAsia="zh-CN" w:bidi="ar-SA"/>
              </w:rPr>
            </w:pPr>
            <w:r>
              <w:rPr>
                <w:rFonts w:hint="eastAsia"/>
                <w:color w:val="auto"/>
                <w:lang w:eastAsia="zh-CN"/>
              </w:rPr>
              <w:t>投标人</w:t>
            </w:r>
            <w:r>
              <w:rPr>
                <w:rFonts w:hint="eastAsia"/>
                <w:color w:val="auto"/>
              </w:rPr>
              <w:t>未附有</w:t>
            </w:r>
            <w:r>
              <w:rPr>
                <w:rFonts w:hint="eastAsia"/>
                <w:color w:val="auto"/>
                <w:lang w:eastAsia="zh-CN"/>
              </w:rPr>
              <w:t>招标人</w:t>
            </w:r>
            <w:r>
              <w:rPr>
                <w:rFonts w:hint="eastAsia"/>
                <w:color w:val="auto"/>
              </w:rPr>
              <w:t>不能接受的条件</w:t>
            </w:r>
            <w:r>
              <w:rPr>
                <w:rFonts w:hint="eastAsia"/>
                <w:color w:val="auto"/>
                <w:lang w:eastAsia="zh-CN"/>
              </w:rPr>
              <w:t>，提供</w:t>
            </w:r>
            <w:r>
              <w:rPr>
                <w:rFonts w:hint="eastAsia"/>
                <w:color w:val="auto"/>
              </w:rPr>
              <w:t>诚信投标承诺书。</w:t>
            </w:r>
          </w:p>
        </w:tc>
      </w:tr>
      <w:tr w14:paraId="77C904C7">
        <w:tblPrEx>
          <w:tblCellMar>
            <w:top w:w="57" w:type="dxa"/>
            <w:left w:w="108" w:type="dxa"/>
            <w:bottom w:w="57" w:type="dxa"/>
            <w:right w:w="108" w:type="dxa"/>
          </w:tblCellMar>
        </w:tblPrEx>
        <w:trPr>
          <w:trHeight w:val="34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36419DCD">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8</w:t>
            </w:r>
          </w:p>
        </w:tc>
        <w:tc>
          <w:tcPr>
            <w:tcW w:w="3877" w:type="dxa"/>
            <w:tcBorders>
              <w:top w:val="single" w:color="auto" w:sz="4" w:space="0"/>
              <w:left w:val="nil"/>
              <w:bottom w:val="single" w:color="auto" w:sz="4" w:space="0"/>
              <w:right w:val="single" w:color="auto" w:sz="4" w:space="0"/>
            </w:tcBorders>
            <w:noWrap w:val="0"/>
            <w:vAlign w:val="center"/>
          </w:tcPr>
          <w:p w14:paraId="0089AE8A">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color w:val="auto"/>
              </w:rPr>
            </w:pPr>
            <w:r>
              <w:rPr>
                <w:rFonts w:hint="eastAsia"/>
                <w:color w:val="auto"/>
              </w:rPr>
              <w:t>招标文件规定的其他实质性要求。</w:t>
            </w:r>
          </w:p>
        </w:tc>
        <w:tc>
          <w:tcPr>
            <w:tcW w:w="4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553B55">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Times New Roman" w:hAnsi="Times New Roman" w:eastAsia="宋体" w:cs="Times New Roman"/>
                <w:color w:val="auto"/>
                <w:kern w:val="2"/>
                <w:sz w:val="21"/>
                <w:szCs w:val="22"/>
                <w:lang w:val="zh-CN" w:eastAsia="zh-CN" w:bidi="ar-SA"/>
              </w:rPr>
            </w:pPr>
            <w:r>
              <w:rPr>
                <w:rFonts w:hint="eastAsia"/>
                <w:color w:val="auto"/>
              </w:rPr>
              <w:t>招标文件规定的其他实质性要求。</w:t>
            </w:r>
          </w:p>
        </w:tc>
      </w:tr>
    </w:tbl>
    <w:p w14:paraId="5C8FBF6E">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说明：</w:t>
      </w:r>
      <w:bookmarkEnd w:id="32"/>
      <w:r>
        <w:rPr>
          <w:rFonts w:hint="eastAsia" w:ascii="宋体" w:hAnsi="宋体" w:eastAsia="宋体" w:cs="宋体"/>
          <w:b w:val="0"/>
          <w:bCs w:val="0"/>
          <w:color w:val="auto"/>
          <w:sz w:val="21"/>
          <w:szCs w:val="21"/>
          <w:lang w:val="zh-CN" w:eastAsia="zh-CN"/>
        </w:rPr>
        <w:t xml:space="preserve">   </w:t>
      </w:r>
    </w:p>
    <w:p w14:paraId="3C6ADFF4">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33" w:name="_Toc10058"/>
      <w:r>
        <w:rPr>
          <w:rFonts w:hint="eastAsia" w:ascii="宋体" w:hAnsi="宋体" w:eastAsia="宋体" w:cs="宋体"/>
          <w:b w:val="0"/>
          <w:bCs w:val="0"/>
          <w:color w:val="auto"/>
          <w:sz w:val="21"/>
          <w:szCs w:val="21"/>
          <w:lang w:val="zh-CN" w:eastAsia="zh-CN"/>
        </w:rPr>
        <w:t>1）评标委员会分别对每一投标文件依据上表进行检查。</w:t>
      </w:r>
      <w:bookmarkEnd w:id="33"/>
      <w:r>
        <w:rPr>
          <w:rFonts w:hint="eastAsia" w:ascii="宋体" w:hAnsi="宋体" w:eastAsia="宋体" w:cs="宋体"/>
          <w:b w:val="0"/>
          <w:bCs w:val="0"/>
          <w:color w:val="auto"/>
          <w:sz w:val="21"/>
          <w:szCs w:val="21"/>
          <w:lang w:val="zh-CN" w:eastAsia="zh-CN"/>
        </w:rPr>
        <w:t xml:space="preserve">   </w:t>
      </w:r>
    </w:p>
    <w:p w14:paraId="796A7BAC">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34" w:name="_Toc7276"/>
      <w:r>
        <w:rPr>
          <w:rFonts w:hint="eastAsia" w:ascii="宋体" w:hAnsi="宋体" w:eastAsia="宋体" w:cs="宋体"/>
          <w:b w:val="0"/>
          <w:bCs w:val="0"/>
          <w:color w:val="auto"/>
          <w:sz w:val="21"/>
          <w:szCs w:val="21"/>
          <w:lang w:val="zh-CN" w:eastAsia="zh-CN"/>
        </w:rPr>
        <w:t>2）评标委员会决定投标的响应性只根据投标文件本身的真实无误的内容，而不依据外部的证据， 但投标文件有不真实不正确的内容时除外。</w:t>
      </w:r>
      <w:bookmarkEnd w:id="34"/>
      <w:r>
        <w:rPr>
          <w:rFonts w:hint="eastAsia" w:ascii="宋体" w:hAnsi="宋体" w:eastAsia="宋体" w:cs="宋体"/>
          <w:b w:val="0"/>
          <w:bCs w:val="0"/>
          <w:color w:val="auto"/>
          <w:sz w:val="21"/>
          <w:szCs w:val="21"/>
          <w:lang w:val="zh-CN" w:eastAsia="zh-CN"/>
        </w:rPr>
        <w:t xml:space="preserve">  </w:t>
      </w:r>
    </w:p>
    <w:p w14:paraId="28D06668">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35" w:name="_Toc2950"/>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val="zh-CN" w:eastAsia="zh-CN"/>
        </w:rPr>
        <w:t>）对于投标文件中有任意一条不满足要求将导致其投标无效，不进入下一项评审。</w:t>
      </w:r>
      <w:bookmarkEnd w:id="35"/>
    </w:p>
    <w:p w14:paraId="6A81E8FB">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36" w:name="_Toc23149"/>
      <w:r>
        <w:rPr>
          <w:rFonts w:hint="eastAsia" w:ascii="宋体" w:hAnsi="宋体" w:eastAsia="宋体" w:cs="宋体"/>
          <w:b w:val="0"/>
          <w:bCs w:val="0"/>
          <w:color w:val="auto"/>
          <w:sz w:val="21"/>
          <w:szCs w:val="21"/>
          <w:lang w:val="zh-CN" w:eastAsia="zh-CN"/>
        </w:rPr>
        <w:t>（二）澄清有关问题</w:t>
      </w:r>
      <w:bookmarkEnd w:id="36"/>
      <w:r>
        <w:rPr>
          <w:rFonts w:hint="eastAsia" w:ascii="宋体" w:hAnsi="宋体" w:eastAsia="宋体" w:cs="宋体"/>
          <w:b w:val="0"/>
          <w:bCs w:val="0"/>
          <w:color w:val="auto"/>
          <w:sz w:val="21"/>
          <w:szCs w:val="21"/>
          <w:lang w:val="zh-CN" w:eastAsia="zh-CN"/>
        </w:rPr>
        <w:t xml:space="preserve">  </w:t>
      </w:r>
    </w:p>
    <w:p w14:paraId="08ABB143">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37" w:name="_Toc16904"/>
      <w:r>
        <w:rPr>
          <w:rFonts w:hint="eastAsia" w:ascii="宋体" w:hAnsi="宋体" w:eastAsia="宋体" w:cs="宋体"/>
          <w:b w:val="0"/>
          <w:bCs w:val="0"/>
          <w:color w:val="auto"/>
          <w:sz w:val="21"/>
          <w:szCs w:val="21"/>
          <w:lang w:val="zh-CN" w:eastAsia="zh-CN"/>
        </w:rPr>
        <w:t>评标委员会对投标文件中含义不明确、同类问题表述不一致或者有明显文字和计算错误的内容，以书面形式（应当由评标委员会专家签字或盖章）要求投标人做出必要的澄清、说明或者纠正。投标人的澄清、说明或者补正应当采用书面形式，由其授权的代表签字或盖章，并不得超出投标文件的范围或者改变投标文件的实质性内容。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37"/>
      <w:r>
        <w:rPr>
          <w:rFonts w:hint="eastAsia" w:ascii="宋体" w:hAnsi="宋体" w:eastAsia="宋体" w:cs="宋体"/>
          <w:b w:val="0"/>
          <w:bCs w:val="0"/>
          <w:color w:val="auto"/>
          <w:sz w:val="21"/>
          <w:szCs w:val="21"/>
          <w:lang w:val="zh-CN" w:eastAsia="zh-CN"/>
        </w:rPr>
        <w:t xml:space="preserve">  </w:t>
      </w:r>
    </w:p>
    <w:p w14:paraId="0BD2DAB7">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38" w:name="_Toc21368"/>
      <w:r>
        <w:rPr>
          <w:rFonts w:hint="eastAsia" w:ascii="宋体" w:hAnsi="宋体" w:eastAsia="宋体" w:cs="宋体"/>
          <w:b w:val="0"/>
          <w:bCs w:val="0"/>
          <w:color w:val="auto"/>
          <w:sz w:val="21"/>
          <w:szCs w:val="21"/>
          <w:lang w:val="zh-CN" w:eastAsia="zh-CN"/>
        </w:rPr>
        <w:t>（三）投标报价修正（如有）</w:t>
      </w:r>
      <w:bookmarkEnd w:id="38"/>
      <w:r>
        <w:rPr>
          <w:rFonts w:hint="eastAsia" w:ascii="宋体" w:hAnsi="宋体" w:eastAsia="宋体" w:cs="宋体"/>
          <w:b w:val="0"/>
          <w:bCs w:val="0"/>
          <w:color w:val="auto"/>
          <w:sz w:val="21"/>
          <w:szCs w:val="21"/>
          <w:lang w:val="zh-CN" w:eastAsia="zh-CN"/>
        </w:rPr>
        <w:t xml:space="preserve">  </w:t>
      </w:r>
    </w:p>
    <w:p w14:paraId="7F635FE9">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39" w:name="_Toc14035"/>
      <w:r>
        <w:rPr>
          <w:rFonts w:hint="eastAsia" w:ascii="宋体" w:hAnsi="宋体" w:eastAsia="宋体" w:cs="宋体"/>
          <w:b w:val="0"/>
          <w:bCs w:val="0"/>
          <w:color w:val="auto"/>
          <w:sz w:val="21"/>
          <w:szCs w:val="21"/>
          <w:lang w:val="zh-CN" w:eastAsia="zh-CN"/>
        </w:rPr>
        <w:t>投标文件报价出现前后不一致的，除招标文件另有规定外，按照下列规定修正：</w:t>
      </w:r>
      <w:bookmarkEnd w:id="39"/>
      <w:r>
        <w:rPr>
          <w:rFonts w:hint="eastAsia" w:ascii="宋体" w:hAnsi="宋体" w:eastAsia="宋体" w:cs="宋体"/>
          <w:b w:val="0"/>
          <w:bCs w:val="0"/>
          <w:color w:val="auto"/>
          <w:sz w:val="21"/>
          <w:szCs w:val="21"/>
          <w:lang w:val="zh-CN" w:eastAsia="zh-CN"/>
        </w:rPr>
        <w:t xml:space="preserve">   </w:t>
      </w:r>
    </w:p>
    <w:p w14:paraId="0497E4F9">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40" w:name="_Toc13422"/>
      <w:r>
        <w:rPr>
          <w:rFonts w:hint="eastAsia" w:ascii="宋体" w:hAnsi="宋体" w:eastAsia="宋体" w:cs="宋体"/>
          <w:b w:val="0"/>
          <w:bCs w:val="0"/>
          <w:color w:val="auto"/>
          <w:sz w:val="21"/>
          <w:szCs w:val="21"/>
          <w:lang w:val="zh-CN" w:eastAsia="zh-CN"/>
        </w:rPr>
        <w:t>1、投标文件中开标一览表（报价表）内容与投标文件中相应内容不一致的，以开标一览表（报价表）为准；</w:t>
      </w:r>
      <w:bookmarkEnd w:id="40"/>
      <w:r>
        <w:rPr>
          <w:rFonts w:hint="eastAsia" w:ascii="宋体" w:hAnsi="宋体" w:eastAsia="宋体" w:cs="宋体"/>
          <w:b w:val="0"/>
          <w:bCs w:val="0"/>
          <w:color w:val="auto"/>
          <w:sz w:val="21"/>
          <w:szCs w:val="21"/>
          <w:lang w:val="zh-CN" w:eastAsia="zh-CN"/>
        </w:rPr>
        <w:t xml:space="preserve">  </w:t>
      </w:r>
    </w:p>
    <w:p w14:paraId="3AE0380B">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41" w:name="_Toc14473"/>
      <w:r>
        <w:rPr>
          <w:rFonts w:hint="eastAsia" w:ascii="宋体" w:hAnsi="宋体" w:eastAsia="宋体" w:cs="宋体"/>
          <w:b w:val="0"/>
          <w:bCs w:val="0"/>
          <w:color w:val="auto"/>
          <w:sz w:val="21"/>
          <w:szCs w:val="21"/>
          <w:lang w:val="zh-CN" w:eastAsia="zh-CN"/>
        </w:rPr>
        <w:t>2、大写金额和小写金额不一致的，以大写金额为准；</w:t>
      </w:r>
      <w:bookmarkEnd w:id="41"/>
      <w:r>
        <w:rPr>
          <w:rFonts w:hint="eastAsia" w:ascii="宋体" w:hAnsi="宋体" w:eastAsia="宋体" w:cs="宋体"/>
          <w:b w:val="0"/>
          <w:bCs w:val="0"/>
          <w:color w:val="auto"/>
          <w:sz w:val="21"/>
          <w:szCs w:val="21"/>
          <w:lang w:val="zh-CN" w:eastAsia="zh-CN"/>
        </w:rPr>
        <w:t xml:space="preserve"> </w:t>
      </w:r>
    </w:p>
    <w:p w14:paraId="3B8A53E9">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42" w:name="_Toc6566"/>
      <w:r>
        <w:rPr>
          <w:rFonts w:hint="eastAsia" w:ascii="宋体" w:hAnsi="宋体" w:eastAsia="宋体" w:cs="宋体"/>
          <w:b w:val="0"/>
          <w:bCs w:val="0"/>
          <w:color w:val="auto"/>
          <w:sz w:val="21"/>
          <w:szCs w:val="21"/>
          <w:lang w:val="zh-CN" w:eastAsia="zh-CN"/>
        </w:rPr>
        <w:t>3、单价金额小数点或者百分比有明显错位的，以开标一览表的总价为准，并修改单价；</w:t>
      </w:r>
      <w:bookmarkEnd w:id="42"/>
      <w:r>
        <w:rPr>
          <w:rFonts w:hint="eastAsia" w:ascii="宋体" w:hAnsi="宋体" w:eastAsia="宋体" w:cs="宋体"/>
          <w:b w:val="0"/>
          <w:bCs w:val="0"/>
          <w:color w:val="auto"/>
          <w:sz w:val="21"/>
          <w:szCs w:val="21"/>
          <w:lang w:val="zh-CN" w:eastAsia="zh-CN"/>
        </w:rPr>
        <w:t xml:space="preserve">   </w:t>
      </w:r>
    </w:p>
    <w:p w14:paraId="4945B43D">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43" w:name="_Toc16756"/>
      <w:r>
        <w:rPr>
          <w:rFonts w:hint="eastAsia" w:ascii="宋体" w:hAnsi="宋体" w:eastAsia="宋体" w:cs="宋体"/>
          <w:b w:val="0"/>
          <w:bCs w:val="0"/>
          <w:color w:val="auto"/>
          <w:sz w:val="21"/>
          <w:szCs w:val="21"/>
          <w:lang w:val="zh-CN" w:eastAsia="zh-CN"/>
        </w:rPr>
        <w:t>4、总价金额与按单价汇总金额不一致的，以单价金额计算结果为准。</w:t>
      </w:r>
      <w:bookmarkEnd w:id="43"/>
      <w:r>
        <w:rPr>
          <w:rFonts w:hint="eastAsia" w:ascii="宋体" w:hAnsi="宋体" w:eastAsia="宋体" w:cs="宋体"/>
          <w:b w:val="0"/>
          <w:bCs w:val="0"/>
          <w:color w:val="auto"/>
          <w:sz w:val="21"/>
          <w:szCs w:val="21"/>
          <w:lang w:val="zh-CN" w:eastAsia="zh-CN"/>
        </w:rPr>
        <w:t xml:space="preserve">   </w:t>
      </w:r>
    </w:p>
    <w:p w14:paraId="6A259DFC">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44" w:name="_Toc28234"/>
      <w:r>
        <w:rPr>
          <w:rFonts w:hint="eastAsia" w:ascii="宋体" w:hAnsi="宋体" w:eastAsia="宋体" w:cs="宋体"/>
          <w:b w:val="0"/>
          <w:bCs w:val="0"/>
          <w:color w:val="auto"/>
          <w:sz w:val="21"/>
          <w:szCs w:val="21"/>
          <w:lang w:val="zh-CN" w:eastAsia="zh-CN"/>
        </w:rPr>
        <w:t>同时出现两种以上不一致的，按照前款规定的顺序修正。修正后的报价按照《政府采购货物和服务招标投标管理办法》（财政部令第 87 号）第五十一条第二款的规定经投标人确认后产生约束力，投标人不确认的，其投标无效。</w:t>
      </w:r>
      <w:bookmarkEnd w:id="44"/>
      <w:r>
        <w:rPr>
          <w:rFonts w:hint="eastAsia" w:ascii="宋体" w:hAnsi="宋体" w:eastAsia="宋体" w:cs="宋体"/>
          <w:b w:val="0"/>
          <w:bCs w:val="0"/>
          <w:color w:val="auto"/>
          <w:sz w:val="21"/>
          <w:szCs w:val="21"/>
          <w:lang w:val="zh-CN" w:eastAsia="zh-CN"/>
        </w:rPr>
        <w:t xml:space="preserve">  </w:t>
      </w:r>
    </w:p>
    <w:p w14:paraId="409697BB">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cs="宋体"/>
          <w:b w:val="0"/>
          <w:bCs w:val="0"/>
          <w:color w:val="auto"/>
          <w:sz w:val="21"/>
          <w:szCs w:val="21"/>
          <w:lang w:val="zh-CN" w:eastAsia="zh-CN"/>
        </w:rPr>
        <w:t>（</w:t>
      </w:r>
      <w:r>
        <w:rPr>
          <w:rFonts w:hint="eastAsia" w:ascii="宋体" w:hAnsi="宋体" w:cs="宋体"/>
          <w:b w:val="0"/>
          <w:bCs w:val="0"/>
          <w:color w:val="auto"/>
          <w:sz w:val="21"/>
          <w:szCs w:val="21"/>
          <w:lang w:val="en-US" w:eastAsia="zh-CN"/>
        </w:rPr>
        <w:t>四</w:t>
      </w:r>
      <w:r>
        <w:rPr>
          <w:rFonts w:hint="eastAsia" w:ascii="宋体" w:hAnsi="宋体" w:cs="宋体"/>
          <w:b w:val="0"/>
          <w:bCs w:val="0"/>
          <w:color w:val="auto"/>
          <w:sz w:val="21"/>
          <w:szCs w:val="21"/>
          <w:lang w:val="zh-CN" w:eastAsia="zh-CN"/>
        </w:rPr>
        <w:t>）</w:t>
      </w:r>
      <w:r>
        <w:rPr>
          <w:rFonts w:hint="eastAsia" w:ascii="宋体" w:hAnsi="宋体" w:eastAsia="宋体" w:cs="宋体"/>
          <w:b w:val="0"/>
          <w:bCs w:val="0"/>
          <w:color w:val="auto"/>
          <w:sz w:val="21"/>
          <w:szCs w:val="21"/>
          <w:lang w:val="zh-CN" w:eastAsia="zh-CN"/>
        </w:rPr>
        <w:t>相同品牌处理原则</w:t>
      </w:r>
    </w:p>
    <w:p w14:paraId="21AC894D">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1、提供相同品牌产品且通过资格审查、符合性审查的不同投标人参加同一合同项下投标的，按一家投标人计算，评审后得分最高的同品牌投标人获得中标人推荐资格；评审得分相同的，由招标人确定或者招标人委托评标委员会以投票方式确定一个投标人获得中标人推荐资格，其他同品牌投标人不作为中标候选人。</w:t>
      </w:r>
    </w:p>
    <w:p w14:paraId="5BA60723">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2、非单一产品采购项目，招标人应当根据采购项目技术构成、产品价格比重等合理确定核心产品，并在招标文件中载明。多家投标人提供的核心产品品牌相同的，按</w:t>
      </w:r>
      <w:r>
        <w:rPr>
          <w:rFonts w:hint="eastAsia" w:ascii="宋体" w:hAnsi="宋体" w:cs="宋体"/>
          <w:b w:val="0"/>
          <w:bCs w:val="0"/>
          <w:color w:val="auto"/>
          <w:sz w:val="21"/>
          <w:szCs w:val="21"/>
          <w:lang w:val="en-US" w:eastAsia="zh-CN"/>
        </w:rPr>
        <w:t>此条</w:t>
      </w:r>
      <w:r>
        <w:rPr>
          <w:rFonts w:hint="eastAsia" w:ascii="宋体" w:hAnsi="宋体" w:eastAsia="宋体" w:cs="宋体"/>
          <w:b w:val="0"/>
          <w:bCs w:val="0"/>
          <w:color w:val="auto"/>
          <w:sz w:val="21"/>
          <w:szCs w:val="21"/>
          <w:lang w:val="zh-CN" w:eastAsia="zh-CN"/>
        </w:rPr>
        <w:t>1规定处理。</w:t>
      </w:r>
    </w:p>
    <w:p w14:paraId="6C48D79D">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45" w:name="_Toc10747"/>
      <w:r>
        <w:rPr>
          <w:rFonts w:hint="eastAsia" w:ascii="宋体" w:hAnsi="宋体" w:eastAsia="宋体" w:cs="宋体"/>
          <w:b w:val="0"/>
          <w:bCs w:val="0"/>
          <w:color w:val="auto"/>
          <w:sz w:val="21"/>
          <w:szCs w:val="21"/>
          <w:lang w:val="zh-CN" w:eastAsia="zh-CN"/>
        </w:rPr>
        <w:t>（</w:t>
      </w:r>
      <w:r>
        <w:rPr>
          <w:rFonts w:hint="eastAsia" w:ascii="宋体" w:hAnsi="宋体" w:cs="宋体"/>
          <w:b w:val="0"/>
          <w:bCs w:val="0"/>
          <w:color w:val="auto"/>
          <w:sz w:val="21"/>
          <w:szCs w:val="21"/>
          <w:lang w:val="en-US" w:eastAsia="zh-CN"/>
        </w:rPr>
        <w:t>五</w:t>
      </w:r>
      <w:r>
        <w:rPr>
          <w:rFonts w:hint="eastAsia" w:ascii="宋体" w:hAnsi="宋体" w:eastAsia="宋体" w:cs="宋体"/>
          <w:b w:val="0"/>
          <w:bCs w:val="0"/>
          <w:color w:val="auto"/>
          <w:sz w:val="21"/>
          <w:szCs w:val="21"/>
          <w:lang w:val="zh-CN" w:eastAsia="zh-CN"/>
        </w:rPr>
        <w:t>）比较与评价</w:t>
      </w:r>
      <w:bookmarkEnd w:id="45"/>
      <w:r>
        <w:rPr>
          <w:rFonts w:hint="eastAsia" w:ascii="宋体" w:hAnsi="宋体" w:eastAsia="宋体" w:cs="宋体"/>
          <w:b w:val="0"/>
          <w:bCs w:val="0"/>
          <w:color w:val="auto"/>
          <w:sz w:val="21"/>
          <w:szCs w:val="21"/>
          <w:lang w:val="zh-CN" w:eastAsia="zh-CN"/>
        </w:rPr>
        <w:t xml:space="preserve">  </w:t>
      </w:r>
    </w:p>
    <w:p w14:paraId="4574531F">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46" w:name="_Toc25470"/>
      <w:r>
        <w:rPr>
          <w:rFonts w:hint="eastAsia" w:ascii="宋体" w:hAnsi="宋体" w:eastAsia="宋体" w:cs="宋体"/>
          <w:b w:val="0"/>
          <w:bCs w:val="0"/>
          <w:color w:val="auto"/>
          <w:sz w:val="21"/>
          <w:szCs w:val="21"/>
          <w:lang w:val="zh-CN" w:eastAsia="zh-CN"/>
        </w:rPr>
        <w:t>评标委员会按招标文件中规定的评标方法和标准，对资格性检查和符合性检查合格的投标文件进行商务和技术评估，综合比较与评价。具体评审因素详见《评分标准》,本项目评分保留小数点后两位。</w:t>
      </w:r>
      <w:bookmarkEnd w:id="46"/>
      <w:r>
        <w:rPr>
          <w:rFonts w:hint="eastAsia" w:ascii="宋体" w:hAnsi="宋体" w:eastAsia="宋体" w:cs="宋体"/>
          <w:b w:val="0"/>
          <w:bCs w:val="0"/>
          <w:color w:val="auto"/>
          <w:sz w:val="21"/>
          <w:szCs w:val="21"/>
          <w:lang w:val="zh-CN" w:eastAsia="zh-CN"/>
        </w:rPr>
        <w:t xml:space="preserve">  </w:t>
      </w:r>
    </w:p>
    <w:p w14:paraId="59653080">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47" w:name="_Toc6047"/>
      <w:r>
        <w:rPr>
          <w:rFonts w:hint="eastAsia" w:ascii="宋体" w:hAnsi="宋体" w:eastAsia="宋体" w:cs="宋体"/>
          <w:b w:val="0"/>
          <w:bCs w:val="0"/>
          <w:color w:val="auto"/>
          <w:sz w:val="21"/>
          <w:szCs w:val="21"/>
          <w:lang w:val="zh-CN" w:eastAsia="zh-CN"/>
        </w:rPr>
        <w:t>（</w:t>
      </w:r>
      <w:r>
        <w:rPr>
          <w:rFonts w:hint="eastAsia" w:ascii="宋体" w:hAnsi="宋体" w:cs="宋体"/>
          <w:b w:val="0"/>
          <w:bCs w:val="0"/>
          <w:color w:val="auto"/>
          <w:sz w:val="21"/>
          <w:szCs w:val="21"/>
          <w:lang w:val="en-US" w:eastAsia="zh-CN"/>
        </w:rPr>
        <w:t>六</w:t>
      </w:r>
      <w:r>
        <w:rPr>
          <w:rFonts w:hint="eastAsia" w:ascii="宋体" w:hAnsi="宋体" w:eastAsia="宋体" w:cs="宋体"/>
          <w:b w:val="0"/>
          <w:bCs w:val="0"/>
          <w:color w:val="auto"/>
          <w:sz w:val="21"/>
          <w:szCs w:val="21"/>
          <w:lang w:val="zh-CN" w:eastAsia="zh-CN"/>
        </w:rPr>
        <w:t>）推荐中标候选人名单</w:t>
      </w:r>
      <w:bookmarkEnd w:id="47"/>
      <w:r>
        <w:rPr>
          <w:rFonts w:hint="eastAsia" w:ascii="宋体" w:hAnsi="宋体" w:eastAsia="宋体" w:cs="宋体"/>
          <w:b w:val="0"/>
          <w:bCs w:val="0"/>
          <w:color w:val="auto"/>
          <w:sz w:val="21"/>
          <w:szCs w:val="21"/>
          <w:lang w:val="zh-CN" w:eastAsia="zh-CN"/>
        </w:rPr>
        <w:t xml:space="preserve">  </w:t>
      </w:r>
    </w:p>
    <w:p w14:paraId="226F95E8">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48" w:name="_Toc9706"/>
      <w:r>
        <w:rPr>
          <w:rFonts w:hint="eastAsia" w:ascii="宋体" w:hAnsi="宋体" w:eastAsia="宋体" w:cs="宋体"/>
          <w:b w:val="0"/>
          <w:bCs w:val="0"/>
          <w:color w:val="auto"/>
          <w:sz w:val="21"/>
          <w:szCs w:val="21"/>
          <w:lang w:val="zh-CN" w:eastAsia="zh-CN"/>
        </w:rPr>
        <w:t>中标候选人数量详见《投标人须知前附表》。评标委员会按评审后得分由高到低顺序排列。得分相同的，按投标报价由低到高顺序排列；得分且投标报价相同的，按技术指标优劣顺序排列。</w:t>
      </w:r>
      <w:bookmarkEnd w:id="48"/>
      <w:r>
        <w:rPr>
          <w:rFonts w:hint="eastAsia" w:ascii="宋体" w:hAnsi="宋体" w:eastAsia="宋体" w:cs="宋体"/>
          <w:b w:val="0"/>
          <w:bCs w:val="0"/>
          <w:color w:val="auto"/>
          <w:sz w:val="21"/>
          <w:szCs w:val="21"/>
          <w:lang w:val="zh-CN" w:eastAsia="zh-CN"/>
        </w:rPr>
        <w:t xml:space="preserve">  </w:t>
      </w:r>
    </w:p>
    <w:p w14:paraId="56DDDF8B">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49" w:name="_Toc21744"/>
      <w:r>
        <w:rPr>
          <w:rFonts w:hint="eastAsia" w:ascii="宋体" w:hAnsi="宋体" w:eastAsia="宋体" w:cs="宋体"/>
          <w:b w:val="0"/>
          <w:bCs w:val="0"/>
          <w:color w:val="auto"/>
          <w:sz w:val="21"/>
          <w:szCs w:val="21"/>
          <w:lang w:val="zh-CN" w:eastAsia="zh-CN"/>
        </w:rPr>
        <w:t>(</w:t>
      </w:r>
      <w:r>
        <w:rPr>
          <w:rFonts w:hint="eastAsia" w:ascii="宋体" w:hAnsi="宋体" w:cs="宋体"/>
          <w:b w:val="0"/>
          <w:bCs w:val="0"/>
          <w:color w:val="auto"/>
          <w:sz w:val="21"/>
          <w:szCs w:val="21"/>
          <w:lang w:val="en-US" w:eastAsia="zh-CN"/>
        </w:rPr>
        <w:t>七</w:t>
      </w:r>
      <w:r>
        <w:rPr>
          <w:rFonts w:hint="eastAsia" w:ascii="宋体" w:hAnsi="宋体" w:eastAsia="宋体" w:cs="宋体"/>
          <w:b w:val="0"/>
          <w:bCs w:val="0"/>
          <w:color w:val="auto"/>
          <w:sz w:val="21"/>
          <w:szCs w:val="21"/>
          <w:lang w:val="zh-CN" w:eastAsia="zh-CN"/>
        </w:rPr>
        <w:t>)编写评标报告</w:t>
      </w:r>
      <w:bookmarkEnd w:id="49"/>
      <w:r>
        <w:rPr>
          <w:rFonts w:hint="eastAsia" w:ascii="宋体" w:hAnsi="宋体" w:eastAsia="宋体" w:cs="宋体"/>
          <w:b w:val="0"/>
          <w:bCs w:val="0"/>
          <w:color w:val="auto"/>
          <w:sz w:val="21"/>
          <w:szCs w:val="21"/>
          <w:lang w:val="zh-CN" w:eastAsia="zh-CN"/>
        </w:rPr>
        <w:t xml:space="preserve">  </w:t>
      </w:r>
    </w:p>
    <w:p w14:paraId="291B1D54">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50" w:name="_Toc27737"/>
      <w:r>
        <w:rPr>
          <w:rFonts w:hint="eastAsia" w:ascii="宋体" w:hAnsi="宋体" w:eastAsia="宋体" w:cs="宋体"/>
          <w:b w:val="0"/>
          <w:bCs w:val="0"/>
          <w:color w:val="auto"/>
          <w:sz w:val="21"/>
          <w:szCs w:val="21"/>
          <w:lang w:val="zh-CN" w:eastAsia="zh-CN"/>
        </w:rPr>
        <w:t>评标报告是评标委员会根据全体评标成员签字或盖章的原始评标记录和评标结果编写的报告。</w:t>
      </w:r>
      <w:bookmarkEnd w:id="50"/>
      <w:r>
        <w:rPr>
          <w:rFonts w:hint="eastAsia" w:ascii="宋体" w:hAnsi="宋体" w:eastAsia="宋体" w:cs="宋体"/>
          <w:b w:val="0"/>
          <w:bCs w:val="0"/>
          <w:color w:val="auto"/>
          <w:sz w:val="21"/>
          <w:szCs w:val="21"/>
          <w:lang w:val="zh-CN" w:eastAsia="zh-CN"/>
        </w:rPr>
        <w:t xml:space="preserve"> </w:t>
      </w:r>
    </w:p>
    <w:p w14:paraId="3636A9FA">
      <w:pPr>
        <w:bidi w:val="0"/>
        <w:jc w:val="center"/>
        <w:rPr>
          <w:rFonts w:hint="eastAsia"/>
          <w:b/>
          <w:bCs/>
          <w:color w:val="auto"/>
          <w:sz w:val="28"/>
          <w:szCs w:val="32"/>
        </w:rPr>
      </w:pPr>
      <w:bookmarkStart w:id="51" w:name="_Toc136007082"/>
    </w:p>
    <w:p w14:paraId="56680714">
      <w:pPr>
        <w:bidi w:val="0"/>
        <w:jc w:val="center"/>
        <w:rPr>
          <w:rFonts w:hint="default"/>
          <w:b/>
          <w:bCs/>
          <w:color w:val="auto"/>
          <w:sz w:val="28"/>
          <w:szCs w:val="32"/>
          <w:lang w:val="en-US" w:eastAsia="zh-CN"/>
        </w:rPr>
      </w:pPr>
      <w:r>
        <w:rPr>
          <w:rFonts w:hint="eastAsia"/>
          <w:b/>
          <w:bCs/>
          <w:color w:val="auto"/>
          <w:sz w:val="28"/>
          <w:szCs w:val="32"/>
        </w:rPr>
        <w:br w:type="page"/>
      </w:r>
      <w:r>
        <w:rPr>
          <w:rFonts w:hint="eastAsia"/>
          <w:b/>
          <w:bCs/>
          <w:color w:val="auto"/>
          <w:sz w:val="28"/>
          <w:szCs w:val="32"/>
        </w:rPr>
        <w:t>评</w:t>
      </w:r>
      <w:bookmarkEnd w:id="51"/>
      <w:r>
        <w:rPr>
          <w:rFonts w:hint="eastAsia"/>
          <w:b/>
          <w:bCs/>
          <w:color w:val="auto"/>
          <w:sz w:val="28"/>
          <w:szCs w:val="32"/>
          <w:lang w:val="en-US" w:eastAsia="zh-CN"/>
        </w:rPr>
        <w:t>分标准</w:t>
      </w:r>
    </w:p>
    <w:p w14:paraId="3339A61B">
      <w:pPr>
        <w:pStyle w:val="14"/>
        <w:jc w:val="both"/>
        <w:rPr>
          <w:rFonts w:hint="eastAsia" w:asciiTheme="minorEastAsia" w:hAnsiTheme="minorEastAsia" w:eastAsiaTheme="minorEastAsia" w:cstheme="minorEastAsia"/>
          <w:b/>
          <w:bCs/>
          <w:color w:val="auto"/>
          <w:kern w:val="2"/>
          <w:sz w:val="32"/>
          <w:szCs w:val="32"/>
          <w:lang w:val="zh-CN" w:eastAsia="zh-CN" w:bidi="ar-SA"/>
        </w:rPr>
      </w:pPr>
      <w:bookmarkStart w:id="52" w:name="_Toc26559"/>
      <w:bookmarkStart w:id="53" w:name="_Toc18707"/>
    </w:p>
    <w:tbl>
      <w:tblPr>
        <w:tblStyle w:val="16"/>
        <w:tblW w:w="9683" w:type="dxa"/>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199"/>
        <w:gridCol w:w="6559"/>
        <w:gridCol w:w="820"/>
      </w:tblGrid>
      <w:tr w14:paraId="06B9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14:paraId="0216AFCF">
            <w:pPr>
              <w:rPr>
                <w:rFonts w:hint="eastAsia"/>
                <w:color w:val="auto"/>
                <w:vertAlign w:val="baseline"/>
                <w:lang w:val="zh-CN" w:eastAsia="zh-CN"/>
              </w:rPr>
            </w:pPr>
            <w:r>
              <w:rPr>
                <w:rFonts w:hint="eastAsia"/>
                <w:b/>
                <w:color w:val="auto"/>
                <w:szCs w:val="21"/>
              </w:rPr>
              <w:t>类别</w:t>
            </w:r>
          </w:p>
        </w:tc>
        <w:tc>
          <w:tcPr>
            <w:tcW w:w="1199" w:type="dxa"/>
          </w:tcPr>
          <w:p w14:paraId="65F9CC49">
            <w:pPr>
              <w:rPr>
                <w:rFonts w:hint="eastAsia"/>
                <w:color w:val="auto"/>
                <w:vertAlign w:val="baseline"/>
                <w:lang w:val="zh-CN" w:eastAsia="zh-CN"/>
              </w:rPr>
            </w:pPr>
            <w:r>
              <w:rPr>
                <w:rFonts w:hint="eastAsia"/>
                <w:b/>
                <w:color w:val="auto"/>
              </w:rPr>
              <w:t>评分内容</w:t>
            </w:r>
          </w:p>
        </w:tc>
        <w:tc>
          <w:tcPr>
            <w:tcW w:w="6559" w:type="dxa"/>
            <w:shd w:val="clear" w:color="auto" w:fill="D9D9D9"/>
            <w:vAlign w:val="center"/>
          </w:tcPr>
          <w:p w14:paraId="731F4DC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color w:val="auto"/>
                <w:kern w:val="2"/>
                <w:sz w:val="21"/>
                <w:szCs w:val="22"/>
                <w:lang w:val="zh-CN" w:eastAsia="zh-CN" w:bidi="ar-SA"/>
              </w:rPr>
            </w:pPr>
            <w:r>
              <w:rPr>
                <w:b/>
                <w:color w:val="auto"/>
              </w:rPr>
              <w:t>评分标准</w:t>
            </w:r>
          </w:p>
        </w:tc>
        <w:tc>
          <w:tcPr>
            <w:tcW w:w="820" w:type="dxa"/>
            <w:shd w:val="clear" w:color="auto" w:fill="D9D9D9"/>
            <w:vAlign w:val="center"/>
          </w:tcPr>
          <w:p w14:paraId="23A573B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color w:val="auto"/>
                <w:kern w:val="2"/>
                <w:sz w:val="21"/>
                <w:szCs w:val="22"/>
                <w:lang w:val="zh-CN" w:eastAsia="zh-CN" w:bidi="ar-SA"/>
              </w:rPr>
            </w:pPr>
            <w:r>
              <w:rPr>
                <w:rFonts w:hint="eastAsia"/>
                <w:b/>
                <w:color w:val="auto"/>
                <w:szCs w:val="21"/>
              </w:rPr>
              <w:t>分值</w:t>
            </w:r>
          </w:p>
        </w:tc>
      </w:tr>
      <w:tr w14:paraId="0D5F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14:paraId="5AAF751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bCs w:val="0"/>
                <w:color w:val="auto"/>
                <w:vertAlign w:val="baseline"/>
                <w:lang w:val="zh-CN" w:eastAsia="zh-CN"/>
              </w:rPr>
            </w:pPr>
            <w:r>
              <w:rPr>
                <w:rFonts w:hint="eastAsia"/>
                <w:b/>
                <w:bCs w:val="0"/>
                <w:color w:val="auto"/>
              </w:rPr>
              <w:t>价格部分(30分)</w:t>
            </w:r>
          </w:p>
        </w:tc>
        <w:tc>
          <w:tcPr>
            <w:tcW w:w="1199" w:type="dxa"/>
            <w:shd w:val="clear" w:color="auto" w:fill="auto"/>
            <w:vAlign w:val="top"/>
          </w:tcPr>
          <w:p w14:paraId="29C5833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color w:val="auto"/>
                <w:kern w:val="2"/>
                <w:sz w:val="21"/>
                <w:szCs w:val="22"/>
                <w:lang w:val="zh-CN" w:eastAsia="zh-CN" w:bidi="ar-SA"/>
              </w:rPr>
            </w:pPr>
            <w:r>
              <w:rPr>
                <w:rFonts w:hint="eastAsia"/>
                <w:b/>
                <w:color w:val="auto"/>
                <w:lang w:eastAsia="zh-CN"/>
              </w:rPr>
              <w:t>投标报价</w:t>
            </w:r>
          </w:p>
        </w:tc>
        <w:tc>
          <w:tcPr>
            <w:tcW w:w="6559" w:type="dxa"/>
            <w:shd w:val="clear" w:color="auto" w:fill="auto"/>
            <w:vAlign w:val="top"/>
          </w:tcPr>
          <w:p w14:paraId="4B2A099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价格分采用低价优先法计算，即满足招标文件要求且最后报价最低的</w:t>
            </w:r>
            <w:r>
              <w:rPr>
                <w:rFonts w:hint="eastAsia" w:asciiTheme="minorEastAsia" w:hAnsiTheme="minorEastAsia" w:eastAsiaTheme="minorEastAsia" w:cstheme="minorEastAsia"/>
                <w:color w:val="auto"/>
                <w:sz w:val="21"/>
                <w:szCs w:val="21"/>
                <w:lang w:eastAsia="zh-CN"/>
              </w:rPr>
              <w:t>投标人</w:t>
            </w:r>
            <w:r>
              <w:rPr>
                <w:rFonts w:hint="eastAsia" w:asciiTheme="minorEastAsia" w:hAnsiTheme="minorEastAsia" w:eastAsiaTheme="minorEastAsia" w:cstheme="minorEastAsia"/>
                <w:color w:val="auto"/>
                <w:sz w:val="21"/>
                <w:szCs w:val="21"/>
              </w:rPr>
              <w:t>的价格为投标报价基准价，其价格分为满分。</w:t>
            </w:r>
          </w:p>
          <w:p w14:paraId="47C101E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kern w:val="2"/>
                <w:sz w:val="21"/>
                <w:szCs w:val="21"/>
                <w:lang w:val="zh-CN" w:eastAsia="zh-CN" w:bidi="ar-SA"/>
              </w:rPr>
            </w:pPr>
            <w:r>
              <w:rPr>
                <w:rFonts w:hint="eastAsia" w:asciiTheme="minorEastAsia" w:hAnsiTheme="minorEastAsia" w:eastAsiaTheme="minorEastAsia" w:cstheme="minorEastAsia"/>
                <w:color w:val="auto"/>
                <w:sz w:val="21"/>
                <w:szCs w:val="21"/>
              </w:rPr>
              <w:t>其他</w:t>
            </w:r>
            <w:r>
              <w:rPr>
                <w:rFonts w:hint="eastAsia" w:asciiTheme="minorEastAsia" w:hAnsiTheme="minorEastAsia" w:eastAsiaTheme="minorEastAsia" w:cstheme="minorEastAsia"/>
                <w:color w:val="auto"/>
                <w:sz w:val="21"/>
                <w:szCs w:val="21"/>
                <w:lang w:eastAsia="zh-CN"/>
              </w:rPr>
              <w:t>投标人</w:t>
            </w:r>
            <w:r>
              <w:rPr>
                <w:rFonts w:hint="eastAsia" w:asciiTheme="minorEastAsia" w:hAnsiTheme="minorEastAsia" w:eastAsiaTheme="minorEastAsia" w:cstheme="minorEastAsia"/>
                <w:color w:val="auto"/>
                <w:sz w:val="21"/>
                <w:szCs w:val="21"/>
              </w:rPr>
              <w:t>的价格分按照下列公式计算：投标报价得分=【投标报价基准价／投标报价】×30%×100（报价得分四舍五入后保留至小数点后2位）。</w:t>
            </w:r>
          </w:p>
        </w:tc>
        <w:tc>
          <w:tcPr>
            <w:tcW w:w="820" w:type="dxa"/>
            <w:shd w:val="clear" w:color="auto" w:fill="auto"/>
            <w:vAlign w:val="center"/>
          </w:tcPr>
          <w:p w14:paraId="504A4AC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color w:val="auto"/>
                <w:kern w:val="2"/>
                <w:sz w:val="21"/>
                <w:szCs w:val="22"/>
                <w:lang w:val="zh-CN" w:eastAsia="zh-CN" w:bidi="ar-SA"/>
              </w:rPr>
            </w:pPr>
            <w:r>
              <w:rPr>
                <w:rFonts w:hint="eastAsia"/>
                <w:color w:val="auto"/>
              </w:rPr>
              <w:t>30</w:t>
            </w:r>
          </w:p>
        </w:tc>
      </w:tr>
      <w:tr w14:paraId="2542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restart"/>
          </w:tcPr>
          <w:p w14:paraId="407DD4A9">
            <w:pPr>
              <w:jc w:val="left"/>
              <w:rPr>
                <w:rFonts w:hint="eastAsia"/>
                <w:b/>
                <w:bCs w:val="0"/>
                <w:color w:val="auto"/>
                <w:vertAlign w:val="baseline"/>
                <w:lang w:val="zh-CN" w:eastAsia="zh-CN"/>
              </w:rPr>
            </w:pPr>
            <w:r>
              <w:rPr>
                <w:rFonts w:hint="eastAsia"/>
                <w:b/>
                <w:bCs w:val="0"/>
                <w:color w:val="auto"/>
                <w:vertAlign w:val="baseline"/>
                <w:lang w:val="zh-CN" w:eastAsia="zh-CN"/>
              </w:rPr>
              <w:t>商务部分（</w:t>
            </w:r>
            <w:r>
              <w:rPr>
                <w:rFonts w:hint="eastAsia"/>
                <w:b/>
                <w:bCs w:val="0"/>
                <w:color w:val="auto"/>
                <w:vertAlign w:val="baseline"/>
                <w:lang w:val="en-US" w:eastAsia="zh-CN"/>
              </w:rPr>
              <w:t>20分</w:t>
            </w:r>
            <w:r>
              <w:rPr>
                <w:rFonts w:hint="eastAsia"/>
                <w:b/>
                <w:bCs w:val="0"/>
                <w:color w:val="auto"/>
                <w:vertAlign w:val="baseline"/>
                <w:lang w:val="zh-CN" w:eastAsia="zh-CN"/>
              </w:rPr>
              <w:t>）</w:t>
            </w:r>
          </w:p>
        </w:tc>
        <w:tc>
          <w:tcPr>
            <w:tcW w:w="1199" w:type="dxa"/>
            <w:shd w:val="clear" w:color="auto" w:fill="auto"/>
            <w:vAlign w:val="top"/>
          </w:tcPr>
          <w:p w14:paraId="2E74D9A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color w:val="auto"/>
              </w:rPr>
            </w:pPr>
            <w:r>
              <w:rPr>
                <w:rFonts w:hint="eastAsia"/>
                <w:b/>
                <w:color w:val="auto"/>
              </w:rPr>
              <w:t>业绩要求</w:t>
            </w:r>
          </w:p>
          <w:p w14:paraId="1E1150E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color w:val="auto"/>
                <w:kern w:val="2"/>
                <w:sz w:val="21"/>
                <w:szCs w:val="22"/>
                <w:lang w:val="zh-CN" w:eastAsia="zh-CN" w:bidi="ar-SA"/>
              </w:rPr>
            </w:pPr>
          </w:p>
        </w:tc>
        <w:tc>
          <w:tcPr>
            <w:tcW w:w="6559" w:type="dxa"/>
            <w:shd w:val="clear" w:color="auto" w:fill="auto"/>
            <w:vAlign w:val="top"/>
          </w:tcPr>
          <w:p w14:paraId="41D3DD5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color w:val="auto"/>
                <w:kern w:val="2"/>
                <w:sz w:val="21"/>
                <w:szCs w:val="21"/>
                <w:lang w:val="zh-CN" w:eastAsia="zh-CN" w:bidi="ar-SA"/>
              </w:rPr>
            </w:pPr>
            <w:r>
              <w:rPr>
                <w:rFonts w:hint="eastAsia" w:asciiTheme="minorEastAsia" w:hAnsiTheme="minorEastAsia" w:eastAsiaTheme="minorEastAsia" w:cstheme="minorEastAsia"/>
                <w:color w:val="auto"/>
                <w:sz w:val="21"/>
                <w:szCs w:val="21"/>
                <w:lang w:val="en-US" w:eastAsia="zh-CN"/>
              </w:rPr>
              <w:t>投标人</w:t>
            </w:r>
            <w:r>
              <w:rPr>
                <w:rFonts w:hint="eastAsia" w:asciiTheme="minorEastAsia" w:hAnsiTheme="minorEastAsia" w:eastAsiaTheme="minorEastAsia" w:cstheme="minorEastAsia"/>
                <w:color w:val="auto"/>
                <w:sz w:val="21"/>
                <w:szCs w:val="21"/>
              </w:rPr>
              <w:t>近三年</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投标</w:t>
            </w:r>
            <w:r>
              <w:rPr>
                <w:rFonts w:hint="eastAsia" w:asciiTheme="minorEastAsia" w:hAnsiTheme="minorEastAsia" w:eastAsiaTheme="minorEastAsia" w:cstheme="minorEastAsia"/>
                <w:color w:val="auto"/>
                <w:sz w:val="21"/>
                <w:szCs w:val="21"/>
                <w:highlight w:val="none"/>
                <w:lang w:val="en-US" w:eastAsia="zh-CN"/>
              </w:rPr>
              <w:t>截止日前三年</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承担过的</w:t>
            </w:r>
            <w:r>
              <w:rPr>
                <w:rFonts w:hint="eastAsia" w:asciiTheme="minorEastAsia" w:hAnsiTheme="minorEastAsia" w:eastAsiaTheme="minorEastAsia" w:cstheme="minorEastAsia"/>
                <w:color w:val="auto"/>
                <w:sz w:val="21"/>
                <w:szCs w:val="21"/>
                <w:lang w:val="en-US" w:eastAsia="zh-CN"/>
              </w:rPr>
              <w:t>类似</w:t>
            </w:r>
            <w:r>
              <w:rPr>
                <w:rFonts w:hint="eastAsia" w:asciiTheme="minorEastAsia" w:hAnsiTheme="minorEastAsia" w:eastAsiaTheme="minorEastAsia" w:cstheme="minorEastAsia"/>
                <w:color w:val="auto"/>
                <w:sz w:val="21"/>
                <w:szCs w:val="21"/>
              </w:rPr>
              <w:t>业绩</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不限金额）</w:t>
            </w:r>
            <w:r>
              <w:rPr>
                <w:rFonts w:hint="eastAsia" w:asciiTheme="minorEastAsia" w:hAnsiTheme="minorEastAsia" w:eastAsiaTheme="minorEastAsia" w:cstheme="minorEastAsia"/>
                <w:color w:val="auto"/>
                <w:sz w:val="21"/>
                <w:szCs w:val="21"/>
              </w:rPr>
              <w:t>:每提供一项得</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分，本项最高得</w:t>
            </w:r>
            <w:r>
              <w:rPr>
                <w:rFonts w:hint="eastAsia" w:asciiTheme="minorEastAsia" w:hAnsiTheme="minorEastAsia" w:eastAsia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rPr>
              <w:t>分。</w:t>
            </w:r>
            <w:r>
              <w:rPr>
                <w:rFonts w:hint="eastAsia" w:asciiTheme="minorEastAsia" w:hAnsiTheme="minorEastAsia" w:eastAsiaTheme="minorEastAsia" w:cstheme="minorEastAsia"/>
                <w:b/>
                <w:bCs/>
                <w:color w:val="auto"/>
                <w:sz w:val="21"/>
                <w:szCs w:val="21"/>
              </w:rPr>
              <w:t>注</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需提供合同协议书扫描件，</w:t>
            </w:r>
            <w:r>
              <w:rPr>
                <w:rFonts w:hint="eastAsia" w:asciiTheme="minorEastAsia" w:hAnsiTheme="minorEastAsia" w:eastAsiaTheme="minorEastAsia" w:cstheme="minorEastAsia"/>
                <w:b/>
                <w:bCs/>
                <w:color w:val="auto"/>
                <w:sz w:val="21"/>
                <w:szCs w:val="21"/>
                <w:lang w:val="en-US" w:eastAsia="zh-CN"/>
              </w:rPr>
              <w:t>时间以合同签订时间为准，</w:t>
            </w:r>
            <w:r>
              <w:rPr>
                <w:rFonts w:hint="eastAsia" w:asciiTheme="minorEastAsia" w:hAnsiTheme="minorEastAsia" w:eastAsiaTheme="minorEastAsia" w:cstheme="minorEastAsia"/>
                <w:b/>
                <w:bCs/>
                <w:color w:val="auto"/>
                <w:sz w:val="21"/>
                <w:szCs w:val="21"/>
              </w:rPr>
              <w:t>提供不全或未提供不得分。</w:t>
            </w:r>
          </w:p>
        </w:tc>
        <w:tc>
          <w:tcPr>
            <w:tcW w:w="820" w:type="dxa"/>
            <w:shd w:val="clear" w:color="auto" w:fill="auto"/>
            <w:vAlign w:val="center"/>
          </w:tcPr>
          <w:p w14:paraId="6690FFF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inorEastAsia"/>
                <w:color w:val="auto"/>
                <w:kern w:val="2"/>
                <w:sz w:val="21"/>
                <w:szCs w:val="22"/>
                <w:lang w:val="en-US" w:eastAsia="zh-CN" w:bidi="ar-SA"/>
              </w:rPr>
            </w:pPr>
            <w:r>
              <w:rPr>
                <w:rFonts w:hint="eastAsia"/>
                <w:color w:val="auto"/>
                <w:lang w:val="en-US" w:eastAsia="zh-CN"/>
              </w:rPr>
              <w:t>15</w:t>
            </w:r>
          </w:p>
        </w:tc>
      </w:tr>
      <w:tr w14:paraId="1902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05" w:type="dxa"/>
            <w:vMerge w:val="continue"/>
          </w:tcPr>
          <w:p w14:paraId="37DDE1A0">
            <w:pPr>
              <w:rPr>
                <w:rFonts w:hint="eastAsia"/>
                <w:b/>
                <w:bCs w:val="0"/>
                <w:color w:val="auto"/>
                <w:vertAlign w:val="baseline"/>
                <w:lang w:val="zh-CN" w:eastAsia="zh-CN"/>
              </w:rPr>
            </w:pPr>
          </w:p>
        </w:tc>
        <w:tc>
          <w:tcPr>
            <w:tcW w:w="1199" w:type="dxa"/>
            <w:shd w:val="clear" w:color="auto" w:fill="auto"/>
            <w:vAlign w:val="top"/>
          </w:tcPr>
          <w:p w14:paraId="50E6F3E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color w:val="auto"/>
                <w:kern w:val="2"/>
                <w:sz w:val="21"/>
                <w:szCs w:val="22"/>
                <w:highlight w:val="none"/>
                <w:lang w:val="zh-CN" w:eastAsia="zh-CN" w:bidi="ar-SA"/>
              </w:rPr>
            </w:pPr>
            <w:r>
              <w:rPr>
                <w:rFonts w:hint="eastAsia"/>
                <w:b/>
                <w:color w:val="auto"/>
                <w:highlight w:val="none"/>
              </w:rPr>
              <w:t>质保期承诺</w:t>
            </w:r>
          </w:p>
        </w:tc>
        <w:tc>
          <w:tcPr>
            <w:tcW w:w="6559" w:type="dxa"/>
            <w:shd w:val="clear" w:color="auto" w:fill="auto"/>
            <w:vAlign w:val="top"/>
          </w:tcPr>
          <w:p w14:paraId="05E8CED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kern w:val="2"/>
                <w:sz w:val="21"/>
                <w:szCs w:val="21"/>
                <w:highlight w:val="none"/>
                <w:lang w:val="zh-CN" w:eastAsia="zh-CN" w:bidi="ar-SA"/>
              </w:rPr>
            </w:pPr>
            <w:r>
              <w:rPr>
                <w:rFonts w:hint="eastAsia" w:asciiTheme="minorEastAsia" w:hAnsiTheme="minorEastAsia" w:eastAsiaTheme="minorEastAsia" w:cstheme="minorEastAsia"/>
                <w:color w:val="auto"/>
                <w:sz w:val="21"/>
                <w:szCs w:val="21"/>
                <w:highlight w:val="none"/>
              </w:rPr>
              <w:t>根据投标人提供的质保期进行打分，优于招标文件质保期要求的，质保期每延长1年得</w:t>
            </w: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最高得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b/>
                <w:color w:val="auto"/>
                <w:sz w:val="21"/>
                <w:szCs w:val="21"/>
                <w:highlight w:val="none"/>
              </w:rPr>
              <w:t>（提供相关承诺）</w:t>
            </w:r>
          </w:p>
        </w:tc>
        <w:tc>
          <w:tcPr>
            <w:tcW w:w="820" w:type="dxa"/>
            <w:shd w:val="clear" w:color="auto" w:fill="auto"/>
            <w:vAlign w:val="center"/>
          </w:tcPr>
          <w:p w14:paraId="6170660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eastAsiaTheme="minorEastAsia"/>
                <w:color w:val="auto"/>
                <w:kern w:val="2"/>
                <w:sz w:val="21"/>
                <w:szCs w:val="22"/>
                <w:lang w:val="zh-CN" w:eastAsia="zh-CN" w:bidi="ar-SA"/>
              </w:rPr>
            </w:pPr>
            <w:r>
              <w:rPr>
                <w:rFonts w:hint="eastAsia"/>
                <w:color w:val="auto"/>
                <w:lang w:val="en-US" w:eastAsia="zh-CN"/>
              </w:rPr>
              <w:t>5</w:t>
            </w:r>
          </w:p>
        </w:tc>
      </w:tr>
      <w:tr w14:paraId="0D4C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restart"/>
          </w:tcPr>
          <w:p w14:paraId="215A0439">
            <w:pPr>
              <w:jc w:val="left"/>
              <w:rPr>
                <w:rFonts w:hint="eastAsia"/>
                <w:b/>
                <w:bCs w:val="0"/>
                <w:color w:val="auto"/>
                <w:vertAlign w:val="baseline"/>
                <w:lang w:val="zh-CN" w:eastAsia="zh-CN"/>
              </w:rPr>
            </w:pPr>
            <w:r>
              <w:rPr>
                <w:rFonts w:hint="eastAsia"/>
                <w:b/>
                <w:bCs w:val="0"/>
                <w:color w:val="auto"/>
                <w:vertAlign w:val="baseline"/>
                <w:lang w:val="zh-CN" w:eastAsia="zh-CN"/>
              </w:rPr>
              <w:t>技术部分（</w:t>
            </w:r>
            <w:r>
              <w:rPr>
                <w:rFonts w:hint="eastAsia"/>
                <w:b/>
                <w:bCs w:val="0"/>
                <w:color w:val="auto"/>
                <w:vertAlign w:val="baseline"/>
                <w:lang w:val="en-US" w:eastAsia="zh-CN"/>
              </w:rPr>
              <w:t>50分</w:t>
            </w:r>
            <w:r>
              <w:rPr>
                <w:rFonts w:hint="eastAsia"/>
                <w:b/>
                <w:bCs w:val="0"/>
                <w:color w:val="auto"/>
                <w:vertAlign w:val="baseline"/>
                <w:lang w:val="zh-CN" w:eastAsia="zh-CN"/>
              </w:rPr>
              <w:t>）</w:t>
            </w:r>
          </w:p>
        </w:tc>
        <w:tc>
          <w:tcPr>
            <w:tcW w:w="1199" w:type="dxa"/>
            <w:shd w:val="clear" w:color="auto" w:fill="auto"/>
            <w:vAlign w:val="center"/>
          </w:tcPr>
          <w:p w14:paraId="470228E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color w:val="auto"/>
                <w:kern w:val="2"/>
                <w:sz w:val="21"/>
                <w:szCs w:val="22"/>
                <w:highlight w:val="none"/>
                <w:lang w:val="zh-CN" w:eastAsia="zh-CN" w:bidi="ar-SA"/>
              </w:rPr>
            </w:pPr>
            <w:r>
              <w:rPr>
                <w:rFonts w:hint="eastAsia"/>
                <w:b/>
                <w:bCs/>
                <w:color w:val="auto"/>
                <w:highlight w:val="none"/>
                <w:lang w:eastAsia="zh-CN"/>
              </w:rPr>
              <w:t>供货方案</w:t>
            </w:r>
          </w:p>
        </w:tc>
        <w:tc>
          <w:tcPr>
            <w:tcW w:w="6559" w:type="dxa"/>
            <w:shd w:val="clear" w:color="auto" w:fill="auto"/>
            <w:vAlign w:val="center"/>
          </w:tcPr>
          <w:p w14:paraId="3852C48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投标人</w:t>
            </w:r>
            <w:r>
              <w:rPr>
                <w:rFonts w:hint="eastAsia" w:asciiTheme="minorEastAsia" w:hAnsiTheme="minorEastAsia" w:eastAsiaTheme="minorEastAsia" w:cstheme="minorEastAsia"/>
                <w:color w:val="auto"/>
                <w:sz w:val="21"/>
                <w:szCs w:val="21"/>
                <w:highlight w:val="none"/>
                <w:lang w:eastAsia="zh-CN"/>
              </w:rPr>
              <w:t>提供的供货方案，包括但不限于以下内容:</w:t>
            </w:r>
          </w:p>
          <w:p w14:paraId="1672009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①提供供货方案</w:t>
            </w:r>
            <w:r>
              <w:rPr>
                <w:rFonts w:hint="eastAsia" w:asciiTheme="minorEastAsia" w:hAnsiTheme="minorEastAsia" w:eastAsiaTheme="minorEastAsia" w:cstheme="minorEastAsia"/>
                <w:color w:val="auto"/>
                <w:sz w:val="21"/>
                <w:szCs w:val="21"/>
                <w:highlight w:val="none"/>
                <w:lang w:val="en-US" w:eastAsia="zh-CN"/>
              </w:rPr>
              <w:t>;</w:t>
            </w:r>
          </w:p>
          <w:p w14:paraId="23158C0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②供货保证措施</w:t>
            </w:r>
            <w:r>
              <w:rPr>
                <w:rFonts w:hint="eastAsia" w:asciiTheme="minorEastAsia" w:hAnsiTheme="minorEastAsia" w:eastAsiaTheme="minorEastAsia" w:cstheme="minorEastAsia"/>
                <w:color w:val="auto"/>
                <w:sz w:val="21"/>
                <w:szCs w:val="21"/>
                <w:highlight w:val="none"/>
                <w:lang w:val="en-US" w:eastAsia="zh-CN"/>
              </w:rPr>
              <w:t>;</w:t>
            </w:r>
          </w:p>
          <w:p w14:paraId="51D1D6C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③产品送到后的施工安装方案</w:t>
            </w:r>
            <w:r>
              <w:rPr>
                <w:rFonts w:hint="eastAsia" w:asciiTheme="minorEastAsia" w:hAnsiTheme="minorEastAsia" w:eastAsiaTheme="minorEastAsia" w:cstheme="minorEastAsia"/>
                <w:color w:val="auto"/>
                <w:sz w:val="21"/>
                <w:szCs w:val="21"/>
                <w:highlight w:val="none"/>
                <w:lang w:val="en-US" w:eastAsia="zh-CN"/>
              </w:rPr>
              <w:t>;</w:t>
            </w:r>
          </w:p>
          <w:p w14:paraId="2798A47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④提供供货及安装保障措施承诺</w:t>
            </w:r>
            <w:r>
              <w:rPr>
                <w:rFonts w:hint="eastAsia" w:asciiTheme="minorEastAsia" w:hAnsiTheme="minorEastAsia" w:eastAsiaTheme="minorEastAsia" w:cstheme="minorEastAsia"/>
                <w:color w:val="auto"/>
                <w:sz w:val="21"/>
                <w:szCs w:val="21"/>
                <w:highlight w:val="none"/>
                <w:lang w:val="en-US" w:eastAsia="zh-CN"/>
              </w:rPr>
              <w:t>;</w:t>
            </w:r>
          </w:p>
          <w:p w14:paraId="78B17DB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评审标准:</w:t>
            </w:r>
          </w:p>
          <w:p w14:paraId="672670E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完整性:方案完整，情况切合本项目实际情况</w:t>
            </w:r>
            <w:r>
              <w:rPr>
                <w:rFonts w:hint="eastAsia" w:asciiTheme="minorEastAsia" w:hAnsiTheme="minorEastAsia" w:eastAsiaTheme="minorEastAsia" w:cstheme="minorEastAsia"/>
                <w:color w:val="auto"/>
                <w:sz w:val="21"/>
                <w:szCs w:val="21"/>
                <w:highlight w:val="none"/>
                <w:lang w:val="en-US" w:eastAsia="zh-CN"/>
              </w:rPr>
              <w:t>;</w:t>
            </w:r>
          </w:p>
          <w:p w14:paraId="3C95FD0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合理性:符合项目具体情况，提出的实施措施方案合理、恰当</w:t>
            </w:r>
            <w:r>
              <w:rPr>
                <w:rFonts w:hint="eastAsia" w:asciiTheme="minorEastAsia" w:hAnsiTheme="minorEastAsia" w:eastAsiaTheme="minorEastAsia" w:cstheme="minorEastAsia"/>
                <w:color w:val="auto"/>
                <w:sz w:val="21"/>
                <w:szCs w:val="21"/>
                <w:highlight w:val="none"/>
                <w:lang w:val="en-US" w:eastAsia="zh-CN"/>
              </w:rPr>
              <w:t>;</w:t>
            </w:r>
          </w:p>
          <w:p w14:paraId="1FF413C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科学性:切合采购人单位及本项目实际情况，叙述清楚符合客观实际。</w:t>
            </w:r>
          </w:p>
          <w:p w14:paraId="0A4FC68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color w:val="auto"/>
                <w:kern w:val="2"/>
                <w:sz w:val="21"/>
                <w:szCs w:val="21"/>
                <w:highlight w:val="none"/>
                <w:lang w:val="zh-CN" w:eastAsia="zh-CN" w:bidi="ar-SA"/>
              </w:rPr>
            </w:pPr>
            <w:r>
              <w:rPr>
                <w:rFonts w:hint="eastAsia" w:asciiTheme="minorEastAsia" w:hAnsiTheme="minorEastAsia" w:eastAsiaTheme="minorEastAsia" w:cstheme="minorEastAsia"/>
                <w:color w:val="auto"/>
                <w:sz w:val="21"/>
                <w:szCs w:val="21"/>
                <w:highlight w:val="none"/>
                <w:lang w:eastAsia="zh-CN"/>
              </w:rPr>
              <w:t>对上述4项评审内容进行打分，每项评审内容完全满足3 项评审标准的得</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分，满足2项的得 2分，仅满足1项的得 1分，其他情况不得分。最高得12分。</w:t>
            </w:r>
          </w:p>
        </w:tc>
        <w:tc>
          <w:tcPr>
            <w:tcW w:w="820" w:type="dxa"/>
            <w:shd w:val="clear" w:color="auto" w:fill="auto"/>
            <w:vAlign w:val="center"/>
          </w:tcPr>
          <w:p w14:paraId="33EFD84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color w:val="auto"/>
                <w:kern w:val="2"/>
                <w:sz w:val="21"/>
                <w:szCs w:val="22"/>
                <w:highlight w:val="yellow"/>
                <w:lang w:val="zh-CN" w:eastAsia="zh-CN" w:bidi="ar-SA"/>
              </w:rPr>
            </w:pPr>
            <w:r>
              <w:rPr>
                <w:rFonts w:hint="eastAsia"/>
                <w:color w:val="auto"/>
                <w:highlight w:val="none"/>
                <w:lang w:val="en-US" w:eastAsia="zh-CN"/>
              </w:rPr>
              <w:t>12</w:t>
            </w:r>
          </w:p>
        </w:tc>
      </w:tr>
      <w:tr w14:paraId="35C2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28BD7C88">
            <w:pPr>
              <w:rPr>
                <w:rFonts w:hint="eastAsia"/>
                <w:color w:val="auto"/>
                <w:vertAlign w:val="baseline"/>
                <w:lang w:val="zh-CN" w:eastAsia="zh-CN"/>
              </w:rPr>
            </w:pPr>
          </w:p>
        </w:tc>
        <w:tc>
          <w:tcPr>
            <w:tcW w:w="1199" w:type="dxa"/>
            <w:shd w:val="clear" w:color="auto" w:fill="auto"/>
            <w:vAlign w:val="center"/>
          </w:tcPr>
          <w:p w14:paraId="7FCF6BA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color w:val="auto"/>
                <w:kern w:val="2"/>
                <w:sz w:val="21"/>
                <w:szCs w:val="22"/>
                <w:lang w:val="zh-CN" w:eastAsia="zh-CN" w:bidi="ar-SA"/>
              </w:rPr>
            </w:pPr>
            <w:r>
              <w:rPr>
                <w:rFonts w:hint="eastAsia"/>
                <w:b/>
                <w:bCs/>
                <w:color w:val="auto"/>
              </w:rPr>
              <w:t>质量保证措施</w:t>
            </w:r>
          </w:p>
        </w:tc>
        <w:tc>
          <w:tcPr>
            <w:tcW w:w="6559" w:type="dxa"/>
            <w:shd w:val="clear" w:color="auto" w:fill="auto"/>
            <w:vAlign w:val="center"/>
          </w:tcPr>
          <w:p w14:paraId="44EF2E3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投标人</w:t>
            </w:r>
            <w:r>
              <w:rPr>
                <w:rFonts w:hint="eastAsia" w:asciiTheme="minorEastAsia" w:hAnsiTheme="minorEastAsia" w:eastAsiaTheme="minorEastAsia" w:cstheme="minorEastAsia"/>
                <w:color w:val="auto"/>
                <w:sz w:val="21"/>
                <w:szCs w:val="21"/>
              </w:rPr>
              <w:t>提供的产品质量保证措施，包括但不限于以下内容:</w:t>
            </w:r>
          </w:p>
          <w:p w14:paraId="2FE421E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①产品质量保证目标及保障措施</w:t>
            </w:r>
            <w:r>
              <w:rPr>
                <w:rFonts w:hint="eastAsia" w:asciiTheme="minorEastAsia" w:hAnsiTheme="minorEastAsia" w:eastAsiaTheme="minorEastAsia" w:cstheme="minorEastAsia"/>
                <w:color w:val="auto"/>
                <w:sz w:val="21"/>
                <w:szCs w:val="21"/>
                <w:lang w:val="en-US" w:eastAsia="zh-CN"/>
              </w:rPr>
              <w:t>;</w:t>
            </w:r>
          </w:p>
          <w:p w14:paraId="2602128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②产品质量不达标有相应的退换货方案</w:t>
            </w:r>
            <w:r>
              <w:rPr>
                <w:rFonts w:hint="eastAsia" w:asciiTheme="minorEastAsia" w:hAnsiTheme="minorEastAsia" w:eastAsiaTheme="minorEastAsia" w:cstheme="minorEastAsia"/>
                <w:color w:val="auto"/>
                <w:sz w:val="21"/>
                <w:szCs w:val="21"/>
                <w:lang w:val="en-US" w:eastAsia="zh-CN"/>
              </w:rPr>
              <w:t>;</w:t>
            </w:r>
          </w:p>
          <w:p w14:paraId="5BAC56D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③质量问题有相关的经济处罚承诺等内容。</w:t>
            </w:r>
          </w:p>
          <w:p w14:paraId="38A5C48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评审标准:</w:t>
            </w:r>
          </w:p>
          <w:p w14:paraId="278E8F2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完整性:方案完整，情况切合本项目实际情况;</w:t>
            </w:r>
          </w:p>
          <w:p w14:paraId="01876A0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合理性:符合项目具体情况，提出的实施措施方案合理恰当;</w:t>
            </w:r>
          </w:p>
          <w:p w14:paraId="4B8BB7F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科学性:切合采购人单位及本项目实际情况，叙述清楚符合客观实际。</w:t>
            </w:r>
          </w:p>
          <w:p w14:paraId="1C8FEF6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kern w:val="2"/>
                <w:sz w:val="21"/>
                <w:szCs w:val="21"/>
                <w:lang w:val="zh-CN" w:eastAsia="zh-CN" w:bidi="ar-SA"/>
              </w:rPr>
            </w:pPr>
            <w:r>
              <w:rPr>
                <w:rFonts w:hint="eastAsia" w:asciiTheme="minorEastAsia" w:hAnsiTheme="minorEastAsia" w:eastAsiaTheme="minorEastAsia" w:cstheme="minorEastAsia"/>
                <w:color w:val="auto"/>
                <w:kern w:val="2"/>
                <w:sz w:val="21"/>
                <w:szCs w:val="21"/>
                <w:lang w:val="en-US" w:eastAsia="zh-CN" w:bidi="ar-SA"/>
              </w:rPr>
              <w:t>对上述3项评审内容进行打分，每项评审内容完全满足3项评审标准的得3分，满足2项的得2分，仅满足1项的得1 分，其他情况不得分。最高得9分。</w:t>
            </w:r>
          </w:p>
        </w:tc>
        <w:tc>
          <w:tcPr>
            <w:tcW w:w="820" w:type="dxa"/>
            <w:shd w:val="clear" w:color="auto" w:fill="auto"/>
            <w:vAlign w:val="center"/>
          </w:tcPr>
          <w:p w14:paraId="6739FC3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color w:val="auto"/>
                <w:kern w:val="2"/>
                <w:sz w:val="21"/>
                <w:szCs w:val="22"/>
                <w:lang w:val="zh-CN" w:eastAsia="zh-CN" w:bidi="ar-SA"/>
              </w:rPr>
            </w:pPr>
            <w:r>
              <w:rPr>
                <w:rFonts w:hint="eastAsia"/>
                <w:color w:val="auto"/>
                <w:lang w:val="en-US" w:eastAsia="zh-CN"/>
              </w:rPr>
              <w:t>9</w:t>
            </w:r>
          </w:p>
        </w:tc>
      </w:tr>
      <w:tr w14:paraId="1AF6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1FEC39F9">
            <w:pPr>
              <w:rPr>
                <w:rFonts w:hint="eastAsia"/>
                <w:color w:val="auto"/>
                <w:vertAlign w:val="baseline"/>
                <w:lang w:val="zh-CN" w:eastAsia="zh-CN"/>
              </w:rPr>
            </w:pPr>
          </w:p>
        </w:tc>
        <w:tc>
          <w:tcPr>
            <w:tcW w:w="1199" w:type="dxa"/>
            <w:shd w:val="clear" w:color="auto" w:fill="auto"/>
            <w:vAlign w:val="center"/>
          </w:tcPr>
          <w:p w14:paraId="029598F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color w:val="auto"/>
                <w:kern w:val="2"/>
                <w:sz w:val="21"/>
                <w:szCs w:val="22"/>
                <w:lang w:val="zh-CN" w:eastAsia="zh-CN" w:bidi="ar-SA"/>
              </w:rPr>
            </w:pPr>
            <w:r>
              <w:rPr>
                <w:rFonts w:hint="eastAsia"/>
                <w:b/>
                <w:bCs/>
                <w:color w:val="auto"/>
              </w:rPr>
              <w:t>验收调试</w:t>
            </w:r>
          </w:p>
        </w:tc>
        <w:tc>
          <w:tcPr>
            <w:tcW w:w="6559" w:type="dxa"/>
            <w:shd w:val="clear" w:color="auto" w:fill="auto"/>
            <w:vAlign w:val="center"/>
          </w:tcPr>
          <w:p w14:paraId="197BA30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供应商针对本项目提供的验收调试方案，包含但不限于:</w:t>
            </w:r>
          </w:p>
          <w:p w14:paraId="4A82475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①验收程序;</w:t>
            </w:r>
          </w:p>
          <w:p w14:paraId="72EF809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②验收实施方法;</w:t>
            </w:r>
          </w:p>
          <w:p w14:paraId="4FE9BB6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③验收注意事项;</w:t>
            </w:r>
          </w:p>
          <w:p w14:paraId="181F652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④安装结束后调试方案;</w:t>
            </w:r>
          </w:p>
          <w:p w14:paraId="59DDDA2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评审标准:</w:t>
            </w:r>
          </w:p>
          <w:p w14:paraId="7C77B85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完整性:方案完整，情况切合本项目实际情况;</w:t>
            </w:r>
          </w:p>
          <w:p w14:paraId="3C07568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合理性:符合项目具体情况，提出的实施措施方案合理，恰当;</w:t>
            </w:r>
          </w:p>
          <w:p w14:paraId="03152D3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科学性:切合采购人单位及本项目实际情况，叙述清楚，符合客观实际。</w:t>
            </w:r>
          </w:p>
          <w:p w14:paraId="27796D9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kern w:val="2"/>
                <w:sz w:val="21"/>
                <w:szCs w:val="21"/>
                <w:lang w:val="zh-CN" w:eastAsia="zh-CN" w:bidi="ar-SA"/>
              </w:rPr>
            </w:pPr>
            <w:r>
              <w:rPr>
                <w:rFonts w:hint="eastAsia" w:asciiTheme="minorEastAsia" w:hAnsiTheme="minorEastAsia" w:eastAsiaTheme="minorEastAsia" w:cstheme="minorEastAsia"/>
                <w:color w:val="auto"/>
                <w:sz w:val="21"/>
                <w:szCs w:val="21"/>
              </w:rPr>
              <w:t>对上述4项评审内容进行打分，每项评审内容完全满足3 项评审标准的得3分，满足2项的得 2 分，仅满足 1 项的得 1分，其他情况不得分。最高得12分。</w:t>
            </w:r>
          </w:p>
        </w:tc>
        <w:tc>
          <w:tcPr>
            <w:tcW w:w="820" w:type="dxa"/>
            <w:shd w:val="clear" w:color="auto" w:fill="auto"/>
            <w:vAlign w:val="center"/>
          </w:tcPr>
          <w:p w14:paraId="5EDA61D3">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0"/>
                <w:lang w:val="zh-CN" w:eastAsia="zh-CN" w:bidi="ar-SA"/>
              </w:rPr>
            </w:pPr>
            <w:r>
              <w:rPr>
                <w:rFonts w:hint="eastAsia" w:cs="仿宋"/>
                <w:color w:val="auto"/>
                <w:lang w:val="en-US" w:eastAsia="zh-CN"/>
              </w:rPr>
              <w:t>12</w:t>
            </w:r>
          </w:p>
        </w:tc>
      </w:tr>
      <w:tr w14:paraId="6918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439CF98A">
            <w:pPr>
              <w:rPr>
                <w:rFonts w:hint="eastAsia"/>
                <w:color w:val="auto"/>
                <w:vertAlign w:val="baseline"/>
                <w:lang w:val="zh-CN" w:eastAsia="zh-CN"/>
              </w:rPr>
            </w:pPr>
          </w:p>
        </w:tc>
        <w:tc>
          <w:tcPr>
            <w:tcW w:w="1199" w:type="dxa"/>
            <w:shd w:val="clear" w:color="auto" w:fill="auto"/>
            <w:vAlign w:val="center"/>
          </w:tcPr>
          <w:p w14:paraId="64F2E8A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color w:val="auto"/>
                <w:kern w:val="2"/>
                <w:sz w:val="21"/>
                <w:szCs w:val="22"/>
                <w:highlight w:val="none"/>
                <w:lang w:val="zh-CN" w:eastAsia="zh-CN" w:bidi="ar-SA"/>
              </w:rPr>
            </w:pPr>
            <w:r>
              <w:rPr>
                <w:rFonts w:hint="eastAsia"/>
                <w:b/>
                <w:bCs w:val="0"/>
                <w:color w:val="auto"/>
                <w:highlight w:val="none"/>
                <w:lang w:val="en-US" w:eastAsia="zh-CN"/>
              </w:rPr>
              <w:t>售后服务</w:t>
            </w:r>
          </w:p>
        </w:tc>
        <w:tc>
          <w:tcPr>
            <w:tcW w:w="6559" w:type="dxa"/>
            <w:shd w:val="clear" w:color="auto" w:fill="auto"/>
            <w:vAlign w:val="center"/>
          </w:tcPr>
          <w:p w14:paraId="553BAC6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供应商提供售后服务方案，包括但不限于以下内容:</w:t>
            </w:r>
          </w:p>
          <w:p w14:paraId="2A63B5F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color w:val="auto"/>
                <w:sz w:val="21"/>
                <w:szCs w:val="21"/>
              </w:rPr>
              <w:t>①</w:t>
            </w:r>
            <w:r>
              <w:rPr>
                <w:rFonts w:hint="eastAsia" w:asciiTheme="minorEastAsia" w:hAnsiTheme="minorEastAsia" w:eastAsiaTheme="minorEastAsia" w:cstheme="minorEastAsia"/>
                <w:b w:val="0"/>
                <w:bCs/>
                <w:color w:val="auto"/>
                <w:sz w:val="21"/>
                <w:szCs w:val="21"/>
                <w:highlight w:val="none"/>
                <w:lang w:val="en-US" w:eastAsia="zh-CN"/>
              </w:rPr>
              <w:t>售后服务响应速度、故障维修时间;</w:t>
            </w:r>
          </w:p>
          <w:p w14:paraId="0714CC0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②零配件及备品备件供应;</w:t>
            </w:r>
          </w:p>
          <w:p w14:paraId="7462882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③配备专业的服务人员;</w:t>
            </w:r>
          </w:p>
          <w:p w14:paraId="286856F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④质保期内、质保期后的服务方案等。</w:t>
            </w:r>
          </w:p>
          <w:p w14:paraId="7554F53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评审标准:</w:t>
            </w:r>
          </w:p>
          <w:p w14:paraId="3030709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完整性:方案完整，情况切合本项目实际情况;</w:t>
            </w:r>
          </w:p>
          <w:p w14:paraId="5834DB2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合理性:符合项目具体情况，提出的实施措施方案合理、恰当;</w:t>
            </w:r>
          </w:p>
          <w:p w14:paraId="5D4654E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科学性:切合采购人单位及本项目实际情况，叙述清楚符合客观 实际。</w:t>
            </w:r>
          </w:p>
          <w:p w14:paraId="15FD3FC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kern w:val="2"/>
                <w:sz w:val="21"/>
                <w:szCs w:val="21"/>
                <w:highlight w:val="none"/>
                <w:lang w:val="zh-CN" w:eastAsia="zh-CN" w:bidi="ar-SA"/>
              </w:rPr>
            </w:pPr>
            <w:r>
              <w:rPr>
                <w:rFonts w:hint="eastAsia" w:asciiTheme="minorEastAsia" w:hAnsiTheme="minorEastAsia" w:eastAsiaTheme="minorEastAsia" w:cstheme="minorEastAsia"/>
                <w:b w:val="0"/>
                <w:bCs/>
                <w:color w:val="auto"/>
                <w:sz w:val="21"/>
                <w:szCs w:val="21"/>
                <w:highlight w:val="none"/>
                <w:lang w:val="en-US" w:eastAsia="zh-CN"/>
              </w:rPr>
              <w:t>对上述4项评审内容进行打分，每项评审内容完全满足3项评审标准的得3分，满足2项的得2分，仅满足 1项的得1分，其他情况不得分。最高得12 分。</w:t>
            </w:r>
          </w:p>
        </w:tc>
        <w:tc>
          <w:tcPr>
            <w:tcW w:w="820" w:type="dxa"/>
            <w:shd w:val="clear" w:color="auto" w:fill="auto"/>
            <w:vAlign w:val="center"/>
          </w:tcPr>
          <w:p w14:paraId="0DE53FE8">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0"/>
                <w:lang w:val="zh-CN" w:eastAsia="zh-CN" w:bidi="ar-SA"/>
              </w:rPr>
            </w:pPr>
            <w:r>
              <w:rPr>
                <w:rFonts w:hint="eastAsia" w:cs="仿宋"/>
                <w:color w:val="auto"/>
                <w:lang w:val="en-US" w:eastAsia="zh-CN"/>
              </w:rPr>
              <w:t>12</w:t>
            </w:r>
          </w:p>
        </w:tc>
      </w:tr>
      <w:tr w14:paraId="2A1B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2B8C4B5B">
            <w:pPr>
              <w:rPr>
                <w:rFonts w:hint="eastAsia"/>
                <w:color w:val="auto"/>
                <w:vertAlign w:val="baseline"/>
                <w:lang w:val="zh-CN" w:eastAsia="zh-CN"/>
              </w:rPr>
            </w:pPr>
          </w:p>
        </w:tc>
        <w:tc>
          <w:tcPr>
            <w:tcW w:w="1199" w:type="dxa"/>
          </w:tcPr>
          <w:p w14:paraId="7F8C8859">
            <w:pPr>
              <w:rPr>
                <w:rFonts w:hint="eastAsia"/>
                <w:color w:val="auto"/>
                <w:vertAlign w:val="baseline"/>
                <w:lang w:val="zh-CN" w:eastAsia="zh-CN"/>
              </w:rPr>
            </w:pPr>
            <w:r>
              <w:rPr>
                <w:rFonts w:hint="eastAsia" w:asciiTheme="minorEastAsia" w:hAnsiTheme="minorEastAsia" w:eastAsiaTheme="minorEastAsia" w:cstheme="minorEastAsia"/>
                <w:b/>
                <w:bCs/>
                <w:color w:val="auto"/>
                <w:sz w:val="21"/>
                <w:szCs w:val="21"/>
              </w:rPr>
              <w:t>安全管理体系与措施</w:t>
            </w:r>
          </w:p>
        </w:tc>
        <w:tc>
          <w:tcPr>
            <w:tcW w:w="6559" w:type="dxa"/>
            <w:shd w:val="clear" w:color="auto" w:fill="auto"/>
            <w:vAlign w:val="center"/>
          </w:tcPr>
          <w:p w14:paraId="32E3949D">
            <w:pPr>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供应商提供的安全管理体系与措施中应包含但不限于以下几项</w:t>
            </w:r>
            <w:r>
              <w:rPr>
                <w:rFonts w:hint="eastAsia" w:asciiTheme="minorEastAsia" w:hAnsiTheme="minorEastAsia" w:eastAsiaTheme="minorEastAsia" w:cstheme="minorEastAsia"/>
                <w:color w:val="auto"/>
                <w:sz w:val="21"/>
                <w:szCs w:val="21"/>
                <w:lang w:eastAsia="zh-CN"/>
              </w:rPr>
              <w:t>：</w:t>
            </w:r>
          </w:p>
          <w:p w14:paraId="40C840F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①安全责任制度和管理措施</w:t>
            </w:r>
            <w:r>
              <w:rPr>
                <w:rFonts w:hint="eastAsia" w:asciiTheme="minorEastAsia" w:hAnsiTheme="minorEastAsia" w:eastAsiaTheme="minorEastAsia" w:cstheme="minorEastAsia"/>
                <w:color w:val="auto"/>
                <w:sz w:val="21"/>
                <w:szCs w:val="21"/>
                <w:lang w:val="en-US" w:eastAsia="zh-CN"/>
              </w:rPr>
              <w:t>；</w:t>
            </w:r>
          </w:p>
          <w:p w14:paraId="4E2780C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②</w:t>
            </w:r>
            <w:r>
              <w:rPr>
                <w:rFonts w:hint="eastAsia" w:asciiTheme="minorEastAsia" w:hAnsiTheme="minorEastAsia" w:eastAsiaTheme="minorEastAsia" w:cstheme="minorEastAsia"/>
                <w:color w:val="auto"/>
                <w:sz w:val="21"/>
                <w:szCs w:val="21"/>
              </w:rPr>
              <w:t>各项施工安全措施和防护措施</w:t>
            </w:r>
            <w:r>
              <w:rPr>
                <w:rFonts w:hint="eastAsia" w:asciiTheme="minorEastAsia" w:hAnsiTheme="minorEastAsia" w:eastAsiaTheme="minorEastAsia" w:cstheme="minorEastAsia"/>
                <w:color w:val="auto"/>
                <w:sz w:val="21"/>
                <w:szCs w:val="21"/>
                <w:lang w:val="en-US" w:eastAsia="zh-CN"/>
              </w:rPr>
              <w:t>；</w:t>
            </w:r>
          </w:p>
          <w:p w14:paraId="136F847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评审标准:</w:t>
            </w:r>
          </w:p>
          <w:p w14:paraId="121F1A7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完整性:方案完整，情况切合本项目实际情况;</w:t>
            </w:r>
          </w:p>
          <w:p w14:paraId="24DD2A4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合理性:符合项目具体情况，提出的实施措施方案合理、恰当;</w:t>
            </w:r>
          </w:p>
          <w:p w14:paraId="3CBDFB8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科学性:切合采购人单位及本项目实际情况，叙述清楚符合客观 实际。</w:t>
            </w:r>
          </w:p>
          <w:p w14:paraId="46D9A23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kern w:val="2"/>
                <w:sz w:val="21"/>
                <w:szCs w:val="21"/>
                <w:highlight w:val="none"/>
                <w:lang w:val="zh-CN" w:eastAsia="zh-CN" w:bidi="ar-SA"/>
              </w:rPr>
            </w:pPr>
            <w:r>
              <w:rPr>
                <w:rFonts w:hint="eastAsia" w:asciiTheme="minorEastAsia" w:hAnsiTheme="minorEastAsia" w:eastAsiaTheme="minorEastAsia" w:cstheme="minorEastAsia"/>
                <w:b w:val="0"/>
                <w:bCs/>
                <w:color w:val="auto"/>
                <w:sz w:val="21"/>
                <w:szCs w:val="21"/>
                <w:highlight w:val="none"/>
                <w:lang w:val="en-US" w:eastAsia="zh-CN"/>
              </w:rPr>
              <w:t>对上述2项评审内容进行打分，每项评审内容完全满足3项评审标准的得2.5分，满足2项的得1.5分，仅满足 1项的得1分，其他情况不得分。最高得5 分。</w:t>
            </w:r>
          </w:p>
        </w:tc>
        <w:tc>
          <w:tcPr>
            <w:tcW w:w="820" w:type="dxa"/>
            <w:shd w:val="clear" w:color="auto" w:fill="auto"/>
            <w:vAlign w:val="center"/>
          </w:tcPr>
          <w:p w14:paraId="1560B400">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0"/>
                <w:lang w:val="zh-CN" w:eastAsia="zh-CN" w:bidi="ar-SA"/>
              </w:rPr>
            </w:pPr>
            <w:r>
              <w:rPr>
                <w:rFonts w:hint="eastAsia" w:cs="仿宋"/>
                <w:color w:val="auto"/>
                <w:lang w:val="en-US" w:eastAsia="zh-CN"/>
              </w:rPr>
              <w:t>5</w:t>
            </w:r>
          </w:p>
        </w:tc>
      </w:tr>
      <w:tr w14:paraId="7F44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3" w:type="dxa"/>
            <w:gridSpan w:val="3"/>
          </w:tcPr>
          <w:p w14:paraId="31387F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b/>
                <w:color w:val="auto"/>
              </w:rPr>
              <w:t>合    计</w:t>
            </w:r>
          </w:p>
        </w:tc>
        <w:tc>
          <w:tcPr>
            <w:tcW w:w="820" w:type="dxa"/>
            <w:shd w:val="clear" w:color="auto" w:fill="auto"/>
            <w:vAlign w:val="center"/>
          </w:tcPr>
          <w:p w14:paraId="1A5F8A6B">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仿宋"/>
                <w:color w:val="auto"/>
                <w:lang w:val="en-US" w:eastAsia="zh-CN"/>
              </w:rPr>
            </w:pPr>
            <w:r>
              <w:rPr>
                <w:rFonts w:hint="eastAsia"/>
                <w:b/>
                <w:color w:val="auto"/>
              </w:rPr>
              <w:t>100</w:t>
            </w:r>
          </w:p>
        </w:tc>
      </w:tr>
    </w:tbl>
    <w:p w14:paraId="490FDF6E">
      <w:pPr>
        <w:rPr>
          <w:rFonts w:hint="eastAsia"/>
          <w:color w:val="auto"/>
          <w:lang w:val="zh-CN" w:eastAsia="zh-CN"/>
        </w:rPr>
      </w:pPr>
    </w:p>
    <w:p w14:paraId="47002AEC">
      <w:pPr>
        <w:pStyle w:val="14"/>
        <w:jc w:val="center"/>
        <w:rPr>
          <w:rFonts w:hint="eastAsia" w:asciiTheme="minorEastAsia" w:hAnsiTheme="minorEastAsia" w:eastAsiaTheme="minorEastAsia" w:cstheme="minorEastAsia"/>
          <w:b/>
          <w:bCs/>
          <w:color w:val="auto"/>
          <w:kern w:val="2"/>
          <w:sz w:val="32"/>
          <w:szCs w:val="32"/>
          <w:lang w:val="zh-CN" w:eastAsia="zh-CN" w:bidi="ar-SA"/>
        </w:rPr>
      </w:pPr>
    </w:p>
    <w:p w14:paraId="7A5EF555">
      <w:pPr>
        <w:rPr>
          <w:rFonts w:hint="eastAsia" w:asciiTheme="minorEastAsia" w:hAnsiTheme="minorEastAsia" w:eastAsiaTheme="minorEastAsia" w:cstheme="minorEastAsia"/>
          <w:b/>
          <w:bCs/>
          <w:color w:val="auto"/>
          <w:kern w:val="2"/>
          <w:sz w:val="32"/>
          <w:szCs w:val="32"/>
          <w:lang w:val="zh-CN" w:eastAsia="zh-CN" w:bidi="ar-SA"/>
        </w:rPr>
      </w:pPr>
      <w:r>
        <w:rPr>
          <w:rFonts w:hint="eastAsia" w:asciiTheme="minorEastAsia" w:hAnsiTheme="minorEastAsia" w:eastAsiaTheme="minorEastAsia" w:cstheme="minorEastAsia"/>
          <w:b/>
          <w:bCs/>
          <w:color w:val="auto"/>
          <w:kern w:val="2"/>
          <w:sz w:val="32"/>
          <w:szCs w:val="32"/>
          <w:lang w:val="zh-CN" w:eastAsia="zh-CN" w:bidi="ar-SA"/>
        </w:rPr>
        <w:br w:type="page"/>
      </w:r>
    </w:p>
    <w:p w14:paraId="33A44E1A">
      <w:pPr>
        <w:pStyle w:val="2"/>
        <w:bidi w:val="0"/>
        <w:rPr>
          <w:rFonts w:hint="eastAsia"/>
          <w:color w:val="auto"/>
        </w:rPr>
      </w:pPr>
      <w:bookmarkStart w:id="54" w:name="_Toc26276"/>
      <w:bookmarkStart w:id="55" w:name="_Toc21315"/>
      <w:r>
        <w:rPr>
          <w:rFonts w:hint="eastAsia"/>
          <w:color w:val="auto"/>
          <w:lang w:val="zh-CN" w:eastAsia="zh-CN"/>
        </w:rPr>
        <w:t xml:space="preserve">第五章  </w:t>
      </w:r>
      <w:bookmarkEnd w:id="52"/>
      <w:bookmarkEnd w:id="53"/>
      <w:r>
        <w:rPr>
          <w:rFonts w:hint="eastAsia"/>
          <w:color w:val="auto"/>
        </w:rPr>
        <w:t>合同格式</w:t>
      </w:r>
      <w:bookmarkEnd w:id="54"/>
      <w:bookmarkEnd w:id="55"/>
    </w:p>
    <w:p w14:paraId="6C5F51DF">
      <w:pPr>
        <w:ind w:firstLine="0" w:firstLineChars="0"/>
        <w:jc w:val="center"/>
        <w:rPr>
          <w:rFonts w:hint="eastAsia"/>
          <w:color w:val="auto"/>
        </w:rPr>
      </w:pPr>
      <w:r>
        <w:rPr>
          <w:rFonts w:hint="eastAsia"/>
          <w:color w:val="auto"/>
        </w:rPr>
        <w:t>（此合同书仅作为签订正式合同时的参考，以实际合同为准）</w:t>
      </w:r>
    </w:p>
    <w:p w14:paraId="3AB34B6F">
      <w:pPr>
        <w:spacing w:line="219" w:lineRule="auto"/>
        <w:ind w:left="39"/>
        <w:rPr>
          <w:rFonts w:ascii="宋体" w:hAnsi="宋体" w:eastAsia="宋体" w:cs="宋体"/>
          <w:color w:val="auto"/>
          <w:sz w:val="24"/>
          <w:szCs w:val="24"/>
        </w:rPr>
      </w:pPr>
      <w:bookmarkStart w:id="56" w:name="_Toc8230"/>
      <w:r>
        <w:rPr>
          <w:rFonts w:ascii="宋体" w:hAnsi="宋体" w:eastAsia="宋体" w:cs="宋体"/>
          <w:color w:val="auto"/>
          <w:spacing w:val="-3"/>
          <w:sz w:val="24"/>
          <w:szCs w:val="24"/>
        </w:rPr>
        <w:t>合同编号：</w:t>
      </w:r>
      <w:r>
        <w:rPr>
          <w:rFonts w:ascii="宋体" w:hAnsi="宋体" w:eastAsia="宋体" w:cs="宋体"/>
          <w:color w:val="auto"/>
          <w:sz w:val="24"/>
          <w:szCs w:val="24"/>
          <w:u w:val="single" w:color="auto"/>
        </w:rPr>
        <w:t xml:space="preserve">              </w:t>
      </w:r>
    </w:p>
    <w:p w14:paraId="14F75682">
      <w:pPr>
        <w:spacing w:line="296" w:lineRule="auto"/>
        <w:rPr>
          <w:rFonts w:ascii="Arial"/>
          <w:color w:val="auto"/>
          <w:sz w:val="21"/>
        </w:rPr>
      </w:pPr>
    </w:p>
    <w:p w14:paraId="65F26D3C">
      <w:pPr>
        <w:spacing w:line="296" w:lineRule="auto"/>
        <w:rPr>
          <w:rFonts w:ascii="Arial"/>
          <w:color w:val="auto"/>
          <w:sz w:val="21"/>
        </w:rPr>
      </w:pPr>
    </w:p>
    <w:p w14:paraId="0B8A1F90">
      <w:pPr>
        <w:spacing w:line="297" w:lineRule="auto"/>
        <w:rPr>
          <w:rFonts w:ascii="Arial"/>
          <w:color w:val="auto"/>
          <w:sz w:val="21"/>
        </w:rPr>
      </w:pPr>
    </w:p>
    <w:p w14:paraId="26B0B381">
      <w:pPr>
        <w:spacing w:line="297" w:lineRule="auto"/>
        <w:rPr>
          <w:rFonts w:ascii="Arial"/>
          <w:color w:val="auto"/>
          <w:sz w:val="21"/>
        </w:rPr>
      </w:pPr>
    </w:p>
    <w:p w14:paraId="4A70BC4B">
      <w:pPr>
        <w:spacing w:before="234" w:line="219" w:lineRule="auto"/>
        <w:ind w:left="2053"/>
        <w:rPr>
          <w:rFonts w:ascii="宋体" w:hAnsi="宋体" w:eastAsia="宋体" w:cs="宋体"/>
          <w:color w:val="auto"/>
          <w:sz w:val="72"/>
          <w:szCs w:val="72"/>
        </w:rPr>
      </w:pPr>
      <w:r>
        <w:rPr>
          <w:rFonts w:ascii="宋体" w:hAnsi="宋体" w:eastAsia="宋体" w:cs="宋体"/>
          <w:b/>
          <w:bCs/>
          <w:color w:val="auto"/>
          <w:spacing w:val="-51"/>
          <w:sz w:val="72"/>
          <w:szCs w:val="72"/>
        </w:rPr>
        <w:t>合</w:t>
      </w:r>
      <w:r>
        <w:rPr>
          <w:rFonts w:ascii="宋体" w:hAnsi="宋体" w:eastAsia="宋体" w:cs="宋体"/>
          <w:color w:val="auto"/>
          <w:spacing w:val="32"/>
          <w:sz w:val="72"/>
          <w:szCs w:val="72"/>
        </w:rPr>
        <w:t xml:space="preserve">   </w:t>
      </w:r>
      <w:r>
        <w:rPr>
          <w:rFonts w:ascii="宋体" w:hAnsi="宋体" w:eastAsia="宋体" w:cs="宋体"/>
          <w:b/>
          <w:bCs/>
          <w:color w:val="auto"/>
          <w:spacing w:val="-51"/>
          <w:sz w:val="72"/>
          <w:szCs w:val="72"/>
        </w:rPr>
        <w:t>同</w:t>
      </w:r>
      <w:r>
        <w:rPr>
          <w:rFonts w:ascii="宋体" w:hAnsi="宋体" w:eastAsia="宋体" w:cs="宋体"/>
          <w:color w:val="auto"/>
          <w:spacing w:val="15"/>
          <w:sz w:val="72"/>
          <w:szCs w:val="72"/>
        </w:rPr>
        <w:t xml:space="preserve">   </w:t>
      </w:r>
      <w:r>
        <w:rPr>
          <w:rFonts w:ascii="宋体" w:hAnsi="宋体" w:eastAsia="宋体" w:cs="宋体"/>
          <w:b/>
          <w:bCs/>
          <w:color w:val="auto"/>
          <w:spacing w:val="-51"/>
          <w:sz w:val="72"/>
          <w:szCs w:val="72"/>
        </w:rPr>
        <w:t>书</w:t>
      </w:r>
    </w:p>
    <w:p w14:paraId="4CBC018A">
      <w:pPr>
        <w:rPr>
          <w:rFonts w:ascii="Arial"/>
          <w:color w:val="auto"/>
          <w:sz w:val="21"/>
        </w:rPr>
      </w:pPr>
    </w:p>
    <w:p w14:paraId="5AC96B78">
      <w:pPr>
        <w:rPr>
          <w:rFonts w:ascii="Arial"/>
          <w:color w:val="auto"/>
          <w:sz w:val="21"/>
        </w:rPr>
      </w:pPr>
    </w:p>
    <w:p w14:paraId="134B98C2">
      <w:pPr>
        <w:rPr>
          <w:rFonts w:ascii="Arial"/>
          <w:color w:val="auto"/>
          <w:sz w:val="21"/>
        </w:rPr>
      </w:pPr>
    </w:p>
    <w:p w14:paraId="5BDC0B56">
      <w:pPr>
        <w:rPr>
          <w:rFonts w:ascii="Arial"/>
          <w:color w:val="auto"/>
          <w:sz w:val="21"/>
        </w:rPr>
      </w:pPr>
    </w:p>
    <w:p w14:paraId="177E7058">
      <w:pPr>
        <w:rPr>
          <w:rFonts w:ascii="Arial"/>
          <w:color w:val="auto"/>
          <w:sz w:val="21"/>
        </w:rPr>
      </w:pPr>
    </w:p>
    <w:p w14:paraId="1A7DFB0F">
      <w:pPr>
        <w:rPr>
          <w:rFonts w:ascii="Arial"/>
          <w:color w:val="auto"/>
          <w:sz w:val="21"/>
        </w:rPr>
      </w:pPr>
    </w:p>
    <w:p w14:paraId="5B2CDAB5">
      <w:pPr>
        <w:rPr>
          <w:rFonts w:ascii="Arial"/>
          <w:color w:val="auto"/>
          <w:sz w:val="21"/>
        </w:rPr>
      </w:pPr>
    </w:p>
    <w:p w14:paraId="1C8951E4">
      <w:pPr>
        <w:spacing w:before="91" w:line="220" w:lineRule="auto"/>
        <w:ind w:left="44"/>
        <w:rPr>
          <w:rFonts w:ascii="宋体" w:hAnsi="宋体" w:eastAsia="宋体" w:cs="宋体"/>
          <w:color w:val="auto"/>
          <w:sz w:val="28"/>
          <w:szCs w:val="28"/>
        </w:rPr>
      </w:pPr>
      <w:r>
        <w:rPr>
          <w:rFonts w:ascii="宋体" w:hAnsi="宋体" w:eastAsia="宋体" w:cs="宋体"/>
          <w:b/>
          <w:bCs/>
          <w:color w:val="auto"/>
          <w:spacing w:val="-7"/>
          <w:sz w:val="28"/>
          <w:szCs w:val="28"/>
        </w:rPr>
        <w:t>项目名称：</w:t>
      </w:r>
      <w:r>
        <w:rPr>
          <w:rFonts w:ascii="宋体" w:hAnsi="宋体" w:eastAsia="宋体" w:cs="宋体"/>
          <w:color w:val="auto"/>
          <w:sz w:val="28"/>
          <w:szCs w:val="28"/>
          <w:u w:val="single" w:color="auto"/>
        </w:rPr>
        <w:t xml:space="preserve">                                             </w:t>
      </w:r>
    </w:p>
    <w:p w14:paraId="1281B500">
      <w:pPr>
        <w:spacing w:line="243" w:lineRule="auto"/>
        <w:rPr>
          <w:rFonts w:ascii="Arial"/>
          <w:color w:val="auto"/>
          <w:sz w:val="21"/>
        </w:rPr>
      </w:pPr>
    </w:p>
    <w:p w14:paraId="47B370CF">
      <w:pPr>
        <w:spacing w:line="243" w:lineRule="auto"/>
        <w:rPr>
          <w:rFonts w:ascii="Arial"/>
          <w:color w:val="auto"/>
          <w:sz w:val="21"/>
        </w:rPr>
      </w:pPr>
    </w:p>
    <w:p w14:paraId="0B13EE59">
      <w:pPr>
        <w:spacing w:line="243" w:lineRule="auto"/>
        <w:rPr>
          <w:rFonts w:ascii="Arial"/>
          <w:color w:val="auto"/>
          <w:sz w:val="21"/>
        </w:rPr>
      </w:pPr>
    </w:p>
    <w:p w14:paraId="67F80190">
      <w:pPr>
        <w:spacing w:line="243" w:lineRule="auto"/>
        <w:rPr>
          <w:rFonts w:ascii="Arial"/>
          <w:color w:val="auto"/>
          <w:sz w:val="21"/>
        </w:rPr>
      </w:pPr>
    </w:p>
    <w:p w14:paraId="66E4C736">
      <w:pPr>
        <w:spacing w:before="92" w:line="219" w:lineRule="auto"/>
        <w:ind w:left="76"/>
        <w:rPr>
          <w:rFonts w:ascii="宋体" w:hAnsi="宋体" w:eastAsia="宋体" w:cs="宋体"/>
          <w:color w:val="auto"/>
          <w:sz w:val="28"/>
          <w:szCs w:val="28"/>
        </w:rPr>
      </w:pPr>
      <w:r>
        <w:rPr>
          <w:rFonts w:ascii="宋体" w:hAnsi="宋体" w:eastAsia="宋体" w:cs="宋体"/>
          <w:b/>
          <w:bCs/>
          <w:color w:val="auto"/>
          <w:spacing w:val="-9"/>
          <w:sz w:val="28"/>
          <w:szCs w:val="28"/>
        </w:rPr>
        <w:t>甲方（采购人）：</w:t>
      </w:r>
      <w:r>
        <w:rPr>
          <w:rFonts w:ascii="宋体" w:hAnsi="宋体" w:eastAsia="宋体" w:cs="宋体"/>
          <w:color w:val="auto"/>
          <w:sz w:val="28"/>
          <w:szCs w:val="28"/>
          <w:u w:val="single" w:color="auto"/>
        </w:rPr>
        <w:t xml:space="preserve">                                      </w:t>
      </w:r>
    </w:p>
    <w:p w14:paraId="0D699943">
      <w:pPr>
        <w:spacing w:line="243" w:lineRule="auto"/>
        <w:rPr>
          <w:rFonts w:ascii="Arial"/>
          <w:color w:val="auto"/>
          <w:sz w:val="21"/>
        </w:rPr>
      </w:pPr>
    </w:p>
    <w:p w14:paraId="3E1BC8B6">
      <w:pPr>
        <w:spacing w:line="244" w:lineRule="auto"/>
        <w:rPr>
          <w:rFonts w:ascii="Arial"/>
          <w:color w:val="auto"/>
          <w:sz w:val="21"/>
        </w:rPr>
      </w:pPr>
    </w:p>
    <w:p w14:paraId="1F9E93C4">
      <w:pPr>
        <w:spacing w:line="244" w:lineRule="auto"/>
        <w:rPr>
          <w:rFonts w:ascii="Arial"/>
          <w:color w:val="auto"/>
          <w:sz w:val="21"/>
        </w:rPr>
      </w:pPr>
    </w:p>
    <w:p w14:paraId="2928AC0A">
      <w:pPr>
        <w:spacing w:line="244" w:lineRule="auto"/>
        <w:rPr>
          <w:rFonts w:ascii="Arial"/>
          <w:color w:val="auto"/>
          <w:sz w:val="21"/>
        </w:rPr>
      </w:pPr>
    </w:p>
    <w:p w14:paraId="3746EE31">
      <w:pPr>
        <w:spacing w:before="91" w:line="219" w:lineRule="auto"/>
        <w:ind w:left="67"/>
        <w:rPr>
          <w:rFonts w:ascii="宋体" w:hAnsi="宋体" w:eastAsia="宋体" w:cs="宋体"/>
          <w:color w:val="auto"/>
          <w:sz w:val="28"/>
          <w:szCs w:val="28"/>
        </w:rPr>
      </w:pPr>
      <w:r>
        <w:rPr>
          <w:rFonts w:ascii="宋体" w:hAnsi="宋体" w:eastAsia="宋体" w:cs="宋体"/>
          <w:b/>
          <w:bCs/>
          <w:color w:val="auto"/>
          <w:spacing w:val="-7"/>
          <w:sz w:val="28"/>
          <w:szCs w:val="28"/>
        </w:rPr>
        <w:t>乙方（成交供应商）：</w:t>
      </w:r>
      <w:r>
        <w:rPr>
          <w:rFonts w:ascii="宋体" w:hAnsi="宋体" w:eastAsia="宋体" w:cs="宋体"/>
          <w:color w:val="auto"/>
          <w:sz w:val="28"/>
          <w:szCs w:val="28"/>
          <w:u w:val="single" w:color="auto"/>
        </w:rPr>
        <w:t xml:space="preserve">                                      </w:t>
      </w:r>
    </w:p>
    <w:p w14:paraId="12DC2D6C">
      <w:pPr>
        <w:spacing w:line="244" w:lineRule="auto"/>
        <w:rPr>
          <w:rFonts w:ascii="Arial"/>
          <w:color w:val="auto"/>
          <w:sz w:val="21"/>
        </w:rPr>
      </w:pPr>
    </w:p>
    <w:p w14:paraId="2524D8E9">
      <w:pPr>
        <w:spacing w:line="244" w:lineRule="auto"/>
        <w:rPr>
          <w:rFonts w:ascii="Arial"/>
          <w:color w:val="auto"/>
          <w:sz w:val="21"/>
        </w:rPr>
      </w:pPr>
    </w:p>
    <w:p w14:paraId="6B013BDA">
      <w:pPr>
        <w:spacing w:line="244" w:lineRule="auto"/>
        <w:rPr>
          <w:rFonts w:ascii="Arial"/>
          <w:color w:val="auto"/>
          <w:sz w:val="21"/>
        </w:rPr>
      </w:pPr>
    </w:p>
    <w:p w14:paraId="63E102A4">
      <w:pPr>
        <w:spacing w:line="244" w:lineRule="auto"/>
        <w:rPr>
          <w:rFonts w:ascii="Arial"/>
          <w:color w:val="auto"/>
          <w:sz w:val="21"/>
        </w:rPr>
      </w:pPr>
    </w:p>
    <w:p w14:paraId="22906EA8">
      <w:pPr>
        <w:spacing w:before="91" w:line="222" w:lineRule="auto"/>
        <w:ind w:left="40"/>
        <w:rPr>
          <w:rFonts w:ascii="宋体" w:hAnsi="宋体" w:eastAsia="宋体" w:cs="宋体"/>
          <w:color w:val="auto"/>
          <w:sz w:val="28"/>
          <w:szCs w:val="28"/>
        </w:rPr>
      </w:pPr>
      <w:r>
        <w:rPr>
          <w:rFonts w:ascii="宋体" w:hAnsi="宋体" w:eastAsia="宋体" w:cs="宋体"/>
          <w:b/>
          <w:bCs/>
          <w:color w:val="auto"/>
          <w:spacing w:val="-6"/>
          <w:sz w:val="28"/>
          <w:szCs w:val="28"/>
        </w:rPr>
        <w:t>签订地：</w:t>
      </w:r>
      <w:r>
        <w:rPr>
          <w:rFonts w:ascii="宋体" w:hAnsi="宋体" w:eastAsia="宋体" w:cs="宋体"/>
          <w:color w:val="auto"/>
          <w:sz w:val="28"/>
          <w:szCs w:val="28"/>
          <w:u w:val="single" w:color="auto"/>
        </w:rPr>
        <w:t xml:space="preserve">                                               </w:t>
      </w:r>
    </w:p>
    <w:p w14:paraId="2A52D8AA">
      <w:pPr>
        <w:spacing w:line="256" w:lineRule="auto"/>
        <w:rPr>
          <w:rFonts w:ascii="Arial"/>
          <w:color w:val="auto"/>
          <w:sz w:val="21"/>
        </w:rPr>
      </w:pPr>
    </w:p>
    <w:p w14:paraId="632ABCFE">
      <w:pPr>
        <w:spacing w:line="257" w:lineRule="auto"/>
        <w:rPr>
          <w:rFonts w:ascii="Arial"/>
          <w:color w:val="auto"/>
          <w:sz w:val="21"/>
        </w:rPr>
      </w:pPr>
    </w:p>
    <w:p w14:paraId="3D923B96">
      <w:pPr>
        <w:spacing w:line="257" w:lineRule="auto"/>
        <w:rPr>
          <w:rFonts w:ascii="Arial"/>
          <w:color w:val="auto"/>
          <w:sz w:val="21"/>
        </w:rPr>
      </w:pPr>
    </w:p>
    <w:p w14:paraId="1305AB7F">
      <w:pPr>
        <w:spacing w:before="78" w:line="219" w:lineRule="auto"/>
        <w:ind w:left="38"/>
        <w:rPr>
          <w:rFonts w:ascii="宋体" w:hAnsi="宋体" w:eastAsia="宋体" w:cs="宋体"/>
          <w:color w:val="auto"/>
          <w:sz w:val="24"/>
          <w:szCs w:val="24"/>
        </w:rPr>
      </w:pPr>
      <w:r>
        <w:rPr>
          <w:rFonts w:ascii="宋体" w:hAnsi="宋体" w:eastAsia="宋体" w:cs="宋体"/>
          <w:b/>
          <w:bCs/>
          <w:color w:val="auto"/>
          <w:spacing w:val="-3"/>
          <w:sz w:val="24"/>
          <w:szCs w:val="24"/>
        </w:rPr>
        <w:t>签订日期：</w:t>
      </w:r>
      <w:r>
        <w:rPr>
          <w:rFonts w:ascii="宋体" w:hAnsi="宋体" w:eastAsia="宋体" w:cs="宋体"/>
          <w:color w:val="auto"/>
          <w:spacing w:val="8"/>
          <w:sz w:val="24"/>
          <w:szCs w:val="24"/>
          <w:u w:val="single" w:color="auto"/>
        </w:rPr>
        <w:t xml:space="preserve">               </w:t>
      </w:r>
      <w:r>
        <w:rPr>
          <w:rFonts w:ascii="宋体" w:hAnsi="宋体" w:eastAsia="宋体" w:cs="宋体"/>
          <w:color w:val="auto"/>
          <w:spacing w:val="-102"/>
          <w:sz w:val="24"/>
          <w:szCs w:val="24"/>
        </w:rPr>
        <w:t xml:space="preserve"> </w:t>
      </w:r>
      <w:r>
        <w:rPr>
          <w:rFonts w:ascii="宋体" w:hAnsi="宋体" w:eastAsia="宋体" w:cs="宋体"/>
          <w:color w:val="auto"/>
          <w:spacing w:val="-3"/>
          <w:sz w:val="24"/>
          <w:szCs w:val="24"/>
        </w:rPr>
        <w:t>年</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104"/>
          <w:sz w:val="24"/>
          <w:szCs w:val="24"/>
        </w:rPr>
        <w:t xml:space="preserve"> </w:t>
      </w:r>
      <w:r>
        <w:rPr>
          <w:rFonts w:ascii="宋体" w:hAnsi="宋体" w:eastAsia="宋体" w:cs="宋体"/>
          <w:color w:val="auto"/>
          <w:spacing w:val="-3"/>
          <w:sz w:val="24"/>
          <w:szCs w:val="24"/>
        </w:rPr>
        <w:t>月</w:t>
      </w:r>
      <w:r>
        <w:rPr>
          <w:rFonts w:ascii="宋体" w:hAnsi="宋体" w:eastAsia="宋体" w:cs="宋体"/>
          <w:color w:val="auto"/>
          <w:spacing w:val="10"/>
          <w:sz w:val="24"/>
          <w:szCs w:val="24"/>
          <w:u w:val="single" w:color="auto"/>
        </w:rPr>
        <w:t xml:space="preserve">           </w:t>
      </w:r>
      <w:r>
        <w:rPr>
          <w:rFonts w:ascii="宋体" w:hAnsi="宋体" w:eastAsia="宋体" w:cs="宋体"/>
          <w:color w:val="auto"/>
          <w:spacing w:val="-59"/>
          <w:sz w:val="24"/>
          <w:szCs w:val="24"/>
        </w:rPr>
        <w:t xml:space="preserve"> </w:t>
      </w:r>
      <w:r>
        <w:rPr>
          <w:rFonts w:ascii="宋体" w:hAnsi="宋体" w:eastAsia="宋体" w:cs="宋体"/>
          <w:color w:val="auto"/>
          <w:spacing w:val="-3"/>
          <w:sz w:val="24"/>
          <w:szCs w:val="24"/>
        </w:rPr>
        <w:t>日</w:t>
      </w:r>
    </w:p>
    <w:p w14:paraId="02EEEA30">
      <w:pPr>
        <w:spacing w:line="219" w:lineRule="auto"/>
        <w:rPr>
          <w:rFonts w:ascii="宋体" w:hAnsi="宋体" w:eastAsia="宋体" w:cs="宋体"/>
          <w:color w:val="auto"/>
          <w:sz w:val="24"/>
          <w:szCs w:val="24"/>
        </w:rPr>
        <w:sectPr>
          <w:headerReference r:id="rId6" w:type="default"/>
          <w:pgSz w:w="11907" w:h="16839"/>
          <w:pgMar w:top="799" w:right="1771" w:bottom="856" w:left="1655" w:header="0" w:footer="1134" w:gutter="0"/>
          <w:cols w:space="720" w:num="1"/>
        </w:sectPr>
      </w:pPr>
    </w:p>
    <w:p w14:paraId="3D793B80">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rPr>
      </w:pPr>
      <w:r>
        <w:rPr>
          <w:color w:val="auto"/>
        </w:rPr>
        <mc:AlternateContent>
          <mc:Choice Requires="wps">
            <w:drawing>
              <wp:anchor distT="0" distB="0" distL="114300" distR="114300" simplePos="0" relativeHeight="251663360" behindDoc="0" locked="0" layoutInCell="1" allowOverlap="1">
                <wp:simplePos x="0" y="0"/>
                <wp:positionH relativeFrom="column">
                  <wp:posOffset>150495</wp:posOffset>
                </wp:positionH>
                <wp:positionV relativeFrom="paragraph">
                  <wp:posOffset>49530</wp:posOffset>
                </wp:positionV>
                <wp:extent cx="5311140" cy="13335"/>
                <wp:effectExtent l="0" t="0" r="0" b="0"/>
                <wp:wrapNone/>
                <wp:docPr id="6" name="任意多边形 6"/>
                <wp:cNvGraphicFramePr/>
                <a:graphic xmlns:a="http://schemas.openxmlformats.org/drawingml/2006/main">
                  <a:graphicData uri="http://schemas.microsoft.com/office/word/2010/wordprocessingShape">
                    <wps:wsp>
                      <wps:cNvSpPr/>
                      <wps:spPr>
                        <a:xfrm>
                          <a:off x="0" y="0"/>
                          <a:ext cx="5311140" cy="13335"/>
                        </a:xfrm>
                        <a:custGeom>
                          <a:avLst/>
                          <a:gdLst/>
                          <a:ahLst/>
                          <a:cxnLst/>
                          <a:pathLst>
                            <a:path w="8364" h="20">
                              <a:moveTo>
                                <a:pt x="0" y="10"/>
                              </a:moveTo>
                              <a:lnTo>
                                <a:pt x="8363" y="10"/>
                              </a:lnTo>
                            </a:path>
                          </a:pathLst>
                        </a:custGeom>
                        <a:noFill/>
                        <a:ln w="1270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11.85pt;margin-top:3.9pt;height:1.05pt;width:418.2pt;z-index:251663360;mso-width-relative:page;mso-height-relative:page;" filled="f" stroked="t" coordsize="8364,20" o:gfxdata="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OK3bC1QAAAAYBAAAPAAAAAAAAAAEAIAAAACIA&#10;AABkcnMvZG93bnJldi54bWxQSwECFAAUAAAACACHTuJAp12xjEUCAACoBAAADgAAAAAAAAABACAA&#10;AAAkAQAAZHJzL2Uyb0RvYy54bWxQSwUGAAAAAAYABgBZAQAA2wUAAAAA&#10;" path="m0,10l8363,10e">
                <v:fill on="f" focussize="0,0"/>
                <v:stroke weight="1pt" color="#000000" miterlimit="10" joinstyle="miter"/>
                <v:imagedata o:title=""/>
                <o:lock v:ext="edit" aspectratio="f"/>
              </v:shape>
            </w:pict>
          </mc:Fallback>
        </mc:AlternateContent>
      </w:r>
    </w:p>
    <w:p w14:paraId="4B3F1ED4">
      <w:pPr>
        <w:keepNext w:val="0"/>
        <w:keepLines w:val="0"/>
        <w:pageBreakBefore w:val="0"/>
        <w:widowControl w:val="0"/>
        <w:kinsoku/>
        <w:wordWrap/>
        <w:overflowPunct/>
        <w:topLinePunct w:val="0"/>
        <w:autoSpaceDE/>
        <w:autoSpaceDN/>
        <w:bidi w:val="0"/>
        <w:adjustRightInd/>
        <w:snapToGrid/>
        <w:spacing w:line="400" w:lineRule="exact"/>
        <w:ind w:left="265" w:right="401" w:firstLine="481"/>
        <w:jc w:val="both"/>
        <w:textAlignment w:val="auto"/>
        <w:rPr>
          <w:rFonts w:ascii="宋体" w:hAnsi="宋体" w:eastAsia="宋体" w:cs="宋体"/>
          <w:color w:val="auto"/>
          <w:sz w:val="21"/>
          <w:szCs w:val="21"/>
        </w:rPr>
      </w:pPr>
      <w:r>
        <w:rPr>
          <w:rFonts w:ascii="宋体" w:hAnsi="宋体" w:eastAsia="宋体" w:cs="宋体"/>
          <w:color w:val="auto"/>
          <w:sz w:val="21"/>
          <w:szCs w:val="21"/>
        </w:rPr>
        <w:t>本合同由甲乙双方根据《中华人民共和国政府采</w:t>
      </w:r>
      <w:r>
        <w:rPr>
          <w:rFonts w:ascii="宋体" w:hAnsi="宋体" w:eastAsia="宋体" w:cs="宋体"/>
          <w:color w:val="auto"/>
          <w:spacing w:val="-1"/>
          <w:sz w:val="21"/>
          <w:szCs w:val="21"/>
        </w:rPr>
        <w:t>购法》《中华人民共和国</w:t>
      </w:r>
      <w:r>
        <w:rPr>
          <w:rFonts w:ascii="宋体" w:hAnsi="宋体" w:eastAsia="宋体" w:cs="宋体"/>
          <w:color w:val="auto"/>
          <w:sz w:val="21"/>
          <w:szCs w:val="21"/>
        </w:rPr>
        <w:t>政府采购法实施条例》《中华人民共和国民法典》等相关</w:t>
      </w:r>
      <w:r>
        <w:rPr>
          <w:rFonts w:ascii="宋体" w:hAnsi="宋体" w:eastAsia="宋体" w:cs="宋体"/>
          <w:color w:val="auto"/>
          <w:spacing w:val="-1"/>
          <w:sz w:val="21"/>
          <w:szCs w:val="21"/>
        </w:rPr>
        <w:t>法律法规规定，按平</w:t>
      </w:r>
      <w:r>
        <w:rPr>
          <w:rFonts w:ascii="宋体" w:hAnsi="宋体" w:eastAsia="宋体" w:cs="宋体"/>
          <w:color w:val="auto"/>
          <w:sz w:val="21"/>
          <w:szCs w:val="21"/>
        </w:rPr>
        <w:t>等、自愿、诚实信用的原则拟定，甲、乙双方均应遵守法</w:t>
      </w:r>
      <w:r>
        <w:rPr>
          <w:rFonts w:ascii="宋体" w:hAnsi="宋体" w:eastAsia="宋体" w:cs="宋体"/>
          <w:color w:val="auto"/>
          <w:spacing w:val="-1"/>
          <w:sz w:val="21"/>
          <w:szCs w:val="21"/>
        </w:rPr>
        <w:t>律规定和合同约定，</w:t>
      </w:r>
      <w:r>
        <w:rPr>
          <w:rFonts w:ascii="宋体" w:hAnsi="宋体" w:eastAsia="宋体" w:cs="宋体"/>
          <w:color w:val="auto"/>
          <w:spacing w:val="-3"/>
          <w:sz w:val="21"/>
          <w:szCs w:val="21"/>
        </w:rPr>
        <w:t>并各自履行应负的全部责任和义务。</w:t>
      </w:r>
    </w:p>
    <w:p w14:paraId="39E1521D">
      <w:pPr>
        <w:keepNext w:val="0"/>
        <w:keepLines w:val="0"/>
        <w:pageBreakBefore w:val="0"/>
        <w:widowControl w:val="0"/>
        <w:kinsoku/>
        <w:wordWrap/>
        <w:overflowPunct/>
        <w:topLinePunct w:val="0"/>
        <w:autoSpaceDE/>
        <w:autoSpaceDN/>
        <w:bidi w:val="0"/>
        <w:adjustRightInd/>
        <w:snapToGrid/>
        <w:spacing w:line="400" w:lineRule="exact"/>
        <w:ind w:left="750"/>
        <w:textAlignment w:val="auto"/>
        <w:rPr>
          <w:rFonts w:ascii="宋体" w:hAnsi="宋体" w:eastAsia="宋体" w:cs="宋体"/>
          <w:color w:val="auto"/>
          <w:sz w:val="21"/>
          <w:szCs w:val="21"/>
        </w:rPr>
      </w:pPr>
      <w:r>
        <w:rPr>
          <w:rFonts w:ascii="宋体" w:hAnsi="宋体" w:eastAsia="宋体" w:cs="宋体"/>
          <w:b/>
          <w:bCs/>
          <w:color w:val="auto"/>
          <w:spacing w:val="-4"/>
          <w:sz w:val="21"/>
          <w:szCs w:val="21"/>
        </w:rPr>
        <w:t>一、</w:t>
      </w:r>
      <w:r>
        <w:rPr>
          <w:rFonts w:ascii="宋体" w:hAnsi="宋体" w:eastAsia="宋体" w:cs="宋体"/>
          <w:color w:val="auto"/>
          <w:spacing w:val="-4"/>
          <w:sz w:val="21"/>
          <w:szCs w:val="21"/>
        </w:rPr>
        <w:t xml:space="preserve">  </w:t>
      </w:r>
      <w:r>
        <w:rPr>
          <w:rFonts w:ascii="宋体" w:hAnsi="宋体" w:eastAsia="宋体" w:cs="宋体"/>
          <w:b/>
          <w:bCs/>
          <w:color w:val="auto"/>
          <w:spacing w:val="-4"/>
          <w:sz w:val="21"/>
          <w:szCs w:val="21"/>
        </w:rPr>
        <w:t>项目基本情况</w:t>
      </w:r>
    </w:p>
    <w:p w14:paraId="6E72E3C4">
      <w:pPr>
        <w:keepNext w:val="0"/>
        <w:keepLines w:val="0"/>
        <w:pageBreakBefore w:val="0"/>
        <w:widowControl w:val="0"/>
        <w:kinsoku/>
        <w:wordWrap/>
        <w:overflowPunct/>
        <w:topLinePunct w:val="0"/>
        <w:autoSpaceDE/>
        <w:autoSpaceDN/>
        <w:bidi w:val="0"/>
        <w:adjustRightInd/>
        <w:snapToGrid/>
        <w:spacing w:line="400" w:lineRule="exact"/>
        <w:ind w:left="1311"/>
        <w:textAlignment w:val="auto"/>
        <w:rPr>
          <w:rFonts w:ascii="宋体" w:hAnsi="宋体" w:eastAsia="宋体" w:cs="宋体"/>
          <w:color w:val="auto"/>
          <w:sz w:val="21"/>
          <w:szCs w:val="21"/>
        </w:rPr>
      </w:pPr>
      <w:r>
        <w:rPr>
          <w:rFonts w:ascii="宋体" w:hAnsi="宋体" w:eastAsia="宋体" w:cs="宋体"/>
          <w:color w:val="auto"/>
          <w:spacing w:val="-9"/>
          <w:sz w:val="21"/>
          <w:szCs w:val="21"/>
        </w:rPr>
        <w:t>1．项目名称：</w:t>
      </w:r>
      <w:r>
        <w:rPr>
          <w:rFonts w:ascii="宋体" w:hAnsi="宋体" w:eastAsia="宋体" w:cs="宋体"/>
          <w:color w:val="auto"/>
          <w:spacing w:val="9"/>
          <w:sz w:val="21"/>
          <w:szCs w:val="21"/>
          <w:u w:val="single" w:color="auto"/>
        </w:rPr>
        <w:t xml:space="preserve">        </w:t>
      </w:r>
      <w:r>
        <w:rPr>
          <w:rFonts w:ascii="宋体" w:hAnsi="宋体" w:eastAsia="宋体" w:cs="宋体"/>
          <w:i/>
          <w:iCs/>
          <w:color w:val="auto"/>
          <w:spacing w:val="-9"/>
          <w:sz w:val="21"/>
          <w:szCs w:val="21"/>
          <w:u w:val="single" w:color="auto"/>
        </w:rPr>
        <w:t>(见</w:t>
      </w:r>
      <w:r>
        <w:rPr>
          <w:rFonts w:hint="eastAsia" w:ascii="宋体" w:hAnsi="宋体" w:eastAsia="宋体" w:cs="宋体"/>
          <w:i/>
          <w:iCs/>
          <w:color w:val="auto"/>
          <w:spacing w:val="-9"/>
          <w:sz w:val="21"/>
          <w:szCs w:val="21"/>
          <w:u w:val="single" w:color="auto"/>
          <w:lang w:eastAsia="zh-CN"/>
        </w:rPr>
        <w:t>招标文件</w:t>
      </w:r>
      <w:r>
        <w:rPr>
          <w:rFonts w:ascii="宋体" w:hAnsi="宋体" w:eastAsia="宋体" w:cs="宋体"/>
          <w:i/>
          <w:iCs/>
          <w:color w:val="auto"/>
          <w:spacing w:val="-9"/>
          <w:sz w:val="21"/>
          <w:szCs w:val="21"/>
          <w:u w:val="single" w:color="auto"/>
        </w:rPr>
        <w:t>)</w:t>
      </w:r>
      <w:r>
        <w:rPr>
          <w:rFonts w:ascii="宋体" w:hAnsi="宋体" w:eastAsia="宋体" w:cs="宋体"/>
          <w:color w:val="auto"/>
          <w:sz w:val="21"/>
          <w:szCs w:val="21"/>
          <w:u w:val="single" w:color="auto"/>
        </w:rPr>
        <w:t xml:space="preserve">               </w:t>
      </w:r>
    </w:p>
    <w:p w14:paraId="61799BA5">
      <w:pPr>
        <w:keepNext w:val="0"/>
        <w:keepLines w:val="0"/>
        <w:pageBreakBefore w:val="0"/>
        <w:widowControl w:val="0"/>
        <w:kinsoku/>
        <w:wordWrap/>
        <w:overflowPunct/>
        <w:topLinePunct w:val="0"/>
        <w:autoSpaceDE/>
        <w:autoSpaceDN/>
        <w:bidi w:val="0"/>
        <w:adjustRightInd/>
        <w:snapToGrid/>
        <w:spacing w:line="400" w:lineRule="exact"/>
        <w:ind w:left="1296"/>
        <w:textAlignment w:val="auto"/>
        <w:rPr>
          <w:rFonts w:ascii="宋体" w:hAnsi="宋体" w:eastAsia="宋体" w:cs="宋体"/>
          <w:color w:val="auto"/>
          <w:sz w:val="21"/>
          <w:szCs w:val="21"/>
        </w:rPr>
      </w:pPr>
      <w:r>
        <w:rPr>
          <w:rFonts w:ascii="宋体" w:hAnsi="宋体" w:eastAsia="宋体" w:cs="宋体"/>
          <w:color w:val="auto"/>
          <w:spacing w:val="-8"/>
          <w:sz w:val="21"/>
          <w:szCs w:val="21"/>
        </w:rPr>
        <w:t>2．项目编号：</w:t>
      </w:r>
      <w:r>
        <w:rPr>
          <w:rFonts w:ascii="宋体" w:hAnsi="宋体" w:eastAsia="宋体" w:cs="宋体"/>
          <w:color w:val="auto"/>
          <w:spacing w:val="7"/>
          <w:sz w:val="21"/>
          <w:szCs w:val="21"/>
          <w:u w:val="single" w:color="auto"/>
        </w:rPr>
        <w:t xml:space="preserve">         </w:t>
      </w:r>
      <w:r>
        <w:rPr>
          <w:rFonts w:ascii="宋体" w:hAnsi="宋体" w:eastAsia="宋体" w:cs="宋体"/>
          <w:i/>
          <w:iCs/>
          <w:color w:val="auto"/>
          <w:spacing w:val="-8"/>
          <w:sz w:val="21"/>
          <w:szCs w:val="21"/>
          <w:u w:val="single" w:color="auto"/>
        </w:rPr>
        <w:t>(见</w:t>
      </w:r>
      <w:r>
        <w:rPr>
          <w:rFonts w:hint="eastAsia" w:ascii="宋体" w:hAnsi="宋体" w:eastAsia="宋体" w:cs="宋体"/>
          <w:i/>
          <w:iCs/>
          <w:color w:val="auto"/>
          <w:spacing w:val="-8"/>
          <w:sz w:val="21"/>
          <w:szCs w:val="21"/>
          <w:u w:val="single" w:color="auto"/>
          <w:lang w:eastAsia="zh-CN"/>
        </w:rPr>
        <w:t>招标文件</w:t>
      </w:r>
      <w:r>
        <w:rPr>
          <w:rFonts w:ascii="宋体" w:hAnsi="宋体" w:eastAsia="宋体" w:cs="宋体"/>
          <w:i/>
          <w:iCs/>
          <w:color w:val="auto"/>
          <w:spacing w:val="-8"/>
          <w:sz w:val="21"/>
          <w:szCs w:val="21"/>
          <w:u w:val="single" w:color="auto"/>
        </w:rPr>
        <w:t>)</w:t>
      </w:r>
      <w:r>
        <w:rPr>
          <w:rFonts w:ascii="宋体" w:hAnsi="宋体" w:eastAsia="宋体" w:cs="宋体"/>
          <w:color w:val="auto"/>
          <w:sz w:val="21"/>
          <w:szCs w:val="21"/>
          <w:u w:val="single" w:color="auto"/>
        </w:rPr>
        <w:t xml:space="preserve">             </w:t>
      </w:r>
    </w:p>
    <w:p w14:paraId="1CF480DB">
      <w:pPr>
        <w:keepNext w:val="0"/>
        <w:keepLines w:val="0"/>
        <w:pageBreakBefore w:val="0"/>
        <w:widowControl w:val="0"/>
        <w:kinsoku/>
        <w:wordWrap/>
        <w:overflowPunct/>
        <w:topLinePunct w:val="0"/>
        <w:autoSpaceDE/>
        <w:autoSpaceDN/>
        <w:bidi w:val="0"/>
        <w:adjustRightInd/>
        <w:snapToGrid/>
        <w:spacing w:line="400" w:lineRule="exact"/>
        <w:ind w:left="1298"/>
        <w:textAlignment w:val="auto"/>
        <w:rPr>
          <w:rFonts w:ascii="宋体" w:hAnsi="宋体" w:eastAsia="宋体" w:cs="宋体"/>
          <w:color w:val="auto"/>
          <w:sz w:val="21"/>
          <w:szCs w:val="21"/>
        </w:rPr>
      </w:pPr>
      <w:r>
        <w:rPr>
          <w:rFonts w:ascii="宋体" w:hAnsi="宋体" w:eastAsia="宋体" w:cs="宋体"/>
          <w:color w:val="auto"/>
          <w:spacing w:val="-6"/>
          <w:sz w:val="21"/>
          <w:szCs w:val="21"/>
        </w:rPr>
        <w:t>3．政府采购计划备案号：</w:t>
      </w:r>
      <w:r>
        <w:rPr>
          <w:rFonts w:ascii="宋体" w:hAnsi="宋体" w:eastAsia="宋体" w:cs="宋体"/>
          <w:color w:val="auto"/>
          <w:spacing w:val="108"/>
          <w:sz w:val="21"/>
          <w:szCs w:val="21"/>
          <w:u w:val="single" w:color="auto"/>
        </w:rPr>
        <w:t xml:space="preserve"> </w:t>
      </w:r>
      <w:r>
        <w:rPr>
          <w:rFonts w:ascii="宋体" w:hAnsi="宋体" w:eastAsia="宋体" w:cs="宋体"/>
          <w:i/>
          <w:iCs/>
          <w:color w:val="auto"/>
          <w:spacing w:val="-6"/>
          <w:sz w:val="21"/>
          <w:szCs w:val="21"/>
          <w:u w:val="single" w:color="auto"/>
        </w:rPr>
        <w:t>(见</w:t>
      </w:r>
      <w:r>
        <w:rPr>
          <w:rFonts w:hint="eastAsia" w:ascii="宋体" w:hAnsi="宋体" w:eastAsia="宋体" w:cs="宋体"/>
          <w:i/>
          <w:iCs/>
          <w:color w:val="auto"/>
          <w:spacing w:val="-6"/>
          <w:sz w:val="21"/>
          <w:szCs w:val="21"/>
          <w:u w:val="single" w:color="auto"/>
          <w:lang w:eastAsia="zh-CN"/>
        </w:rPr>
        <w:t>招标文件</w:t>
      </w:r>
      <w:r>
        <w:rPr>
          <w:rFonts w:ascii="宋体" w:hAnsi="宋体" w:eastAsia="宋体" w:cs="宋体"/>
          <w:i/>
          <w:iCs/>
          <w:color w:val="auto"/>
          <w:spacing w:val="-6"/>
          <w:sz w:val="21"/>
          <w:szCs w:val="21"/>
          <w:u w:val="single" w:color="auto"/>
        </w:rPr>
        <w:t>)</w:t>
      </w:r>
      <w:r>
        <w:rPr>
          <w:rFonts w:ascii="宋体" w:hAnsi="宋体" w:eastAsia="宋体" w:cs="宋体"/>
          <w:color w:val="auto"/>
          <w:sz w:val="21"/>
          <w:szCs w:val="21"/>
          <w:u w:val="single" w:color="auto"/>
        </w:rPr>
        <w:t xml:space="preserve">            </w:t>
      </w:r>
    </w:p>
    <w:p w14:paraId="54CDCC6B">
      <w:pPr>
        <w:keepNext w:val="0"/>
        <w:keepLines w:val="0"/>
        <w:pageBreakBefore w:val="0"/>
        <w:widowControl w:val="0"/>
        <w:kinsoku/>
        <w:wordWrap/>
        <w:overflowPunct/>
        <w:topLinePunct w:val="0"/>
        <w:autoSpaceDE/>
        <w:autoSpaceDN/>
        <w:bidi w:val="0"/>
        <w:adjustRightInd/>
        <w:snapToGrid/>
        <w:spacing w:line="400" w:lineRule="exact"/>
        <w:ind w:left="1292"/>
        <w:textAlignment w:val="auto"/>
        <w:rPr>
          <w:rFonts w:ascii="宋体" w:hAnsi="宋体" w:eastAsia="宋体" w:cs="宋体"/>
          <w:color w:val="auto"/>
          <w:sz w:val="21"/>
          <w:szCs w:val="21"/>
        </w:rPr>
      </w:pPr>
      <w:r>
        <w:rPr>
          <w:rFonts w:ascii="宋体" w:hAnsi="宋体" w:eastAsia="宋体" w:cs="宋体"/>
          <w:color w:val="auto"/>
          <w:spacing w:val="-8"/>
          <w:sz w:val="21"/>
          <w:szCs w:val="21"/>
        </w:rPr>
        <w:t>4．项目概况：</w:t>
      </w:r>
      <w:r>
        <w:rPr>
          <w:rFonts w:ascii="宋体" w:hAnsi="宋体" w:eastAsia="宋体" w:cs="宋体"/>
          <w:color w:val="auto"/>
          <w:spacing w:val="4"/>
          <w:sz w:val="21"/>
          <w:szCs w:val="21"/>
          <w:u w:val="single" w:color="auto"/>
        </w:rPr>
        <w:t xml:space="preserve">             </w:t>
      </w:r>
      <w:r>
        <w:rPr>
          <w:rFonts w:ascii="宋体" w:hAnsi="宋体" w:eastAsia="宋体" w:cs="宋体"/>
          <w:i/>
          <w:iCs/>
          <w:color w:val="auto"/>
          <w:spacing w:val="-8"/>
          <w:sz w:val="21"/>
          <w:szCs w:val="21"/>
          <w:u w:val="single" w:color="auto"/>
        </w:rPr>
        <w:t>(见</w:t>
      </w:r>
      <w:r>
        <w:rPr>
          <w:rFonts w:hint="eastAsia" w:ascii="宋体" w:hAnsi="宋体" w:eastAsia="宋体" w:cs="宋体"/>
          <w:i/>
          <w:iCs/>
          <w:color w:val="auto"/>
          <w:spacing w:val="-8"/>
          <w:sz w:val="21"/>
          <w:szCs w:val="21"/>
          <w:u w:val="single" w:color="auto"/>
          <w:lang w:eastAsia="zh-CN"/>
        </w:rPr>
        <w:t>招标文件</w:t>
      </w:r>
      <w:r>
        <w:rPr>
          <w:rFonts w:ascii="宋体" w:hAnsi="宋体" w:eastAsia="宋体" w:cs="宋体"/>
          <w:i/>
          <w:iCs/>
          <w:color w:val="auto"/>
          <w:spacing w:val="-8"/>
          <w:sz w:val="21"/>
          <w:szCs w:val="21"/>
          <w:u w:val="single" w:color="auto"/>
        </w:rPr>
        <w:t>)</w:t>
      </w:r>
      <w:r>
        <w:rPr>
          <w:rFonts w:ascii="宋体" w:hAnsi="宋体" w:eastAsia="宋体" w:cs="宋体"/>
          <w:color w:val="auto"/>
          <w:sz w:val="21"/>
          <w:szCs w:val="21"/>
          <w:u w:val="single" w:color="auto"/>
        </w:rPr>
        <w:t xml:space="preserve">          </w:t>
      </w:r>
    </w:p>
    <w:p w14:paraId="0757BE52">
      <w:pPr>
        <w:keepNext w:val="0"/>
        <w:keepLines w:val="0"/>
        <w:pageBreakBefore w:val="0"/>
        <w:widowControl w:val="0"/>
        <w:kinsoku/>
        <w:wordWrap/>
        <w:overflowPunct/>
        <w:topLinePunct w:val="0"/>
        <w:autoSpaceDE/>
        <w:autoSpaceDN/>
        <w:bidi w:val="0"/>
        <w:adjustRightInd/>
        <w:snapToGrid/>
        <w:spacing w:line="400" w:lineRule="exact"/>
        <w:ind w:left="750"/>
        <w:textAlignment w:val="auto"/>
        <w:rPr>
          <w:rFonts w:ascii="宋体" w:hAnsi="宋体" w:eastAsia="宋体" w:cs="宋体"/>
          <w:color w:val="auto"/>
          <w:sz w:val="21"/>
          <w:szCs w:val="21"/>
        </w:rPr>
      </w:pPr>
      <w:r>
        <w:rPr>
          <w:rFonts w:ascii="宋体" w:hAnsi="宋体" w:eastAsia="宋体" w:cs="宋体"/>
          <w:b/>
          <w:bCs/>
          <w:color w:val="auto"/>
          <w:spacing w:val="-4"/>
          <w:sz w:val="21"/>
          <w:szCs w:val="21"/>
        </w:rPr>
        <w:t>二、</w:t>
      </w:r>
      <w:r>
        <w:rPr>
          <w:rFonts w:ascii="宋体" w:hAnsi="宋体" w:eastAsia="宋体" w:cs="宋体"/>
          <w:color w:val="auto"/>
          <w:spacing w:val="-4"/>
          <w:sz w:val="21"/>
          <w:szCs w:val="21"/>
        </w:rPr>
        <w:t xml:space="preserve">  </w:t>
      </w:r>
      <w:r>
        <w:rPr>
          <w:rFonts w:ascii="宋体" w:hAnsi="宋体" w:eastAsia="宋体" w:cs="宋体"/>
          <w:b/>
          <w:bCs/>
          <w:color w:val="auto"/>
          <w:spacing w:val="-4"/>
          <w:sz w:val="21"/>
          <w:szCs w:val="21"/>
        </w:rPr>
        <w:t>标的名称、数量（规模）</w:t>
      </w:r>
    </w:p>
    <w:p w14:paraId="0955A782">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1"/>
          <w:szCs w:val="21"/>
        </w:rPr>
      </w:pPr>
    </w:p>
    <w:tbl>
      <w:tblPr>
        <w:tblStyle w:val="26"/>
        <w:tblW w:w="8799"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9"/>
        <w:gridCol w:w="2372"/>
        <w:gridCol w:w="1129"/>
        <w:gridCol w:w="653"/>
        <w:gridCol w:w="626"/>
        <w:gridCol w:w="857"/>
        <w:gridCol w:w="1422"/>
        <w:gridCol w:w="1141"/>
      </w:tblGrid>
      <w:tr w14:paraId="4A74E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4" w:hRule="atLeast"/>
        </w:trPr>
        <w:tc>
          <w:tcPr>
            <w:tcW w:w="599" w:type="dxa"/>
            <w:shd w:val="clear" w:color="auto" w:fill="CDCBCB"/>
            <w:vAlign w:val="top"/>
          </w:tcPr>
          <w:p w14:paraId="40D233C7">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p w14:paraId="1A1EFAC1">
            <w:pPr>
              <w:pStyle w:val="27"/>
              <w:keepNext w:val="0"/>
              <w:keepLines w:val="0"/>
              <w:pageBreakBefore w:val="0"/>
              <w:widowControl w:val="0"/>
              <w:kinsoku/>
              <w:wordWrap/>
              <w:overflowPunct/>
              <w:topLinePunct w:val="0"/>
              <w:autoSpaceDE/>
              <w:autoSpaceDN/>
              <w:bidi w:val="0"/>
              <w:adjustRightInd/>
              <w:snapToGrid/>
              <w:spacing w:line="400" w:lineRule="exact"/>
              <w:ind w:left="53"/>
              <w:textAlignment w:val="auto"/>
              <w:rPr>
                <w:color w:val="auto"/>
                <w:sz w:val="21"/>
                <w:szCs w:val="21"/>
              </w:rPr>
            </w:pPr>
            <w:r>
              <w:rPr>
                <w:b/>
                <w:bCs/>
                <w:color w:val="auto"/>
                <w:spacing w:val="-5"/>
                <w:sz w:val="21"/>
                <w:szCs w:val="21"/>
              </w:rPr>
              <w:t>序号</w:t>
            </w:r>
          </w:p>
        </w:tc>
        <w:tc>
          <w:tcPr>
            <w:tcW w:w="2372" w:type="dxa"/>
            <w:shd w:val="clear" w:color="auto" w:fill="CDCBCB"/>
            <w:vAlign w:val="top"/>
          </w:tcPr>
          <w:p w14:paraId="3FC6D9E7">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p w14:paraId="40D3078F">
            <w:pPr>
              <w:pStyle w:val="27"/>
              <w:keepNext w:val="0"/>
              <w:keepLines w:val="0"/>
              <w:pageBreakBefore w:val="0"/>
              <w:widowControl w:val="0"/>
              <w:kinsoku/>
              <w:wordWrap/>
              <w:overflowPunct/>
              <w:topLinePunct w:val="0"/>
              <w:autoSpaceDE/>
              <w:autoSpaceDN/>
              <w:bidi w:val="0"/>
              <w:adjustRightInd/>
              <w:snapToGrid/>
              <w:spacing w:line="400" w:lineRule="exact"/>
              <w:ind w:left="952"/>
              <w:textAlignment w:val="auto"/>
              <w:rPr>
                <w:color w:val="auto"/>
                <w:sz w:val="21"/>
                <w:szCs w:val="21"/>
              </w:rPr>
            </w:pPr>
            <w:r>
              <w:rPr>
                <w:b/>
                <w:bCs/>
                <w:color w:val="auto"/>
                <w:spacing w:val="-6"/>
                <w:sz w:val="21"/>
                <w:szCs w:val="21"/>
              </w:rPr>
              <w:t>名称</w:t>
            </w:r>
          </w:p>
        </w:tc>
        <w:tc>
          <w:tcPr>
            <w:tcW w:w="1129" w:type="dxa"/>
            <w:shd w:val="clear" w:color="auto" w:fill="CDCBCB"/>
            <w:vAlign w:val="top"/>
          </w:tcPr>
          <w:p w14:paraId="765DDF45">
            <w:pPr>
              <w:pStyle w:val="27"/>
              <w:keepNext w:val="0"/>
              <w:keepLines w:val="0"/>
              <w:pageBreakBefore w:val="0"/>
              <w:widowControl w:val="0"/>
              <w:kinsoku/>
              <w:wordWrap/>
              <w:overflowPunct/>
              <w:topLinePunct w:val="0"/>
              <w:autoSpaceDE/>
              <w:autoSpaceDN/>
              <w:bidi w:val="0"/>
              <w:adjustRightInd/>
              <w:snapToGrid/>
              <w:spacing w:line="400" w:lineRule="exact"/>
              <w:ind w:left="339" w:right="65" w:hanging="227"/>
              <w:textAlignment w:val="auto"/>
              <w:rPr>
                <w:color w:val="auto"/>
                <w:sz w:val="21"/>
                <w:szCs w:val="21"/>
              </w:rPr>
            </w:pPr>
            <w:r>
              <w:rPr>
                <w:b/>
                <w:bCs/>
                <w:color w:val="auto"/>
                <w:spacing w:val="-10"/>
                <w:sz w:val="21"/>
                <w:szCs w:val="21"/>
              </w:rPr>
              <w:t>品牌规格</w:t>
            </w:r>
            <w:r>
              <w:rPr>
                <w:b/>
                <w:bCs/>
                <w:color w:val="auto"/>
                <w:spacing w:val="-7"/>
                <w:sz w:val="21"/>
                <w:szCs w:val="21"/>
              </w:rPr>
              <w:t>型号</w:t>
            </w:r>
          </w:p>
        </w:tc>
        <w:tc>
          <w:tcPr>
            <w:tcW w:w="653" w:type="dxa"/>
            <w:shd w:val="clear" w:color="auto" w:fill="CDCBCB"/>
            <w:vAlign w:val="top"/>
          </w:tcPr>
          <w:p w14:paraId="371CF13D">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p w14:paraId="05334AC9">
            <w:pPr>
              <w:pStyle w:val="27"/>
              <w:keepNext w:val="0"/>
              <w:keepLines w:val="0"/>
              <w:pageBreakBefore w:val="0"/>
              <w:widowControl w:val="0"/>
              <w:kinsoku/>
              <w:wordWrap/>
              <w:overflowPunct/>
              <w:topLinePunct w:val="0"/>
              <w:autoSpaceDE/>
              <w:autoSpaceDN/>
              <w:bidi w:val="0"/>
              <w:adjustRightInd/>
              <w:snapToGrid/>
              <w:spacing w:line="400" w:lineRule="exact"/>
              <w:ind w:left="99"/>
              <w:textAlignment w:val="auto"/>
              <w:rPr>
                <w:color w:val="auto"/>
                <w:sz w:val="21"/>
                <w:szCs w:val="21"/>
              </w:rPr>
            </w:pPr>
            <w:r>
              <w:rPr>
                <w:b/>
                <w:bCs/>
                <w:color w:val="auto"/>
                <w:spacing w:val="-6"/>
                <w:sz w:val="21"/>
                <w:szCs w:val="21"/>
              </w:rPr>
              <w:t>数量</w:t>
            </w:r>
          </w:p>
        </w:tc>
        <w:tc>
          <w:tcPr>
            <w:tcW w:w="626" w:type="dxa"/>
            <w:shd w:val="clear" w:color="auto" w:fill="CDCBCB"/>
            <w:vAlign w:val="top"/>
          </w:tcPr>
          <w:p w14:paraId="5391C0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p w14:paraId="303ED0FF">
            <w:pPr>
              <w:pStyle w:val="27"/>
              <w:keepNext w:val="0"/>
              <w:keepLines w:val="0"/>
              <w:pageBreakBefore w:val="0"/>
              <w:widowControl w:val="0"/>
              <w:kinsoku/>
              <w:wordWrap/>
              <w:overflowPunct/>
              <w:topLinePunct w:val="0"/>
              <w:autoSpaceDE/>
              <w:autoSpaceDN/>
              <w:bidi w:val="0"/>
              <w:adjustRightInd/>
              <w:snapToGrid/>
              <w:spacing w:line="400" w:lineRule="exact"/>
              <w:ind w:left="87"/>
              <w:textAlignment w:val="auto"/>
              <w:rPr>
                <w:color w:val="auto"/>
                <w:sz w:val="21"/>
                <w:szCs w:val="21"/>
              </w:rPr>
            </w:pPr>
            <w:r>
              <w:rPr>
                <w:b/>
                <w:bCs/>
                <w:color w:val="auto"/>
                <w:spacing w:val="-6"/>
                <w:sz w:val="21"/>
                <w:szCs w:val="21"/>
              </w:rPr>
              <w:t>单位</w:t>
            </w:r>
          </w:p>
        </w:tc>
        <w:tc>
          <w:tcPr>
            <w:tcW w:w="857" w:type="dxa"/>
            <w:shd w:val="clear" w:color="auto" w:fill="CDCBCB"/>
            <w:vAlign w:val="top"/>
          </w:tcPr>
          <w:p w14:paraId="2578B858">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p w14:paraId="3AF38E5F">
            <w:pPr>
              <w:pStyle w:val="27"/>
              <w:keepNext w:val="0"/>
              <w:keepLines w:val="0"/>
              <w:pageBreakBefore w:val="0"/>
              <w:widowControl w:val="0"/>
              <w:kinsoku/>
              <w:wordWrap/>
              <w:overflowPunct/>
              <w:topLinePunct w:val="0"/>
              <w:autoSpaceDE/>
              <w:autoSpaceDN/>
              <w:bidi w:val="0"/>
              <w:adjustRightInd/>
              <w:snapToGrid/>
              <w:spacing w:line="400" w:lineRule="exact"/>
              <w:ind w:left="204"/>
              <w:textAlignment w:val="auto"/>
              <w:rPr>
                <w:color w:val="auto"/>
                <w:sz w:val="21"/>
                <w:szCs w:val="21"/>
              </w:rPr>
            </w:pPr>
            <w:r>
              <w:rPr>
                <w:b/>
                <w:bCs/>
                <w:color w:val="auto"/>
                <w:spacing w:val="-6"/>
                <w:sz w:val="21"/>
                <w:szCs w:val="21"/>
              </w:rPr>
              <w:t>单价</w:t>
            </w:r>
          </w:p>
        </w:tc>
        <w:tc>
          <w:tcPr>
            <w:tcW w:w="1422" w:type="dxa"/>
            <w:shd w:val="clear" w:color="auto" w:fill="CDCBCB"/>
            <w:vAlign w:val="top"/>
          </w:tcPr>
          <w:p w14:paraId="5D29CCBB">
            <w:pPr>
              <w:pStyle w:val="27"/>
              <w:keepNext w:val="0"/>
              <w:keepLines w:val="0"/>
              <w:pageBreakBefore w:val="0"/>
              <w:widowControl w:val="0"/>
              <w:kinsoku/>
              <w:wordWrap/>
              <w:overflowPunct/>
              <w:topLinePunct w:val="0"/>
              <w:autoSpaceDE/>
              <w:autoSpaceDN/>
              <w:bidi w:val="0"/>
              <w:adjustRightInd/>
              <w:snapToGrid/>
              <w:spacing w:line="400" w:lineRule="exact"/>
              <w:ind w:left="264"/>
              <w:textAlignment w:val="auto"/>
              <w:rPr>
                <w:color w:val="auto"/>
                <w:sz w:val="21"/>
                <w:szCs w:val="21"/>
              </w:rPr>
            </w:pPr>
            <w:r>
              <w:rPr>
                <w:b/>
                <w:bCs/>
                <w:color w:val="auto"/>
                <w:spacing w:val="-5"/>
                <w:sz w:val="21"/>
                <w:szCs w:val="21"/>
              </w:rPr>
              <w:t>分项合计</w:t>
            </w:r>
          </w:p>
        </w:tc>
        <w:tc>
          <w:tcPr>
            <w:tcW w:w="1141" w:type="dxa"/>
            <w:shd w:val="clear" w:color="auto" w:fill="CDCBCB"/>
            <w:vAlign w:val="top"/>
          </w:tcPr>
          <w:p w14:paraId="6499E906">
            <w:pPr>
              <w:pStyle w:val="27"/>
              <w:keepNext w:val="0"/>
              <w:keepLines w:val="0"/>
              <w:pageBreakBefore w:val="0"/>
              <w:widowControl w:val="0"/>
              <w:kinsoku/>
              <w:wordWrap/>
              <w:overflowPunct/>
              <w:topLinePunct w:val="0"/>
              <w:autoSpaceDE/>
              <w:autoSpaceDN/>
              <w:bidi w:val="0"/>
              <w:adjustRightInd/>
              <w:snapToGrid/>
              <w:spacing w:line="400" w:lineRule="exact"/>
              <w:ind w:left="120"/>
              <w:textAlignment w:val="auto"/>
              <w:rPr>
                <w:color w:val="auto"/>
                <w:sz w:val="21"/>
                <w:szCs w:val="21"/>
              </w:rPr>
            </w:pPr>
            <w:r>
              <w:rPr>
                <w:b/>
                <w:bCs/>
                <w:color w:val="auto"/>
                <w:spacing w:val="-5"/>
                <w:sz w:val="21"/>
                <w:szCs w:val="21"/>
              </w:rPr>
              <w:t>制造厂家</w:t>
            </w:r>
          </w:p>
          <w:p w14:paraId="40565DE1">
            <w:pPr>
              <w:pStyle w:val="27"/>
              <w:keepNext w:val="0"/>
              <w:keepLines w:val="0"/>
              <w:pageBreakBefore w:val="0"/>
              <w:widowControl w:val="0"/>
              <w:kinsoku/>
              <w:wordWrap/>
              <w:overflowPunct/>
              <w:topLinePunct w:val="0"/>
              <w:autoSpaceDE/>
              <w:autoSpaceDN/>
              <w:bidi w:val="0"/>
              <w:adjustRightInd/>
              <w:snapToGrid/>
              <w:spacing w:line="400" w:lineRule="exact"/>
              <w:ind w:left="126"/>
              <w:textAlignment w:val="auto"/>
              <w:rPr>
                <w:color w:val="auto"/>
                <w:sz w:val="21"/>
                <w:szCs w:val="21"/>
              </w:rPr>
            </w:pPr>
            <w:r>
              <w:rPr>
                <w:b/>
                <w:bCs/>
                <w:color w:val="auto"/>
                <w:spacing w:val="-9"/>
                <w:sz w:val="21"/>
                <w:szCs w:val="21"/>
              </w:rPr>
              <w:t>（全称）</w:t>
            </w:r>
          </w:p>
        </w:tc>
      </w:tr>
      <w:tr w14:paraId="039F55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599" w:type="dxa"/>
            <w:vAlign w:val="top"/>
          </w:tcPr>
          <w:p w14:paraId="6F4B0894">
            <w:pPr>
              <w:pStyle w:val="27"/>
              <w:keepNext w:val="0"/>
              <w:keepLines w:val="0"/>
              <w:pageBreakBefore w:val="0"/>
              <w:widowControl w:val="0"/>
              <w:kinsoku/>
              <w:wordWrap/>
              <w:overflowPunct/>
              <w:topLinePunct w:val="0"/>
              <w:autoSpaceDE/>
              <w:autoSpaceDN/>
              <w:bidi w:val="0"/>
              <w:adjustRightInd/>
              <w:snapToGrid/>
              <w:spacing w:line="400" w:lineRule="exact"/>
              <w:ind w:left="261"/>
              <w:textAlignment w:val="auto"/>
              <w:rPr>
                <w:color w:val="auto"/>
                <w:sz w:val="21"/>
                <w:szCs w:val="21"/>
              </w:rPr>
            </w:pPr>
            <w:r>
              <w:rPr>
                <w:b/>
                <w:bCs/>
                <w:color w:val="auto"/>
                <w:spacing w:val="-3"/>
                <w:sz w:val="21"/>
                <w:szCs w:val="21"/>
              </w:rPr>
              <w:t>1</w:t>
            </w:r>
          </w:p>
        </w:tc>
        <w:tc>
          <w:tcPr>
            <w:tcW w:w="2372" w:type="dxa"/>
            <w:vAlign w:val="top"/>
          </w:tcPr>
          <w:p w14:paraId="47E47748">
            <w:pPr>
              <w:pStyle w:val="27"/>
              <w:keepNext w:val="0"/>
              <w:keepLines w:val="0"/>
              <w:pageBreakBefore w:val="0"/>
              <w:widowControl w:val="0"/>
              <w:kinsoku/>
              <w:wordWrap/>
              <w:overflowPunct/>
              <w:topLinePunct w:val="0"/>
              <w:autoSpaceDE/>
              <w:autoSpaceDN/>
              <w:bidi w:val="0"/>
              <w:adjustRightInd/>
              <w:snapToGrid/>
              <w:spacing w:line="400" w:lineRule="exact"/>
              <w:ind w:left="144"/>
              <w:textAlignment w:val="auto"/>
              <w:rPr>
                <w:color w:val="auto"/>
                <w:sz w:val="21"/>
                <w:szCs w:val="21"/>
              </w:rPr>
            </w:pPr>
            <w:r>
              <w:rPr>
                <w:color w:val="auto"/>
                <w:spacing w:val="-2"/>
                <w:sz w:val="21"/>
                <w:szCs w:val="21"/>
              </w:rPr>
              <w:t>货物（服务）名称</w:t>
            </w:r>
            <w:r>
              <w:rPr>
                <w:color w:val="auto"/>
                <w:spacing w:val="-31"/>
                <w:sz w:val="21"/>
                <w:szCs w:val="21"/>
              </w:rPr>
              <w:t xml:space="preserve"> </w:t>
            </w:r>
            <w:r>
              <w:rPr>
                <w:color w:val="auto"/>
                <w:spacing w:val="-2"/>
                <w:sz w:val="21"/>
                <w:szCs w:val="21"/>
              </w:rPr>
              <w:t>1</w:t>
            </w:r>
          </w:p>
        </w:tc>
        <w:tc>
          <w:tcPr>
            <w:tcW w:w="1129" w:type="dxa"/>
            <w:vAlign w:val="top"/>
          </w:tcPr>
          <w:p w14:paraId="64557E89">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c>
          <w:tcPr>
            <w:tcW w:w="653" w:type="dxa"/>
            <w:vAlign w:val="top"/>
          </w:tcPr>
          <w:p w14:paraId="04D68FE7">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c>
          <w:tcPr>
            <w:tcW w:w="626" w:type="dxa"/>
            <w:vAlign w:val="top"/>
          </w:tcPr>
          <w:p w14:paraId="79E8951E">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c>
          <w:tcPr>
            <w:tcW w:w="857" w:type="dxa"/>
            <w:vAlign w:val="top"/>
          </w:tcPr>
          <w:p w14:paraId="020D3E5F">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c>
          <w:tcPr>
            <w:tcW w:w="1422" w:type="dxa"/>
            <w:vAlign w:val="top"/>
          </w:tcPr>
          <w:p w14:paraId="3CE0CD93">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c>
          <w:tcPr>
            <w:tcW w:w="1141" w:type="dxa"/>
            <w:vAlign w:val="top"/>
          </w:tcPr>
          <w:p w14:paraId="25093533">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r>
      <w:tr w14:paraId="4937EC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599" w:type="dxa"/>
            <w:vAlign w:val="top"/>
          </w:tcPr>
          <w:p w14:paraId="1A804634">
            <w:pPr>
              <w:pStyle w:val="27"/>
              <w:keepNext w:val="0"/>
              <w:keepLines w:val="0"/>
              <w:pageBreakBefore w:val="0"/>
              <w:widowControl w:val="0"/>
              <w:kinsoku/>
              <w:wordWrap/>
              <w:overflowPunct/>
              <w:topLinePunct w:val="0"/>
              <w:autoSpaceDE/>
              <w:autoSpaceDN/>
              <w:bidi w:val="0"/>
              <w:adjustRightInd/>
              <w:snapToGrid/>
              <w:spacing w:line="400" w:lineRule="exact"/>
              <w:ind w:left="247"/>
              <w:textAlignment w:val="auto"/>
              <w:rPr>
                <w:color w:val="auto"/>
                <w:sz w:val="21"/>
                <w:szCs w:val="21"/>
              </w:rPr>
            </w:pPr>
            <w:r>
              <w:rPr>
                <w:b/>
                <w:bCs/>
                <w:color w:val="auto"/>
                <w:spacing w:val="-3"/>
                <w:sz w:val="21"/>
                <w:szCs w:val="21"/>
              </w:rPr>
              <w:t>2</w:t>
            </w:r>
          </w:p>
        </w:tc>
        <w:tc>
          <w:tcPr>
            <w:tcW w:w="2372" w:type="dxa"/>
            <w:vAlign w:val="top"/>
          </w:tcPr>
          <w:p w14:paraId="0CF9AADB">
            <w:pPr>
              <w:pStyle w:val="27"/>
              <w:keepNext w:val="0"/>
              <w:keepLines w:val="0"/>
              <w:pageBreakBefore w:val="0"/>
              <w:widowControl w:val="0"/>
              <w:kinsoku/>
              <w:wordWrap/>
              <w:overflowPunct/>
              <w:topLinePunct w:val="0"/>
              <w:autoSpaceDE/>
              <w:autoSpaceDN/>
              <w:bidi w:val="0"/>
              <w:adjustRightInd/>
              <w:snapToGrid/>
              <w:spacing w:line="400" w:lineRule="exact"/>
              <w:ind w:left="144"/>
              <w:textAlignment w:val="auto"/>
              <w:rPr>
                <w:color w:val="auto"/>
                <w:sz w:val="21"/>
                <w:szCs w:val="21"/>
              </w:rPr>
            </w:pPr>
            <w:r>
              <w:rPr>
                <w:color w:val="auto"/>
                <w:spacing w:val="-2"/>
                <w:sz w:val="21"/>
                <w:szCs w:val="21"/>
              </w:rPr>
              <w:t>货物（服务）名称</w:t>
            </w:r>
            <w:r>
              <w:rPr>
                <w:color w:val="auto"/>
                <w:spacing w:val="-46"/>
                <w:sz w:val="21"/>
                <w:szCs w:val="21"/>
              </w:rPr>
              <w:t xml:space="preserve"> </w:t>
            </w:r>
            <w:r>
              <w:rPr>
                <w:color w:val="auto"/>
                <w:spacing w:val="-2"/>
                <w:sz w:val="21"/>
                <w:szCs w:val="21"/>
              </w:rPr>
              <w:t>2</w:t>
            </w:r>
          </w:p>
        </w:tc>
        <w:tc>
          <w:tcPr>
            <w:tcW w:w="1129" w:type="dxa"/>
            <w:vAlign w:val="top"/>
          </w:tcPr>
          <w:p w14:paraId="70043A41">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c>
          <w:tcPr>
            <w:tcW w:w="653" w:type="dxa"/>
            <w:vAlign w:val="top"/>
          </w:tcPr>
          <w:p w14:paraId="1CCDDBC6">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c>
          <w:tcPr>
            <w:tcW w:w="626" w:type="dxa"/>
            <w:vAlign w:val="top"/>
          </w:tcPr>
          <w:p w14:paraId="64B70732">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c>
          <w:tcPr>
            <w:tcW w:w="857" w:type="dxa"/>
            <w:vAlign w:val="top"/>
          </w:tcPr>
          <w:p w14:paraId="0C85AF50">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c>
          <w:tcPr>
            <w:tcW w:w="1422" w:type="dxa"/>
            <w:vAlign w:val="top"/>
          </w:tcPr>
          <w:p w14:paraId="5E78875B">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c>
          <w:tcPr>
            <w:tcW w:w="1141" w:type="dxa"/>
            <w:vAlign w:val="top"/>
          </w:tcPr>
          <w:p w14:paraId="608ACAA8">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r>
      <w:tr w14:paraId="5D770A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9" w:hRule="atLeast"/>
        </w:trPr>
        <w:tc>
          <w:tcPr>
            <w:tcW w:w="599" w:type="dxa"/>
            <w:vAlign w:val="top"/>
          </w:tcPr>
          <w:p w14:paraId="689288AA">
            <w:pPr>
              <w:pStyle w:val="27"/>
              <w:keepNext w:val="0"/>
              <w:keepLines w:val="0"/>
              <w:pageBreakBefore w:val="0"/>
              <w:widowControl w:val="0"/>
              <w:kinsoku/>
              <w:wordWrap/>
              <w:overflowPunct/>
              <w:topLinePunct w:val="0"/>
              <w:autoSpaceDE/>
              <w:autoSpaceDN/>
              <w:bidi w:val="0"/>
              <w:adjustRightInd/>
              <w:snapToGrid/>
              <w:spacing w:line="400" w:lineRule="exact"/>
              <w:ind w:left="199"/>
              <w:textAlignment w:val="auto"/>
              <w:rPr>
                <w:color w:val="auto"/>
                <w:sz w:val="21"/>
                <w:szCs w:val="21"/>
              </w:rPr>
            </w:pPr>
            <w:r>
              <w:rPr>
                <w:color w:val="auto"/>
                <w:sz w:val="21"/>
                <w:szCs w:val="21"/>
              </w:rPr>
              <w:t>…</w:t>
            </w:r>
          </w:p>
        </w:tc>
        <w:tc>
          <w:tcPr>
            <w:tcW w:w="2372" w:type="dxa"/>
            <w:vAlign w:val="top"/>
          </w:tcPr>
          <w:p w14:paraId="7606D7D0">
            <w:pPr>
              <w:pStyle w:val="27"/>
              <w:keepNext w:val="0"/>
              <w:keepLines w:val="0"/>
              <w:pageBreakBefore w:val="0"/>
              <w:widowControl w:val="0"/>
              <w:kinsoku/>
              <w:wordWrap/>
              <w:overflowPunct/>
              <w:topLinePunct w:val="0"/>
              <w:autoSpaceDE/>
              <w:autoSpaceDN/>
              <w:bidi w:val="0"/>
              <w:adjustRightInd/>
              <w:snapToGrid/>
              <w:spacing w:line="400" w:lineRule="exact"/>
              <w:ind w:left="964"/>
              <w:textAlignment w:val="auto"/>
              <w:rPr>
                <w:color w:val="auto"/>
                <w:sz w:val="21"/>
                <w:szCs w:val="21"/>
              </w:rPr>
            </w:pPr>
            <w:r>
              <w:rPr>
                <w:color w:val="auto"/>
                <w:spacing w:val="-7"/>
                <w:sz w:val="21"/>
                <w:szCs w:val="21"/>
              </w:rPr>
              <w:t>……</w:t>
            </w:r>
          </w:p>
        </w:tc>
        <w:tc>
          <w:tcPr>
            <w:tcW w:w="1129" w:type="dxa"/>
            <w:vAlign w:val="top"/>
          </w:tcPr>
          <w:p w14:paraId="72F85692">
            <w:pPr>
              <w:pStyle w:val="27"/>
              <w:keepNext w:val="0"/>
              <w:keepLines w:val="0"/>
              <w:pageBreakBefore w:val="0"/>
              <w:widowControl w:val="0"/>
              <w:kinsoku/>
              <w:wordWrap/>
              <w:overflowPunct/>
              <w:topLinePunct w:val="0"/>
              <w:autoSpaceDE/>
              <w:autoSpaceDN/>
              <w:bidi w:val="0"/>
              <w:adjustRightInd/>
              <w:snapToGrid/>
              <w:spacing w:line="400" w:lineRule="exact"/>
              <w:ind w:left="65"/>
              <w:textAlignment w:val="auto"/>
              <w:rPr>
                <w:color w:val="auto"/>
                <w:sz w:val="21"/>
                <w:szCs w:val="21"/>
              </w:rPr>
            </w:pPr>
            <w:r>
              <w:rPr>
                <w:color w:val="auto"/>
                <w:sz w:val="21"/>
                <w:szCs w:val="21"/>
              </w:rPr>
              <w:t>…</w:t>
            </w:r>
          </w:p>
        </w:tc>
        <w:tc>
          <w:tcPr>
            <w:tcW w:w="653" w:type="dxa"/>
            <w:vAlign w:val="top"/>
          </w:tcPr>
          <w:p w14:paraId="4EBD741F">
            <w:pPr>
              <w:pStyle w:val="27"/>
              <w:keepNext w:val="0"/>
              <w:keepLines w:val="0"/>
              <w:pageBreakBefore w:val="0"/>
              <w:widowControl w:val="0"/>
              <w:kinsoku/>
              <w:wordWrap/>
              <w:overflowPunct/>
              <w:topLinePunct w:val="0"/>
              <w:autoSpaceDE/>
              <w:autoSpaceDN/>
              <w:bidi w:val="0"/>
              <w:adjustRightInd/>
              <w:snapToGrid/>
              <w:spacing w:line="400" w:lineRule="exact"/>
              <w:ind w:left="232"/>
              <w:textAlignment w:val="auto"/>
              <w:rPr>
                <w:color w:val="auto"/>
                <w:sz w:val="21"/>
                <w:szCs w:val="21"/>
              </w:rPr>
            </w:pPr>
            <w:r>
              <w:rPr>
                <w:color w:val="auto"/>
                <w:sz w:val="21"/>
                <w:szCs w:val="21"/>
              </w:rPr>
              <w:t>…</w:t>
            </w:r>
          </w:p>
        </w:tc>
        <w:tc>
          <w:tcPr>
            <w:tcW w:w="626" w:type="dxa"/>
            <w:vAlign w:val="top"/>
          </w:tcPr>
          <w:p w14:paraId="1952C643">
            <w:pPr>
              <w:pStyle w:val="27"/>
              <w:keepNext w:val="0"/>
              <w:keepLines w:val="0"/>
              <w:pageBreakBefore w:val="0"/>
              <w:widowControl w:val="0"/>
              <w:kinsoku/>
              <w:wordWrap/>
              <w:overflowPunct/>
              <w:topLinePunct w:val="0"/>
              <w:autoSpaceDE/>
              <w:autoSpaceDN/>
              <w:bidi w:val="0"/>
              <w:adjustRightInd/>
              <w:snapToGrid/>
              <w:spacing w:line="400" w:lineRule="exact"/>
              <w:ind w:left="220"/>
              <w:textAlignment w:val="auto"/>
              <w:rPr>
                <w:color w:val="auto"/>
                <w:sz w:val="21"/>
                <w:szCs w:val="21"/>
              </w:rPr>
            </w:pPr>
            <w:r>
              <w:rPr>
                <w:color w:val="auto"/>
                <w:sz w:val="21"/>
                <w:szCs w:val="21"/>
              </w:rPr>
              <w:t>…</w:t>
            </w:r>
          </w:p>
        </w:tc>
        <w:tc>
          <w:tcPr>
            <w:tcW w:w="857" w:type="dxa"/>
            <w:vAlign w:val="top"/>
          </w:tcPr>
          <w:p w14:paraId="6E9B27BE">
            <w:pPr>
              <w:pStyle w:val="27"/>
              <w:keepNext w:val="0"/>
              <w:keepLines w:val="0"/>
              <w:pageBreakBefore w:val="0"/>
              <w:widowControl w:val="0"/>
              <w:kinsoku/>
              <w:wordWrap/>
              <w:overflowPunct/>
              <w:topLinePunct w:val="0"/>
              <w:autoSpaceDE/>
              <w:autoSpaceDN/>
              <w:bidi w:val="0"/>
              <w:adjustRightInd/>
              <w:snapToGrid/>
              <w:spacing w:line="400" w:lineRule="exact"/>
              <w:ind w:left="337"/>
              <w:textAlignment w:val="auto"/>
              <w:rPr>
                <w:color w:val="auto"/>
                <w:sz w:val="21"/>
                <w:szCs w:val="21"/>
              </w:rPr>
            </w:pPr>
            <w:r>
              <w:rPr>
                <w:color w:val="auto"/>
                <w:sz w:val="21"/>
                <w:szCs w:val="21"/>
              </w:rPr>
              <w:t>…</w:t>
            </w:r>
          </w:p>
        </w:tc>
        <w:tc>
          <w:tcPr>
            <w:tcW w:w="1422" w:type="dxa"/>
            <w:vAlign w:val="top"/>
          </w:tcPr>
          <w:p w14:paraId="76B5E4D1">
            <w:pPr>
              <w:pStyle w:val="27"/>
              <w:keepNext w:val="0"/>
              <w:keepLines w:val="0"/>
              <w:pageBreakBefore w:val="0"/>
              <w:widowControl w:val="0"/>
              <w:kinsoku/>
              <w:wordWrap/>
              <w:overflowPunct/>
              <w:topLinePunct w:val="0"/>
              <w:autoSpaceDE/>
              <w:autoSpaceDN/>
              <w:bidi w:val="0"/>
              <w:adjustRightInd/>
              <w:snapToGrid/>
              <w:spacing w:line="400" w:lineRule="exact"/>
              <w:ind w:left="73"/>
              <w:textAlignment w:val="auto"/>
              <w:rPr>
                <w:color w:val="auto"/>
                <w:sz w:val="21"/>
                <w:szCs w:val="21"/>
              </w:rPr>
            </w:pPr>
            <w:r>
              <w:rPr>
                <w:color w:val="auto"/>
                <w:sz w:val="21"/>
                <w:szCs w:val="21"/>
              </w:rPr>
              <w:t>…</w:t>
            </w:r>
          </w:p>
        </w:tc>
        <w:tc>
          <w:tcPr>
            <w:tcW w:w="1141" w:type="dxa"/>
            <w:vAlign w:val="top"/>
          </w:tcPr>
          <w:p w14:paraId="1C6FDECA">
            <w:pPr>
              <w:pStyle w:val="27"/>
              <w:keepNext w:val="0"/>
              <w:keepLines w:val="0"/>
              <w:pageBreakBefore w:val="0"/>
              <w:widowControl w:val="0"/>
              <w:kinsoku/>
              <w:wordWrap/>
              <w:overflowPunct/>
              <w:topLinePunct w:val="0"/>
              <w:autoSpaceDE/>
              <w:autoSpaceDN/>
              <w:bidi w:val="0"/>
              <w:adjustRightInd/>
              <w:snapToGrid/>
              <w:spacing w:line="400" w:lineRule="exact"/>
              <w:ind w:left="480"/>
              <w:textAlignment w:val="auto"/>
              <w:rPr>
                <w:color w:val="auto"/>
                <w:sz w:val="21"/>
                <w:szCs w:val="21"/>
              </w:rPr>
            </w:pPr>
            <w:r>
              <w:rPr>
                <w:color w:val="auto"/>
                <w:sz w:val="21"/>
                <w:szCs w:val="21"/>
              </w:rPr>
              <w:t>…</w:t>
            </w:r>
          </w:p>
        </w:tc>
      </w:tr>
      <w:tr w14:paraId="63441B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6" w:hRule="atLeast"/>
        </w:trPr>
        <w:tc>
          <w:tcPr>
            <w:tcW w:w="6236" w:type="dxa"/>
            <w:gridSpan w:val="6"/>
            <w:vAlign w:val="top"/>
          </w:tcPr>
          <w:p w14:paraId="75E2DEC2">
            <w:pPr>
              <w:pStyle w:val="27"/>
              <w:keepNext w:val="0"/>
              <w:keepLines w:val="0"/>
              <w:pageBreakBefore w:val="0"/>
              <w:widowControl w:val="0"/>
              <w:kinsoku/>
              <w:wordWrap/>
              <w:overflowPunct/>
              <w:topLinePunct w:val="0"/>
              <w:autoSpaceDE/>
              <w:autoSpaceDN/>
              <w:bidi w:val="0"/>
              <w:adjustRightInd/>
              <w:snapToGrid/>
              <w:spacing w:line="400" w:lineRule="exact"/>
              <w:ind w:left="2891"/>
              <w:textAlignment w:val="auto"/>
              <w:rPr>
                <w:color w:val="auto"/>
                <w:sz w:val="21"/>
                <w:szCs w:val="21"/>
              </w:rPr>
            </w:pPr>
            <w:r>
              <w:rPr>
                <w:b/>
                <w:bCs/>
                <w:color w:val="auto"/>
                <w:spacing w:val="-6"/>
                <w:sz w:val="21"/>
                <w:szCs w:val="21"/>
              </w:rPr>
              <w:t>合计</w:t>
            </w:r>
          </w:p>
        </w:tc>
        <w:tc>
          <w:tcPr>
            <w:tcW w:w="2563" w:type="dxa"/>
            <w:gridSpan w:val="2"/>
            <w:vAlign w:val="top"/>
          </w:tcPr>
          <w:p w14:paraId="30127760">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r>
    </w:tbl>
    <w:p w14:paraId="5AD14E17">
      <w:pPr>
        <w:keepNext w:val="0"/>
        <w:keepLines w:val="0"/>
        <w:pageBreakBefore w:val="0"/>
        <w:widowControl w:val="0"/>
        <w:kinsoku/>
        <w:wordWrap/>
        <w:overflowPunct/>
        <w:topLinePunct w:val="0"/>
        <w:autoSpaceDE/>
        <w:autoSpaceDN/>
        <w:bidi w:val="0"/>
        <w:adjustRightInd/>
        <w:snapToGrid/>
        <w:spacing w:line="400" w:lineRule="exact"/>
        <w:ind w:left="746"/>
        <w:textAlignment w:val="auto"/>
        <w:rPr>
          <w:rFonts w:ascii="宋体" w:hAnsi="宋体" w:eastAsia="宋体" w:cs="宋体"/>
          <w:color w:val="auto"/>
          <w:sz w:val="21"/>
          <w:szCs w:val="21"/>
        </w:rPr>
      </w:pPr>
      <w:r>
        <w:rPr>
          <w:rFonts w:ascii="宋体" w:hAnsi="宋体" w:eastAsia="宋体" w:cs="宋体"/>
          <w:b/>
          <w:bCs/>
          <w:color w:val="auto"/>
          <w:spacing w:val="-3"/>
          <w:sz w:val="21"/>
          <w:szCs w:val="21"/>
        </w:rPr>
        <w:t>三、</w:t>
      </w:r>
      <w:r>
        <w:rPr>
          <w:rFonts w:ascii="宋体" w:hAnsi="宋体" w:eastAsia="宋体" w:cs="宋体"/>
          <w:color w:val="auto"/>
          <w:spacing w:val="-3"/>
          <w:sz w:val="21"/>
          <w:szCs w:val="21"/>
        </w:rPr>
        <w:t xml:space="preserve">  </w:t>
      </w:r>
      <w:r>
        <w:rPr>
          <w:rFonts w:ascii="宋体" w:hAnsi="宋体" w:eastAsia="宋体" w:cs="宋体"/>
          <w:b/>
          <w:bCs/>
          <w:color w:val="auto"/>
          <w:spacing w:val="-3"/>
          <w:sz w:val="21"/>
          <w:szCs w:val="21"/>
        </w:rPr>
        <w:t>货物（服务）质量</w:t>
      </w:r>
    </w:p>
    <w:p w14:paraId="05C10A4C">
      <w:pPr>
        <w:keepNext w:val="0"/>
        <w:keepLines w:val="0"/>
        <w:pageBreakBefore w:val="0"/>
        <w:widowControl w:val="0"/>
        <w:kinsoku/>
        <w:wordWrap/>
        <w:overflowPunct/>
        <w:topLinePunct w:val="0"/>
        <w:autoSpaceDE/>
        <w:autoSpaceDN/>
        <w:bidi w:val="0"/>
        <w:adjustRightInd/>
        <w:snapToGrid/>
        <w:spacing w:line="400" w:lineRule="exact"/>
        <w:ind w:left="2594"/>
        <w:textAlignment w:val="auto"/>
        <w:rPr>
          <w:rFonts w:ascii="宋体" w:hAnsi="宋体" w:eastAsia="宋体" w:cs="宋体"/>
          <w:color w:val="auto"/>
          <w:sz w:val="21"/>
          <w:szCs w:val="21"/>
        </w:rPr>
      </w:pPr>
      <w:r>
        <w:rPr>
          <w:color w:val="auto"/>
          <w:sz w:val="21"/>
          <w:szCs w:val="21"/>
        </w:rPr>
        <mc:AlternateContent>
          <mc:Choice Requires="wps">
            <w:drawing>
              <wp:anchor distT="0" distB="0" distL="114300" distR="114300" simplePos="0" relativeHeight="251661312" behindDoc="1" locked="0" layoutInCell="1" allowOverlap="1">
                <wp:simplePos x="0" y="0"/>
                <wp:positionH relativeFrom="column">
                  <wp:posOffset>891540</wp:posOffset>
                </wp:positionH>
                <wp:positionV relativeFrom="paragraph">
                  <wp:posOffset>310515</wp:posOffset>
                </wp:positionV>
                <wp:extent cx="4545965" cy="13335"/>
                <wp:effectExtent l="0" t="0" r="0" b="0"/>
                <wp:wrapNone/>
                <wp:docPr id="8" name="任意多边形 8"/>
                <wp:cNvGraphicFramePr/>
                <a:graphic xmlns:a="http://schemas.openxmlformats.org/drawingml/2006/main">
                  <a:graphicData uri="http://schemas.microsoft.com/office/word/2010/wordprocessingShape">
                    <wps:wsp>
                      <wps:cNvSpPr/>
                      <wps:spPr>
                        <a:xfrm>
                          <a:off x="0" y="0"/>
                          <a:ext cx="4545965" cy="13335"/>
                        </a:xfrm>
                        <a:custGeom>
                          <a:avLst/>
                          <a:gdLst/>
                          <a:ahLst/>
                          <a:cxnLst/>
                          <a:pathLst>
                            <a:path w="7159" h="20">
                              <a:moveTo>
                                <a:pt x="0" y="10"/>
                              </a:moveTo>
                              <a:lnTo>
                                <a:pt x="7158" y="10"/>
                              </a:lnTo>
                            </a:path>
                          </a:pathLst>
                        </a:custGeom>
                        <a:noFill/>
                        <a:ln w="1270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70.2pt;margin-top:24.45pt;height:1.05pt;width:357.95pt;z-index:-251655168;mso-width-relative:page;mso-height-relative:page;" filled="f" stroked="t" coordsize="7159,20" o:gfxdata="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8t5rw1gAAAAkBAAAPAAAAAAAAAAEAIAAA&#10;ACIAAABkcnMvZG93bnJldi54bWxQSwECFAAUAAAACACHTuJACEBGa0cCAACoBAAADgAAAAAAAAAB&#10;ACAAAAAlAQAAZHJzL2Uyb0RvYy54bWxQSwUGAAAAAAYABgBZAQAA3gUAAAAA&#10;" path="m0,10l7158,10e">
                <v:fill on="f" focussize="0,0"/>
                <v:stroke weight="1pt" color="#000000" miterlimit="10" joinstyle="miter"/>
                <v:imagedata o:title=""/>
                <o:lock v:ext="edit" aspectratio="f"/>
              </v:shape>
            </w:pict>
          </mc:Fallback>
        </mc:AlternateContent>
      </w:r>
      <w:r>
        <w:rPr>
          <w:rFonts w:ascii="宋体" w:hAnsi="宋体" w:eastAsia="宋体" w:cs="宋体"/>
          <w:i/>
          <w:iCs/>
          <w:color w:val="auto"/>
          <w:spacing w:val="-17"/>
          <w:sz w:val="21"/>
          <w:szCs w:val="21"/>
        </w:rPr>
        <w:t>(</w:t>
      </w:r>
      <w:r>
        <w:rPr>
          <w:rFonts w:ascii="宋体" w:hAnsi="宋体" w:eastAsia="宋体" w:cs="宋体"/>
          <w:color w:val="auto"/>
          <w:spacing w:val="-26"/>
          <w:sz w:val="21"/>
          <w:szCs w:val="21"/>
        </w:rPr>
        <w:t xml:space="preserve"> </w:t>
      </w:r>
      <w:r>
        <w:rPr>
          <w:rFonts w:ascii="宋体" w:hAnsi="宋体" w:eastAsia="宋体" w:cs="宋体"/>
          <w:i/>
          <w:iCs/>
          <w:color w:val="auto"/>
          <w:spacing w:val="-17"/>
          <w:sz w:val="21"/>
          <w:szCs w:val="21"/>
        </w:rPr>
        <w:t>以</w:t>
      </w:r>
      <w:r>
        <w:rPr>
          <w:rFonts w:hint="eastAsia" w:ascii="宋体" w:hAnsi="宋体" w:eastAsia="宋体" w:cs="宋体"/>
          <w:i/>
          <w:iCs/>
          <w:color w:val="auto"/>
          <w:spacing w:val="-17"/>
          <w:sz w:val="21"/>
          <w:szCs w:val="21"/>
          <w:lang w:eastAsia="zh-CN"/>
        </w:rPr>
        <w:t>招标文件</w:t>
      </w:r>
      <w:r>
        <w:rPr>
          <w:rFonts w:ascii="宋体" w:hAnsi="宋体" w:eastAsia="宋体" w:cs="宋体"/>
          <w:i/>
          <w:iCs/>
          <w:color w:val="auto"/>
          <w:spacing w:val="-17"/>
          <w:sz w:val="21"/>
          <w:szCs w:val="21"/>
        </w:rPr>
        <w:t>要求以及响应文件的响应)</w:t>
      </w:r>
      <w:r>
        <w:rPr>
          <w:rFonts w:ascii="宋体" w:hAnsi="宋体" w:eastAsia="宋体" w:cs="宋体"/>
          <w:color w:val="auto"/>
          <w:position w:val="1"/>
          <w:sz w:val="21"/>
          <w:szCs w:val="21"/>
        </w:rPr>
        <w:t>。</w:t>
      </w:r>
    </w:p>
    <w:p w14:paraId="705C2F0C">
      <w:pPr>
        <w:keepNext w:val="0"/>
        <w:keepLines w:val="0"/>
        <w:pageBreakBefore w:val="0"/>
        <w:widowControl w:val="0"/>
        <w:kinsoku/>
        <w:wordWrap/>
        <w:overflowPunct/>
        <w:topLinePunct w:val="0"/>
        <w:autoSpaceDE/>
        <w:autoSpaceDN/>
        <w:bidi w:val="0"/>
        <w:adjustRightInd/>
        <w:snapToGrid/>
        <w:spacing w:line="400" w:lineRule="exact"/>
        <w:ind w:left="769"/>
        <w:textAlignment w:val="auto"/>
        <w:rPr>
          <w:rFonts w:ascii="宋体" w:hAnsi="宋体" w:eastAsia="宋体" w:cs="宋体"/>
          <w:color w:val="auto"/>
          <w:sz w:val="21"/>
          <w:szCs w:val="21"/>
        </w:rPr>
      </w:pPr>
      <w:r>
        <w:rPr>
          <w:rFonts w:ascii="宋体" w:hAnsi="宋体" w:eastAsia="宋体" w:cs="宋体"/>
          <w:b/>
          <w:bCs/>
          <w:color w:val="auto"/>
          <w:spacing w:val="-4"/>
          <w:sz w:val="21"/>
          <w:szCs w:val="21"/>
        </w:rPr>
        <w:t>四、</w:t>
      </w:r>
      <w:r>
        <w:rPr>
          <w:rFonts w:ascii="宋体" w:hAnsi="宋体" w:eastAsia="宋体" w:cs="宋体"/>
          <w:color w:val="auto"/>
          <w:spacing w:val="-4"/>
          <w:sz w:val="21"/>
          <w:szCs w:val="21"/>
        </w:rPr>
        <w:t xml:space="preserve">  </w:t>
      </w:r>
      <w:r>
        <w:rPr>
          <w:rFonts w:ascii="宋体" w:hAnsi="宋体" w:eastAsia="宋体" w:cs="宋体"/>
          <w:b/>
          <w:bCs/>
          <w:color w:val="auto"/>
          <w:spacing w:val="-4"/>
          <w:sz w:val="21"/>
          <w:szCs w:val="21"/>
        </w:rPr>
        <w:t>合同履行时间（期限）、地点和方式</w:t>
      </w:r>
    </w:p>
    <w:p w14:paraId="682F2114">
      <w:pPr>
        <w:keepNext w:val="0"/>
        <w:keepLines w:val="0"/>
        <w:pageBreakBefore w:val="0"/>
        <w:widowControl w:val="0"/>
        <w:kinsoku/>
        <w:wordWrap/>
        <w:overflowPunct/>
        <w:topLinePunct w:val="0"/>
        <w:autoSpaceDE/>
        <w:autoSpaceDN/>
        <w:bidi w:val="0"/>
        <w:adjustRightInd/>
        <w:snapToGrid/>
        <w:spacing w:line="400" w:lineRule="exact"/>
        <w:ind w:left="855" w:right="256" w:firstLine="456"/>
        <w:textAlignment w:val="auto"/>
        <w:rPr>
          <w:rFonts w:ascii="宋体" w:hAnsi="宋体" w:eastAsia="宋体" w:cs="宋体"/>
          <w:color w:val="auto"/>
          <w:sz w:val="21"/>
          <w:szCs w:val="21"/>
        </w:rPr>
      </w:pPr>
      <w:r>
        <w:rPr>
          <w:rFonts w:ascii="宋体" w:hAnsi="宋体" w:eastAsia="宋体" w:cs="宋体"/>
          <w:color w:val="auto"/>
          <w:spacing w:val="-9"/>
          <w:sz w:val="21"/>
          <w:szCs w:val="21"/>
        </w:rPr>
        <w:t>1．合同履行时间：</w:t>
      </w:r>
      <w:r>
        <w:rPr>
          <w:rFonts w:ascii="宋体" w:hAnsi="宋体" w:eastAsia="宋体" w:cs="宋体"/>
          <w:color w:val="auto"/>
          <w:spacing w:val="-71"/>
          <w:sz w:val="21"/>
          <w:szCs w:val="21"/>
        </w:rPr>
        <w:t xml:space="preserve"> </w:t>
      </w:r>
      <w:r>
        <w:rPr>
          <w:rFonts w:ascii="宋体" w:hAnsi="宋体" w:eastAsia="宋体" w:cs="宋体"/>
          <w:color w:val="auto"/>
          <w:spacing w:val="-9"/>
          <w:sz w:val="21"/>
          <w:szCs w:val="21"/>
        </w:rPr>
        <w:t>自</w:t>
      </w:r>
      <w:r>
        <w:rPr>
          <w:rFonts w:ascii="宋体" w:hAnsi="宋体" w:eastAsia="宋体" w:cs="宋体"/>
          <w:color w:val="auto"/>
          <w:spacing w:val="17"/>
          <w:sz w:val="21"/>
          <w:szCs w:val="21"/>
          <w:u w:val="single" w:color="auto"/>
        </w:rPr>
        <w:t xml:space="preserve">   </w:t>
      </w:r>
      <w:r>
        <w:rPr>
          <w:rFonts w:ascii="宋体" w:hAnsi="宋体" w:eastAsia="宋体" w:cs="宋体"/>
          <w:color w:val="auto"/>
          <w:spacing w:val="-108"/>
          <w:sz w:val="21"/>
          <w:szCs w:val="21"/>
        </w:rPr>
        <w:t xml:space="preserve"> </w:t>
      </w:r>
      <w:r>
        <w:rPr>
          <w:rFonts w:ascii="宋体" w:hAnsi="宋体" w:eastAsia="宋体" w:cs="宋体"/>
          <w:color w:val="auto"/>
          <w:spacing w:val="-9"/>
          <w:sz w:val="21"/>
          <w:szCs w:val="21"/>
        </w:rPr>
        <w:t>年</w:t>
      </w:r>
      <w:r>
        <w:rPr>
          <w:rFonts w:ascii="宋体" w:hAnsi="宋体" w:eastAsia="宋体" w:cs="宋体"/>
          <w:color w:val="auto"/>
          <w:spacing w:val="-9"/>
          <w:sz w:val="21"/>
          <w:szCs w:val="21"/>
          <w:u w:val="single" w:color="auto"/>
        </w:rPr>
        <w:t xml:space="preserve">    </w:t>
      </w:r>
      <w:r>
        <w:rPr>
          <w:rFonts w:ascii="宋体" w:hAnsi="宋体" w:eastAsia="宋体" w:cs="宋体"/>
          <w:color w:val="auto"/>
          <w:spacing w:val="-104"/>
          <w:sz w:val="21"/>
          <w:szCs w:val="21"/>
        </w:rPr>
        <w:t xml:space="preserve"> </w:t>
      </w:r>
      <w:r>
        <w:rPr>
          <w:rFonts w:ascii="宋体" w:hAnsi="宋体" w:eastAsia="宋体" w:cs="宋体"/>
          <w:color w:val="auto"/>
          <w:spacing w:val="-9"/>
          <w:sz w:val="21"/>
          <w:szCs w:val="21"/>
        </w:rPr>
        <w:t>月</w:t>
      </w:r>
      <w:r>
        <w:rPr>
          <w:rFonts w:ascii="宋体" w:hAnsi="宋体" w:eastAsia="宋体" w:cs="宋体"/>
          <w:color w:val="auto"/>
          <w:spacing w:val="39"/>
          <w:sz w:val="21"/>
          <w:szCs w:val="21"/>
          <w:u w:val="single" w:color="auto"/>
        </w:rPr>
        <w:t xml:space="preserve">   </w:t>
      </w:r>
      <w:r>
        <w:rPr>
          <w:rFonts w:ascii="宋体" w:hAnsi="宋体" w:eastAsia="宋体" w:cs="宋体"/>
          <w:color w:val="auto"/>
          <w:spacing w:val="-66"/>
          <w:sz w:val="21"/>
          <w:szCs w:val="21"/>
        </w:rPr>
        <w:t xml:space="preserve"> </w:t>
      </w:r>
      <w:r>
        <w:rPr>
          <w:rFonts w:ascii="宋体" w:hAnsi="宋体" w:eastAsia="宋体" w:cs="宋体"/>
          <w:color w:val="auto"/>
          <w:spacing w:val="-9"/>
          <w:sz w:val="21"/>
          <w:szCs w:val="21"/>
        </w:rPr>
        <w:t>日至</w:t>
      </w:r>
      <w:r>
        <w:rPr>
          <w:rFonts w:ascii="宋体" w:hAnsi="宋体" w:eastAsia="宋体" w:cs="宋体"/>
          <w:color w:val="auto"/>
          <w:spacing w:val="19"/>
          <w:sz w:val="21"/>
          <w:szCs w:val="21"/>
          <w:u w:val="single" w:color="auto"/>
        </w:rPr>
        <w:t xml:space="preserve">   </w:t>
      </w:r>
      <w:r>
        <w:rPr>
          <w:rFonts w:ascii="宋体" w:hAnsi="宋体" w:eastAsia="宋体" w:cs="宋体"/>
          <w:color w:val="auto"/>
          <w:spacing w:val="-104"/>
          <w:sz w:val="21"/>
          <w:szCs w:val="21"/>
        </w:rPr>
        <w:t xml:space="preserve"> </w:t>
      </w:r>
      <w:r>
        <w:rPr>
          <w:rFonts w:ascii="宋体" w:hAnsi="宋体" w:eastAsia="宋体" w:cs="宋体"/>
          <w:color w:val="auto"/>
          <w:spacing w:val="-9"/>
          <w:sz w:val="21"/>
          <w:szCs w:val="21"/>
        </w:rPr>
        <w:t>年</w:t>
      </w:r>
      <w:r>
        <w:rPr>
          <w:rFonts w:ascii="宋体" w:hAnsi="宋体" w:eastAsia="宋体" w:cs="宋体"/>
          <w:color w:val="auto"/>
          <w:spacing w:val="39"/>
          <w:sz w:val="21"/>
          <w:szCs w:val="21"/>
          <w:u w:val="single" w:color="auto"/>
        </w:rPr>
        <w:t xml:space="preserve"> </w:t>
      </w:r>
      <w:r>
        <w:rPr>
          <w:rFonts w:ascii="宋体" w:hAnsi="宋体" w:eastAsia="宋体" w:cs="宋体"/>
          <w:color w:val="auto"/>
          <w:spacing w:val="-102"/>
          <w:sz w:val="21"/>
          <w:szCs w:val="21"/>
        </w:rPr>
        <w:t xml:space="preserve"> </w:t>
      </w:r>
      <w:r>
        <w:rPr>
          <w:rFonts w:ascii="宋体" w:hAnsi="宋体" w:eastAsia="宋体" w:cs="宋体"/>
          <w:color w:val="auto"/>
          <w:spacing w:val="-9"/>
          <w:sz w:val="21"/>
          <w:szCs w:val="21"/>
        </w:rPr>
        <w:t>月</w:t>
      </w:r>
      <w:r>
        <w:rPr>
          <w:rFonts w:ascii="宋体" w:hAnsi="宋体" w:eastAsia="宋体" w:cs="宋体"/>
          <w:color w:val="auto"/>
          <w:spacing w:val="39"/>
          <w:sz w:val="21"/>
          <w:szCs w:val="21"/>
          <w:u w:val="single" w:color="auto"/>
        </w:rPr>
        <w:t xml:space="preserve">  </w:t>
      </w:r>
      <w:r>
        <w:rPr>
          <w:rFonts w:ascii="宋体" w:hAnsi="宋体" w:eastAsia="宋体" w:cs="宋体"/>
          <w:color w:val="auto"/>
          <w:spacing w:val="-24"/>
          <w:sz w:val="21"/>
          <w:szCs w:val="21"/>
        </w:rPr>
        <w:t>日止；</w:t>
      </w:r>
    </w:p>
    <w:p w14:paraId="4C293F63">
      <w:pPr>
        <w:keepNext w:val="0"/>
        <w:keepLines w:val="0"/>
        <w:pageBreakBefore w:val="0"/>
        <w:widowControl w:val="0"/>
        <w:kinsoku/>
        <w:wordWrap/>
        <w:overflowPunct/>
        <w:topLinePunct w:val="0"/>
        <w:autoSpaceDE/>
        <w:autoSpaceDN/>
        <w:bidi w:val="0"/>
        <w:adjustRightInd/>
        <w:snapToGrid/>
        <w:spacing w:line="400" w:lineRule="exact"/>
        <w:ind w:left="1296"/>
        <w:textAlignment w:val="auto"/>
        <w:rPr>
          <w:rFonts w:ascii="宋体" w:hAnsi="宋体" w:eastAsia="宋体" w:cs="宋体"/>
          <w:color w:val="auto"/>
          <w:sz w:val="21"/>
          <w:szCs w:val="21"/>
        </w:rPr>
      </w:pPr>
      <w:r>
        <w:rPr>
          <w:rFonts w:ascii="宋体" w:hAnsi="宋体" w:eastAsia="宋体" w:cs="宋体"/>
          <w:color w:val="auto"/>
          <w:spacing w:val="-5"/>
          <w:sz w:val="21"/>
          <w:szCs w:val="21"/>
        </w:rPr>
        <w:t>2．交付或服务地点及方式：</w:t>
      </w:r>
      <w:r>
        <w:rPr>
          <w:rFonts w:ascii="宋体" w:hAnsi="宋体" w:eastAsia="宋体" w:cs="宋体"/>
          <w:color w:val="auto"/>
          <w:spacing w:val="13"/>
          <w:sz w:val="21"/>
          <w:szCs w:val="21"/>
          <w:u w:val="single" w:color="auto"/>
        </w:rPr>
        <w:t xml:space="preserve">      </w:t>
      </w:r>
      <w:r>
        <w:rPr>
          <w:rFonts w:ascii="宋体" w:hAnsi="宋体" w:eastAsia="宋体" w:cs="宋体"/>
          <w:i/>
          <w:iCs/>
          <w:color w:val="auto"/>
          <w:spacing w:val="-5"/>
          <w:sz w:val="21"/>
          <w:szCs w:val="21"/>
          <w:u w:val="single" w:color="auto"/>
        </w:rPr>
        <w:t>(见</w:t>
      </w:r>
      <w:r>
        <w:rPr>
          <w:rFonts w:hint="eastAsia" w:ascii="宋体" w:hAnsi="宋体" w:eastAsia="宋体" w:cs="宋体"/>
          <w:i/>
          <w:iCs/>
          <w:color w:val="auto"/>
          <w:spacing w:val="-5"/>
          <w:sz w:val="21"/>
          <w:szCs w:val="21"/>
          <w:u w:val="single" w:color="auto"/>
          <w:lang w:eastAsia="zh-CN"/>
        </w:rPr>
        <w:t>招标文件</w:t>
      </w:r>
      <w:r>
        <w:rPr>
          <w:rFonts w:ascii="宋体" w:hAnsi="宋体" w:eastAsia="宋体" w:cs="宋体"/>
          <w:i/>
          <w:iCs/>
          <w:color w:val="auto"/>
          <w:spacing w:val="-5"/>
          <w:sz w:val="21"/>
          <w:szCs w:val="21"/>
          <w:u w:val="single" w:color="auto"/>
        </w:rPr>
        <w:t>)</w:t>
      </w:r>
      <w:r>
        <w:rPr>
          <w:rFonts w:ascii="宋体" w:hAnsi="宋体" w:eastAsia="宋体" w:cs="宋体"/>
          <w:color w:val="auto"/>
          <w:spacing w:val="-5"/>
          <w:sz w:val="21"/>
          <w:szCs w:val="21"/>
          <w:u w:val="single" w:color="auto"/>
        </w:rPr>
        <w:t xml:space="preserve">           </w:t>
      </w:r>
      <w:r>
        <w:rPr>
          <w:rFonts w:ascii="宋体" w:hAnsi="宋体" w:eastAsia="宋体" w:cs="宋体"/>
          <w:color w:val="auto"/>
          <w:spacing w:val="-6"/>
          <w:sz w:val="21"/>
          <w:szCs w:val="21"/>
          <w:u w:val="single" w:color="auto"/>
        </w:rPr>
        <w:t xml:space="preserve">    </w:t>
      </w:r>
      <w:r>
        <w:rPr>
          <w:rFonts w:ascii="宋体" w:hAnsi="宋体" w:eastAsia="宋体" w:cs="宋体"/>
          <w:i/>
          <w:iCs/>
          <w:color w:val="auto"/>
          <w:position w:val="-2"/>
          <w:sz w:val="21"/>
          <w:szCs w:val="21"/>
        </w:rPr>
        <w:t>。</w:t>
      </w:r>
    </w:p>
    <w:p w14:paraId="3891108E">
      <w:pPr>
        <w:keepNext w:val="0"/>
        <w:keepLines w:val="0"/>
        <w:pageBreakBefore w:val="0"/>
        <w:widowControl w:val="0"/>
        <w:kinsoku/>
        <w:wordWrap/>
        <w:overflowPunct/>
        <w:topLinePunct w:val="0"/>
        <w:autoSpaceDE/>
        <w:autoSpaceDN/>
        <w:bidi w:val="0"/>
        <w:adjustRightInd/>
        <w:snapToGrid/>
        <w:spacing w:line="400" w:lineRule="exact"/>
        <w:ind w:left="750"/>
        <w:textAlignment w:val="auto"/>
        <w:rPr>
          <w:rFonts w:ascii="宋体" w:hAnsi="宋体" w:eastAsia="宋体" w:cs="宋体"/>
          <w:color w:val="auto"/>
          <w:sz w:val="21"/>
          <w:szCs w:val="21"/>
        </w:rPr>
      </w:pPr>
      <w:r>
        <w:rPr>
          <w:rFonts w:ascii="宋体" w:hAnsi="宋体" w:eastAsia="宋体" w:cs="宋体"/>
          <w:b/>
          <w:bCs/>
          <w:color w:val="auto"/>
          <w:spacing w:val="-4"/>
          <w:sz w:val="21"/>
          <w:szCs w:val="21"/>
        </w:rPr>
        <w:t>五、</w:t>
      </w:r>
      <w:r>
        <w:rPr>
          <w:rFonts w:ascii="宋体" w:hAnsi="宋体" w:eastAsia="宋体" w:cs="宋体"/>
          <w:color w:val="auto"/>
          <w:spacing w:val="-4"/>
          <w:sz w:val="21"/>
          <w:szCs w:val="21"/>
        </w:rPr>
        <w:t xml:space="preserve">  </w:t>
      </w:r>
      <w:r>
        <w:rPr>
          <w:rFonts w:ascii="宋体" w:hAnsi="宋体" w:eastAsia="宋体" w:cs="宋体"/>
          <w:b/>
          <w:bCs/>
          <w:color w:val="auto"/>
          <w:spacing w:val="-4"/>
          <w:sz w:val="21"/>
          <w:szCs w:val="21"/>
        </w:rPr>
        <w:t>包装及运输</w:t>
      </w:r>
    </w:p>
    <w:p w14:paraId="5886A2C5">
      <w:pPr>
        <w:keepNext w:val="0"/>
        <w:keepLines w:val="0"/>
        <w:pageBreakBefore w:val="0"/>
        <w:widowControl w:val="0"/>
        <w:kinsoku/>
        <w:wordWrap/>
        <w:overflowPunct/>
        <w:topLinePunct w:val="0"/>
        <w:autoSpaceDE/>
        <w:autoSpaceDN/>
        <w:bidi w:val="0"/>
        <w:adjustRightInd/>
        <w:snapToGrid/>
        <w:spacing w:line="400" w:lineRule="exact"/>
        <w:ind w:left="5114"/>
        <w:textAlignment w:val="auto"/>
        <w:rPr>
          <w:rFonts w:ascii="Arial"/>
          <w:color w:val="auto"/>
          <w:sz w:val="21"/>
          <w:szCs w:val="21"/>
        </w:rPr>
      </w:pPr>
      <w:r>
        <w:rPr>
          <w:color w:val="auto"/>
          <w:sz w:val="21"/>
          <w:szCs w:val="21"/>
        </w:rPr>
        <mc:AlternateContent>
          <mc:Choice Requires="wps">
            <w:drawing>
              <wp:anchor distT="0" distB="0" distL="114300" distR="114300" simplePos="0" relativeHeight="251662336" behindDoc="1" locked="0" layoutInCell="1" allowOverlap="1">
                <wp:simplePos x="0" y="0"/>
                <wp:positionH relativeFrom="column">
                  <wp:posOffset>891540</wp:posOffset>
                </wp:positionH>
                <wp:positionV relativeFrom="paragraph">
                  <wp:posOffset>309245</wp:posOffset>
                </wp:positionV>
                <wp:extent cx="4545965" cy="13335"/>
                <wp:effectExtent l="0" t="0" r="0" b="0"/>
                <wp:wrapNone/>
                <wp:docPr id="9" name="任意多边形 9"/>
                <wp:cNvGraphicFramePr/>
                <a:graphic xmlns:a="http://schemas.openxmlformats.org/drawingml/2006/main">
                  <a:graphicData uri="http://schemas.microsoft.com/office/word/2010/wordprocessingShape">
                    <wps:wsp>
                      <wps:cNvSpPr/>
                      <wps:spPr>
                        <a:xfrm>
                          <a:off x="0" y="0"/>
                          <a:ext cx="4545965" cy="13335"/>
                        </a:xfrm>
                        <a:custGeom>
                          <a:avLst/>
                          <a:gdLst/>
                          <a:ahLst/>
                          <a:cxnLst/>
                          <a:pathLst>
                            <a:path w="7159" h="20">
                              <a:moveTo>
                                <a:pt x="0" y="10"/>
                              </a:moveTo>
                              <a:lnTo>
                                <a:pt x="7158" y="10"/>
                              </a:lnTo>
                            </a:path>
                          </a:pathLst>
                        </a:custGeom>
                        <a:noFill/>
                        <a:ln w="1270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70.2pt;margin-top:24.35pt;height:1.05pt;width:357.95pt;z-index:-251654144;mso-width-relative:page;mso-height-relative:page;" filled="f" stroked="t" coordsize="7159,20" o:gfxdata="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t1zwl1gAAAAkBAAAPAAAAAAAAAAEAIAAA&#10;ACIAAABkcnMvZG93bnJldi54bWxQSwECFAAUAAAACACHTuJAqjzEU0cCAACoBAAADgAAAAAAAAAB&#10;ACAAAAAlAQAAZHJzL2Uyb0RvYy54bWxQSwUGAAAAAAYABgBZAQAA3gUAAAAA&#10;" path="m0,10l7158,10e">
                <v:fill on="f" focussize="0,0"/>
                <v:stroke weight="1pt" color="#000000" miterlimit="10" joinstyle="miter"/>
                <v:imagedata o:title=""/>
                <o:lock v:ext="edit" aspectratio="f"/>
              </v:shape>
            </w:pict>
          </mc:Fallback>
        </mc:AlternateContent>
      </w:r>
      <w:r>
        <w:rPr>
          <w:rFonts w:ascii="宋体" w:hAnsi="宋体" w:eastAsia="宋体" w:cs="宋体"/>
          <w:i/>
          <w:iCs/>
          <w:color w:val="auto"/>
          <w:spacing w:val="-14"/>
          <w:sz w:val="21"/>
          <w:szCs w:val="21"/>
        </w:rPr>
        <w:t>(见</w:t>
      </w:r>
      <w:r>
        <w:rPr>
          <w:rFonts w:hint="eastAsia" w:ascii="宋体" w:hAnsi="宋体" w:eastAsia="宋体" w:cs="宋体"/>
          <w:i/>
          <w:iCs/>
          <w:color w:val="auto"/>
          <w:spacing w:val="-14"/>
          <w:sz w:val="21"/>
          <w:szCs w:val="21"/>
          <w:lang w:eastAsia="zh-CN"/>
        </w:rPr>
        <w:t>招标文件</w:t>
      </w:r>
      <w:r>
        <w:rPr>
          <w:rFonts w:ascii="宋体" w:hAnsi="宋体" w:eastAsia="宋体" w:cs="宋体"/>
          <w:i/>
          <w:iCs/>
          <w:color w:val="auto"/>
          <w:spacing w:val="-14"/>
          <w:sz w:val="21"/>
          <w:szCs w:val="21"/>
        </w:rPr>
        <w:t>)</w:t>
      </w:r>
      <w:r>
        <w:rPr>
          <w:rFonts w:ascii="宋体" w:hAnsi="宋体" w:eastAsia="宋体" w:cs="宋体"/>
          <w:color w:val="auto"/>
          <w:position w:val="1"/>
          <w:sz w:val="21"/>
          <w:szCs w:val="21"/>
        </w:rPr>
        <w:t>。</w:t>
      </w:r>
    </w:p>
    <w:p w14:paraId="137C4C93">
      <w:pPr>
        <w:keepNext w:val="0"/>
        <w:keepLines w:val="0"/>
        <w:pageBreakBefore w:val="0"/>
        <w:widowControl w:val="0"/>
        <w:kinsoku/>
        <w:wordWrap/>
        <w:overflowPunct/>
        <w:topLinePunct w:val="0"/>
        <w:autoSpaceDE/>
        <w:autoSpaceDN/>
        <w:bidi w:val="0"/>
        <w:adjustRightInd/>
        <w:snapToGrid/>
        <w:spacing w:line="400" w:lineRule="exact"/>
        <w:ind w:left="520"/>
        <w:textAlignment w:val="auto"/>
        <w:rPr>
          <w:rFonts w:ascii="宋体" w:hAnsi="宋体" w:eastAsia="宋体" w:cs="宋体"/>
          <w:color w:val="auto"/>
          <w:sz w:val="21"/>
          <w:szCs w:val="21"/>
        </w:rPr>
      </w:pPr>
      <w:r>
        <w:rPr>
          <w:rFonts w:ascii="宋体" w:hAnsi="宋体" w:eastAsia="宋体" w:cs="宋体"/>
          <w:b/>
          <w:bCs/>
          <w:color w:val="auto"/>
          <w:spacing w:val="-3"/>
          <w:sz w:val="21"/>
          <w:szCs w:val="21"/>
        </w:rPr>
        <w:t>六、</w:t>
      </w:r>
      <w:r>
        <w:rPr>
          <w:rFonts w:ascii="宋体" w:hAnsi="宋体" w:eastAsia="宋体" w:cs="宋体"/>
          <w:color w:val="auto"/>
          <w:spacing w:val="-3"/>
          <w:sz w:val="21"/>
          <w:szCs w:val="21"/>
        </w:rPr>
        <w:t xml:space="preserve">  </w:t>
      </w:r>
      <w:r>
        <w:rPr>
          <w:rFonts w:ascii="宋体" w:hAnsi="宋体" w:eastAsia="宋体" w:cs="宋体"/>
          <w:b/>
          <w:bCs/>
          <w:color w:val="auto"/>
          <w:spacing w:val="-3"/>
          <w:sz w:val="21"/>
          <w:szCs w:val="21"/>
        </w:rPr>
        <w:t>合同价款</w:t>
      </w:r>
    </w:p>
    <w:p w14:paraId="3B614D3A">
      <w:pPr>
        <w:keepNext w:val="0"/>
        <w:keepLines w:val="0"/>
        <w:pageBreakBefore w:val="0"/>
        <w:widowControl w:val="0"/>
        <w:kinsoku/>
        <w:wordWrap/>
        <w:overflowPunct/>
        <w:topLinePunct w:val="0"/>
        <w:autoSpaceDE/>
        <w:autoSpaceDN/>
        <w:bidi w:val="0"/>
        <w:adjustRightInd/>
        <w:snapToGrid/>
        <w:spacing w:line="400" w:lineRule="exact"/>
        <w:ind w:left="611" w:right="28" w:firstLine="472"/>
        <w:textAlignment w:val="auto"/>
        <w:rPr>
          <w:rFonts w:ascii="宋体" w:hAnsi="宋体" w:eastAsia="宋体" w:cs="宋体"/>
          <w:color w:val="auto"/>
          <w:sz w:val="21"/>
          <w:szCs w:val="21"/>
        </w:rPr>
      </w:pPr>
      <w:r>
        <w:rPr>
          <w:rFonts w:ascii="宋体" w:hAnsi="宋体" w:eastAsia="宋体" w:cs="宋体"/>
          <w:color w:val="auto"/>
          <w:spacing w:val="-2"/>
          <w:sz w:val="21"/>
          <w:szCs w:val="21"/>
        </w:rPr>
        <w:t>1．本合同金额为（大写</w:t>
      </w:r>
      <w:r>
        <w:rPr>
          <w:rFonts w:ascii="宋体" w:hAnsi="宋体" w:eastAsia="宋体" w:cs="宋体"/>
          <w:color w:val="auto"/>
          <w:spacing w:val="8"/>
          <w:sz w:val="21"/>
          <w:szCs w:val="21"/>
        </w:rPr>
        <w:t>）：</w:t>
      </w:r>
      <w:r>
        <w:rPr>
          <w:rFonts w:ascii="宋体" w:hAnsi="宋体" w:eastAsia="宋体" w:cs="宋体"/>
          <w:color w:val="auto"/>
          <w:spacing w:val="-2"/>
          <w:sz w:val="21"/>
          <w:szCs w:val="21"/>
        </w:rPr>
        <w:t>人民币</w:t>
      </w:r>
      <w:r>
        <w:rPr>
          <w:rFonts w:ascii="宋体" w:hAnsi="宋体" w:eastAsia="宋体" w:cs="宋体"/>
          <w:color w:val="auto"/>
          <w:spacing w:val="16"/>
          <w:sz w:val="21"/>
          <w:szCs w:val="21"/>
          <w:u w:val="single" w:color="auto"/>
        </w:rPr>
        <w:t xml:space="preserve"> </w:t>
      </w:r>
      <w:r>
        <w:rPr>
          <w:rFonts w:ascii="宋体" w:hAnsi="宋体" w:eastAsia="宋体" w:cs="宋体"/>
          <w:i/>
          <w:iCs/>
          <w:color w:val="auto"/>
          <w:spacing w:val="-2"/>
          <w:sz w:val="21"/>
          <w:szCs w:val="21"/>
          <w:u w:val="single" w:color="auto"/>
        </w:rPr>
        <w:t>(见</w:t>
      </w:r>
      <w:r>
        <w:rPr>
          <w:rFonts w:hint="eastAsia" w:ascii="宋体" w:hAnsi="宋体" w:eastAsia="宋体" w:cs="宋体"/>
          <w:i/>
          <w:iCs/>
          <w:color w:val="auto"/>
          <w:spacing w:val="-2"/>
          <w:sz w:val="21"/>
          <w:szCs w:val="21"/>
          <w:u w:val="single" w:color="auto"/>
          <w:lang w:eastAsia="zh-CN"/>
        </w:rPr>
        <w:t>招标文件</w:t>
      </w:r>
      <w:r>
        <w:rPr>
          <w:rFonts w:ascii="宋体" w:hAnsi="宋体" w:eastAsia="宋体" w:cs="宋体"/>
          <w:i/>
          <w:iCs/>
          <w:color w:val="auto"/>
          <w:spacing w:val="-2"/>
          <w:sz w:val="21"/>
          <w:szCs w:val="21"/>
          <w:u w:val="single" w:color="auto"/>
        </w:rPr>
        <w:t>)</w:t>
      </w:r>
      <w:r>
        <w:rPr>
          <w:rFonts w:ascii="宋体" w:hAnsi="宋体" w:eastAsia="宋体" w:cs="宋体"/>
          <w:color w:val="auto"/>
          <w:spacing w:val="-2"/>
          <w:sz w:val="21"/>
          <w:szCs w:val="21"/>
          <w:u w:val="single" w:color="auto"/>
        </w:rPr>
        <w:t xml:space="preserve">  </w:t>
      </w:r>
      <w:r>
        <w:rPr>
          <w:rFonts w:ascii="宋体" w:hAnsi="宋体" w:eastAsia="宋体" w:cs="宋体"/>
          <w:color w:val="auto"/>
          <w:spacing w:val="-108"/>
          <w:sz w:val="21"/>
          <w:szCs w:val="21"/>
        </w:rPr>
        <w:t xml:space="preserve"> </w:t>
      </w:r>
      <w:r>
        <w:rPr>
          <w:rFonts w:ascii="宋体" w:hAnsi="宋体" w:eastAsia="宋体" w:cs="宋体"/>
          <w:color w:val="auto"/>
          <w:spacing w:val="-2"/>
          <w:sz w:val="21"/>
          <w:szCs w:val="21"/>
        </w:rPr>
        <w:t>元(¥:</w:t>
      </w:r>
      <w:r>
        <w:rPr>
          <w:rFonts w:ascii="宋体" w:hAnsi="宋体" w:eastAsia="宋体" w:cs="宋体"/>
          <w:color w:val="auto"/>
          <w:spacing w:val="54"/>
          <w:sz w:val="21"/>
          <w:szCs w:val="21"/>
        </w:rPr>
        <w:t xml:space="preserve"> </w:t>
      </w:r>
      <w:r>
        <w:rPr>
          <w:rFonts w:ascii="宋体" w:hAnsi="宋体" w:eastAsia="宋体" w:cs="宋体"/>
          <w:color w:val="auto"/>
          <w:spacing w:val="79"/>
          <w:sz w:val="21"/>
          <w:szCs w:val="21"/>
          <w:u w:val="single" w:color="auto"/>
        </w:rPr>
        <w:t xml:space="preserve"> </w:t>
      </w:r>
      <w:r>
        <w:rPr>
          <w:rFonts w:ascii="宋体" w:hAnsi="宋体" w:eastAsia="宋体" w:cs="宋体"/>
          <w:color w:val="auto"/>
          <w:sz w:val="21"/>
          <w:szCs w:val="21"/>
        </w:rPr>
        <w:t xml:space="preserve"> </w:t>
      </w:r>
      <w:r>
        <w:rPr>
          <w:rFonts w:ascii="宋体" w:hAnsi="宋体" w:eastAsia="宋体" w:cs="宋体"/>
          <w:color w:val="auto"/>
          <w:spacing w:val="14"/>
          <w:sz w:val="21"/>
          <w:szCs w:val="21"/>
        </w:rPr>
        <w:t>);</w:t>
      </w:r>
    </w:p>
    <w:p w14:paraId="322F76E9">
      <w:pPr>
        <w:keepNext w:val="0"/>
        <w:keepLines w:val="0"/>
        <w:pageBreakBefore w:val="0"/>
        <w:widowControl w:val="0"/>
        <w:kinsoku/>
        <w:wordWrap/>
        <w:overflowPunct/>
        <w:topLinePunct w:val="0"/>
        <w:autoSpaceDE/>
        <w:autoSpaceDN/>
        <w:bidi w:val="0"/>
        <w:adjustRightInd/>
        <w:snapToGrid/>
        <w:spacing w:line="400" w:lineRule="exact"/>
        <w:ind w:left="586" w:right="106" w:firstLine="481"/>
        <w:textAlignment w:val="auto"/>
        <w:rPr>
          <w:rFonts w:ascii="宋体" w:hAnsi="宋体" w:eastAsia="宋体" w:cs="宋体"/>
          <w:color w:val="auto"/>
          <w:sz w:val="21"/>
          <w:szCs w:val="21"/>
        </w:rPr>
      </w:pPr>
      <w:r>
        <w:rPr>
          <w:rFonts w:ascii="宋体" w:hAnsi="宋体" w:eastAsia="宋体" w:cs="宋体"/>
          <w:color w:val="auto"/>
          <w:spacing w:val="-1"/>
          <w:sz w:val="21"/>
          <w:szCs w:val="21"/>
        </w:rPr>
        <w:t>2．合同金额包括乙方完成本合同约定的全部工作可能发生的所有费</w:t>
      </w:r>
      <w:r>
        <w:rPr>
          <w:rFonts w:ascii="宋体" w:hAnsi="宋体" w:eastAsia="宋体" w:cs="宋体"/>
          <w:color w:val="auto"/>
          <w:spacing w:val="-2"/>
          <w:sz w:val="21"/>
          <w:szCs w:val="21"/>
        </w:rPr>
        <w:t>用（含市场变化等可能发生的费用</w:t>
      </w:r>
      <w:r>
        <w:rPr>
          <w:rFonts w:ascii="宋体" w:hAnsi="宋体" w:eastAsia="宋体" w:cs="宋体"/>
          <w:color w:val="auto"/>
          <w:spacing w:val="8"/>
          <w:sz w:val="21"/>
          <w:szCs w:val="21"/>
        </w:rPr>
        <w:t>），</w:t>
      </w:r>
      <w:r>
        <w:rPr>
          <w:rFonts w:ascii="宋体" w:hAnsi="宋体" w:eastAsia="宋体" w:cs="宋体"/>
          <w:color w:val="auto"/>
          <w:spacing w:val="-2"/>
          <w:sz w:val="21"/>
          <w:szCs w:val="21"/>
        </w:rPr>
        <w:t>即总报价为“交钥匙</w:t>
      </w:r>
      <w:r>
        <w:rPr>
          <w:rFonts w:ascii="宋体" w:hAnsi="宋体" w:eastAsia="宋体" w:cs="宋体"/>
          <w:color w:val="auto"/>
          <w:spacing w:val="-87"/>
          <w:sz w:val="21"/>
          <w:szCs w:val="21"/>
        </w:rPr>
        <w:t xml:space="preserve"> </w:t>
      </w:r>
      <w:r>
        <w:rPr>
          <w:rFonts w:ascii="宋体" w:hAnsi="宋体" w:eastAsia="宋体" w:cs="宋体"/>
          <w:color w:val="auto"/>
          <w:spacing w:val="-2"/>
          <w:sz w:val="21"/>
          <w:szCs w:val="21"/>
        </w:rPr>
        <w:t>”价。甲方在</w:t>
      </w:r>
      <w:r>
        <w:rPr>
          <w:rFonts w:ascii="宋体" w:hAnsi="宋体" w:eastAsia="宋体" w:cs="宋体"/>
          <w:color w:val="auto"/>
          <w:spacing w:val="-3"/>
          <w:sz w:val="21"/>
          <w:szCs w:val="21"/>
        </w:rPr>
        <w:t>支付此金额后，不再因本合同支付任何其它费用；</w:t>
      </w:r>
    </w:p>
    <w:p w14:paraId="69F4CFE5">
      <w:pPr>
        <w:keepNext w:val="0"/>
        <w:keepLines w:val="0"/>
        <w:pageBreakBefore w:val="0"/>
        <w:widowControl w:val="0"/>
        <w:kinsoku/>
        <w:wordWrap/>
        <w:overflowPunct/>
        <w:topLinePunct w:val="0"/>
        <w:autoSpaceDE/>
        <w:autoSpaceDN/>
        <w:bidi w:val="0"/>
        <w:adjustRightInd/>
        <w:snapToGrid/>
        <w:spacing w:line="400" w:lineRule="exact"/>
        <w:ind w:left="1070"/>
        <w:textAlignment w:val="auto"/>
        <w:rPr>
          <w:rFonts w:ascii="宋体" w:hAnsi="宋体" w:eastAsia="宋体" w:cs="宋体"/>
          <w:color w:val="auto"/>
          <w:sz w:val="21"/>
          <w:szCs w:val="21"/>
        </w:rPr>
      </w:pPr>
      <w:r>
        <w:rPr>
          <w:rFonts w:ascii="宋体" w:hAnsi="宋体" w:eastAsia="宋体" w:cs="宋体"/>
          <w:color w:val="auto"/>
          <w:spacing w:val="-8"/>
          <w:sz w:val="21"/>
          <w:szCs w:val="21"/>
        </w:rPr>
        <w:t>3．</w:t>
      </w:r>
      <w:r>
        <w:rPr>
          <w:rFonts w:ascii="宋体" w:hAnsi="宋体" w:eastAsia="宋体" w:cs="宋体"/>
          <w:color w:val="auto"/>
          <w:sz w:val="21"/>
          <w:szCs w:val="21"/>
          <w:u w:val="single" w:color="auto"/>
        </w:rPr>
        <w:t xml:space="preserve">                                          </w:t>
      </w:r>
      <w:r>
        <w:rPr>
          <w:rFonts w:ascii="宋体" w:hAnsi="宋体" w:eastAsia="宋体" w:cs="宋体"/>
          <w:color w:val="auto"/>
          <w:position w:val="1"/>
          <w:sz w:val="21"/>
          <w:szCs w:val="21"/>
        </w:rPr>
        <w:t>。</w:t>
      </w:r>
    </w:p>
    <w:p w14:paraId="1A4AE58B">
      <w:pPr>
        <w:keepNext w:val="0"/>
        <w:keepLines w:val="0"/>
        <w:pageBreakBefore w:val="0"/>
        <w:widowControl w:val="0"/>
        <w:kinsoku/>
        <w:wordWrap/>
        <w:overflowPunct/>
        <w:topLinePunct w:val="0"/>
        <w:autoSpaceDE/>
        <w:autoSpaceDN/>
        <w:bidi w:val="0"/>
        <w:adjustRightInd/>
        <w:snapToGrid/>
        <w:spacing w:line="400" w:lineRule="exact"/>
        <w:ind w:left="517"/>
        <w:textAlignment w:val="auto"/>
        <w:rPr>
          <w:rFonts w:ascii="宋体" w:hAnsi="宋体" w:eastAsia="宋体" w:cs="宋体"/>
          <w:color w:val="auto"/>
          <w:sz w:val="21"/>
          <w:szCs w:val="21"/>
        </w:rPr>
      </w:pPr>
      <w:r>
        <w:rPr>
          <w:rFonts w:ascii="宋体" w:hAnsi="宋体" w:eastAsia="宋体" w:cs="宋体"/>
          <w:b/>
          <w:bCs/>
          <w:color w:val="auto"/>
          <w:spacing w:val="-3"/>
          <w:sz w:val="21"/>
          <w:szCs w:val="21"/>
        </w:rPr>
        <w:t>七、</w:t>
      </w:r>
      <w:r>
        <w:rPr>
          <w:rFonts w:ascii="宋体" w:hAnsi="宋体" w:eastAsia="宋体" w:cs="宋体"/>
          <w:color w:val="auto"/>
          <w:spacing w:val="-3"/>
          <w:sz w:val="21"/>
          <w:szCs w:val="21"/>
        </w:rPr>
        <w:t xml:space="preserve">  </w:t>
      </w:r>
      <w:r>
        <w:rPr>
          <w:rFonts w:ascii="宋体" w:hAnsi="宋体" w:eastAsia="宋体" w:cs="宋体"/>
          <w:b/>
          <w:bCs/>
          <w:color w:val="auto"/>
          <w:spacing w:val="-3"/>
          <w:sz w:val="21"/>
          <w:szCs w:val="21"/>
        </w:rPr>
        <w:t>资金支付方式及安排</w:t>
      </w:r>
    </w:p>
    <w:p w14:paraId="0AC4FC9E">
      <w:pPr>
        <w:keepNext w:val="0"/>
        <w:keepLines w:val="0"/>
        <w:pageBreakBefore w:val="0"/>
        <w:widowControl w:val="0"/>
        <w:tabs>
          <w:tab w:val="left" w:pos="1886"/>
        </w:tabs>
        <w:kinsoku/>
        <w:wordWrap/>
        <w:overflowPunct/>
        <w:topLinePunct w:val="0"/>
        <w:autoSpaceDE/>
        <w:autoSpaceDN/>
        <w:bidi w:val="0"/>
        <w:adjustRightInd/>
        <w:snapToGrid/>
        <w:spacing w:line="400" w:lineRule="exact"/>
        <w:ind w:left="1295"/>
        <w:textAlignment w:val="auto"/>
        <w:rPr>
          <w:rFonts w:ascii="宋体" w:hAnsi="宋体" w:eastAsia="宋体" w:cs="宋体"/>
          <w:color w:val="auto"/>
          <w:sz w:val="21"/>
          <w:szCs w:val="21"/>
        </w:rPr>
      </w:pPr>
      <w:r>
        <w:rPr>
          <w:rFonts w:ascii="宋体" w:hAnsi="宋体" w:eastAsia="宋体" w:cs="宋体"/>
          <w:color w:val="auto"/>
          <w:sz w:val="21"/>
          <w:szCs w:val="21"/>
          <w:u w:val="single" w:color="auto"/>
        </w:rPr>
        <w:tab/>
      </w:r>
      <w:r>
        <w:rPr>
          <w:rFonts w:ascii="宋体" w:hAnsi="宋体" w:eastAsia="宋体" w:cs="宋体"/>
          <w:i/>
          <w:iCs/>
          <w:color w:val="auto"/>
          <w:spacing w:val="-12"/>
          <w:sz w:val="21"/>
          <w:szCs w:val="21"/>
          <w:u w:val="single" w:color="auto"/>
        </w:rPr>
        <w:t>(见</w:t>
      </w:r>
      <w:r>
        <w:rPr>
          <w:rFonts w:hint="eastAsia" w:ascii="宋体" w:hAnsi="宋体" w:eastAsia="宋体" w:cs="宋体"/>
          <w:i/>
          <w:iCs/>
          <w:color w:val="auto"/>
          <w:spacing w:val="-12"/>
          <w:sz w:val="21"/>
          <w:szCs w:val="21"/>
          <w:u w:val="single" w:color="auto"/>
          <w:lang w:eastAsia="zh-CN"/>
        </w:rPr>
        <w:t>招标文件</w:t>
      </w:r>
      <w:r>
        <w:rPr>
          <w:rFonts w:ascii="宋体" w:hAnsi="宋体" w:eastAsia="宋体" w:cs="宋体"/>
          <w:i/>
          <w:iCs/>
          <w:color w:val="auto"/>
          <w:spacing w:val="-12"/>
          <w:sz w:val="21"/>
          <w:szCs w:val="21"/>
          <w:u w:val="single" w:color="auto"/>
        </w:rPr>
        <w:t>)</w:t>
      </w:r>
      <w:r>
        <w:rPr>
          <w:rFonts w:ascii="宋体" w:hAnsi="宋体" w:eastAsia="宋体" w:cs="宋体"/>
          <w:color w:val="auto"/>
          <w:sz w:val="21"/>
          <w:szCs w:val="21"/>
          <w:u w:val="single" w:color="auto"/>
        </w:rPr>
        <w:t xml:space="preserve">                                </w:t>
      </w:r>
      <w:r>
        <w:rPr>
          <w:rFonts w:ascii="宋体" w:hAnsi="宋体" w:eastAsia="宋体" w:cs="宋体"/>
          <w:color w:val="auto"/>
          <w:spacing w:val="-12"/>
          <w:sz w:val="21"/>
          <w:szCs w:val="21"/>
        </w:rPr>
        <w:t>。</w:t>
      </w:r>
    </w:p>
    <w:p w14:paraId="13D68211">
      <w:pPr>
        <w:keepNext w:val="0"/>
        <w:keepLines w:val="0"/>
        <w:pageBreakBefore w:val="0"/>
        <w:widowControl w:val="0"/>
        <w:kinsoku/>
        <w:wordWrap/>
        <w:overflowPunct/>
        <w:topLinePunct w:val="0"/>
        <w:autoSpaceDE/>
        <w:autoSpaceDN/>
        <w:bidi w:val="0"/>
        <w:adjustRightInd/>
        <w:snapToGrid/>
        <w:spacing w:line="400" w:lineRule="exact"/>
        <w:ind w:left="522"/>
        <w:textAlignment w:val="auto"/>
        <w:rPr>
          <w:rFonts w:ascii="宋体" w:hAnsi="宋体" w:eastAsia="宋体" w:cs="宋体"/>
          <w:color w:val="auto"/>
          <w:sz w:val="21"/>
          <w:szCs w:val="21"/>
        </w:rPr>
      </w:pPr>
      <w:r>
        <w:rPr>
          <w:rFonts w:ascii="宋体" w:hAnsi="宋体" w:eastAsia="宋体" w:cs="宋体"/>
          <w:b/>
          <w:bCs/>
          <w:color w:val="auto"/>
          <w:spacing w:val="-3"/>
          <w:sz w:val="21"/>
          <w:szCs w:val="21"/>
        </w:rPr>
        <w:t>八、</w:t>
      </w:r>
      <w:r>
        <w:rPr>
          <w:rFonts w:ascii="宋体" w:hAnsi="宋体" w:eastAsia="宋体" w:cs="宋体"/>
          <w:color w:val="auto"/>
          <w:spacing w:val="-3"/>
          <w:sz w:val="21"/>
          <w:szCs w:val="21"/>
        </w:rPr>
        <w:t xml:space="preserve">  </w:t>
      </w:r>
      <w:r>
        <w:rPr>
          <w:rFonts w:ascii="宋体" w:hAnsi="宋体" w:eastAsia="宋体" w:cs="宋体"/>
          <w:b/>
          <w:bCs/>
          <w:color w:val="auto"/>
          <w:spacing w:val="-3"/>
          <w:sz w:val="21"/>
          <w:szCs w:val="21"/>
        </w:rPr>
        <w:t>交付标准、方法和验收方案</w:t>
      </w:r>
    </w:p>
    <w:p w14:paraId="1CDCF0A2">
      <w:pPr>
        <w:keepNext w:val="0"/>
        <w:keepLines w:val="0"/>
        <w:pageBreakBefore w:val="0"/>
        <w:widowControl w:val="0"/>
        <w:kinsoku/>
        <w:wordWrap/>
        <w:overflowPunct/>
        <w:topLinePunct w:val="0"/>
        <w:autoSpaceDE/>
        <w:autoSpaceDN/>
        <w:bidi w:val="0"/>
        <w:adjustRightInd/>
        <w:snapToGrid/>
        <w:spacing w:line="400" w:lineRule="exact"/>
        <w:ind w:left="1083"/>
        <w:textAlignment w:val="auto"/>
        <w:rPr>
          <w:rFonts w:ascii="宋体" w:hAnsi="宋体" w:eastAsia="宋体" w:cs="宋体"/>
          <w:color w:val="auto"/>
          <w:sz w:val="21"/>
          <w:szCs w:val="21"/>
        </w:rPr>
      </w:pPr>
      <w:r>
        <w:rPr>
          <w:rFonts w:ascii="宋体" w:hAnsi="宋体" w:eastAsia="宋体" w:cs="宋体"/>
          <w:color w:val="auto"/>
          <w:spacing w:val="-5"/>
          <w:sz w:val="21"/>
          <w:szCs w:val="21"/>
        </w:rPr>
        <w:t>1．交付标准、方法</w:t>
      </w:r>
      <w:r>
        <w:rPr>
          <w:rFonts w:ascii="宋体" w:hAnsi="宋体" w:eastAsia="宋体" w:cs="宋体"/>
          <w:color w:val="auto"/>
          <w:spacing w:val="-5"/>
          <w:sz w:val="21"/>
          <w:szCs w:val="21"/>
          <w:u w:val="single" w:color="auto"/>
        </w:rPr>
        <w:t>：</w:t>
      </w:r>
      <w:r>
        <w:rPr>
          <w:rFonts w:ascii="宋体" w:hAnsi="宋体" w:eastAsia="宋体" w:cs="宋体"/>
          <w:color w:val="auto"/>
          <w:spacing w:val="12"/>
          <w:sz w:val="21"/>
          <w:szCs w:val="21"/>
          <w:u w:val="single" w:color="auto"/>
        </w:rPr>
        <w:t xml:space="preserve">       </w:t>
      </w:r>
      <w:r>
        <w:rPr>
          <w:rFonts w:ascii="宋体" w:hAnsi="宋体" w:eastAsia="宋体" w:cs="宋体"/>
          <w:i/>
          <w:iCs/>
          <w:color w:val="auto"/>
          <w:spacing w:val="-5"/>
          <w:sz w:val="21"/>
          <w:szCs w:val="21"/>
          <w:u w:val="single" w:color="auto"/>
        </w:rPr>
        <w:t>(见</w:t>
      </w:r>
      <w:r>
        <w:rPr>
          <w:rFonts w:hint="eastAsia" w:ascii="宋体" w:hAnsi="宋体" w:eastAsia="宋体" w:cs="宋体"/>
          <w:i/>
          <w:iCs/>
          <w:color w:val="auto"/>
          <w:spacing w:val="-5"/>
          <w:sz w:val="21"/>
          <w:szCs w:val="21"/>
          <w:u w:val="single" w:color="auto"/>
          <w:lang w:eastAsia="zh-CN"/>
        </w:rPr>
        <w:t>招标文件</w:t>
      </w:r>
      <w:r>
        <w:rPr>
          <w:rFonts w:ascii="宋体" w:hAnsi="宋体" w:eastAsia="宋体" w:cs="宋体"/>
          <w:i/>
          <w:iCs/>
          <w:color w:val="auto"/>
          <w:spacing w:val="-5"/>
          <w:sz w:val="21"/>
          <w:szCs w:val="21"/>
          <w:u w:val="single" w:color="auto"/>
        </w:rPr>
        <w:t>)</w:t>
      </w:r>
      <w:r>
        <w:rPr>
          <w:rFonts w:ascii="宋体" w:hAnsi="宋体" w:eastAsia="宋体" w:cs="宋体"/>
          <w:color w:val="auto"/>
          <w:spacing w:val="-5"/>
          <w:sz w:val="21"/>
          <w:szCs w:val="21"/>
          <w:u w:val="single" w:color="auto"/>
        </w:rPr>
        <w:t xml:space="preserve">                   ；</w:t>
      </w:r>
    </w:p>
    <w:p w14:paraId="0759CBB2">
      <w:pPr>
        <w:keepNext w:val="0"/>
        <w:keepLines w:val="0"/>
        <w:pageBreakBefore w:val="0"/>
        <w:widowControl w:val="0"/>
        <w:kinsoku/>
        <w:wordWrap/>
        <w:overflowPunct/>
        <w:topLinePunct w:val="0"/>
        <w:autoSpaceDE/>
        <w:autoSpaceDN/>
        <w:bidi w:val="0"/>
        <w:adjustRightInd/>
        <w:snapToGrid/>
        <w:spacing w:line="400" w:lineRule="exact"/>
        <w:ind w:left="1068"/>
        <w:textAlignment w:val="auto"/>
        <w:rPr>
          <w:rFonts w:ascii="宋体" w:hAnsi="宋体" w:eastAsia="宋体" w:cs="宋体"/>
          <w:color w:val="auto"/>
          <w:sz w:val="21"/>
          <w:szCs w:val="21"/>
        </w:rPr>
      </w:pPr>
      <w:r>
        <w:rPr>
          <w:rFonts w:ascii="宋体" w:hAnsi="宋体" w:eastAsia="宋体" w:cs="宋体"/>
          <w:color w:val="auto"/>
          <w:spacing w:val="-5"/>
          <w:sz w:val="21"/>
          <w:szCs w:val="21"/>
        </w:rPr>
        <w:t>2．验收方案：</w:t>
      </w:r>
      <w:r>
        <w:rPr>
          <w:rFonts w:ascii="宋体" w:hAnsi="宋体" w:eastAsia="宋体" w:cs="宋体"/>
          <w:color w:val="auto"/>
          <w:spacing w:val="6"/>
          <w:sz w:val="21"/>
          <w:szCs w:val="21"/>
          <w:u w:val="single" w:color="auto"/>
        </w:rPr>
        <w:t xml:space="preserve">           </w:t>
      </w:r>
      <w:r>
        <w:rPr>
          <w:rFonts w:ascii="宋体" w:hAnsi="宋体" w:eastAsia="宋体" w:cs="宋体"/>
          <w:i/>
          <w:iCs/>
          <w:color w:val="auto"/>
          <w:spacing w:val="-5"/>
          <w:sz w:val="21"/>
          <w:szCs w:val="21"/>
          <w:u w:val="single" w:color="auto"/>
        </w:rPr>
        <w:t>(见</w:t>
      </w:r>
      <w:r>
        <w:rPr>
          <w:rFonts w:hint="eastAsia" w:ascii="宋体" w:hAnsi="宋体" w:eastAsia="宋体" w:cs="宋体"/>
          <w:i/>
          <w:iCs/>
          <w:color w:val="auto"/>
          <w:spacing w:val="-5"/>
          <w:sz w:val="21"/>
          <w:szCs w:val="21"/>
          <w:u w:val="single" w:color="auto"/>
          <w:lang w:eastAsia="zh-CN"/>
        </w:rPr>
        <w:t>招标文件</w:t>
      </w:r>
      <w:r>
        <w:rPr>
          <w:rFonts w:ascii="宋体" w:hAnsi="宋体" w:eastAsia="宋体" w:cs="宋体"/>
          <w:i/>
          <w:iCs/>
          <w:color w:val="auto"/>
          <w:spacing w:val="-5"/>
          <w:sz w:val="21"/>
          <w:szCs w:val="21"/>
          <w:u w:val="single" w:color="auto"/>
        </w:rPr>
        <w:t>)</w:t>
      </w:r>
      <w:r>
        <w:rPr>
          <w:rFonts w:ascii="宋体" w:hAnsi="宋体" w:eastAsia="宋体" w:cs="宋体"/>
          <w:color w:val="auto"/>
          <w:spacing w:val="-5"/>
          <w:sz w:val="21"/>
          <w:szCs w:val="21"/>
          <w:u w:val="single" w:color="auto"/>
        </w:rPr>
        <w:t xml:space="preserve">                     </w:t>
      </w:r>
      <w:r>
        <w:rPr>
          <w:rFonts w:ascii="宋体" w:hAnsi="宋体" w:eastAsia="宋体" w:cs="宋体"/>
          <w:color w:val="auto"/>
          <w:spacing w:val="-5"/>
          <w:sz w:val="21"/>
          <w:szCs w:val="21"/>
        </w:rPr>
        <w:t>。</w:t>
      </w:r>
    </w:p>
    <w:p w14:paraId="304EB84F">
      <w:pPr>
        <w:keepNext w:val="0"/>
        <w:keepLines w:val="0"/>
        <w:pageBreakBefore w:val="0"/>
        <w:widowControl w:val="0"/>
        <w:kinsoku/>
        <w:wordWrap/>
        <w:overflowPunct/>
        <w:topLinePunct w:val="0"/>
        <w:autoSpaceDE/>
        <w:autoSpaceDN/>
        <w:bidi w:val="0"/>
        <w:adjustRightInd/>
        <w:snapToGrid/>
        <w:spacing w:line="400" w:lineRule="exact"/>
        <w:ind w:left="524"/>
        <w:textAlignment w:val="auto"/>
        <w:rPr>
          <w:rFonts w:ascii="宋体" w:hAnsi="宋体" w:eastAsia="宋体" w:cs="宋体"/>
          <w:color w:val="auto"/>
          <w:sz w:val="21"/>
          <w:szCs w:val="21"/>
        </w:rPr>
      </w:pPr>
      <w:r>
        <w:rPr>
          <w:rFonts w:ascii="宋体" w:hAnsi="宋体" w:eastAsia="宋体" w:cs="宋体"/>
          <w:b/>
          <w:bCs/>
          <w:color w:val="auto"/>
          <w:spacing w:val="-3"/>
          <w:sz w:val="21"/>
          <w:szCs w:val="21"/>
        </w:rPr>
        <w:t>九、</w:t>
      </w:r>
      <w:r>
        <w:rPr>
          <w:rFonts w:ascii="宋体" w:hAnsi="宋体" w:eastAsia="宋体" w:cs="宋体"/>
          <w:color w:val="auto"/>
          <w:spacing w:val="-3"/>
          <w:sz w:val="21"/>
          <w:szCs w:val="21"/>
        </w:rPr>
        <w:t xml:space="preserve">  </w:t>
      </w:r>
      <w:r>
        <w:rPr>
          <w:rFonts w:ascii="宋体" w:hAnsi="宋体" w:eastAsia="宋体" w:cs="宋体"/>
          <w:b/>
          <w:bCs/>
          <w:color w:val="auto"/>
          <w:spacing w:val="-3"/>
          <w:sz w:val="21"/>
          <w:szCs w:val="21"/>
        </w:rPr>
        <w:t>质保（服务）期及质保（服务）范围和要求</w:t>
      </w:r>
    </w:p>
    <w:p w14:paraId="42C998EB">
      <w:pPr>
        <w:keepNext w:val="0"/>
        <w:keepLines w:val="0"/>
        <w:pageBreakBefore w:val="0"/>
        <w:widowControl w:val="0"/>
        <w:kinsoku/>
        <w:wordWrap/>
        <w:overflowPunct/>
        <w:topLinePunct w:val="0"/>
        <w:autoSpaceDE/>
        <w:autoSpaceDN/>
        <w:bidi w:val="0"/>
        <w:adjustRightInd/>
        <w:snapToGrid/>
        <w:spacing w:line="400" w:lineRule="exact"/>
        <w:ind w:left="1083"/>
        <w:textAlignment w:val="auto"/>
        <w:rPr>
          <w:rFonts w:ascii="宋体" w:hAnsi="宋体" w:eastAsia="宋体" w:cs="宋体"/>
          <w:color w:val="auto"/>
          <w:sz w:val="21"/>
          <w:szCs w:val="21"/>
        </w:rPr>
      </w:pPr>
      <w:r>
        <w:rPr>
          <w:rFonts w:ascii="宋体" w:hAnsi="宋体" w:eastAsia="宋体" w:cs="宋体"/>
          <w:color w:val="auto"/>
          <w:spacing w:val="-7"/>
          <w:sz w:val="21"/>
          <w:szCs w:val="21"/>
        </w:rPr>
        <w:t>1．质保（服务)期：</w:t>
      </w:r>
      <w:r>
        <w:rPr>
          <w:rFonts w:ascii="宋体" w:hAnsi="宋体" w:eastAsia="宋体" w:cs="宋体"/>
          <w:color w:val="auto"/>
          <w:spacing w:val="5"/>
          <w:sz w:val="21"/>
          <w:szCs w:val="21"/>
          <w:u w:val="single" w:color="auto"/>
        </w:rPr>
        <w:t xml:space="preserve">           </w:t>
      </w:r>
      <w:r>
        <w:rPr>
          <w:rFonts w:ascii="宋体" w:hAnsi="宋体" w:eastAsia="宋体" w:cs="宋体"/>
          <w:i/>
          <w:iCs/>
          <w:color w:val="auto"/>
          <w:spacing w:val="-7"/>
          <w:sz w:val="21"/>
          <w:szCs w:val="21"/>
          <w:u w:val="single" w:color="auto"/>
        </w:rPr>
        <w:t>(见</w:t>
      </w:r>
      <w:r>
        <w:rPr>
          <w:rFonts w:hint="eastAsia" w:ascii="宋体" w:hAnsi="宋体" w:eastAsia="宋体" w:cs="宋体"/>
          <w:i/>
          <w:iCs/>
          <w:color w:val="auto"/>
          <w:spacing w:val="-7"/>
          <w:sz w:val="21"/>
          <w:szCs w:val="21"/>
          <w:u w:val="single" w:color="auto"/>
          <w:lang w:eastAsia="zh-CN"/>
        </w:rPr>
        <w:t>招标文件</w:t>
      </w:r>
      <w:r>
        <w:rPr>
          <w:rFonts w:ascii="宋体" w:hAnsi="宋体" w:eastAsia="宋体" w:cs="宋体"/>
          <w:i/>
          <w:iCs/>
          <w:color w:val="auto"/>
          <w:spacing w:val="-7"/>
          <w:sz w:val="21"/>
          <w:szCs w:val="21"/>
          <w:u w:val="single" w:color="auto"/>
        </w:rPr>
        <w:t>)</w:t>
      </w:r>
      <w:r>
        <w:rPr>
          <w:rFonts w:ascii="宋体" w:hAnsi="宋体" w:eastAsia="宋体" w:cs="宋体"/>
          <w:color w:val="auto"/>
          <w:spacing w:val="2"/>
          <w:sz w:val="21"/>
          <w:szCs w:val="21"/>
          <w:u w:val="single" w:color="auto"/>
        </w:rPr>
        <w:t xml:space="preserve">               </w:t>
      </w:r>
      <w:r>
        <w:rPr>
          <w:rFonts w:ascii="宋体" w:hAnsi="宋体" w:eastAsia="宋体" w:cs="宋体"/>
          <w:i/>
          <w:iCs/>
          <w:color w:val="auto"/>
          <w:spacing w:val="-7"/>
          <w:sz w:val="21"/>
          <w:szCs w:val="21"/>
        </w:rPr>
        <w:t>；</w:t>
      </w:r>
    </w:p>
    <w:p w14:paraId="7745AEB1">
      <w:pPr>
        <w:keepNext w:val="0"/>
        <w:keepLines w:val="0"/>
        <w:pageBreakBefore w:val="0"/>
        <w:widowControl w:val="0"/>
        <w:kinsoku/>
        <w:wordWrap/>
        <w:overflowPunct/>
        <w:topLinePunct w:val="0"/>
        <w:autoSpaceDE/>
        <w:autoSpaceDN/>
        <w:bidi w:val="0"/>
        <w:adjustRightInd/>
        <w:snapToGrid/>
        <w:spacing w:line="400" w:lineRule="exact"/>
        <w:ind w:left="1068"/>
        <w:textAlignment w:val="auto"/>
        <w:rPr>
          <w:rFonts w:ascii="宋体" w:hAnsi="宋体" w:eastAsia="宋体" w:cs="宋体"/>
          <w:color w:val="auto"/>
          <w:sz w:val="21"/>
          <w:szCs w:val="21"/>
        </w:rPr>
      </w:pPr>
      <w:r>
        <w:rPr>
          <w:rFonts w:ascii="宋体" w:hAnsi="宋体" w:eastAsia="宋体" w:cs="宋体"/>
          <w:color w:val="auto"/>
          <w:spacing w:val="-6"/>
          <w:sz w:val="21"/>
          <w:szCs w:val="21"/>
        </w:rPr>
        <w:t>2．质保（服务）范围：</w:t>
      </w:r>
      <w:r>
        <w:rPr>
          <w:rFonts w:ascii="宋体" w:hAnsi="宋体" w:eastAsia="宋体" w:cs="宋体"/>
          <w:color w:val="auto"/>
          <w:spacing w:val="7"/>
          <w:sz w:val="21"/>
          <w:szCs w:val="21"/>
          <w:u w:val="single" w:color="auto"/>
        </w:rPr>
        <w:t xml:space="preserve">         </w:t>
      </w:r>
      <w:r>
        <w:rPr>
          <w:rFonts w:ascii="宋体" w:hAnsi="宋体" w:eastAsia="宋体" w:cs="宋体"/>
          <w:i/>
          <w:iCs/>
          <w:color w:val="auto"/>
          <w:spacing w:val="-6"/>
          <w:sz w:val="21"/>
          <w:szCs w:val="21"/>
          <w:u w:val="single" w:color="auto"/>
        </w:rPr>
        <w:t>(见</w:t>
      </w:r>
      <w:r>
        <w:rPr>
          <w:rFonts w:hint="eastAsia" w:ascii="宋体" w:hAnsi="宋体" w:eastAsia="宋体" w:cs="宋体"/>
          <w:i/>
          <w:iCs/>
          <w:color w:val="auto"/>
          <w:spacing w:val="-6"/>
          <w:sz w:val="21"/>
          <w:szCs w:val="21"/>
          <w:u w:val="single" w:color="auto"/>
          <w:lang w:eastAsia="zh-CN"/>
        </w:rPr>
        <w:t>招标文件</w:t>
      </w:r>
      <w:r>
        <w:rPr>
          <w:rFonts w:ascii="宋体" w:hAnsi="宋体" w:eastAsia="宋体" w:cs="宋体"/>
          <w:i/>
          <w:iCs/>
          <w:color w:val="auto"/>
          <w:spacing w:val="-6"/>
          <w:sz w:val="21"/>
          <w:szCs w:val="21"/>
          <w:u w:val="single" w:color="auto"/>
        </w:rPr>
        <w:t>)</w:t>
      </w:r>
      <w:r>
        <w:rPr>
          <w:rFonts w:ascii="宋体" w:hAnsi="宋体" w:eastAsia="宋体" w:cs="宋体"/>
          <w:color w:val="auto"/>
          <w:spacing w:val="2"/>
          <w:sz w:val="21"/>
          <w:szCs w:val="21"/>
          <w:u w:val="single" w:color="auto"/>
        </w:rPr>
        <w:t xml:space="preserve">              </w:t>
      </w:r>
      <w:r>
        <w:rPr>
          <w:rFonts w:ascii="宋体" w:hAnsi="宋体" w:eastAsia="宋体" w:cs="宋体"/>
          <w:i/>
          <w:iCs/>
          <w:color w:val="auto"/>
          <w:spacing w:val="-6"/>
          <w:sz w:val="21"/>
          <w:szCs w:val="21"/>
        </w:rPr>
        <w:t>；</w:t>
      </w:r>
    </w:p>
    <w:p w14:paraId="4EAA30A9">
      <w:pPr>
        <w:keepNext w:val="0"/>
        <w:keepLines w:val="0"/>
        <w:pageBreakBefore w:val="0"/>
        <w:widowControl w:val="0"/>
        <w:kinsoku/>
        <w:wordWrap/>
        <w:overflowPunct/>
        <w:topLinePunct w:val="0"/>
        <w:autoSpaceDE/>
        <w:autoSpaceDN/>
        <w:bidi w:val="0"/>
        <w:adjustRightInd/>
        <w:snapToGrid/>
        <w:spacing w:line="400" w:lineRule="exact"/>
        <w:ind w:left="1070"/>
        <w:textAlignment w:val="auto"/>
        <w:rPr>
          <w:rFonts w:ascii="宋体" w:hAnsi="宋体" w:eastAsia="宋体" w:cs="宋体"/>
          <w:color w:val="auto"/>
          <w:sz w:val="21"/>
          <w:szCs w:val="21"/>
        </w:rPr>
      </w:pPr>
      <w:r>
        <w:rPr>
          <w:rFonts w:ascii="宋体" w:hAnsi="宋体" w:eastAsia="宋体" w:cs="宋体"/>
          <w:color w:val="auto"/>
          <w:spacing w:val="-6"/>
          <w:sz w:val="21"/>
          <w:szCs w:val="21"/>
        </w:rPr>
        <w:t>3．质保（服务）要求：</w:t>
      </w:r>
      <w:r>
        <w:rPr>
          <w:rFonts w:ascii="宋体" w:hAnsi="宋体" w:eastAsia="宋体" w:cs="宋体"/>
          <w:color w:val="auto"/>
          <w:spacing w:val="7"/>
          <w:sz w:val="21"/>
          <w:szCs w:val="21"/>
          <w:u w:val="single" w:color="auto"/>
        </w:rPr>
        <w:t xml:space="preserve">         </w:t>
      </w:r>
      <w:r>
        <w:rPr>
          <w:rFonts w:ascii="宋体" w:hAnsi="宋体" w:eastAsia="宋体" w:cs="宋体"/>
          <w:i/>
          <w:iCs/>
          <w:color w:val="auto"/>
          <w:spacing w:val="-6"/>
          <w:sz w:val="21"/>
          <w:szCs w:val="21"/>
          <w:u w:val="single" w:color="auto"/>
        </w:rPr>
        <w:t>(见</w:t>
      </w:r>
      <w:r>
        <w:rPr>
          <w:rFonts w:hint="eastAsia" w:ascii="宋体" w:hAnsi="宋体" w:eastAsia="宋体" w:cs="宋体"/>
          <w:i/>
          <w:iCs/>
          <w:color w:val="auto"/>
          <w:spacing w:val="-6"/>
          <w:sz w:val="21"/>
          <w:szCs w:val="21"/>
          <w:u w:val="single" w:color="auto"/>
          <w:lang w:eastAsia="zh-CN"/>
        </w:rPr>
        <w:t>招标文件</w:t>
      </w:r>
      <w:r>
        <w:rPr>
          <w:rFonts w:ascii="宋体" w:hAnsi="宋体" w:eastAsia="宋体" w:cs="宋体"/>
          <w:i/>
          <w:iCs/>
          <w:color w:val="auto"/>
          <w:spacing w:val="-6"/>
          <w:sz w:val="21"/>
          <w:szCs w:val="21"/>
          <w:u w:val="single" w:color="auto"/>
        </w:rPr>
        <w:t>)</w:t>
      </w:r>
      <w:r>
        <w:rPr>
          <w:rFonts w:ascii="宋体" w:hAnsi="宋体" w:eastAsia="宋体" w:cs="宋体"/>
          <w:color w:val="auto"/>
          <w:spacing w:val="2"/>
          <w:sz w:val="21"/>
          <w:szCs w:val="21"/>
          <w:u w:val="single" w:color="auto"/>
        </w:rPr>
        <w:t xml:space="preserve">            </w:t>
      </w:r>
      <w:r>
        <w:rPr>
          <w:rFonts w:ascii="宋体" w:hAnsi="宋体" w:eastAsia="宋体" w:cs="宋体"/>
          <w:i/>
          <w:iCs/>
          <w:color w:val="auto"/>
          <w:spacing w:val="-6"/>
          <w:sz w:val="21"/>
          <w:szCs w:val="21"/>
        </w:rPr>
        <w:t>。</w:t>
      </w:r>
    </w:p>
    <w:p w14:paraId="763B80A8">
      <w:pPr>
        <w:keepNext w:val="0"/>
        <w:keepLines w:val="0"/>
        <w:pageBreakBefore w:val="0"/>
        <w:widowControl w:val="0"/>
        <w:kinsoku/>
        <w:wordWrap/>
        <w:overflowPunct/>
        <w:topLinePunct w:val="0"/>
        <w:autoSpaceDE/>
        <w:autoSpaceDN/>
        <w:bidi w:val="0"/>
        <w:adjustRightInd/>
        <w:snapToGrid/>
        <w:spacing w:line="400" w:lineRule="exact"/>
        <w:ind w:left="519"/>
        <w:textAlignment w:val="auto"/>
        <w:rPr>
          <w:rFonts w:ascii="宋体" w:hAnsi="宋体" w:eastAsia="宋体" w:cs="宋体"/>
          <w:color w:val="auto"/>
          <w:sz w:val="21"/>
          <w:szCs w:val="21"/>
        </w:rPr>
      </w:pPr>
      <w:r>
        <w:rPr>
          <w:rFonts w:ascii="宋体" w:hAnsi="宋体" w:eastAsia="宋体" w:cs="宋体"/>
          <w:b/>
          <w:bCs/>
          <w:color w:val="auto"/>
          <w:spacing w:val="-6"/>
          <w:sz w:val="21"/>
          <w:szCs w:val="21"/>
        </w:rPr>
        <w:t>十、</w:t>
      </w:r>
      <w:r>
        <w:rPr>
          <w:rFonts w:ascii="宋体" w:hAnsi="宋体" w:eastAsia="宋体" w:cs="宋体"/>
          <w:color w:val="auto"/>
          <w:spacing w:val="6"/>
          <w:sz w:val="21"/>
          <w:szCs w:val="21"/>
        </w:rPr>
        <w:t xml:space="preserve">  </w:t>
      </w:r>
      <w:r>
        <w:rPr>
          <w:rFonts w:ascii="宋体" w:hAnsi="宋体" w:eastAsia="宋体" w:cs="宋体"/>
          <w:b/>
          <w:bCs/>
          <w:color w:val="auto"/>
          <w:spacing w:val="-6"/>
          <w:sz w:val="21"/>
          <w:szCs w:val="21"/>
        </w:rPr>
        <w:t>项目培训</w:t>
      </w:r>
    </w:p>
    <w:p w14:paraId="270AFA87">
      <w:pPr>
        <w:keepNext w:val="0"/>
        <w:keepLines w:val="0"/>
        <w:pageBreakBefore w:val="0"/>
        <w:widowControl w:val="0"/>
        <w:tabs>
          <w:tab w:val="left" w:pos="3806"/>
        </w:tabs>
        <w:kinsoku/>
        <w:wordWrap/>
        <w:overflowPunct/>
        <w:topLinePunct w:val="0"/>
        <w:autoSpaceDE/>
        <w:autoSpaceDN/>
        <w:bidi w:val="0"/>
        <w:adjustRightInd/>
        <w:snapToGrid/>
        <w:spacing w:line="400" w:lineRule="exact"/>
        <w:ind w:left="1295"/>
        <w:textAlignment w:val="auto"/>
        <w:rPr>
          <w:rFonts w:ascii="宋体" w:hAnsi="宋体" w:eastAsia="宋体" w:cs="宋体"/>
          <w:color w:val="auto"/>
          <w:sz w:val="21"/>
          <w:szCs w:val="21"/>
        </w:rPr>
      </w:pPr>
      <w:r>
        <w:rPr>
          <w:rFonts w:ascii="宋体" w:hAnsi="宋体" w:eastAsia="宋体" w:cs="宋体"/>
          <w:color w:val="auto"/>
          <w:sz w:val="21"/>
          <w:szCs w:val="21"/>
          <w:u w:val="single" w:color="auto"/>
        </w:rPr>
        <w:tab/>
      </w:r>
      <w:r>
        <w:rPr>
          <w:rFonts w:ascii="宋体" w:hAnsi="宋体" w:eastAsia="宋体" w:cs="宋体"/>
          <w:i/>
          <w:iCs/>
          <w:color w:val="auto"/>
          <w:spacing w:val="-12"/>
          <w:sz w:val="21"/>
          <w:szCs w:val="21"/>
          <w:u w:val="single" w:color="auto"/>
        </w:rPr>
        <w:t>(见</w:t>
      </w:r>
      <w:r>
        <w:rPr>
          <w:rFonts w:hint="eastAsia" w:ascii="宋体" w:hAnsi="宋体" w:eastAsia="宋体" w:cs="宋体"/>
          <w:i/>
          <w:iCs/>
          <w:color w:val="auto"/>
          <w:spacing w:val="-12"/>
          <w:sz w:val="21"/>
          <w:szCs w:val="21"/>
          <w:u w:val="single" w:color="auto"/>
          <w:lang w:eastAsia="zh-CN"/>
        </w:rPr>
        <w:t>招标文件</w:t>
      </w:r>
      <w:r>
        <w:rPr>
          <w:rFonts w:ascii="宋体" w:hAnsi="宋体" w:eastAsia="宋体" w:cs="宋体"/>
          <w:i/>
          <w:iCs/>
          <w:color w:val="auto"/>
          <w:spacing w:val="-12"/>
          <w:sz w:val="21"/>
          <w:szCs w:val="21"/>
          <w:u w:val="single" w:color="auto"/>
        </w:rPr>
        <w:t>)</w:t>
      </w:r>
      <w:r>
        <w:rPr>
          <w:rFonts w:ascii="宋体" w:hAnsi="宋体" w:eastAsia="宋体" w:cs="宋体"/>
          <w:color w:val="auto"/>
          <w:spacing w:val="2"/>
          <w:sz w:val="21"/>
          <w:szCs w:val="21"/>
          <w:u w:val="single" w:color="auto"/>
        </w:rPr>
        <w:t xml:space="preserve">                     </w:t>
      </w:r>
      <w:r>
        <w:rPr>
          <w:rFonts w:ascii="宋体" w:hAnsi="宋体" w:eastAsia="宋体" w:cs="宋体"/>
          <w:color w:val="auto"/>
          <w:spacing w:val="-12"/>
          <w:sz w:val="21"/>
          <w:szCs w:val="21"/>
        </w:rPr>
        <w:t>。</w:t>
      </w:r>
    </w:p>
    <w:p w14:paraId="6F0086D7">
      <w:pPr>
        <w:keepNext w:val="0"/>
        <w:keepLines w:val="0"/>
        <w:pageBreakBefore w:val="0"/>
        <w:widowControl w:val="0"/>
        <w:kinsoku/>
        <w:wordWrap/>
        <w:overflowPunct/>
        <w:topLinePunct w:val="0"/>
        <w:autoSpaceDE/>
        <w:autoSpaceDN/>
        <w:bidi w:val="0"/>
        <w:adjustRightInd/>
        <w:snapToGrid/>
        <w:spacing w:line="400" w:lineRule="exact"/>
        <w:ind w:left="519"/>
        <w:textAlignment w:val="auto"/>
        <w:rPr>
          <w:rFonts w:ascii="宋体" w:hAnsi="宋体" w:eastAsia="宋体" w:cs="宋体"/>
          <w:color w:val="auto"/>
          <w:sz w:val="21"/>
          <w:szCs w:val="21"/>
        </w:rPr>
      </w:pPr>
      <w:r>
        <w:rPr>
          <w:rFonts w:ascii="宋体" w:hAnsi="宋体" w:eastAsia="宋体" w:cs="宋体"/>
          <w:b/>
          <w:bCs/>
          <w:color w:val="auto"/>
          <w:spacing w:val="-5"/>
          <w:sz w:val="21"/>
          <w:szCs w:val="21"/>
        </w:rPr>
        <w:t>十一、</w:t>
      </w:r>
      <w:r>
        <w:rPr>
          <w:rFonts w:ascii="宋体" w:hAnsi="宋体" w:eastAsia="宋体" w:cs="宋体"/>
          <w:color w:val="auto"/>
          <w:spacing w:val="-35"/>
          <w:sz w:val="21"/>
          <w:szCs w:val="21"/>
        </w:rPr>
        <w:t xml:space="preserve"> </w:t>
      </w:r>
      <w:r>
        <w:rPr>
          <w:rFonts w:ascii="宋体" w:hAnsi="宋体" w:eastAsia="宋体" w:cs="宋体"/>
          <w:b/>
          <w:bCs/>
          <w:color w:val="auto"/>
          <w:spacing w:val="-5"/>
          <w:sz w:val="21"/>
          <w:szCs w:val="21"/>
        </w:rPr>
        <w:t>知识产权归属、处理方式</w:t>
      </w:r>
    </w:p>
    <w:p w14:paraId="5A5446D8">
      <w:pPr>
        <w:keepNext w:val="0"/>
        <w:keepLines w:val="0"/>
        <w:pageBreakBefore w:val="0"/>
        <w:widowControl w:val="0"/>
        <w:tabs>
          <w:tab w:val="left" w:pos="3686"/>
        </w:tabs>
        <w:kinsoku/>
        <w:wordWrap/>
        <w:overflowPunct/>
        <w:topLinePunct w:val="0"/>
        <w:autoSpaceDE/>
        <w:autoSpaceDN/>
        <w:bidi w:val="0"/>
        <w:adjustRightInd/>
        <w:snapToGrid/>
        <w:spacing w:line="400" w:lineRule="exact"/>
        <w:ind w:left="1295"/>
        <w:textAlignment w:val="auto"/>
        <w:rPr>
          <w:rFonts w:ascii="宋体" w:hAnsi="宋体" w:eastAsia="宋体" w:cs="宋体"/>
          <w:color w:val="auto"/>
          <w:sz w:val="21"/>
          <w:szCs w:val="21"/>
        </w:rPr>
      </w:pPr>
      <w:r>
        <w:rPr>
          <w:rFonts w:ascii="宋体" w:hAnsi="宋体" w:eastAsia="宋体" w:cs="宋体"/>
          <w:color w:val="auto"/>
          <w:sz w:val="21"/>
          <w:szCs w:val="21"/>
          <w:u w:val="single" w:color="auto"/>
        </w:rPr>
        <w:tab/>
      </w:r>
      <w:r>
        <w:rPr>
          <w:rFonts w:ascii="宋体" w:hAnsi="宋体" w:eastAsia="宋体" w:cs="宋体"/>
          <w:i/>
          <w:iCs/>
          <w:color w:val="auto"/>
          <w:spacing w:val="-14"/>
          <w:sz w:val="21"/>
          <w:szCs w:val="21"/>
          <w:u w:val="single" w:color="auto"/>
        </w:rPr>
        <w:t>(见</w:t>
      </w:r>
      <w:r>
        <w:rPr>
          <w:rFonts w:hint="eastAsia" w:ascii="宋体" w:hAnsi="宋体" w:eastAsia="宋体" w:cs="宋体"/>
          <w:i/>
          <w:iCs/>
          <w:color w:val="auto"/>
          <w:spacing w:val="-14"/>
          <w:sz w:val="21"/>
          <w:szCs w:val="21"/>
          <w:u w:val="single" w:color="auto"/>
          <w:lang w:eastAsia="zh-CN"/>
        </w:rPr>
        <w:t>招标文件</w:t>
      </w:r>
      <w:r>
        <w:rPr>
          <w:rFonts w:ascii="宋体" w:hAnsi="宋体" w:eastAsia="宋体" w:cs="宋体"/>
          <w:i/>
          <w:iCs/>
          <w:color w:val="auto"/>
          <w:spacing w:val="-14"/>
          <w:sz w:val="21"/>
          <w:szCs w:val="21"/>
          <w:u w:val="single" w:color="auto"/>
        </w:rPr>
        <w:t>)</w:t>
      </w:r>
      <w:r>
        <w:rPr>
          <w:rFonts w:ascii="宋体" w:hAnsi="宋体" w:eastAsia="宋体" w:cs="宋体"/>
          <w:color w:val="auto"/>
          <w:sz w:val="21"/>
          <w:szCs w:val="21"/>
          <w:u w:val="single" w:color="auto"/>
        </w:rPr>
        <w:t xml:space="preserve">                          </w:t>
      </w:r>
      <w:r>
        <w:rPr>
          <w:rFonts w:ascii="宋体" w:hAnsi="宋体" w:eastAsia="宋体" w:cs="宋体"/>
          <w:i/>
          <w:iCs/>
          <w:color w:val="auto"/>
          <w:position w:val="-2"/>
          <w:sz w:val="21"/>
          <w:szCs w:val="21"/>
        </w:rPr>
        <w:t>。</w:t>
      </w:r>
    </w:p>
    <w:p w14:paraId="32C64276">
      <w:pPr>
        <w:keepNext w:val="0"/>
        <w:keepLines w:val="0"/>
        <w:pageBreakBefore w:val="0"/>
        <w:widowControl w:val="0"/>
        <w:kinsoku/>
        <w:wordWrap/>
        <w:overflowPunct/>
        <w:topLinePunct w:val="0"/>
        <w:autoSpaceDE/>
        <w:autoSpaceDN/>
        <w:bidi w:val="0"/>
        <w:adjustRightInd/>
        <w:snapToGrid/>
        <w:spacing w:line="400" w:lineRule="exact"/>
        <w:ind w:left="519"/>
        <w:textAlignment w:val="auto"/>
        <w:rPr>
          <w:rFonts w:ascii="宋体" w:hAnsi="宋体" w:eastAsia="宋体" w:cs="宋体"/>
          <w:color w:val="auto"/>
          <w:sz w:val="21"/>
          <w:szCs w:val="21"/>
        </w:rPr>
      </w:pPr>
      <w:r>
        <w:rPr>
          <w:rFonts w:ascii="宋体" w:hAnsi="宋体" w:eastAsia="宋体" w:cs="宋体"/>
          <w:b/>
          <w:bCs/>
          <w:color w:val="auto"/>
          <w:spacing w:val="-5"/>
          <w:sz w:val="21"/>
          <w:szCs w:val="21"/>
        </w:rPr>
        <w:t>十二、</w:t>
      </w:r>
      <w:r>
        <w:rPr>
          <w:rFonts w:ascii="宋体" w:hAnsi="宋体" w:eastAsia="宋体" w:cs="宋体"/>
          <w:color w:val="auto"/>
          <w:spacing w:val="-43"/>
          <w:sz w:val="21"/>
          <w:szCs w:val="21"/>
        </w:rPr>
        <w:t xml:space="preserve"> </w:t>
      </w:r>
      <w:r>
        <w:rPr>
          <w:rFonts w:ascii="宋体" w:hAnsi="宋体" w:eastAsia="宋体" w:cs="宋体"/>
          <w:b/>
          <w:bCs/>
          <w:color w:val="auto"/>
          <w:spacing w:val="-5"/>
          <w:sz w:val="21"/>
          <w:szCs w:val="21"/>
        </w:rPr>
        <w:t>双方的权利和义务</w:t>
      </w:r>
    </w:p>
    <w:p w14:paraId="43953543">
      <w:pPr>
        <w:keepNext w:val="0"/>
        <w:keepLines w:val="0"/>
        <w:pageBreakBefore w:val="0"/>
        <w:widowControl w:val="0"/>
        <w:kinsoku/>
        <w:wordWrap/>
        <w:overflowPunct/>
        <w:topLinePunct w:val="0"/>
        <w:autoSpaceDE/>
        <w:autoSpaceDN/>
        <w:bidi w:val="0"/>
        <w:adjustRightInd/>
        <w:snapToGrid/>
        <w:spacing w:line="400" w:lineRule="exact"/>
        <w:ind w:left="606" w:right="107" w:firstLine="477"/>
        <w:jc w:val="left"/>
        <w:textAlignment w:val="auto"/>
        <w:rPr>
          <w:rFonts w:ascii="宋体" w:hAnsi="宋体" w:eastAsia="宋体" w:cs="宋体"/>
          <w:color w:val="auto"/>
          <w:sz w:val="21"/>
          <w:szCs w:val="21"/>
        </w:rPr>
      </w:pPr>
      <w:r>
        <w:rPr>
          <w:rFonts w:ascii="宋体" w:hAnsi="宋体" w:eastAsia="宋体" w:cs="宋体"/>
          <w:color w:val="auto"/>
          <w:sz w:val="21"/>
          <w:szCs w:val="21"/>
        </w:rPr>
        <w:t>1．甲方的权力和义务：</w:t>
      </w:r>
      <w:r>
        <w:rPr>
          <w:rFonts w:ascii="宋体" w:hAnsi="宋体" w:eastAsia="宋体" w:cs="宋体"/>
          <w:color w:val="auto"/>
          <w:sz w:val="21"/>
          <w:szCs w:val="21"/>
          <w:u w:val="single" w:color="auto"/>
        </w:rPr>
        <w:t xml:space="preserve">          </w:t>
      </w:r>
      <w:r>
        <w:rPr>
          <w:rFonts w:ascii="宋体" w:hAnsi="宋体" w:eastAsia="宋体" w:cs="宋体"/>
          <w:color w:val="auto"/>
          <w:spacing w:val="-1"/>
          <w:sz w:val="21"/>
          <w:szCs w:val="21"/>
          <w:u w:val="single" w:color="auto"/>
        </w:rPr>
        <w:t xml:space="preserve">                       </w:t>
      </w:r>
      <w:r>
        <w:rPr>
          <w:rFonts w:ascii="宋体" w:hAnsi="宋体" w:eastAsia="宋体" w:cs="宋体"/>
          <w:color w:val="auto"/>
          <w:sz w:val="21"/>
          <w:szCs w:val="21"/>
        </w:rPr>
        <w:t xml:space="preserve"> ;</w:t>
      </w:r>
    </w:p>
    <w:p w14:paraId="7997EB4E">
      <w:pPr>
        <w:keepNext w:val="0"/>
        <w:keepLines w:val="0"/>
        <w:pageBreakBefore w:val="0"/>
        <w:widowControl w:val="0"/>
        <w:kinsoku/>
        <w:wordWrap/>
        <w:overflowPunct/>
        <w:topLinePunct w:val="0"/>
        <w:autoSpaceDE/>
        <w:autoSpaceDN/>
        <w:bidi w:val="0"/>
        <w:adjustRightInd/>
        <w:snapToGrid/>
        <w:spacing w:line="400" w:lineRule="exact"/>
        <w:ind w:left="1068"/>
        <w:textAlignment w:val="auto"/>
        <w:rPr>
          <w:rFonts w:ascii="宋体" w:hAnsi="宋体" w:eastAsia="宋体" w:cs="宋体"/>
          <w:color w:val="auto"/>
          <w:sz w:val="21"/>
          <w:szCs w:val="21"/>
        </w:rPr>
      </w:pPr>
      <w:r>
        <w:rPr>
          <w:rFonts w:ascii="宋体" w:hAnsi="宋体" w:eastAsia="宋体" w:cs="宋体"/>
          <w:color w:val="auto"/>
          <w:spacing w:val="-2"/>
          <w:sz w:val="21"/>
          <w:szCs w:val="21"/>
        </w:rPr>
        <w:t>2．乙方的权力和义务：</w:t>
      </w:r>
      <w:r>
        <w:rPr>
          <w:rFonts w:ascii="宋体" w:hAnsi="宋体" w:eastAsia="宋体" w:cs="宋体"/>
          <w:color w:val="auto"/>
          <w:sz w:val="21"/>
          <w:szCs w:val="21"/>
          <w:u w:val="single" w:color="auto"/>
        </w:rPr>
        <w:t xml:space="preserve">                               </w:t>
      </w:r>
      <w:r>
        <w:rPr>
          <w:rFonts w:ascii="宋体" w:hAnsi="宋体" w:eastAsia="宋体" w:cs="宋体"/>
          <w:color w:val="auto"/>
          <w:position w:val="1"/>
          <w:sz w:val="21"/>
          <w:szCs w:val="21"/>
        </w:rPr>
        <w:t>。</w:t>
      </w:r>
    </w:p>
    <w:p w14:paraId="6A79944B">
      <w:pPr>
        <w:keepNext w:val="0"/>
        <w:keepLines w:val="0"/>
        <w:pageBreakBefore w:val="0"/>
        <w:widowControl w:val="0"/>
        <w:kinsoku/>
        <w:wordWrap/>
        <w:overflowPunct/>
        <w:topLinePunct w:val="0"/>
        <w:autoSpaceDE/>
        <w:autoSpaceDN/>
        <w:bidi w:val="0"/>
        <w:adjustRightInd/>
        <w:snapToGrid/>
        <w:spacing w:line="400" w:lineRule="exact"/>
        <w:ind w:left="519"/>
        <w:textAlignment w:val="auto"/>
        <w:rPr>
          <w:rFonts w:ascii="宋体" w:hAnsi="宋体" w:eastAsia="宋体" w:cs="宋体"/>
          <w:color w:val="auto"/>
          <w:sz w:val="21"/>
          <w:szCs w:val="21"/>
        </w:rPr>
      </w:pPr>
      <w:r>
        <w:rPr>
          <w:rFonts w:ascii="宋体" w:hAnsi="宋体" w:eastAsia="宋体" w:cs="宋体"/>
          <w:b/>
          <w:bCs/>
          <w:color w:val="auto"/>
          <w:spacing w:val="-5"/>
          <w:sz w:val="21"/>
          <w:szCs w:val="21"/>
        </w:rPr>
        <w:t>十三、</w:t>
      </w:r>
      <w:r>
        <w:rPr>
          <w:rFonts w:ascii="宋体" w:hAnsi="宋体" w:eastAsia="宋体" w:cs="宋体"/>
          <w:color w:val="auto"/>
          <w:spacing w:val="-51"/>
          <w:sz w:val="21"/>
          <w:szCs w:val="21"/>
        </w:rPr>
        <w:t xml:space="preserve"> </w:t>
      </w:r>
      <w:r>
        <w:rPr>
          <w:rFonts w:ascii="宋体" w:hAnsi="宋体" w:eastAsia="宋体" w:cs="宋体"/>
          <w:b/>
          <w:bCs/>
          <w:color w:val="auto"/>
          <w:spacing w:val="-5"/>
          <w:sz w:val="21"/>
          <w:szCs w:val="21"/>
        </w:rPr>
        <w:t>违约责任</w:t>
      </w:r>
    </w:p>
    <w:p w14:paraId="68476C96">
      <w:pPr>
        <w:keepNext w:val="0"/>
        <w:keepLines w:val="0"/>
        <w:pageBreakBefore w:val="0"/>
        <w:widowControl w:val="0"/>
        <w:kinsoku/>
        <w:wordWrap/>
        <w:overflowPunct/>
        <w:topLinePunct w:val="0"/>
        <w:autoSpaceDE/>
        <w:autoSpaceDN/>
        <w:bidi w:val="0"/>
        <w:adjustRightInd/>
        <w:snapToGrid/>
        <w:spacing w:line="400" w:lineRule="exact"/>
        <w:ind w:left="1083"/>
        <w:textAlignment w:val="auto"/>
        <w:rPr>
          <w:rFonts w:ascii="宋体" w:hAnsi="宋体" w:eastAsia="宋体" w:cs="宋体"/>
          <w:color w:val="auto"/>
          <w:sz w:val="21"/>
          <w:szCs w:val="21"/>
        </w:rPr>
      </w:pPr>
      <w:r>
        <w:rPr>
          <w:rFonts w:ascii="宋体" w:hAnsi="宋体" w:eastAsia="宋体" w:cs="宋体"/>
          <w:color w:val="auto"/>
          <w:sz w:val="21"/>
          <w:szCs w:val="21"/>
        </w:rPr>
        <w:t>1．甲方的违约责任</w:t>
      </w:r>
      <w:r>
        <w:rPr>
          <w:rFonts w:ascii="宋体" w:hAnsi="宋体" w:eastAsia="宋体" w:cs="宋体"/>
          <w:color w:val="auto"/>
          <w:spacing w:val="-15"/>
          <w:sz w:val="21"/>
          <w:szCs w:val="21"/>
        </w:rPr>
        <w:t>：</w:t>
      </w:r>
      <w:r>
        <w:rPr>
          <w:rFonts w:ascii="宋体" w:hAnsi="宋体" w:eastAsia="宋体" w:cs="宋体"/>
          <w:color w:val="auto"/>
          <w:spacing w:val="3"/>
          <w:sz w:val="21"/>
          <w:szCs w:val="21"/>
          <w:u w:val="single" w:color="auto"/>
        </w:rPr>
        <w:t xml:space="preserve">                                     </w:t>
      </w:r>
      <w:r>
        <w:rPr>
          <w:rFonts w:ascii="宋体" w:hAnsi="宋体" w:eastAsia="宋体" w:cs="宋体"/>
          <w:color w:val="auto"/>
          <w:spacing w:val="-15"/>
          <w:sz w:val="21"/>
          <w:szCs w:val="21"/>
        </w:rPr>
        <w:t>；</w:t>
      </w:r>
    </w:p>
    <w:p w14:paraId="4BDF68AD">
      <w:pPr>
        <w:keepNext w:val="0"/>
        <w:keepLines w:val="0"/>
        <w:pageBreakBefore w:val="0"/>
        <w:widowControl w:val="0"/>
        <w:kinsoku/>
        <w:wordWrap/>
        <w:overflowPunct/>
        <w:topLinePunct w:val="0"/>
        <w:autoSpaceDE/>
        <w:autoSpaceDN/>
        <w:bidi w:val="0"/>
        <w:adjustRightInd/>
        <w:snapToGrid/>
        <w:spacing w:line="400" w:lineRule="exact"/>
        <w:ind w:left="1068"/>
        <w:textAlignment w:val="auto"/>
        <w:rPr>
          <w:rFonts w:ascii="宋体" w:hAnsi="宋体" w:eastAsia="宋体" w:cs="宋体"/>
          <w:color w:val="auto"/>
          <w:sz w:val="21"/>
          <w:szCs w:val="21"/>
        </w:rPr>
      </w:pPr>
      <w:r>
        <w:rPr>
          <w:rFonts w:ascii="宋体" w:hAnsi="宋体" w:eastAsia="宋体" w:cs="宋体"/>
          <w:color w:val="auto"/>
          <w:spacing w:val="-4"/>
          <w:sz w:val="21"/>
          <w:szCs w:val="21"/>
        </w:rPr>
        <w:t>2．乙方的违约责任：</w:t>
      </w:r>
      <w:r>
        <w:rPr>
          <w:rFonts w:ascii="宋体" w:hAnsi="宋体" w:eastAsia="宋体" w:cs="宋体"/>
          <w:color w:val="auto"/>
          <w:spacing w:val="10"/>
          <w:sz w:val="21"/>
          <w:szCs w:val="21"/>
          <w:u w:val="single" w:color="auto"/>
        </w:rPr>
        <w:t xml:space="preserve">       </w:t>
      </w:r>
      <w:r>
        <w:rPr>
          <w:rFonts w:ascii="宋体" w:hAnsi="宋体" w:eastAsia="宋体" w:cs="宋体"/>
          <w:i/>
          <w:iCs/>
          <w:color w:val="auto"/>
          <w:spacing w:val="-4"/>
          <w:sz w:val="21"/>
          <w:szCs w:val="21"/>
          <w:u w:val="single" w:color="auto"/>
        </w:rPr>
        <w:t>(见</w:t>
      </w:r>
      <w:r>
        <w:rPr>
          <w:rFonts w:hint="eastAsia" w:ascii="宋体" w:hAnsi="宋体" w:eastAsia="宋体" w:cs="宋体"/>
          <w:i/>
          <w:iCs/>
          <w:color w:val="auto"/>
          <w:spacing w:val="-4"/>
          <w:sz w:val="21"/>
          <w:szCs w:val="21"/>
          <w:u w:val="single" w:color="auto"/>
          <w:lang w:eastAsia="zh-CN"/>
        </w:rPr>
        <w:t>招标文件</w:t>
      </w:r>
      <w:r>
        <w:rPr>
          <w:rFonts w:ascii="宋体" w:hAnsi="宋体" w:eastAsia="宋体" w:cs="宋体"/>
          <w:i/>
          <w:iCs/>
          <w:color w:val="auto"/>
          <w:spacing w:val="-4"/>
          <w:sz w:val="21"/>
          <w:szCs w:val="21"/>
          <w:u w:val="single" w:color="auto"/>
        </w:rPr>
        <w:t>)</w:t>
      </w:r>
      <w:r>
        <w:rPr>
          <w:rFonts w:ascii="宋体" w:hAnsi="宋体" w:eastAsia="宋体" w:cs="宋体"/>
          <w:color w:val="auto"/>
          <w:spacing w:val="-4"/>
          <w:sz w:val="21"/>
          <w:szCs w:val="21"/>
          <w:u w:val="single" w:color="auto"/>
        </w:rPr>
        <w:t xml:space="preserve">        </w:t>
      </w:r>
      <w:r>
        <w:rPr>
          <w:rFonts w:ascii="宋体" w:hAnsi="宋体" w:eastAsia="宋体" w:cs="宋体"/>
          <w:color w:val="auto"/>
          <w:spacing w:val="-5"/>
          <w:sz w:val="21"/>
          <w:szCs w:val="21"/>
          <w:u w:val="single" w:color="auto"/>
        </w:rPr>
        <w:t xml:space="preserve">          </w:t>
      </w:r>
      <w:r>
        <w:rPr>
          <w:rFonts w:ascii="宋体" w:hAnsi="宋体" w:eastAsia="宋体" w:cs="宋体"/>
          <w:color w:val="auto"/>
          <w:spacing w:val="-5"/>
          <w:sz w:val="21"/>
          <w:szCs w:val="21"/>
        </w:rPr>
        <w:t>。</w:t>
      </w:r>
    </w:p>
    <w:p w14:paraId="266AD21C">
      <w:pPr>
        <w:keepNext w:val="0"/>
        <w:keepLines w:val="0"/>
        <w:pageBreakBefore w:val="0"/>
        <w:widowControl w:val="0"/>
        <w:kinsoku/>
        <w:wordWrap/>
        <w:overflowPunct/>
        <w:topLinePunct w:val="0"/>
        <w:autoSpaceDE/>
        <w:autoSpaceDN/>
        <w:bidi w:val="0"/>
        <w:adjustRightInd/>
        <w:snapToGrid/>
        <w:spacing w:line="400" w:lineRule="exact"/>
        <w:ind w:left="519"/>
        <w:textAlignment w:val="auto"/>
        <w:rPr>
          <w:rFonts w:ascii="宋体" w:hAnsi="宋体" w:eastAsia="宋体" w:cs="宋体"/>
          <w:color w:val="auto"/>
          <w:sz w:val="21"/>
          <w:szCs w:val="21"/>
        </w:rPr>
      </w:pPr>
      <w:r>
        <w:rPr>
          <w:rFonts w:ascii="宋体" w:hAnsi="宋体" w:eastAsia="宋体" w:cs="宋体"/>
          <w:b/>
          <w:bCs/>
          <w:color w:val="auto"/>
          <w:spacing w:val="-6"/>
          <w:sz w:val="21"/>
          <w:szCs w:val="21"/>
        </w:rPr>
        <w:t>十四、</w:t>
      </w:r>
      <w:r>
        <w:rPr>
          <w:rFonts w:ascii="宋体" w:hAnsi="宋体" w:eastAsia="宋体" w:cs="宋体"/>
          <w:color w:val="auto"/>
          <w:spacing w:val="-45"/>
          <w:sz w:val="21"/>
          <w:szCs w:val="21"/>
        </w:rPr>
        <w:t xml:space="preserve"> </w:t>
      </w:r>
      <w:r>
        <w:rPr>
          <w:rFonts w:ascii="宋体" w:hAnsi="宋体" w:eastAsia="宋体" w:cs="宋体"/>
          <w:b/>
          <w:bCs/>
          <w:color w:val="auto"/>
          <w:spacing w:val="-6"/>
          <w:sz w:val="21"/>
          <w:szCs w:val="21"/>
        </w:rPr>
        <w:t>保密条款</w:t>
      </w:r>
    </w:p>
    <w:p w14:paraId="01D584C2">
      <w:pPr>
        <w:keepNext w:val="0"/>
        <w:keepLines w:val="0"/>
        <w:pageBreakBefore w:val="0"/>
        <w:widowControl w:val="0"/>
        <w:tabs>
          <w:tab w:val="left" w:pos="3926"/>
        </w:tabs>
        <w:kinsoku/>
        <w:wordWrap/>
        <w:overflowPunct/>
        <w:topLinePunct w:val="0"/>
        <w:autoSpaceDE/>
        <w:autoSpaceDN/>
        <w:bidi w:val="0"/>
        <w:adjustRightInd/>
        <w:snapToGrid/>
        <w:spacing w:line="400" w:lineRule="exact"/>
        <w:ind w:left="1295"/>
        <w:textAlignment w:val="auto"/>
        <w:rPr>
          <w:rFonts w:ascii="宋体" w:hAnsi="宋体" w:eastAsia="宋体" w:cs="宋体"/>
          <w:color w:val="auto"/>
          <w:sz w:val="21"/>
          <w:szCs w:val="21"/>
        </w:rPr>
      </w:pPr>
      <w:r>
        <w:rPr>
          <w:rFonts w:ascii="宋体" w:hAnsi="宋体" w:eastAsia="宋体" w:cs="宋体"/>
          <w:color w:val="auto"/>
          <w:sz w:val="21"/>
          <w:szCs w:val="21"/>
          <w:u w:val="single" w:color="auto"/>
        </w:rPr>
        <w:tab/>
      </w:r>
      <w:r>
        <w:rPr>
          <w:rFonts w:ascii="宋体" w:hAnsi="宋体" w:eastAsia="宋体" w:cs="宋体"/>
          <w:i/>
          <w:iCs/>
          <w:color w:val="auto"/>
          <w:spacing w:val="-12"/>
          <w:sz w:val="21"/>
          <w:szCs w:val="21"/>
          <w:u w:val="single" w:color="auto"/>
        </w:rPr>
        <w:t>(见</w:t>
      </w:r>
      <w:r>
        <w:rPr>
          <w:rFonts w:hint="eastAsia" w:ascii="宋体" w:hAnsi="宋体" w:eastAsia="宋体" w:cs="宋体"/>
          <w:i/>
          <w:iCs/>
          <w:color w:val="auto"/>
          <w:spacing w:val="-12"/>
          <w:sz w:val="21"/>
          <w:szCs w:val="21"/>
          <w:u w:val="single" w:color="auto"/>
          <w:lang w:eastAsia="zh-CN"/>
        </w:rPr>
        <w:t>招标文件</w:t>
      </w:r>
      <w:r>
        <w:rPr>
          <w:rFonts w:ascii="宋体" w:hAnsi="宋体" w:eastAsia="宋体" w:cs="宋体"/>
          <w:i/>
          <w:iCs/>
          <w:color w:val="auto"/>
          <w:spacing w:val="-12"/>
          <w:sz w:val="21"/>
          <w:szCs w:val="21"/>
          <w:u w:val="single" w:color="auto"/>
        </w:rPr>
        <w:t>)</w:t>
      </w:r>
      <w:r>
        <w:rPr>
          <w:rFonts w:ascii="宋体" w:hAnsi="宋体" w:eastAsia="宋体" w:cs="宋体"/>
          <w:color w:val="auto"/>
          <w:spacing w:val="2"/>
          <w:sz w:val="21"/>
          <w:szCs w:val="21"/>
          <w:u w:val="single" w:color="auto"/>
        </w:rPr>
        <w:t xml:space="preserve">                     </w:t>
      </w:r>
      <w:r>
        <w:rPr>
          <w:rFonts w:ascii="宋体" w:hAnsi="宋体" w:eastAsia="宋体" w:cs="宋体"/>
          <w:color w:val="auto"/>
          <w:spacing w:val="-12"/>
          <w:sz w:val="21"/>
          <w:szCs w:val="21"/>
        </w:rPr>
        <w:t>。</w:t>
      </w:r>
    </w:p>
    <w:p w14:paraId="6F0DE6C3">
      <w:pPr>
        <w:keepNext w:val="0"/>
        <w:keepLines w:val="0"/>
        <w:pageBreakBefore w:val="0"/>
        <w:widowControl w:val="0"/>
        <w:kinsoku/>
        <w:wordWrap/>
        <w:overflowPunct/>
        <w:topLinePunct w:val="0"/>
        <w:autoSpaceDE/>
        <w:autoSpaceDN/>
        <w:bidi w:val="0"/>
        <w:adjustRightInd/>
        <w:snapToGrid/>
        <w:spacing w:line="400" w:lineRule="exact"/>
        <w:ind w:left="519"/>
        <w:textAlignment w:val="auto"/>
        <w:rPr>
          <w:rFonts w:ascii="宋体" w:hAnsi="宋体" w:eastAsia="宋体" w:cs="宋体"/>
          <w:color w:val="auto"/>
          <w:sz w:val="21"/>
          <w:szCs w:val="21"/>
        </w:rPr>
      </w:pPr>
      <w:r>
        <w:rPr>
          <w:rFonts w:ascii="宋体" w:hAnsi="宋体" w:eastAsia="宋体" w:cs="宋体"/>
          <w:b/>
          <w:bCs/>
          <w:color w:val="auto"/>
          <w:spacing w:val="-5"/>
          <w:sz w:val="21"/>
          <w:szCs w:val="21"/>
        </w:rPr>
        <w:t>十五、</w:t>
      </w:r>
      <w:r>
        <w:rPr>
          <w:rFonts w:ascii="宋体" w:hAnsi="宋体" w:eastAsia="宋体" w:cs="宋体"/>
          <w:color w:val="auto"/>
          <w:spacing w:val="-47"/>
          <w:sz w:val="21"/>
          <w:szCs w:val="21"/>
        </w:rPr>
        <w:t xml:space="preserve"> </w:t>
      </w:r>
      <w:r>
        <w:rPr>
          <w:rFonts w:ascii="宋体" w:hAnsi="宋体" w:eastAsia="宋体" w:cs="宋体"/>
          <w:b/>
          <w:bCs/>
          <w:color w:val="auto"/>
          <w:spacing w:val="-5"/>
          <w:sz w:val="21"/>
          <w:szCs w:val="21"/>
        </w:rPr>
        <w:t>其它补充条款</w:t>
      </w:r>
    </w:p>
    <w:p w14:paraId="25221F85">
      <w:pPr>
        <w:keepNext w:val="0"/>
        <w:keepLines w:val="0"/>
        <w:pageBreakBefore w:val="0"/>
        <w:widowControl w:val="0"/>
        <w:tabs>
          <w:tab w:val="left" w:pos="8015"/>
        </w:tabs>
        <w:kinsoku/>
        <w:wordWrap/>
        <w:overflowPunct/>
        <w:topLinePunct w:val="0"/>
        <w:autoSpaceDE/>
        <w:autoSpaceDN/>
        <w:bidi w:val="0"/>
        <w:adjustRightInd/>
        <w:snapToGrid/>
        <w:spacing w:line="400" w:lineRule="exact"/>
        <w:ind w:left="1295"/>
        <w:textAlignment w:val="auto"/>
        <w:rPr>
          <w:rFonts w:ascii="宋体" w:hAnsi="宋体" w:eastAsia="宋体" w:cs="宋体"/>
          <w:color w:val="auto"/>
          <w:sz w:val="21"/>
          <w:szCs w:val="21"/>
        </w:rPr>
      </w:pPr>
      <w:r>
        <w:rPr>
          <w:rFonts w:ascii="宋体" w:hAnsi="宋体" w:eastAsia="宋体" w:cs="宋体"/>
          <w:color w:val="auto"/>
          <w:sz w:val="21"/>
          <w:szCs w:val="21"/>
          <w:u w:val="single" w:color="auto"/>
        </w:rPr>
        <w:tab/>
      </w:r>
      <w:r>
        <w:rPr>
          <w:rFonts w:ascii="宋体" w:hAnsi="宋体" w:eastAsia="宋体" w:cs="宋体"/>
          <w:color w:val="auto"/>
          <w:sz w:val="21"/>
          <w:szCs w:val="21"/>
        </w:rPr>
        <w:t>。</w:t>
      </w:r>
    </w:p>
    <w:p w14:paraId="1A43CC72">
      <w:pPr>
        <w:keepNext w:val="0"/>
        <w:keepLines w:val="0"/>
        <w:pageBreakBefore w:val="0"/>
        <w:widowControl w:val="0"/>
        <w:kinsoku/>
        <w:wordWrap/>
        <w:overflowPunct/>
        <w:topLinePunct w:val="0"/>
        <w:autoSpaceDE/>
        <w:autoSpaceDN/>
        <w:bidi w:val="0"/>
        <w:adjustRightInd/>
        <w:snapToGrid/>
        <w:spacing w:line="400" w:lineRule="exact"/>
        <w:ind w:left="519"/>
        <w:textAlignment w:val="auto"/>
        <w:rPr>
          <w:rFonts w:ascii="宋体" w:hAnsi="宋体" w:eastAsia="宋体" w:cs="宋体"/>
          <w:color w:val="auto"/>
          <w:sz w:val="21"/>
          <w:szCs w:val="21"/>
        </w:rPr>
      </w:pPr>
      <w:r>
        <w:rPr>
          <w:rFonts w:ascii="宋体" w:hAnsi="宋体" w:eastAsia="宋体" w:cs="宋体"/>
          <w:b/>
          <w:bCs/>
          <w:color w:val="auto"/>
          <w:spacing w:val="-6"/>
          <w:sz w:val="21"/>
          <w:szCs w:val="21"/>
        </w:rPr>
        <w:t>十六、</w:t>
      </w:r>
      <w:r>
        <w:rPr>
          <w:rFonts w:ascii="宋体" w:hAnsi="宋体" w:eastAsia="宋体" w:cs="宋体"/>
          <w:color w:val="auto"/>
          <w:spacing w:val="76"/>
          <w:sz w:val="21"/>
          <w:szCs w:val="21"/>
        </w:rPr>
        <w:t xml:space="preserve"> </w:t>
      </w:r>
      <w:r>
        <w:rPr>
          <w:rFonts w:ascii="宋体" w:hAnsi="宋体" w:eastAsia="宋体" w:cs="宋体"/>
          <w:b/>
          <w:bCs/>
          <w:color w:val="auto"/>
          <w:spacing w:val="-6"/>
          <w:sz w:val="21"/>
          <w:szCs w:val="21"/>
        </w:rPr>
        <w:t>不可抗力</w:t>
      </w:r>
    </w:p>
    <w:p w14:paraId="44B89405">
      <w:pPr>
        <w:keepNext w:val="0"/>
        <w:keepLines w:val="0"/>
        <w:pageBreakBefore w:val="0"/>
        <w:widowControl w:val="0"/>
        <w:kinsoku/>
        <w:wordWrap/>
        <w:overflowPunct/>
        <w:topLinePunct w:val="0"/>
        <w:autoSpaceDE/>
        <w:autoSpaceDN/>
        <w:bidi w:val="0"/>
        <w:adjustRightInd/>
        <w:snapToGrid/>
        <w:spacing w:line="400" w:lineRule="exact"/>
        <w:ind w:left="41" w:right="28" w:firstLine="476"/>
        <w:textAlignment w:val="auto"/>
        <w:rPr>
          <w:rFonts w:ascii="宋体" w:hAnsi="宋体" w:eastAsia="宋体" w:cs="宋体"/>
          <w:color w:val="auto"/>
          <w:sz w:val="21"/>
          <w:szCs w:val="21"/>
        </w:rPr>
      </w:pPr>
      <w:r>
        <w:rPr>
          <w:rFonts w:ascii="宋体" w:hAnsi="宋体" w:eastAsia="宋体" w:cs="宋体"/>
          <w:color w:val="auto"/>
          <w:sz w:val="21"/>
          <w:szCs w:val="21"/>
        </w:rPr>
        <w:t>任何一方由于不可抗力原因不能履行合同时，应在不可抗力事件结束后</w:t>
      </w:r>
      <w:r>
        <w:rPr>
          <w:rFonts w:ascii="宋体" w:hAnsi="宋体" w:eastAsia="宋体" w:cs="宋体"/>
          <w:color w:val="auto"/>
          <w:sz w:val="21"/>
          <w:szCs w:val="21"/>
          <w:u w:val="single" w:color="auto"/>
        </w:rPr>
        <w:t xml:space="preserve">   </w:t>
      </w:r>
      <w:r>
        <w:rPr>
          <w:rFonts w:ascii="宋体" w:hAnsi="宋体" w:eastAsia="宋体" w:cs="宋体"/>
          <w:color w:val="auto"/>
          <w:sz w:val="21"/>
          <w:szCs w:val="21"/>
        </w:rPr>
        <w:t>日内以书面形式通知对方，以减轻可能给对方造</w:t>
      </w:r>
      <w:r>
        <w:rPr>
          <w:rFonts w:ascii="宋体" w:hAnsi="宋体" w:eastAsia="宋体" w:cs="宋体"/>
          <w:color w:val="auto"/>
          <w:spacing w:val="-1"/>
          <w:sz w:val="21"/>
          <w:szCs w:val="21"/>
        </w:rPr>
        <w:t>成的损失，在取得有关机构的</w:t>
      </w:r>
      <w:r>
        <w:rPr>
          <w:rFonts w:ascii="宋体" w:hAnsi="宋体" w:eastAsia="宋体" w:cs="宋体"/>
          <w:color w:val="auto"/>
          <w:sz w:val="21"/>
          <w:szCs w:val="21"/>
        </w:rPr>
        <w:t>不可抗力证明或双方谅解确认后，允许延期履行</w:t>
      </w:r>
      <w:r>
        <w:rPr>
          <w:rFonts w:ascii="宋体" w:hAnsi="宋体" w:eastAsia="宋体" w:cs="宋体"/>
          <w:color w:val="auto"/>
          <w:spacing w:val="-1"/>
          <w:sz w:val="21"/>
          <w:szCs w:val="21"/>
        </w:rPr>
        <w:t>或修订合同，并根据情况可部</w:t>
      </w:r>
      <w:r>
        <w:rPr>
          <w:rFonts w:ascii="宋体" w:hAnsi="宋体" w:eastAsia="宋体" w:cs="宋体"/>
          <w:color w:val="auto"/>
          <w:spacing w:val="-4"/>
          <w:sz w:val="21"/>
          <w:szCs w:val="21"/>
        </w:rPr>
        <w:t>分或全部免于承担违约责任。</w:t>
      </w:r>
    </w:p>
    <w:p w14:paraId="2DF2DB0D">
      <w:pPr>
        <w:keepNext w:val="0"/>
        <w:keepLines w:val="0"/>
        <w:pageBreakBefore w:val="0"/>
        <w:widowControl w:val="0"/>
        <w:kinsoku/>
        <w:wordWrap/>
        <w:overflowPunct/>
        <w:topLinePunct w:val="0"/>
        <w:autoSpaceDE/>
        <w:autoSpaceDN/>
        <w:bidi w:val="0"/>
        <w:adjustRightInd/>
        <w:snapToGrid/>
        <w:spacing w:line="400" w:lineRule="exact"/>
        <w:ind w:left="519"/>
        <w:textAlignment w:val="auto"/>
        <w:rPr>
          <w:rFonts w:ascii="宋体" w:hAnsi="宋体" w:eastAsia="宋体" w:cs="宋体"/>
          <w:color w:val="auto"/>
          <w:sz w:val="21"/>
          <w:szCs w:val="21"/>
        </w:rPr>
      </w:pPr>
      <w:r>
        <w:rPr>
          <w:rFonts w:ascii="宋体" w:hAnsi="宋体" w:eastAsia="宋体" w:cs="宋体"/>
          <w:b/>
          <w:bCs/>
          <w:color w:val="auto"/>
          <w:spacing w:val="-5"/>
          <w:sz w:val="21"/>
          <w:szCs w:val="21"/>
        </w:rPr>
        <w:t>十七、</w:t>
      </w:r>
      <w:r>
        <w:rPr>
          <w:rFonts w:ascii="宋体" w:hAnsi="宋体" w:eastAsia="宋体" w:cs="宋体"/>
          <w:color w:val="auto"/>
          <w:spacing w:val="-45"/>
          <w:sz w:val="21"/>
          <w:szCs w:val="21"/>
        </w:rPr>
        <w:t xml:space="preserve"> </w:t>
      </w:r>
      <w:r>
        <w:rPr>
          <w:rFonts w:ascii="宋体" w:hAnsi="宋体" w:eastAsia="宋体" w:cs="宋体"/>
          <w:b/>
          <w:bCs/>
          <w:color w:val="auto"/>
          <w:spacing w:val="-5"/>
          <w:sz w:val="21"/>
          <w:szCs w:val="21"/>
        </w:rPr>
        <w:t>解决争议的方法</w:t>
      </w:r>
    </w:p>
    <w:p w14:paraId="5B7BF768">
      <w:pPr>
        <w:keepNext w:val="0"/>
        <w:keepLines w:val="0"/>
        <w:pageBreakBefore w:val="0"/>
        <w:widowControl w:val="0"/>
        <w:kinsoku/>
        <w:wordWrap/>
        <w:overflowPunct/>
        <w:topLinePunct w:val="0"/>
        <w:autoSpaceDE/>
        <w:autoSpaceDN/>
        <w:bidi w:val="0"/>
        <w:adjustRightInd/>
        <w:snapToGrid/>
        <w:spacing w:line="400" w:lineRule="exact"/>
        <w:ind w:left="46" w:right="413" w:firstLine="476"/>
        <w:textAlignment w:val="auto"/>
        <w:rPr>
          <w:rFonts w:ascii="宋体" w:hAnsi="宋体" w:eastAsia="宋体" w:cs="宋体"/>
          <w:color w:val="auto"/>
          <w:sz w:val="21"/>
          <w:szCs w:val="21"/>
        </w:rPr>
      </w:pPr>
      <w:r>
        <w:rPr>
          <w:rFonts w:ascii="宋体" w:hAnsi="宋体" w:eastAsia="宋体" w:cs="宋体"/>
          <w:color w:val="auto"/>
          <w:spacing w:val="-1"/>
          <w:sz w:val="21"/>
          <w:szCs w:val="21"/>
        </w:rPr>
        <w:t>一切由执行合同引起的或与本合同有关的争执，双方应通过友好协商解</w:t>
      </w:r>
      <w:r>
        <w:rPr>
          <w:rFonts w:ascii="宋体" w:hAnsi="宋体" w:eastAsia="宋体" w:cs="宋体"/>
          <w:color w:val="auto"/>
          <w:spacing w:val="-2"/>
          <w:sz w:val="21"/>
          <w:szCs w:val="21"/>
        </w:rPr>
        <w:t>决，如协商不能解决应提交甲方所在地有管辖权的人民法院诉讼解决。</w:t>
      </w:r>
    </w:p>
    <w:p w14:paraId="644D80C1">
      <w:pPr>
        <w:keepNext w:val="0"/>
        <w:keepLines w:val="0"/>
        <w:pageBreakBefore w:val="0"/>
        <w:widowControl w:val="0"/>
        <w:kinsoku/>
        <w:wordWrap/>
        <w:overflowPunct/>
        <w:topLinePunct w:val="0"/>
        <w:autoSpaceDE/>
        <w:autoSpaceDN/>
        <w:bidi w:val="0"/>
        <w:adjustRightInd/>
        <w:snapToGrid/>
        <w:spacing w:line="400" w:lineRule="exact"/>
        <w:ind w:left="519"/>
        <w:textAlignment w:val="auto"/>
        <w:rPr>
          <w:rFonts w:ascii="宋体" w:hAnsi="宋体" w:eastAsia="宋体" w:cs="宋体"/>
          <w:color w:val="auto"/>
          <w:sz w:val="21"/>
          <w:szCs w:val="21"/>
        </w:rPr>
      </w:pPr>
      <w:r>
        <w:rPr>
          <w:rFonts w:ascii="宋体" w:hAnsi="宋体" w:eastAsia="宋体" w:cs="宋体"/>
          <w:b/>
          <w:bCs/>
          <w:color w:val="auto"/>
          <w:spacing w:val="-6"/>
          <w:sz w:val="21"/>
          <w:szCs w:val="21"/>
        </w:rPr>
        <w:t>十八、</w:t>
      </w:r>
      <w:r>
        <w:rPr>
          <w:rFonts w:ascii="宋体" w:hAnsi="宋体" w:eastAsia="宋体" w:cs="宋体"/>
          <w:color w:val="auto"/>
          <w:spacing w:val="-45"/>
          <w:sz w:val="21"/>
          <w:szCs w:val="21"/>
        </w:rPr>
        <w:t xml:space="preserve"> </w:t>
      </w:r>
      <w:r>
        <w:rPr>
          <w:rFonts w:ascii="宋体" w:hAnsi="宋体" w:eastAsia="宋体" w:cs="宋体"/>
          <w:b/>
          <w:bCs/>
          <w:color w:val="auto"/>
          <w:spacing w:val="-6"/>
          <w:sz w:val="21"/>
          <w:szCs w:val="21"/>
        </w:rPr>
        <w:t>合同组成</w:t>
      </w:r>
    </w:p>
    <w:p w14:paraId="20CC3C28">
      <w:pPr>
        <w:keepNext w:val="0"/>
        <w:keepLines w:val="0"/>
        <w:pageBreakBefore w:val="0"/>
        <w:widowControl w:val="0"/>
        <w:kinsoku/>
        <w:wordWrap/>
        <w:overflowPunct/>
        <w:topLinePunct w:val="0"/>
        <w:autoSpaceDE/>
        <w:autoSpaceDN/>
        <w:bidi w:val="0"/>
        <w:adjustRightInd/>
        <w:snapToGrid/>
        <w:spacing w:line="400" w:lineRule="exact"/>
        <w:ind w:left="1006"/>
        <w:textAlignment w:val="auto"/>
        <w:rPr>
          <w:rFonts w:ascii="宋体" w:hAnsi="宋体" w:eastAsia="宋体" w:cs="宋体"/>
          <w:color w:val="auto"/>
          <w:sz w:val="21"/>
          <w:szCs w:val="21"/>
        </w:rPr>
      </w:pPr>
      <w:r>
        <w:rPr>
          <w:rFonts w:ascii="宋体" w:hAnsi="宋体" w:eastAsia="宋体" w:cs="宋体"/>
          <w:color w:val="auto"/>
          <w:spacing w:val="-5"/>
          <w:sz w:val="21"/>
          <w:szCs w:val="21"/>
        </w:rPr>
        <w:t>下列文件为本合同不可分割的部分：</w:t>
      </w:r>
    </w:p>
    <w:p w14:paraId="6688B847">
      <w:pPr>
        <w:keepNext w:val="0"/>
        <w:keepLines w:val="0"/>
        <w:pageBreakBefore w:val="0"/>
        <w:widowControl w:val="0"/>
        <w:kinsoku/>
        <w:wordWrap/>
        <w:overflowPunct/>
        <w:topLinePunct w:val="0"/>
        <w:autoSpaceDE/>
        <w:autoSpaceDN/>
        <w:bidi w:val="0"/>
        <w:adjustRightInd/>
        <w:snapToGrid/>
        <w:spacing w:line="400" w:lineRule="exact"/>
        <w:ind w:left="1083"/>
        <w:textAlignment w:val="auto"/>
        <w:rPr>
          <w:rFonts w:ascii="宋体" w:hAnsi="宋体" w:eastAsia="宋体" w:cs="宋体"/>
          <w:color w:val="auto"/>
          <w:sz w:val="21"/>
          <w:szCs w:val="21"/>
        </w:rPr>
      </w:pPr>
      <w:r>
        <w:rPr>
          <w:rFonts w:ascii="宋体" w:hAnsi="宋体" w:eastAsia="宋体" w:cs="宋体"/>
          <w:color w:val="auto"/>
          <w:spacing w:val="-12"/>
          <w:sz w:val="21"/>
          <w:szCs w:val="21"/>
        </w:rPr>
        <w:t>1．合同书；</w:t>
      </w:r>
    </w:p>
    <w:p w14:paraId="4D383723">
      <w:pPr>
        <w:keepNext w:val="0"/>
        <w:keepLines w:val="0"/>
        <w:pageBreakBefore w:val="0"/>
        <w:widowControl w:val="0"/>
        <w:kinsoku/>
        <w:wordWrap/>
        <w:overflowPunct/>
        <w:topLinePunct w:val="0"/>
        <w:autoSpaceDE/>
        <w:autoSpaceDN/>
        <w:bidi w:val="0"/>
        <w:adjustRightInd/>
        <w:snapToGrid/>
        <w:spacing w:line="400" w:lineRule="exact"/>
        <w:ind w:left="1068"/>
        <w:textAlignment w:val="auto"/>
        <w:rPr>
          <w:rFonts w:ascii="宋体" w:hAnsi="宋体" w:eastAsia="宋体" w:cs="宋体"/>
          <w:color w:val="auto"/>
          <w:sz w:val="21"/>
          <w:szCs w:val="21"/>
        </w:rPr>
      </w:pPr>
      <w:r>
        <w:rPr>
          <w:rFonts w:ascii="宋体" w:hAnsi="宋体" w:eastAsia="宋体" w:cs="宋体"/>
          <w:color w:val="auto"/>
          <w:spacing w:val="-5"/>
          <w:sz w:val="21"/>
          <w:szCs w:val="21"/>
        </w:rPr>
        <w:t>2．代理机构发出的成交通知书；</w:t>
      </w:r>
    </w:p>
    <w:p w14:paraId="2D301F1D">
      <w:pPr>
        <w:keepNext w:val="0"/>
        <w:keepLines w:val="0"/>
        <w:pageBreakBefore w:val="0"/>
        <w:widowControl w:val="0"/>
        <w:kinsoku/>
        <w:wordWrap/>
        <w:overflowPunct/>
        <w:topLinePunct w:val="0"/>
        <w:autoSpaceDE/>
        <w:autoSpaceDN/>
        <w:bidi w:val="0"/>
        <w:adjustRightInd/>
        <w:snapToGrid/>
        <w:spacing w:line="400" w:lineRule="exact"/>
        <w:ind w:left="1070"/>
        <w:textAlignment w:val="auto"/>
        <w:rPr>
          <w:rFonts w:ascii="宋体" w:hAnsi="宋体" w:eastAsia="宋体" w:cs="宋体"/>
          <w:color w:val="auto"/>
          <w:sz w:val="21"/>
          <w:szCs w:val="21"/>
        </w:rPr>
      </w:pPr>
      <w:r>
        <w:rPr>
          <w:rFonts w:ascii="宋体" w:hAnsi="宋体" w:eastAsia="宋体" w:cs="宋体"/>
          <w:color w:val="auto"/>
          <w:spacing w:val="-3"/>
          <w:sz w:val="21"/>
          <w:szCs w:val="21"/>
        </w:rPr>
        <w:t>3．经双方确认并共同签字的补充文件、技术协议等；</w:t>
      </w:r>
    </w:p>
    <w:p w14:paraId="279C37B9">
      <w:pPr>
        <w:keepNext w:val="0"/>
        <w:keepLines w:val="0"/>
        <w:pageBreakBefore w:val="0"/>
        <w:widowControl w:val="0"/>
        <w:kinsoku/>
        <w:wordWrap/>
        <w:overflowPunct/>
        <w:topLinePunct w:val="0"/>
        <w:autoSpaceDE/>
        <w:autoSpaceDN/>
        <w:bidi w:val="0"/>
        <w:adjustRightInd/>
        <w:snapToGrid/>
        <w:spacing w:line="400" w:lineRule="exact"/>
        <w:ind w:left="1064"/>
        <w:textAlignment w:val="auto"/>
        <w:rPr>
          <w:rFonts w:ascii="宋体" w:hAnsi="宋体" w:eastAsia="宋体" w:cs="宋体"/>
          <w:color w:val="auto"/>
          <w:sz w:val="21"/>
          <w:szCs w:val="21"/>
        </w:rPr>
      </w:pPr>
      <w:r>
        <w:rPr>
          <w:rFonts w:ascii="宋体" w:hAnsi="宋体" w:eastAsia="宋体" w:cs="宋体"/>
          <w:color w:val="auto"/>
          <w:spacing w:val="-3"/>
          <w:sz w:val="21"/>
          <w:szCs w:val="21"/>
        </w:rPr>
        <w:t>4．乙方的响应文件（含附件、补充文件、图纸等</w:t>
      </w:r>
      <w:r>
        <w:rPr>
          <w:rFonts w:ascii="宋体" w:hAnsi="宋体" w:eastAsia="宋体" w:cs="宋体"/>
          <w:color w:val="auto"/>
          <w:spacing w:val="2"/>
          <w:sz w:val="21"/>
          <w:szCs w:val="21"/>
        </w:rPr>
        <w:t>）；</w:t>
      </w:r>
    </w:p>
    <w:p w14:paraId="0CF04BF8">
      <w:pPr>
        <w:keepNext w:val="0"/>
        <w:keepLines w:val="0"/>
        <w:pageBreakBefore w:val="0"/>
        <w:widowControl w:val="0"/>
        <w:kinsoku/>
        <w:wordWrap/>
        <w:overflowPunct/>
        <w:topLinePunct w:val="0"/>
        <w:autoSpaceDE/>
        <w:autoSpaceDN/>
        <w:bidi w:val="0"/>
        <w:adjustRightInd/>
        <w:snapToGrid/>
        <w:spacing w:line="400" w:lineRule="exact"/>
        <w:ind w:left="1070"/>
        <w:textAlignment w:val="auto"/>
        <w:rPr>
          <w:rFonts w:ascii="宋体" w:hAnsi="宋体" w:eastAsia="宋体" w:cs="宋体"/>
          <w:color w:val="auto"/>
          <w:sz w:val="21"/>
          <w:szCs w:val="21"/>
        </w:rPr>
      </w:pPr>
      <w:r>
        <w:rPr>
          <w:rFonts w:ascii="宋体" w:hAnsi="宋体" w:eastAsia="宋体" w:cs="宋体"/>
          <w:color w:val="auto"/>
          <w:spacing w:val="-2"/>
          <w:sz w:val="21"/>
          <w:szCs w:val="21"/>
        </w:rPr>
        <w:t>5．采购文件（含附件、补充文件、图纸等）。</w:t>
      </w:r>
    </w:p>
    <w:p w14:paraId="0D6F4B47">
      <w:pPr>
        <w:keepNext w:val="0"/>
        <w:keepLines w:val="0"/>
        <w:pageBreakBefore w:val="0"/>
        <w:widowControl w:val="0"/>
        <w:kinsoku/>
        <w:wordWrap/>
        <w:overflowPunct/>
        <w:topLinePunct w:val="0"/>
        <w:autoSpaceDE/>
        <w:autoSpaceDN/>
        <w:bidi w:val="0"/>
        <w:adjustRightInd/>
        <w:snapToGrid/>
        <w:spacing w:line="400" w:lineRule="exact"/>
        <w:ind w:left="519"/>
        <w:textAlignment w:val="auto"/>
        <w:rPr>
          <w:rFonts w:ascii="宋体" w:hAnsi="宋体" w:eastAsia="宋体" w:cs="宋体"/>
          <w:color w:val="auto"/>
          <w:sz w:val="21"/>
          <w:szCs w:val="21"/>
        </w:rPr>
      </w:pPr>
      <w:r>
        <w:rPr>
          <w:rFonts w:ascii="宋体" w:hAnsi="宋体" w:eastAsia="宋体" w:cs="宋体"/>
          <w:b/>
          <w:bCs/>
          <w:color w:val="auto"/>
          <w:spacing w:val="-5"/>
          <w:sz w:val="21"/>
          <w:szCs w:val="21"/>
        </w:rPr>
        <w:t>十九、</w:t>
      </w:r>
      <w:r>
        <w:rPr>
          <w:rFonts w:ascii="宋体" w:hAnsi="宋体" w:eastAsia="宋体" w:cs="宋体"/>
          <w:color w:val="auto"/>
          <w:spacing w:val="-45"/>
          <w:sz w:val="21"/>
          <w:szCs w:val="21"/>
        </w:rPr>
        <w:t xml:space="preserve"> </w:t>
      </w:r>
      <w:r>
        <w:rPr>
          <w:rFonts w:ascii="宋体" w:hAnsi="宋体" w:eastAsia="宋体" w:cs="宋体"/>
          <w:b/>
          <w:bCs/>
          <w:color w:val="auto"/>
          <w:spacing w:val="-5"/>
          <w:sz w:val="21"/>
          <w:szCs w:val="21"/>
        </w:rPr>
        <w:t>合同生效与终止</w:t>
      </w:r>
    </w:p>
    <w:p w14:paraId="77CED464">
      <w:pPr>
        <w:keepNext w:val="0"/>
        <w:keepLines w:val="0"/>
        <w:pageBreakBefore w:val="0"/>
        <w:widowControl w:val="0"/>
        <w:kinsoku/>
        <w:wordWrap/>
        <w:overflowPunct/>
        <w:topLinePunct w:val="0"/>
        <w:autoSpaceDE/>
        <w:autoSpaceDN/>
        <w:bidi w:val="0"/>
        <w:adjustRightInd/>
        <w:snapToGrid/>
        <w:spacing w:line="400" w:lineRule="exact"/>
        <w:ind w:left="587" w:right="226" w:firstLine="495"/>
        <w:textAlignment w:val="auto"/>
        <w:rPr>
          <w:rFonts w:ascii="宋体" w:hAnsi="宋体" w:eastAsia="宋体" w:cs="宋体"/>
          <w:color w:val="auto"/>
          <w:sz w:val="21"/>
          <w:szCs w:val="21"/>
        </w:rPr>
      </w:pPr>
      <w:r>
        <w:rPr>
          <w:rFonts w:ascii="宋体" w:hAnsi="宋体" w:eastAsia="宋体" w:cs="宋体"/>
          <w:color w:val="auto"/>
          <w:spacing w:val="-1"/>
          <w:sz w:val="21"/>
          <w:szCs w:val="21"/>
        </w:rPr>
        <w:t>1．本合同经甲乙双方授权代表签字和加盖公章（或合同专用章）后</w:t>
      </w:r>
      <w:r>
        <w:rPr>
          <w:rFonts w:ascii="宋体" w:hAnsi="宋体" w:eastAsia="宋体" w:cs="宋体"/>
          <w:color w:val="auto"/>
          <w:spacing w:val="-2"/>
          <w:sz w:val="21"/>
          <w:szCs w:val="21"/>
        </w:rPr>
        <w:t>生效。如申请公证的，合同需经公证</w:t>
      </w:r>
      <w:r>
        <w:rPr>
          <w:rFonts w:ascii="宋体" w:hAnsi="宋体" w:eastAsia="宋体" w:cs="宋体"/>
          <w:color w:val="auto"/>
          <w:spacing w:val="-3"/>
          <w:sz w:val="21"/>
          <w:szCs w:val="21"/>
        </w:rPr>
        <w:t>机构公证后生效；</w:t>
      </w:r>
    </w:p>
    <w:p w14:paraId="6B6DED99">
      <w:pPr>
        <w:keepNext w:val="0"/>
        <w:keepLines w:val="0"/>
        <w:pageBreakBefore w:val="0"/>
        <w:widowControl w:val="0"/>
        <w:kinsoku/>
        <w:wordWrap/>
        <w:overflowPunct/>
        <w:topLinePunct w:val="0"/>
        <w:autoSpaceDE/>
        <w:autoSpaceDN/>
        <w:bidi w:val="0"/>
        <w:adjustRightInd/>
        <w:snapToGrid/>
        <w:spacing w:line="400" w:lineRule="exact"/>
        <w:ind w:left="1001"/>
        <w:textAlignment w:val="auto"/>
        <w:rPr>
          <w:rFonts w:ascii="宋体" w:hAnsi="宋体" w:eastAsia="宋体" w:cs="宋体"/>
          <w:color w:val="auto"/>
          <w:sz w:val="21"/>
          <w:szCs w:val="21"/>
        </w:rPr>
      </w:pPr>
      <w:r>
        <w:rPr>
          <w:rFonts w:ascii="宋体" w:hAnsi="宋体" w:eastAsia="宋体" w:cs="宋体"/>
          <w:color w:val="auto"/>
          <w:spacing w:val="-3"/>
          <w:sz w:val="21"/>
          <w:szCs w:val="21"/>
        </w:rPr>
        <w:t>2．双方履行完各自权利和义务后合同自行终止；</w:t>
      </w:r>
    </w:p>
    <w:p w14:paraId="08CD9B01">
      <w:pPr>
        <w:keepNext w:val="0"/>
        <w:keepLines w:val="0"/>
        <w:pageBreakBefore w:val="0"/>
        <w:widowControl w:val="0"/>
        <w:kinsoku/>
        <w:wordWrap/>
        <w:overflowPunct/>
        <w:topLinePunct w:val="0"/>
        <w:autoSpaceDE/>
        <w:autoSpaceDN/>
        <w:bidi w:val="0"/>
        <w:adjustRightInd/>
        <w:snapToGrid/>
        <w:spacing w:line="400" w:lineRule="exact"/>
        <w:ind w:left="522"/>
        <w:textAlignment w:val="auto"/>
        <w:rPr>
          <w:rFonts w:ascii="宋体" w:hAnsi="宋体" w:eastAsia="宋体" w:cs="宋体"/>
          <w:color w:val="auto"/>
          <w:spacing w:val="-3"/>
          <w:sz w:val="21"/>
          <w:szCs w:val="21"/>
        </w:rPr>
      </w:pPr>
      <w:r>
        <w:rPr>
          <w:rFonts w:ascii="宋体" w:hAnsi="宋体" w:eastAsia="宋体" w:cs="宋体"/>
          <w:color w:val="auto"/>
          <w:spacing w:val="-3"/>
          <w:sz w:val="21"/>
          <w:szCs w:val="21"/>
        </w:rPr>
        <w:t>3．本合同规定可以终止合同的情形。</w:t>
      </w:r>
    </w:p>
    <w:p w14:paraId="0A584758">
      <w:pPr>
        <w:keepNext w:val="0"/>
        <w:keepLines w:val="0"/>
        <w:pageBreakBefore w:val="0"/>
        <w:widowControl w:val="0"/>
        <w:kinsoku/>
        <w:wordWrap/>
        <w:overflowPunct/>
        <w:topLinePunct w:val="0"/>
        <w:autoSpaceDE/>
        <w:autoSpaceDN/>
        <w:bidi w:val="0"/>
        <w:adjustRightInd/>
        <w:snapToGrid/>
        <w:spacing w:line="400" w:lineRule="exact"/>
        <w:ind w:left="522"/>
        <w:textAlignment w:val="auto"/>
        <w:rPr>
          <w:rFonts w:ascii="宋体" w:hAnsi="宋体" w:eastAsia="宋体" w:cs="宋体"/>
          <w:color w:val="auto"/>
          <w:sz w:val="21"/>
          <w:szCs w:val="21"/>
        </w:rPr>
      </w:pPr>
      <w:r>
        <w:rPr>
          <w:rFonts w:ascii="宋体" w:hAnsi="宋体" w:eastAsia="宋体" w:cs="宋体"/>
          <w:b/>
          <w:bCs/>
          <w:color w:val="auto"/>
          <w:spacing w:val="-6"/>
          <w:sz w:val="21"/>
          <w:szCs w:val="21"/>
        </w:rPr>
        <w:t>二十、</w:t>
      </w:r>
      <w:r>
        <w:rPr>
          <w:rFonts w:ascii="宋体" w:hAnsi="宋体" w:eastAsia="宋体" w:cs="宋体"/>
          <w:color w:val="auto"/>
          <w:spacing w:val="-45"/>
          <w:sz w:val="21"/>
          <w:szCs w:val="21"/>
        </w:rPr>
        <w:t xml:space="preserve"> </w:t>
      </w:r>
      <w:r>
        <w:rPr>
          <w:rFonts w:ascii="宋体" w:hAnsi="宋体" w:eastAsia="宋体" w:cs="宋体"/>
          <w:b/>
          <w:bCs/>
          <w:color w:val="auto"/>
          <w:spacing w:val="-6"/>
          <w:sz w:val="21"/>
          <w:szCs w:val="21"/>
        </w:rPr>
        <w:t>通知与送达</w:t>
      </w:r>
    </w:p>
    <w:p w14:paraId="7B9D9533">
      <w:pPr>
        <w:keepNext w:val="0"/>
        <w:keepLines w:val="0"/>
        <w:pageBreakBefore w:val="0"/>
        <w:widowControl w:val="0"/>
        <w:kinsoku/>
        <w:wordWrap/>
        <w:overflowPunct/>
        <w:topLinePunct w:val="0"/>
        <w:autoSpaceDE/>
        <w:autoSpaceDN/>
        <w:bidi w:val="0"/>
        <w:adjustRightInd/>
        <w:snapToGrid/>
        <w:spacing w:line="400" w:lineRule="exact"/>
        <w:ind w:left="583" w:right="226" w:firstLine="499"/>
        <w:textAlignment w:val="auto"/>
        <w:rPr>
          <w:rFonts w:ascii="宋体" w:hAnsi="宋体" w:eastAsia="宋体" w:cs="宋体"/>
          <w:color w:val="auto"/>
          <w:sz w:val="21"/>
          <w:szCs w:val="21"/>
        </w:rPr>
      </w:pPr>
      <w:r>
        <w:rPr>
          <w:rFonts w:ascii="宋体" w:hAnsi="宋体" w:eastAsia="宋体" w:cs="宋体"/>
          <w:color w:val="auto"/>
          <w:spacing w:val="-1"/>
          <w:sz w:val="21"/>
          <w:szCs w:val="21"/>
        </w:rPr>
        <w:t>1．就本合同有关事项，双方应通过本合同约定的联系方式向对方发</w:t>
      </w:r>
      <w:r>
        <w:rPr>
          <w:rFonts w:ascii="宋体" w:hAnsi="宋体" w:eastAsia="宋体" w:cs="宋体"/>
          <w:color w:val="auto"/>
          <w:spacing w:val="-2"/>
          <w:sz w:val="21"/>
          <w:szCs w:val="21"/>
        </w:rPr>
        <w:t>送相关通知，本合同约定的送达地址同时作为有效司法送</w:t>
      </w:r>
      <w:r>
        <w:rPr>
          <w:rFonts w:ascii="宋体" w:hAnsi="宋体" w:eastAsia="宋体" w:cs="宋体"/>
          <w:color w:val="auto"/>
          <w:spacing w:val="-3"/>
          <w:sz w:val="21"/>
          <w:szCs w:val="21"/>
        </w:rPr>
        <w:t>达地址；</w:t>
      </w:r>
    </w:p>
    <w:p w14:paraId="4BA9E172">
      <w:pPr>
        <w:keepNext w:val="0"/>
        <w:keepLines w:val="0"/>
        <w:pageBreakBefore w:val="0"/>
        <w:widowControl w:val="0"/>
        <w:kinsoku/>
        <w:wordWrap/>
        <w:overflowPunct/>
        <w:topLinePunct w:val="0"/>
        <w:autoSpaceDE/>
        <w:autoSpaceDN/>
        <w:bidi w:val="0"/>
        <w:adjustRightInd/>
        <w:snapToGrid/>
        <w:spacing w:line="400" w:lineRule="exact"/>
        <w:ind w:left="590" w:right="226" w:firstLine="478"/>
        <w:textAlignment w:val="auto"/>
        <w:rPr>
          <w:rFonts w:ascii="宋体" w:hAnsi="宋体" w:eastAsia="宋体" w:cs="宋体"/>
          <w:color w:val="auto"/>
          <w:sz w:val="21"/>
          <w:szCs w:val="21"/>
        </w:rPr>
      </w:pPr>
      <w:r>
        <w:rPr>
          <w:rFonts w:ascii="宋体" w:hAnsi="宋体" w:eastAsia="宋体" w:cs="宋体"/>
          <w:color w:val="auto"/>
          <w:spacing w:val="-2"/>
          <w:sz w:val="21"/>
          <w:szCs w:val="21"/>
        </w:rPr>
        <w:t>2．一方变更通知或通讯地址，应自变更之日起</w:t>
      </w:r>
      <w:r>
        <w:rPr>
          <w:rFonts w:ascii="宋体" w:hAnsi="宋体" w:eastAsia="宋体" w:cs="宋体"/>
          <w:color w:val="auto"/>
          <w:spacing w:val="-2"/>
          <w:sz w:val="21"/>
          <w:szCs w:val="21"/>
          <w:u w:val="single" w:color="auto"/>
        </w:rPr>
        <w:t xml:space="preserve">    </w:t>
      </w:r>
      <w:r>
        <w:rPr>
          <w:rFonts w:ascii="宋体" w:hAnsi="宋体" w:eastAsia="宋体" w:cs="宋体"/>
          <w:color w:val="auto"/>
          <w:spacing w:val="-68"/>
          <w:sz w:val="21"/>
          <w:szCs w:val="21"/>
        </w:rPr>
        <w:t xml:space="preserve"> </w:t>
      </w:r>
      <w:r>
        <w:rPr>
          <w:rFonts w:ascii="宋体" w:hAnsi="宋体" w:eastAsia="宋体" w:cs="宋体"/>
          <w:color w:val="auto"/>
          <w:spacing w:val="-2"/>
          <w:sz w:val="21"/>
          <w:szCs w:val="21"/>
        </w:rPr>
        <w:t>日内，以书面形式通知对方，否则，由未通知方承担由此而引起的相关责任。</w:t>
      </w:r>
    </w:p>
    <w:p w14:paraId="5A0C22B8">
      <w:pPr>
        <w:keepNext w:val="0"/>
        <w:keepLines w:val="0"/>
        <w:pageBreakBefore w:val="0"/>
        <w:widowControl w:val="0"/>
        <w:kinsoku/>
        <w:wordWrap/>
        <w:overflowPunct/>
        <w:topLinePunct w:val="0"/>
        <w:autoSpaceDE/>
        <w:autoSpaceDN/>
        <w:bidi w:val="0"/>
        <w:adjustRightInd/>
        <w:snapToGrid/>
        <w:spacing w:line="400" w:lineRule="exact"/>
        <w:ind w:left="522"/>
        <w:textAlignment w:val="auto"/>
        <w:rPr>
          <w:rFonts w:ascii="宋体" w:hAnsi="宋体" w:eastAsia="宋体" w:cs="宋体"/>
          <w:color w:val="auto"/>
          <w:sz w:val="21"/>
          <w:szCs w:val="21"/>
        </w:rPr>
      </w:pPr>
      <w:r>
        <w:rPr>
          <w:rFonts w:ascii="宋体" w:hAnsi="宋体" w:eastAsia="宋体" w:cs="宋体"/>
          <w:b/>
          <w:bCs/>
          <w:color w:val="auto"/>
          <w:spacing w:val="-3"/>
          <w:sz w:val="21"/>
          <w:szCs w:val="21"/>
        </w:rPr>
        <w:t>二十一、</w:t>
      </w:r>
      <w:r>
        <w:rPr>
          <w:rFonts w:ascii="宋体" w:hAnsi="宋体" w:eastAsia="宋体" w:cs="宋体"/>
          <w:color w:val="auto"/>
          <w:spacing w:val="-3"/>
          <w:sz w:val="21"/>
          <w:szCs w:val="21"/>
        </w:rPr>
        <w:t xml:space="preserve">  </w:t>
      </w:r>
      <w:r>
        <w:rPr>
          <w:rFonts w:ascii="宋体" w:hAnsi="宋体" w:eastAsia="宋体" w:cs="宋体"/>
          <w:b/>
          <w:bCs/>
          <w:color w:val="auto"/>
          <w:spacing w:val="-3"/>
          <w:sz w:val="21"/>
          <w:szCs w:val="21"/>
        </w:rPr>
        <w:t>其它</w:t>
      </w:r>
    </w:p>
    <w:p w14:paraId="185A8B4B">
      <w:pPr>
        <w:keepNext w:val="0"/>
        <w:keepLines w:val="0"/>
        <w:pageBreakBefore w:val="0"/>
        <w:widowControl w:val="0"/>
        <w:kinsoku/>
        <w:wordWrap/>
        <w:overflowPunct/>
        <w:topLinePunct w:val="0"/>
        <w:autoSpaceDE/>
        <w:autoSpaceDN/>
        <w:bidi w:val="0"/>
        <w:adjustRightInd/>
        <w:snapToGrid/>
        <w:spacing w:line="400" w:lineRule="exact"/>
        <w:ind w:left="585" w:right="28" w:firstLine="481"/>
        <w:textAlignment w:val="auto"/>
        <w:rPr>
          <w:rFonts w:ascii="宋体" w:hAnsi="宋体" w:eastAsia="宋体" w:cs="宋体"/>
          <w:color w:val="auto"/>
          <w:sz w:val="21"/>
          <w:szCs w:val="21"/>
        </w:rPr>
      </w:pPr>
      <w:r>
        <w:rPr>
          <w:rFonts w:ascii="宋体" w:hAnsi="宋体" w:eastAsia="宋体" w:cs="宋体"/>
          <w:color w:val="auto"/>
          <w:spacing w:val="-1"/>
          <w:sz w:val="21"/>
          <w:szCs w:val="21"/>
        </w:rPr>
        <w:t>本合同正本一式</w:t>
      </w:r>
      <w:r>
        <w:rPr>
          <w:rFonts w:ascii="宋体" w:hAnsi="宋体" w:eastAsia="宋体" w:cs="宋体"/>
          <w:color w:val="auto"/>
          <w:spacing w:val="-1"/>
          <w:sz w:val="21"/>
          <w:szCs w:val="21"/>
          <w:u w:val="single" w:color="auto"/>
        </w:rPr>
        <w:t xml:space="preserve">    </w:t>
      </w:r>
      <w:r>
        <w:rPr>
          <w:rFonts w:ascii="宋体" w:hAnsi="宋体" w:eastAsia="宋体" w:cs="宋体"/>
          <w:color w:val="auto"/>
          <w:spacing w:val="-110"/>
          <w:sz w:val="21"/>
          <w:szCs w:val="21"/>
        </w:rPr>
        <w:t xml:space="preserve"> </w:t>
      </w:r>
      <w:r>
        <w:rPr>
          <w:rFonts w:ascii="宋体" w:hAnsi="宋体" w:eastAsia="宋体" w:cs="宋体"/>
          <w:color w:val="auto"/>
          <w:spacing w:val="-1"/>
          <w:sz w:val="21"/>
          <w:szCs w:val="21"/>
        </w:rPr>
        <w:t>份，甲方执</w:t>
      </w:r>
      <w:r>
        <w:rPr>
          <w:rFonts w:ascii="宋体" w:hAnsi="宋体" w:eastAsia="宋体" w:cs="宋体"/>
          <w:color w:val="auto"/>
          <w:spacing w:val="-1"/>
          <w:sz w:val="21"/>
          <w:szCs w:val="21"/>
          <w:u w:val="single" w:color="auto"/>
        </w:rPr>
        <w:t xml:space="preserve">    </w:t>
      </w:r>
      <w:r>
        <w:rPr>
          <w:rFonts w:ascii="宋体" w:hAnsi="宋体" w:eastAsia="宋体" w:cs="宋体"/>
          <w:color w:val="auto"/>
          <w:spacing w:val="-110"/>
          <w:sz w:val="21"/>
          <w:szCs w:val="21"/>
        </w:rPr>
        <w:t xml:space="preserve"> </w:t>
      </w:r>
      <w:r>
        <w:rPr>
          <w:rFonts w:ascii="宋体" w:hAnsi="宋体" w:eastAsia="宋体" w:cs="宋体"/>
          <w:color w:val="auto"/>
          <w:spacing w:val="-1"/>
          <w:sz w:val="21"/>
          <w:szCs w:val="21"/>
        </w:rPr>
        <w:t>份，乙方执</w:t>
      </w:r>
      <w:r>
        <w:rPr>
          <w:rFonts w:ascii="宋体" w:hAnsi="宋体" w:eastAsia="宋体" w:cs="宋体"/>
          <w:color w:val="auto"/>
          <w:spacing w:val="-1"/>
          <w:sz w:val="21"/>
          <w:szCs w:val="21"/>
          <w:u w:val="single" w:color="auto"/>
        </w:rPr>
        <w:t xml:space="preserve">   </w:t>
      </w:r>
      <w:r>
        <w:rPr>
          <w:rFonts w:ascii="宋体" w:hAnsi="宋体" w:eastAsia="宋体" w:cs="宋体"/>
          <w:color w:val="auto"/>
          <w:spacing w:val="-2"/>
          <w:sz w:val="21"/>
          <w:szCs w:val="21"/>
          <w:u w:val="single" w:color="auto"/>
        </w:rPr>
        <w:t xml:space="preserve"> </w:t>
      </w:r>
      <w:r>
        <w:rPr>
          <w:rFonts w:ascii="宋体" w:hAnsi="宋体" w:eastAsia="宋体" w:cs="宋体"/>
          <w:color w:val="auto"/>
          <w:spacing w:val="-109"/>
          <w:sz w:val="21"/>
          <w:szCs w:val="21"/>
        </w:rPr>
        <w:t xml:space="preserve"> </w:t>
      </w:r>
      <w:r>
        <w:rPr>
          <w:rFonts w:ascii="宋体" w:hAnsi="宋体" w:eastAsia="宋体" w:cs="宋体"/>
          <w:color w:val="auto"/>
          <w:spacing w:val="-2"/>
          <w:sz w:val="21"/>
          <w:szCs w:val="21"/>
        </w:rPr>
        <w:t>份；副本一式</w:t>
      </w:r>
      <w:r>
        <w:rPr>
          <w:rFonts w:ascii="宋体" w:hAnsi="宋体" w:eastAsia="宋体" w:cs="宋体"/>
          <w:color w:val="auto"/>
          <w:spacing w:val="39"/>
          <w:sz w:val="21"/>
          <w:szCs w:val="21"/>
          <w:u w:val="single" w:color="auto"/>
        </w:rPr>
        <w:t xml:space="preserve">  </w:t>
      </w:r>
      <w:r>
        <w:rPr>
          <w:rFonts w:ascii="宋体" w:hAnsi="宋体" w:eastAsia="宋体" w:cs="宋体"/>
          <w:color w:val="auto"/>
          <w:spacing w:val="-3"/>
          <w:sz w:val="21"/>
          <w:szCs w:val="21"/>
        </w:rPr>
        <w:t>份，甲方执</w:t>
      </w:r>
      <w:r>
        <w:rPr>
          <w:rFonts w:ascii="宋体" w:hAnsi="宋体" w:eastAsia="宋体" w:cs="宋体"/>
          <w:color w:val="auto"/>
          <w:spacing w:val="-3"/>
          <w:sz w:val="21"/>
          <w:szCs w:val="21"/>
          <w:u w:val="single" w:color="auto"/>
        </w:rPr>
        <w:t xml:space="preserve">    </w:t>
      </w:r>
      <w:r>
        <w:rPr>
          <w:rFonts w:ascii="宋体" w:hAnsi="宋体" w:eastAsia="宋体" w:cs="宋体"/>
          <w:color w:val="auto"/>
          <w:spacing w:val="-93"/>
          <w:sz w:val="21"/>
          <w:szCs w:val="21"/>
        </w:rPr>
        <w:t xml:space="preserve"> </w:t>
      </w:r>
      <w:r>
        <w:rPr>
          <w:rFonts w:ascii="宋体" w:hAnsi="宋体" w:eastAsia="宋体" w:cs="宋体"/>
          <w:color w:val="auto"/>
          <w:spacing w:val="-3"/>
          <w:sz w:val="21"/>
          <w:szCs w:val="21"/>
        </w:rPr>
        <w:t>份，乙方执</w:t>
      </w:r>
      <w:r>
        <w:rPr>
          <w:rFonts w:ascii="宋体" w:hAnsi="宋体" w:eastAsia="宋体" w:cs="宋体"/>
          <w:color w:val="auto"/>
          <w:spacing w:val="-3"/>
          <w:sz w:val="21"/>
          <w:szCs w:val="21"/>
          <w:u w:val="single" w:color="auto"/>
        </w:rPr>
        <w:t xml:space="preserve">    </w:t>
      </w:r>
      <w:r>
        <w:rPr>
          <w:rFonts w:ascii="宋体" w:hAnsi="宋体" w:eastAsia="宋体" w:cs="宋体"/>
          <w:color w:val="auto"/>
          <w:spacing w:val="-110"/>
          <w:sz w:val="21"/>
          <w:szCs w:val="21"/>
        </w:rPr>
        <w:t xml:space="preserve"> </w:t>
      </w:r>
      <w:r>
        <w:rPr>
          <w:rFonts w:ascii="宋体" w:hAnsi="宋体" w:eastAsia="宋体" w:cs="宋体"/>
          <w:color w:val="auto"/>
          <w:spacing w:val="-3"/>
          <w:sz w:val="21"/>
          <w:szCs w:val="21"/>
        </w:rPr>
        <w:t>份。</w:t>
      </w:r>
    </w:p>
    <w:p w14:paraId="6D887634">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p w14:paraId="01419C83">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p w14:paraId="7B416968">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p w14:paraId="22144C78">
      <w:pPr>
        <w:keepNext w:val="0"/>
        <w:keepLines w:val="0"/>
        <w:pageBreakBefore w:val="0"/>
        <w:widowControl w:val="0"/>
        <w:kinsoku/>
        <w:wordWrap/>
        <w:overflowPunct/>
        <w:topLinePunct w:val="0"/>
        <w:autoSpaceDE/>
        <w:autoSpaceDN/>
        <w:bidi w:val="0"/>
        <w:adjustRightInd/>
        <w:snapToGrid/>
        <w:spacing w:line="400" w:lineRule="exact"/>
        <w:ind w:left="1039"/>
        <w:textAlignment w:val="auto"/>
        <w:rPr>
          <w:rFonts w:ascii="宋体" w:hAnsi="宋体" w:eastAsia="宋体" w:cs="宋体"/>
          <w:color w:val="auto"/>
          <w:sz w:val="21"/>
          <w:szCs w:val="21"/>
        </w:rPr>
      </w:pPr>
      <w:r>
        <w:rPr>
          <w:rFonts w:ascii="宋体" w:hAnsi="宋体" w:eastAsia="宋体" w:cs="宋体"/>
          <w:color w:val="auto"/>
          <w:spacing w:val="-20"/>
          <w:sz w:val="21"/>
          <w:szCs w:val="21"/>
        </w:rPr>
        <w:t>甲</w:t>
      </w:r>
      <w:r>
        <w:rPr>
          <w:rFonts w:ascii="宋体" w:hAnsi="宋体" w:eastAsia="宋体" w:cs="宋体"/>
          <w:color w:val="auto"/>
          <w:spacing w:val="3"/>
          <w:sz w:val="21"/>
          <w:szCs w:val="21"/>
        </w:rPr>
        <w:t xml:space="preserve">    </w:t>
      </w:r>
      <w:r>
        <w:rPr>
          <w:rFonts w:ascii="宋体" w:hAnsi="宋体" w:eastAsia="宋体" w:cs="宋体"/>
          <w:color w:val="auto"/>
          <w:spacing w:val="-20"/>
          <w:sz w:val="21"/>
          <w:szCs w:val="21"/>
        </w:rPr>
        <w:t>方：</w:t>
      </w:r>
      <w:r>
        <w:rPr>
          <w:rFonts w:ascii="宋体" w:hAnsi="宋体" w:eastAsia="宋体" w:cs="宋体"/>
          <w:color w:val="auto"/>
          <w:spacing w:val="1"/>
          <w:sz w:val="21"/>
          <w:szCs w:val="21"/>
        </w:rPr>
        <w:t xml:space="preserve">                        </w:t>
      </w:r>
      <w:r>
        <w:rPr>
          <w:rFonts w:ascii="宋体" w:hAnsi="宋体" w:eastAsia="宋体" w:cs="宋体"/>
          <w:color w:val="auto"/>
          <w:sz w:val="21"/>
          <w:szCs w:val="21"/>
        </w:rPr>
        <w:t xml:space="preserve">   </w:t>
      </w:r>
      <w:r>
        <w:rPr>
          <w:rFonts w:ascii="宋体" w:hAnsi="宋体" w:eastAsia="宋体" w:cs="宋体"/>
          <w:color w:val="auto"/>
          <w:spacing w:val="-20"/>
          <w:sz w:val="21"/>
          <w:szCs w:val="21"/>
        </w:rPr>
        <w:t>乙</w:t>
      </w:r>
      <w:r>
        <w:rPr>
          <w:rFonts w:ascii="宋体" w:hAnsi="宋体" w:eastAsia="宋体" w:cs="宋体"/>
          <w:color w:val="auto"/>
          <w:spacing w:val="2"/>
          <w:sz w:val="21"/>
          <w:szCs w:val="21"/>
        </w:rPr>
        <w:t xml:space="preserve">    </w:t>
      </w:r>
      <w:r>
        <w:rPr>
          <w:rFonts w:ascii="宋体" w:hAnsi="宋体" w:eastAsia="宋体" w:cs="宋体"/>
          <w:color w:val="auto"/>
          <w:spacing w:val="-20"/>
          <w:sz w:val="21"/>
          <w:szCs w:val="21"/>
        </w:rPr>
        <w:t>方：</w:t>
      </w:r>
    </w:p>
    <w:p w14:paraId="754D7532">
      <w:pPr>
        <w:keepNext w:val="0"/>
        <w:keepLines w:val="0"/>
        <w:pageBreakBefore w:val="0"/>
        <w:widowControl w:val="0"/>
        <w:kinsoku/>
        <w:wordWrap/>
        <w:overflowPunct/>
        <w:topLinePunct w:val="0"/>
        <w:autoSpaceDE/>
        <w:autoSpaceDN/>
        <w:bidi w:val="0"/>
        <w:adjustRightInd/>
        <w:snapToGrid/>
        <w:spacing w:line="400" w:lineRule="exact"/>
        <w:ind w:left="1010"/>
        <w:textAlignment w:val="auto"/>
        <w:rPr>
          <w:rFonts w:ascii="宋体" w:hAnsi="宋体" w:eastAsia="宋体" w:cs="宋体"/>
          <w:color w:val="auto"/>
          <w:sz w:val="21"/>
          <w:szCs w:val="21"/>
        </w:rPr>
      </w:pPr>
      <w:r>
        <w:rPr>
          <w:rFonts w:ascii="宋体" w:hAnsi="宋体" w:eastAsia="宋体" w:cs="宋体"/>
          <w:color w:val="auto"/>
          <w:spacing w:val="-5"/>
          <w:sz w:val="21"/>
          <w:szCs w:val="21"/>
        </w:rPr>
        <w:t>单位名称（盖章</w:t>
      </w:r>
      <w:r>
        <w:rPr>
          <w:rFonts w:ascii="宋体" w:hAnsi="宋体" w:eastAsia="宋体" w:cs="宋体"/>
          <w:color w:val="auto"/>
          <w:spacing w:val="-1"/>
          <w:sz w:val="21"/>
          <w:szCs w:val="21"/>
        </w:rPr>
        <w:t>）：</w:t>
      </w:r>
      <w:r>
        <w:rPr>
          <w:rFonts w:ascii="宋体" w:hAnsi="宋体" w:eastAsia="宋体" w:cs="宋体"/>
          <w:color w:val="auto"/>
          <w:sz w:val="21"/>
          <w:szCs w:val="21"/>
        </w:rPr>
        <w:t xml:space="preserve">                    </w:t>
      </w:r>
      <w:r>
        <w:rPr>
          <w:rFonts w:ascii="宋体" w:hAnsi="宋体" w:eastAsia="宋体" w:cs="宋体"/>
          <w:color w:val="auto"/>
          <w:spacing w:val="-5"/>
          <w:sz w:val="21"/>
          <w:szCs w:val="21"/>
        </w:rPr>
        <w:t>单位名称（盖章</w:t>
      </w:r>
      <w:r>
        <w:rPr>
          <w:rFonts w:ascii="宋体" w:hAnsi="宋体" w:eastAsia="宋体" w:cs="宋体"/>
          <w:color w:val="auto"/>
          <w:spacing w:val="-1"/>
          <w:sz w:val="21"/>
          <w:szCs w:val="21"/>
        </w:rPr>
        <w:t>）：</w:t>
      </w:r>
    </w:p>
    <w:p w14:paraId="420A5D9F">
      <w:pPr>
        <w:keepNext w:val="0"/>
        <w:keepLines w:val="0"/>
        <w:pageBreakBefore w:val="0"/>
        <w:widowControl w:val="0"/>
        <w:kinsoku/>
        <w:wordWrap/>
        <w:overflowPunct/>
        <w:topLinePunct w:val="0"/>
        <w:autoSpaceDE/>
        <w:autoSpaceDN/>
        <w:bidi w:val="0"/>
        <w:adjustRightInd/>
        <w:snapToGrid/>
        <w:spacing w:line="400" w:lineRule="exact"/>
        <w:ind w:left="1010"/>
        <w:textAlignment w:val="auto"/>
        <w:rPr>
          <w:rFonts w:ascii="宋体" w:hAnsi="宋体" w:eastAsia="宋体" w:cs="宋体"/>
          <w:color w:val="auto"/>
          <w:sz w:val="21"/>
          <w:szCs w:val="21"/>
        </w:rPr>
      </w:pPr>
      <w:r>
        <w:rPr>
          <w:rFonts w:ascii="宋体" w:hAnsi="宋体" w:eastAsia="宋体" w:cs="宋体"/>
          <w:color w:val="auto"/>
          <w:spacing w:val="-7"/>
          <w:sz w:val="21"/>
          <w:szCs w:val="21"/>
        </w:rPr>
        <w:t>单位地址：</w:t>
      </w:r>
      <w:r>
        <w:rPr>
          <w:rFonts w:ascii="宋体" w:hAnsi="宋体" w:eastAsia="宋体" w:cs="宋体"/>
          <w:color w:val="auto"/>
          <w:sz w:val="21"/>
          <w:szCs w:val="21"/>
        </w:rPr>
        <w:t xml:space="preserve">                           </w:t>
      </w:r>
      <w:r>
        <w:rPr>
          <w:rFonts w:ascii="宋体" w:hAnsi="宋体" w:eastAsia="宋体" w:cs="宋体"/>
          <w:color w:val="auto"/>
          <w:spacing w:val="-7"/>
          <w:sz w:val="21"/>
          <w:szCs w:val="21"/>
        </w:rPr>
        <w:t>单位地址：</w:t>
      </w:r>
    </w:p>
    <w:p w14:paraId="20B026C5">
      <w:pPr>
        <w:keepNext w:val="0"/>
        <w:keepLines w:val="0"/>
        <w:pageBreakBefore w:val="0"/>
        <w:widowControl w:val="0"/>
        <w:kinsoku/>
        <w:wordWrap/>
        <w:overflowPunct/>
        <w:topLinePunct w:val="0"/>
        <w:autoSpaceDE/>
        <w:autoSpaceDN/>
        <w:bidi w:val="0"/>
        <w:adjustRightInd/>
        <w:snapToGrid/>
        <w:spacing w:line="400" w:lineRule="exact"/>
        <w:ind w:left="1009"/>
        <w:textAlignment w:val="auto"/>
        <w:rPr>
          <w:rFonts w:ascii="宋体" w:hAnsi="宋体" w:eastAsia="宋体" w:cs="宋体"/>
          <w:color w:val="auto"/>
          <w:sz w:val="21"/>
          <w:szCs w:val="21"/>
        </w:rPr>
      </w:pPr>
      <w:r>
        <w:rPr>
          <w:rFonts w:ascii="宋体" w:hAnsi="宋体" w:eastAsia="宋体" w:cs="宋体"/>
          <w:color w:val="auto"/>
          <w:spacing w:val="-1"/>
          <w:sz w:val="21"/>
          <w:szCs w:val="21"/>
        </w:rPr>
        <w:t>法人代表授权人(签字)：</w:t>
      </w:r>
      <w:r>
        <w:rPr>
          <w:rFonts w:ascii="宋体" w:hAnsi="宋体" w:eastAsia="宋体" w:cs="宋体"/>
          <w:color w:val="auto"/>
          <w:spacing w:val="4"/>
          <w:sz w:val="21"/>
          <w:szCs w:val="21"/>
        </w:rPr>
        <w:t xml:space="preserve">              </w:t>
      </w:r>
      <w:r>
        <w:rPr>
          <w:rFonts w:ascii="宋体" w:hAnsi="宋体" w:eastAsia="宋体" w:cs="宋体"/>
          <w:color w:val="auto"/>
          <w:spacing w:val="-1"/>
          <w:sz w:val="21"/>
          <w:szCs w:val="21"/>
        </w:rPr>
        <w:t>法人代表授权人(签字)：</w:t>
      </w:r>
    </w:p>
    <w:p w14:paraId="04262C3D">
      <w:pPr>
        <w:keepNext w:val="0"/>
        <w:keepLines w:val="0"/>
        <w:pageBreakBefore w:val="0"/>
        <w:widowControl w:val="0"/>
        <w:kinsoku/>
        <w:wordWrap/>
        <w:overflowPunct/>
        <w:topLinePunct w:val="0"/>
        <w:autoSpaceDE/>
        <w:autoSpaceDN/>
        <w:bidi w:val="0"/>
        <w:adjustRightInd/>
        <w:snapToGrid/>
        <w:spacing w:line="400" w:lineRule="exact"/>
        <w:ind w:left="1009"/>
        <w:textAlignment w:val="auto"/>
        <w:rPr>
          <w:rFonts w:ascii="宋体" w:hAnsi="宋体" w:eastAsia="宋体" w:cs="宋体"/>
          <w:color w:val="auto"/>
          <w:sz w:val="21"/>
          <w:szCs w:val="21"/>
        </w:rPr>
      </w:pPr>
      <w:r>
        <w:rPr>
          <w:rFonts w:ascii="宋体" w:hAnsi="宋体" w:eastAsia="宋体" w:cs="宋体"/>
          <w:color w:val="auto"/>
          <w:spacing w:val="-10"/>
          <w:sz w:val="21"/>
          <w:szCs w:val="21"/>
        </w:rPr>
        <w:t>联</w:t>
      </w:r>
      <w:r>
        <w:rPr>
          <w:rFonts w:ascii="宋体" w:hAnsi="宋体" w:eastAsia="宋体" w:cs="宋体"/>
          <w:color w:val="auto"/>
          <w:spacing w:val="21"/>
          <w:sz w:val="21"/>
          <w:szCs w:val="21"/>
        </w:rPr>
        <w:t xml:space="preserve"> </w:t>
      </w:r>
      <w:r>
        <w:rPr>
          <w:rFonts w:ascii="宋体" w:hAnsi="宋体" w:eastAsia="宋体" w:cs="宋体"/>
          <w:color w:val="auto"/>
          <w:spacing w:val="-10"/>
          <w:sz w:val="21"/>
          <w:szCs w:val="21"/>
        </w:rPr>
        <w:t>系 人：</w:t>
      </w:r>
      <w:r>
        <w:rPr>
          <w:rFonts w:ascii="宋体" w:hAnsi="宋体" w:eastAsia="宋体" w:cs="宋体"/>
          <w:color w:val="auto"/>
          <w:sz w:val="21"/>
          <w:szCs w:val="21"/>
        </w:rPr>
        <w:t xml:space="preserve">                           </w:t>
      </w:r>
      <w:r>
        <w:rPr>
          <w:rFonts w:ascii="宋体" w:hAnsi="宋体" w:eastAsia="宋体" w:cs="宋体"/>
          <w:color w:val="auto"/>
          <w:spacing w:val="-10"/>
          <w:sz w:val="21"/>
          <w:szCs w:val="21"/>
        </w:rPr>
        <w:t>联</w:t>
      </w:r>
      <w:r>
        <w:rPr>
          <w:rFonts w:ascii="宋体" w:hAnsi="宋体" w:eastAsia="宋体" w:cs="宋体"/>
          <w:color w:val="auto"/>
          <w:spacing w:val="15"/>
          <w:sz w:val="21"/>
          <w:szCs w:val="21"/>
        </w:rPr>
        <w:t xml:space="preserve"> </w:t>
      </w:r>
      <w:r>
        <w:rPr>
          <w:rFonts w:ascii="宋体" w:hAnsi="宋体" w:eastAsia="宋体" w:cs="宋体"/>
          <w:color w:val="auto"/>
          <w:spacing w:val="-10"/>
          <w:sz w:val="21"/>
          <w:szCs w:val="21"/>
        </w:rPr>
        <w:t>系</w:t>
      </w:r>
      <w:r>
        <w:rPr>
          <w:rFonts w:ascii="宋体" w:hAnsi="宋体" w:eastAsia="宋体" w:cs="宋体"/>
          <w:color w:val="auto"/>
          <w:spacing w:val="11"/>
          <w:sz w:val="21"/>
          <w:szCs w:val="21"/>
        </w:rPr>
        <w:t xml:space="preserve"> </w:t>
      </w:r>
      <w:r>
        <w:rPr>
          <w:rFonts w:ascii="宋体" w:hAnsi="宋体" w:eastAsia="宋体" w:cs="宋体"/>
          <w:color w:val="auto"/>
          <w:spacing w:val="-10"/>
          <w:sz w:val="21"/>
          <w:szCs w:val="21"/>
        </w:rPr>
        <w:t>人：</w:t>
      </w:r>
    </w:p>
    <w:p w14:paraId="79329545">
      <w:pPr>
        <w:keepNext w:val="0"/>
        <w:keepLines w:val="0"/>
        <w:pageBreakBefore w:val="0"/>
        <w:widowControl w:val="0"/>
        <w:kinsoku/>
        <w:wordWrap/>
        <w:overflowPunct/>
        <w:topLinePunct w:val="0"/>
        <w:autoSpaceDE/>
        <w:autoSpaceDN/>
        <w:bidi w:val="0"/>
        <w:adjustRightInd/>
        <w:snapToGrid/>
        <w:spacing w:line="400" w:lineRule="exact"/>
        <w:ind w:left="1036"/>
        <w:textAlignment w:val="auto"/>
        <w:rPr>
          <w:rFonts w:ascii="宋体" w:hAnsi="宋体" w:eastAsia="宋体" w:cs="宋体"/>
          <w:color w:val="auto"/>
          <w:sz w:val="21"/>
          <w:szCs w:val="21"/>
        </w:rPr>
      </w:pPr>
      <w:r>
        <w:rPr>
          <w:rFonts w:ascii="宋体" w:hAnsi="宋体" w:eastAsia="宋体" w:cs="宋体"/>
          <w:color w:val="auto"/>
          <w:spacing w:val="-11"/>
          <w:sz w:val="21"/>
          <w:szCs w:val="21"/>
        </w:rPr>
        <w:t>电</w:t>
      </w:r>
      <w:r>
        <w:rPr>
          <w:rFonts w:ascii="宋体" w:hAnsi="宋体" w:eastAsia="宋体" w:cs="宋体"/>
          <w:color w:val="auto"/>
          <w:spacing w:val="4"/>
          <w:sz w:val="21"/>
          <w:szCs w:val="21"/>
        </w:rPr>
        <w:t xml:space="preserve">    </w:t>
      </w:r>
      <w:r>
        <w:rPr>
          <w:rFonts w:ascii="宋体" w:hAnsi="宋体" w:eastAsia="宋体" w:cs="宋体"/>
          <w:color w:val="auto"/>
          <w:spacing w:val="-11"/>
          <w:sz w:val="21"/>
          <w:szCs w:val="21"/>
        </w:rPr>
        <w:t xml:space="preserve">话：                              </w:t>
      </w:r>
      <w:r>
        <w:rPr>
          <w:rFonts w:hint="eastAsia" w:ascii="宋体" w:hAnsi="宋体" w:eastAsia="宋体" w:cs="宋体"/>
          <w:color w:val="auto"/>
          <w:spacing w:val="-11"/>
          <w:sz w:val="21"/>
          <w:szCs w:val="21"/>
          <w:lang w:val="en-US" w:eastAsia="zh-CN"/>
        </w:rPr>
        <w:t xml:space="preserve">   </w:t>
      </w:r>
      <w:r>
        <w:rPr>
          <w:rFonts w:ascii="宋体" w:hAnsi="宋体" w:eastAsia="宋体" w:cs="宋体"/>
          <w:color w:val="auto"/>
          <w:spacing w:val="-11"/>
          <w:sz w:val="21"/>
          <w:szCs w:val="21"/>
        </w:rPr>
        <w:t>电</w:t>
      </w:r>
      <w:r>
        <w:rPr>
          <w:rFonts w:ascii="宋体" w:hAnsi="宋体" w:eastAsia="宋体" w:cs="宋体"/>
          <w:color w:val="auto"/>
          <w:spacing w:val="2"/>
          <w:sz w:val="21"/>
          <w:szCs w:val="21"/>
        </w:rPr>
        <w:t xml:space="preserve">    </w:t>
      </w:r>
      <w:r>
        <w:rPr>
          <w:rFonts w:ascii="宋体" w:hAnsi="宋体" w:eastAsia="宋体" w:cs="宋体"/>
          <w:color w:val="auto"/>
          <w:spacing w:val="-11"/>
          <w:sz w:val="21"/>
          <w:szCs w:val="21"/>
        </w:rPr>
        <w:t>话：</w:t>
      </w:r>
    </w:p>
    <w:p w14:paraId="048D35B3">
      <w:pPr>
        <w:keepNext w:val="0"/>
        <w:keepLines w:val="0"/>
        <w:pageBreakBefore w:val="0"/>
        <w:widowControl w:val="0"/>
        <w:kinsoku/>
        <w:wordWrap/>
        <w:overflowPunct/>
        <w:topLinePunct w:val="0"/>
        <w:autoSpaceDE/>
        <w:autoSpaceDN/>
        <w:bidi w:val="0"/>
        <w:adjustRightInd/>
        <w:snapToGrid/>
        <w:spacing w:line="400" w:lineRule="exact"/>
        <w:ind w:left="1006"/>
        <w:textAlignment w:val="auto"/>
        <w:rPr>
          <w:rFonts w:ascii="宋体" w:hAnsi="宋体" w:eastAsia="宋体" w:cs="宋体"/>
          <w:color w:val="auto"/>
          <w:sz w:val="21"/>
          <w:szCs w:val="21"/>
        </w:rPr>
      </w:pPr>
      <w:r>
        <w:rPr>
          <w:rFonts w:ascii="宋体" w:hAnsi="宋体" w:eastAsia="宋体" w:cs="宋体"/>
          <w:color w:val="auto"/>
          <w:spacing w:val="-11"/>
          <w:sz w:val="21"/>
          <w:szCs w:val="21"/>
        </w:rPr>
        <w:t>传</w:t>
      </w:r>
      <w:r>
        <w:rPr>
          <w:rFonts w:ascii="宋体" w:hAnsi="宋体" w:eastAsia="宋体" w:cs="宋体"/>
          <w:color w:val="auto"/>
          <w:spacing w:val="4"/>
          <w:sz w:val="21"/>
          <w:szCs w:val="21"/>
        </w:rPr>
        <w:t xml:space="preserve">    </w:t>
      </w:r>
      <w:r>
        <w:rPr>
          <w:rFonts w:ascii="宋体" w:hAnsi="宋体" w:eastAsia="宋体" w:cs="宋体"/>
          <w:color w:val="auto"/>
          <w:spacing w:val="-11"/>
          <w:sz w:val="21"/>
          <w:szCs w:val="21"/>
        </w:rPr>
        <w:t>真：</w:t>
      </w:r>
      <w:r>
        <w:rPr>
          <w:rFonts w:ascii="宋体" w:hAnsi="宋体" w:eastAsia="宋体" w:cs="宋体"/>
          <w:color w:val="auto"/>
          <w:spacing w:val="2"/>
          <w:sz w:val="21"/>
          <w:szCs w:val="21"/>
        </w:rPr>
        <w:t xml:space="preserve">                          </w:t>
      </w:r>
      <w:r>
        <w:rPr>
          <w:rFonts w:ascii="宋体" w:hAnsi="宋体" w:eastAsia="宋体" w:cs="宋体"/>
          <w:color w:val="auto"/>
          <w:spacing w:val="-11"/>
          <w:sz w:val="21"/>
          <w:szCs w:val="21"/>
        </w:rPr>
        <w:t>传</w:t>
      </w:r>
      <w:r>
        <w:rPr>
          <w:rFonts w:ascii="宋体" w:hAnsi="宋体" w:eastAsia="宋体" w:cs="宋体"/>
          <w:color w:val="auto"/>
          <w:spacing w:val="4"/>
          <w:sz w:val="21"/>
          <w:szCs w:val="21"/>
        </w:rPr>
        <w:t xml:space="preserve">    </w:t>
      </w:r>
      <w:r>
        <w:rPr>
          <w:rFonts w:ascii="宋体" w:hAnsi="宋体" w:eastAsia="宋体" w:cs="宋体"/>
          <w:color w:val="auto"/>
          <w:spacing w:val="-11"/>
          <w:sz w:val="21"/>
          <w:szCs w:val="21"/>
        </w:rPr>
        <w:t>真：</w:t>
      </w:r>
    </w:p>
    <w:p w14:paraId="34D78DD6">
      <w:pPr>
        <w:keepNext w:val="0"/>
        <w:keepLines w:val="0"/>
        <w:pageBreakBefore w:val="0"/>
        <w:widowControl w:val="0"/>
        <w:kinsoku/>
        <w:wordWrap/>
        <w:overflowPunct/>
        <w:topLinePunct w:val="0"/>
        <w:autoSpaceDE/>
        <w:autoSpaceDN/>
        <w:bidi w:val="0"/>
        <w:adjustRightInd/>
        <w:snapToGrid/>
        <w:spacing w:line="400" w:lineRule="exact"/>
        <w:ind w:left="1026"/>
        <w:textAlignment w:val="auto"/>
        <w:rPr>
          <w:rFonts w:ascii="宋体" w:hAnsi="宋体" w:eastAsia="宋体" w:cs="宋体"/>
          <w:color w:val="auto"/>
          <w:sz w:val="21"/>
          <w:szCs w:val="21"/>
        </w:rPr>
      </w:pPr>
      <w:r>
        <w:rPr>
          <w:rFonts w:ascii="宋体" w:hAnsi="宋体" w:eastAsia="宋体" w:cs="宋体"/>
          <w:color w:val="auto"/>
          <w:spacing w:val="-10"/>
          <w:sz w:val="21"/>
          <w:szCs w:val="21"/>
        </w:rPr>
        <w:t>邮政编码：</w:t>
      </w:r>
      <w:r>
        <w:rPr>
          <w:rFonts w:ascii="宋体" w:hAnsi="宋体" w:eastAsia="宋体" w:cs="宋体"/>
          <w:color w:val="auto"/>
          <w:spacing w:val="3"/>
          <w:sz w:val="21"/>
          <w:szCs w:val="21"/>
        </w:rPr>
        <w:t xml:space="preserve">                          </w:t>
      </w:r>
      <w:r>
        <w:rPr>
          <w:rFonts w:ascii="宋体" w:hAnsi="宋体" w:eastAsia="宋体" w:cs="宋体"/>
          <w:color w:val="auto"/>
          <w:spacing w:val="-10"/>
          <w:sz w:val="21"/>
          <w:szCs w:val="21"/>
        </w:rPr>
        <w:t>邮政编码：</w:t>
      </w:r>
    </w:p>
    <w:p w14:paraId="75637436">
      <w:pPr>
        <w:keepNext w:val="0"/>
        <w:keepLines w:val="0"/>
        <w:pageBreakBefore w:val="0"/>
        <w:widowControl w:val="0"/>
        <w:kinsoku/>
        <w:wordWrap/>
        <w:overflowPunct/>
        <w:topLinePunct w:val="0"/>
        <w:autoSpaceDE/>
        <w:autoSpaceDN/>
        <w:bidi w:val="0"/>
        <w:adjustRightInd/>
        <w:snapToGrid/>
        <w:spacing w:line="400" w:lineRule="exact"/>
        <w:ind w:left="1009"/>
        <w:textAlignment w:val="auto"/>
        <w:rPr>
          <w:rFonts w:ascii="宋体" w:hAnsi="宋体" w:eastAsia="宋体" w:cs="宋体"/>
          <w:color w:val="auto"/>
          <w:sz w:val="21"/>
          <w:szCs w:val="21"/>
        </w:rPr>
      </w:pPr>
      <w:r>
        <w:rPr>
          <w:rFonts w:ascii="宋体" w:hAnsi="宋体" w:eastAsia="宋体" w:cs="宋体"/>
          <w:color w:val="auto"/>
          <w:spacing w:val="-3"/>
          <w:sz w:val="21"/>
          <w:szCs w:val="21"/>
        </w:rPr>
        <w:t xml:space="preserve">开户银行：                        </w:t>
      </w:r>
      <w:r>
        <w:rPr>
          <w:rFonts w:ascii="宋体" w:hAnsi="宋体" w:eastAsia="宋体" w:cs="宋体"/>
          <w:color w:val="auto"/>
          <w:spacing w:val="-4"/>
          <w:sz w:val="21"/>
          <w:szCs w:val="21"/>
        </w:rPr>
        <w:t xml:space="preserve">   </w:t>
      </w:r>
      <w:r>
        <w:rPr>
          <w:rFonts w:hint="eastAsia" w:ascii="宋体" w:hAnsi="宋体" w:eastAsia="宋体" w:cs="宋体"/>
          <w:color w:val="auto"/>
          <w:spacing w:val="-4"/>
          <w:sz w:val="21"/>
          <w:szCs w:val="21"/>
          <w:lang w:val="en-US" w:eastAsia="zh-CN"/>
        </w:rPr>
        <w:t xml:space="preserve"> </w:t>
      </w:r>
      <w:r>
        <w:rPr>
          <w:rFonts w:ascii="宋体" w:hAnsi="宋体" w:eastAsia="宋体" w:cs="宋体"/>
          <w:color w:val="auto"/>
          <w:spacing w:val="-4"/>
          <w:sz w:val="21"/>
          <w:szCs w:val="21"/>
        </w:rPr>
        <w:t>开户银行：</w:t>
      </w:r>
    </w:p>
    <w:p w14:paraId="31C169A0">
      <w:pPr>
        <w:keepNext w:val="0"/>
        <w:keepLines w:val="0"/>
        <w:pageBreakBefore w:val="0"/>
        <w:widowControl w:val="0"/>
        <w:kinsoku/>
        <w:wordWrap/>
        <w:overflowPunct/>
        <w:topLinePunct w:val="0"/>
        <w:autoSpaceDE/>
        <w:autoSpaceDN/>
        <w:bidi w:val="0"/>
        <w:adjustRightInd/>
        <w:snapToGrid/>
        <w:spacing w:line="400" w:lineRule="exact"/>
        <w:ind w:left="1017"/>
        <w:textAlignment w:val="auto"/>
        <w:rPr>
          <w:rFonts w:ascii="宋体" w:hAnsi="宋体" w:eastAsia="宋体" w:cs="宋体"/>
          <w:color w:val="auto"/>
          <w:sz w:val="21"/>
          <w:szCs w:val="21"/>
        </w:rPr>
      </w:pPr>
      <w:r>
        <w:rPr>
          <w:rFonts w:hint="eastAsia" w:ascii="宋体" w:hAnsi="宋体" w:eastAsia="宋体" w:cs="宋体"/>
          <w:color w:val="auto"/>
          <w:spacing w:val="-7"/>
          <w:sz w:val="21"/>
          <w:szCs w:val="21"/>
          <w:lang w:eastAsia="zh-CN"/>
        </w:rPr>
        <w:t>账</w:t>
      </w:r>
      <w:r>
        <w:rPr>
          <w:rFonts w:ascii="宋体" w:hAnsi="宋体" w:eastAsia="宋体" w:cs="宋体"/>
          <w:color w:val="auto"/>
          <w:spacing w:val="3"/>
          <w:sz w:val="21"/>
          <w:szCs w:val="21"/>
        </w:rPr>
        <w:t xml:space="preserve">   </w:t>
      </w:r>
      <w:r>
        <w:rPr>
          <w:rFonts w:ascii="宋体" w:hAnsi="宋体" w:eastAsia="宋体" w:cs="宋体"/>
          <w:color w:val="auto"/>
          <w:spacing w:val="-7"/>
          <w:sz w:val="21"/>
          <w:szCs w:val="21"/>
        </w:rPr>
        <w:t xml:space="preserve">号：                  </w:t>
      </w:r>
      <w:r>
        <w:rPr>
          <w:rFonts w:ascii="宋体" w:hAnsi="宋体" w:eastAsia="宋体" w:cs="宋体"/>
          <w:color w:val="auto"/>
          <w:spacing w:val="-8"/>
          <w:sz w:val="21"/>
          <w:szCs w:val="21"/>
        </w:rPr>
        <w:t xml:space="preserve">          </w:t>
      </w:r>
      <w:r>
        <w:rPr>
          <w:rFonts w:hint="eastAsia" w:ascii="宋体" w:hAnsi="宋体" w:eastAsia="宋体" w:cs="宋体"/>
          <w:color w:val="auto"/>
          <w:spacing w:val="-8"/>
          <w:sz w:val="21"/>
          <w:szCs w:val="21"/>
          <w:lang w:val="en-US" w:eastAsia="zh-CN"/>
        </w:rPr>
        <w:t xml:space="preserve">    </w:t>
      </w:r>
      <w:r>
        <w:rPr>
          <w:rFonts w:hint="eastAsia" w:ascii="宋体" w:hAnsi="宋体" w:eastAsia="宋体" w:cs="宋体"/>
          <w:color w:val="auto"/>
          <w:spacing w:val="-8"/>
          <w:sz w:val="21"/>
          <w:szCs w:val="21"/>
          <w:lang w:eastAsia="zh-CN"/>
        </w:rPr>
        <w:t>账</w:t>
      </w:r>
      <w:r>
        <w:rPr>
          <w:rFonts w:ascii="宋体" w:hAnsi="宋体" w:eastAsia="宋体" w:cs="宋体"/>
          <w:color w:val="auto"/>
          <w:spacing w:val="4"/>
          <w:sz w:val="21"/>
          <w:szCs w:val="21"/>
        </w:rPr>
        <w:t xml:space="preserve">    </w:t>
      </w:r>
      <w:r>
        <w:rPr>
          <w:rFonts w:ascii="宋体" w:hAnsi="宋体" w:eastAsia="宋体" w:cs="宋体"/>
          <w:color w:val="auto"/>
          <w:spacing w:val="-8"/>
          <w:sz w:val="21"/>
          <w:szCs w:val="21"/>
        </w:rPr>
        <w:t>号：</w:t>
      </w:r>
    </w:p>
    <w:p w14:paraId="078E1324">
      <w:pPr>
        <w:keepNext w:val="0"/>
        <w:keepLines w:val="0"/>
        <w:pageBreakBefore w:val="0"/>
        <w:widowControl w:val="0"/>
        <w:kinsoku/>
        <w:wordWrap/>
        <w:overflowPunct/>
        <w:topLinePunct w:val="0"/>
        <w:autoSpaceDE/>
        <w:autoSpaceDN/>
        <w:bidi w:val="0"/>
        <w:adjustRightInd/>
        <w:snapToGrid/>
        <w:spacing w:line="400" w:lineRule="exact"/>
        <w:ind w:left="1007"/>
        <w:textAlignment w:val="auto"/>
        <w:rPr>
          <w:rFonts w:ascii="宋体" w:hAnsi="宋体" w:eastAsia="宋体" w:cs="宋体"/>
          <w:color w:val="auto"/>
          <w:sz w:val="21"/>
          <w:szCs w:val="21"/>
        </w:rPr>
      </w:pPr>
      <w:r>
        <w:rPr>
          <w:rFonts w:ascii="宋体" w:hAnsi="宋体" w:eastAsia="宋体" w:cs="宋体"/>
          <w:color w:val="auto"/>
          <w:spacing w:val="-12"/>
          <w:sz w:val="21"/>
          <w:szCs w:val="21"/>
        </w:rPr>
        <w:t>税</w:t>
      </w:r>
      <w:r>
        <w:rPr>
          <w:rFonts w:ascii="宋体" w:hAnsi="宋体" w:eastAsia="宋体" w:cs="宋体"/>
          <w:color w:val="auto"/>
          <w:spacing w:val="4"/>
          <w:sz w:val="21"/>
          <w:szCs w:val="21"/>
        </w:rPr>
        <w:t xml:space="preserve">    </w:t>
      </w:r>
      <w:r>
        <w:rPr>
          <w:rFonts w:ascii="宋体" w:hAnsi="宋体" w:eastAsia="宋体" w:cs="宋体"/>
          <w:color w:val="auto"/>
          <w:spacing w:val="-12"/>
          <w:sz w:val="21"/>
          <w:szCs w:val="21"/>
        </w:rPr>
        <w:t>号：</w:t>
      </w:r>
      <w:r>
        <w:rPr>
          <w:rFonts w:ascii="宋体" w:hAnsi="宋体" w:eastAsia="宋体" w:cs="宋体"/>
          <w:color w:val="auto"/>
          <w:spacing w:val="2"/>
          <w:sz w:val="21"/>
          <w:szCs w:val="21"/>
        </w:rPr>
        <w:t xml:space="preserve">                          </w:t>
      </w:r>
      <w:r>
        <w:rPr>
          <w:rFonts w:ascii="宋体" w:hAnsi="宋体" w:eastAsia="宋体" w:cs="宋体"/>
          <w:color w:val="auto"/>
          <w:spacing w:val="-12"/>
          <w:sz w:val="21"/>
          <w:szCs w:val="21"/>
        </w:rPr>
        <w:t>税</w:t>
      </w:r>
      <w:r>
        <w:rPr>
          <w:rFonts w:ascii="宋体" w:hAnsi="宋体" w:eastAsia="宋体" w:cs="宋体"/>
          <w:color w:val="auto"/>
          <w:spacing w:val="5"/>
          <w:sz w:val="21"/>
          <w:szCs w:val="21"/>
        </w:rPr>
        <w:t xml:space="preserve">    </w:t>
      </w:r>
      <w:r>
        <w:rPr>
          <w:rFonts w:ascii="宋体" w:hAnsi="宋体" w:eastAsia="宋体" w:cs="宋体"/>
          <w:color w:val="auto"/>
          <w:spacing w:val="-12"/>
          <w:sz w:val="21"/>
          <w:szCs w:val="21"/>
        </w:rPr>
        <w:t>号：</w:t>
      </w:r>
    </w:p>
    <w:p w14:paraId="447EB19E">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1"/>
          <w:szCs w:val="21"/>
        </w:rPr>
      </w:pPr>
    </w:p>
    <w:p w14:paraId="18E7D771">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1"/>
          <w:szCs w:val="21"/>
        </w:rPr>
      </w:pPr>
    </w:p>
    <w:p w14:paraId="0A5EB8E9">
      <w:pPr>
        <w:spacing w:line="240" w:lineRule="auto"/>
        <w:rPr>
          <w:color w:val="auto"/>
          <w:sz w:val="21"/>
          <w:szCs w:val="21"/>
        </w:rPr>
      </w:pPr>
    </w:p>
    <w:p w14:paraId="0E2F1407">
      <w:pPr>
        <w:spacing w:line="240" w:lineRule="auto"/>
        <w:rPr>
          <w:color w:val="auto"/>
          <w:sz w:val="21"/>
          <w:szCs w:val="21"/>
        </w:rPr>
      </w:pPr>
    </w:p>
    <w:p w14:paraId="4EE30A18">
      <w:pPr>
        <w:spacing w:line="240" w:lineRule="auto"/>
        <w:rPr>
          <w:color w:val="auto"/>
        </w:rPr>
      </w:pPr>
    </w:p>
    <w:p w14:paraId="1C6EC92F">
      <w:pPr>
        <w:spacing w:line="240" w:lineRule="auto"/>
        <w:rPr>
          <w:color w:val="auto"/>
        </w:rPr>
      </w:pPr>
    </w:p>
    <w:p w14:paraId="20698372">
      <w:pPr>
        <w:pStyle w:val="28"/>
        <w:spacing w:line="440" w:lineRule="exact"/>
        <w:ind w:firstLine="420" w:firstLineChars="200"/>
        <w:rPr>
          <w:rFonts w:hint="eastAsia" w:asciiTheme="minorEastAsia" w:hAnsiTheme="minorEastAsia" w:eastAsiaTheme="minorEastAsia" w:cstheme="minorEastAsia"/>
          <w:color w:val="auto"/>
          <w:sz w:val="21"/>
          <w:szCs w:val="21"/>
        </w:rPr>
      </w:pPr>
    </w:p>
    <w:p w14:paraId="1B2E7DDB">
      <w:pPr>
        <w:pStyle w:val="2"/>
        <w:bidi w:val="0"/>
        <w:rPr>
          <w:rFonts w:hint="eastAsia"/>
          <w:color w:val="auto"/>
        </w:rPr>
      </w:pPr>
      <w:bookmarkStart w:id="57" w:name="_Toc28320"/>
      <w:bookmarkStart w:id="58" w:name="_Toc23823"/>
      <w:r>
        <w:rPr>
          <w:rFonts w:hint="eastAsia"/>
          <w:color w:val="auto"/>
        </w:rPr>
        <w:br w:type="page"/>
      </w:r>
      <w:bookmarkStart w:id="59" w:name="_Toc28985"/>
      <w:r>
        <w:rPr>
          <w:rFonts w:hint="eastAsia"/>
          <w:color w:val="auto"/>
        </w:rPr>
        <w:t>第六章  投标文件格式</w:t>
      </w:r>
      <w:bookmarkEnd w:id="56"/>
      <w:bookmarkEnd w:id="57"/>
      <w:bookmarkEnd w:id="58"/>
      <w:bookmarkEnd w:id="59"/>
    </w:p>
    <w:p w14:paraId="52F8DB39">
      <w:pPr>
        <w:spacing w:line="540" w:lineRule="exact"/>
        <w:rPr>
          <w:rFonts w:hint="eastAsia" w:asciiTheme="minorEastAsia" w:hAnsiTheme="minorEastAsia" w:eastAsiaTheme="minorEastAsia" w:cstheme="minorEastAsia"/>
          <w:color w:val="auto"/>
          <w:sz w:val="24"/>
          <w:szCs w:val="24"/>
        </w:rPr>
      </w:pPr>
    </w:p>
    <w:p w14:paraId="7E7C8C75">
      <w:pPr>
        <w:spacing w:line="540" w:lineRule="exact"/>
        <w:rPr>
          <w:rFonts w:hint="eastAsia" w:asciiTheme="minorEastAsia" w:hAnsiTheme="minorEastAsia" w:eastAsiaTheme="minorEastAsia" w:cstheme="minorEastAsia"/>
          <w:color w:val="auto"/>
          <w:sz w:val="24"/>
          <w:szCs w:val="24"/>
        </w:rPr>
      </w:pPr>
    </w:p>
    <w:p w14:paraId="69FE4761">
      <w:pPr>
        <w:spacing w:line="540" w:lineRule="exact"/>
        <w:rPr>
          <w:rFonts w:hint="eastAsia" w:asciiTheme="minorEastAsia" w:hAnsiTheme="minorEastAsia" w:eastAsiaTheme="minorEastAsia" w:cstheme="minorEastAsia"/>
          <w:color w:val="auto"/>
          <w:sz w:val="24"/>
          <w:szCs w:val="24"/>
        </w:rPr>
      </w:pPr>
    </w:p>
    <w:p w14:paraId="74D5E917">
      <w:pPr>
        <w:spacing w:line="540" w:lineRule="exact"/>
        <w:jc w:val="center"/>
        <w:rPr>
          <w:rFonts w:hint="eastAsia" w:asciiTheme="minorEastAsia" w:hAnsiTheme="minorEastAsia" w:eastAsiaTheme="minorEastAsia" w:cstheme="minorEastAsia"/>
          <w:color w:val="auto"/>
          <w:sz w:val="24"/>
          <w:szCs w:val="24"/>
        </w:rPr>
      </w:pPr>
    </w:p>
    <w:p w14:paraId="3D003927">
      <w:pPr>
        <w:spacing w:line="540" w:lineRule="exact"/>
        <w:jc w:val="center"/>
        <w:rPr>
          <w:rFonts w:hint="eastAsia"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color w:val="auto"/>
          <w:sz w:val="36"/>
          <w:szCs w:val="36"/>
        </w:rPr>
        <w:t>投 标 文 件</w:t>
      </w:r>
    </w:p>
    <w:p w14:paraId="7BB4E180">
      <w:pPr>
        <w:spacing w:line="5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（正/副本）</w:t>
      </w:r>
    </w:p>
    <w:p w14:paraId="039BF7EA">
      <w:pPr>
        <w:spacing w:line="540" w:lineRule="exact"/>
        <w:jc w:val="center"/>
        <w:rPr>
          <w:rFonts w:hint="eastAsia" w:asciiTheme="minorEastAsia" w:hAnsiTheme="minorEastAsia" w:eastAsiaTheme="minorEastAsia" w:cstheme="minorEastAsia"/>
          <w:color w:val="auto"/>
          <w:sz w:val="24"/>
          <w:szCs w:val="24"/>
        </w:rPr>
      </w:pPr>
    </w:p>
    <w:p w14:paraId="125E4FA2">
      <w:pPr>
        <w:spacing w:line="540" w:lineRule="exact"/>
        <w:jc w:val="center"/>
        <w:rPr>
          <w:rFonts w:hint="eastAsia" w:asciiTheme="minorEastAsia" w:hAnsiTheme="minorEastAsia" w:eastAsiaTheme="minorEastAsia" w:cstheme="minorEastAsia"/>
          <w:color w:val="auto"/>
          <w:sz w:val="24"/>
          <w:szCs w:val="24"/>
        </w:rPr>
      </w:pPr>
    </w:p>
    <w:p w14:paraId="4951BF87">
      <w:pPr>
        <w:spacing w:line="540" w:lineRule="exact"/>
        <w:jc w:val="center"/>
        <w:rPr>
          <w:rFonts w:hint="eastAsia" w:asciiTheme="minorEastAsia" w:hAnsiTheme="minorEastAsia" w:eastAsiaTheme="minorEastAsia" w:cstheme="minorEastAsia"/>
          <w:color w:val="auto"/>
          <w:sz w:val="24"/>
          <w:szCs w:val="24"/>
        </w:rPr>
      </w:pPr>
    </w:p>
    <w:p w14:paraId="2FC783C7">
      <w:pPr>
        <w:spacing w:line="540" w:lineRule="exact"/>
        <w:jc w:val="center"/>
        <w:rPr>
          <w:rFonts w:hint="eastAsia" w:asciiTheme="minorEastAsia" w:hAnsiTheme="minorEastAsia" w:eastAsiaTheme="minorEastAsia" w:cstheme="minorEastAsia"/>
          <w:color w:val="auto"/>
          <w:sz w:val="24"/>
          <w:szCs w:val="24"/>
        </w:rPr>
      </w:pPr>
    </w:p>
    <w:p w14:paraId="79588D6C">
      <w:pPr>
        <w:spacing w:line="540" w:lineRule="exact"/>
        <w:rPr>
          <w:rFonts w:hint="eastAsia" w:asciiTheme="minorEastAsia" w:hAnsiTheme="minorEastAsia" w:eastAsiaTheme="minorEastAsia" w:cstheme="minorEastAsia"/>
          <w:color w:val="auto"/>
          <w:sz w:val="24"/>
          <w:szCs w:val="24"/>
        </w:rPr>
      </w:pPr>
    </w:p>
    <w:p w14:paraId="1D440D00">
      <w:pPr>
        <w:spacing w:line="540" w:lineRule="exact"/>
        <w:rPr>
          <w:rFonts w:hint="eastAsia" w:asciiTheme="minorEastAsia" w:hAnsiTheme="minorEastAsia" w:eastAsiaTheme="minorEastAsia" w:cstheme="minorEastAsia"/>
          <w:color w:val="auto"/>
          <w:sz w:val="24"/>
          <w:szCs w:val="24"/>
        </w:rPr>
      </w:pPr>
    </w:p>
    <w:p w14:paraId="1421EDC5">
      <w:pPr>
        <w:spacing w:line="540" w:lineRule="exact"/>
        <w:rPr>
          <w:rFonts w:hint="eastAsia" w:asciiTheme="minorEastAsia" w:hAnsiTheme="minorEastAsia" w:eastAsiaTheme="minorEastAsia" w:cstheme="minorEastAsia"/>
          <w:color w:val="auto"/>
          <w:sz w:val="24"/>
          <w:szCs w:val="24"/>
        </w:rPr>
      </w:pPr>
    </w:p>
    <w:p w14:paraId="2A11EB94">
      <w:pPr>
        <w:spacing w:line="540" w:lineRule="exact"/>
        <w:ind w:firstLine="1058" w:firstLineChars="441"/>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项目名称：</w:t>
      </w:r>
    </w:p>
    <w:p w14:paraId="08852374">
      <w:pPr>
        <w:spacing w:line="540" w:lineRule="exact"/>
        <w:ind w:firstLine="1058" w:firstLineChars="441"/>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项目编号：</w:t>
      </w:r>
    </w:p>
    <w:p w14:paraId="68704913">
      <w:pPr>
        <w:spacing w:line="540" w:lineRule="exact"/>
        <w:ind w:firstLine="1058" w:firstLineChars="441"/>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投 标 人：（盖章）</w:t>
      </w:r>
    </w:p>
    <w:p w14:paraId="13D01A41">
      <w:pPr>
        <w:spacing w:line="540" w:lineRule="exact"/>
        <w:ind w:firstLine="1058" w:firstLineChars="44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法定代表人或其委托代理人：（签字或盖章）</w:t>
      </w:r>
    </w:p>
    <w:p w14:paraId="15C21C20">
      <w:pPr>
        <w:spacing w:line="540" w:lineRule="exact"/>
        <w:ind w:firstLine="1058" w:firstLineChars="44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投标人地址：</w:t>
      </w:r>
    </w:p>
    <w:p w14:paraId="74B242D9">
      <w:pPr>
        <w:spacing w:line="540" w:lineRule="exact"/>
        <w:ind w:firstLine="1058" w:firstLineChars="44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      期：年 月 日</w:t>
      </w:r>
    </w:p>
    <w:p w14:paraId="44F2B398">
      <w:pPr>
        <w:spacing w:line="540" w:lineRule="exact"/>
        <w:rPr>
          <w:rFonts w:hint="eastAsia" w:asciiTheme="minorEastAsia" w:hAnsiTheme="minorEastAsia" w:eastAsiaTheme="minorEastAsia" w:cstheme="minorEastAsia"/>
          <w:color w:val="auto"/>
          <w:sz w:val="24"/>
          <w:szCs w:val="24"/>
        </w:rPr>
      </w:pPr>
    </w:p>
    <w:p w14:paraId="04CF1841">
      <w:pPr>
        <w:spacing w:line="480" w:lineRule="exact"/>
        <w:jc w:val="center"/>
        <w:rPr>
          <w:rFonts w:hint="eastAsia" w:asciiTheme="minorEastAsia" w:hAnsiTheme="minorEastAsia" w:eastAsiaTheme="minorEastAsia" w:cstheme="minorEastAsia"/>
          <w:color w:val="auto"/>
          <w:sz w:val="28"/>
          <w:szCs w:val="28"/>
        </w:rPr>
      </w:pPr>
    </w:p>
    <w:p w14:paraId="28E56AAC">
      <w:pPr>
        <w:spacing w:line="480" w:lineRule="exact"/>
        <w:rPr>
          <w:rFonts w:hint="eastAsia" w:asciiTheme="minorEastAsia" w:hAnsiTheme="minorEastAsia" w:eastAsiaTheme="minorEastAsia" w:cstheme="minorEastAsia"/>
          <w:color w:val="auto"/>
          <w:sz w:val="24"/>
          <w:szCs w:val="24"/>
        </w:rPr>
      </w:pPr>
    </w:p>
    <w:p w14:paraId="6C6BDBD7">
      <w:pPr>
        <w:spacing w:line="480" w:lineRule="exact"/>
        <w:rPr>
          <w:rFonts w:hint="eastAsia" w:asciiTheme="minorEastAsia" w:hAnsiTheme="minorEastAsia" w:eastAsiaTheme="minorEastAsia" w:cstheme="minorEastAsia"/>
          <w:color w:val="auto"/>
          <w:sz w:val="24"/>
          <w:szCs w:val="24"/>
        </w:rPr>
      </w:pPr>
    </w:p>
    <w:p w14:paraId="4C410082">
      <w:pPr>
        <w:spacing w:line="480" w:lineRule="exact"/>
        <w:rPr>
          <w:rFonts w:hint="eastAsia" w:asciiTheme="minorEastAsia" w:hAnsiTheme="minorEastAsia" w:eastAsiaTheme="minorEastAsia" w:cstheme="minorEastAsia"/>
          <w:color w:val="auto"/>
          <w:sz w:val="24"/>
          <w:szCs w:val="24"/>
        </w:rPr>
      </w:pPr>
    </w:p>
    <w:p w14:paraId="35D706F9">
      <w:pPr>
        <w:spacing w:line="480" w:lineRule="exact"/>
        <w:jc w:val="center"/>
        <w:rPr>
          <w:rFonts w:hint="eastAsia" w:asciiTheme="minorEastAsia" w:hAnsiTheme="minorEastAsia" w:eastAsiaTheme="minorEastAsia" w:cstheme="minorEastAsia"/>
          <w:color w:val="auto"/>
          <w:sz w:val="24"/>
          <w:szCs w:val="24"/>
        </w:rPr>
      </w:pPr>
    </w:p>
    <w:p w14:paraId="16219F3E">
      <w:pPr>
        <w:pStyle w:val="3"/>
        <w:bidi w:val="0"/>
        <w:rPr>
          <w:rFonts w:hint="eastAsia"/>
          <w:color w:val="auto"/>
        </w:rPr>
      </w:pPr>
      <w:r>
        <w:rPr>
          <w:rFonts w:hint="eastAsia"/>
          <w:color w:val="auto"/>
        </w:rPr>
        <w:t>投标文件目录</w:t>
      </w:r>
    </w:p>
    <w:p w14:paraId="19F20321">
      <w:pPr>
        <w:spacing w:line="480" w:lineRule="exact"/>
        <w:jc w:val="center"/>
        <w:rPr>
          <w:rFonts w:hint="eastAsia" w:asciiTheme="majorEastAsia" w:hAnsiTheme="majorEastAsia" w:eastAsiaTheme="majorEastAsia" w:cstheme="majorEastAsia"/>
          <w:color w:val="auto"/>
          <w:sz w:val="21"/>
          <w:szCs w:val="21"/>
        </w:rPr>
      </w:pPr>
    </w:p>
    <w:p w14:paraId="75902185">
      <w:pPr>
        <w:spacing w:line="48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根据招标文件第六章提供的格式编写目录，目录须标注页码，同时为方便评审，须在目录前填写投标文件导读表，目录和导读表便于评委在评审时有效查找投标文件的响应情况，请各投标人认真编写填报。</w:t>
      </w:r>
    </w:p>
    <w:p w14:paraId="15A49521">
      <w:pPr>
        <w:pStyle w:val="28"/>
        <w:rPr>
          <w:rFonts w:hint="eastAsia" w:asciiTheme="majorEastAsia" w:hAnsiTheme="majorEastAsia" w:eastAsiaTheme="majorEastAsia" w:cstheme="majorEastAsia"/>
          <w:bCs/>
          <w:iCs/>
          <w:color w:val="auto"/>
          <w:sz w:val="21"/>
          <w:szCs w:val="21"/>
        </w:rPr>
      </w:pPr>
    </w:p>
    <w:p w14:paraId="1AD980A4">
      <w:pPr>
        <w:pStyle w:val="28"/>
        <w:rPr>
          <w:rFonts w:hint="eastAsia" w:asciiTheme="majorEastAsia" w:hAnsiTheme="majorEastAsia" w:eastAsiaTheme="majorEastAsia" w:cstheme="majorEastAsia"/>
          <w:bCs/>
          <w:iCs/>
          <w:color w:val="auto"/>
          <w:sz w:val="21"/>
          <w:szCs w:val="21"/>
        </w:rPr>
      </w:pPr>
    </w:p>
    <w:p w14:paraId="2258321E">
      <w:pPr>
        <w:pStyle w:val="28"/>
        <w:rPr>
          <w:rFonts w:hint="eastAsia" w:asciiTheme="majorEastAsia" w:hAnsiTheme="majorEastAsia" w:eastAsiaTheme="majorEastAsia" w:cstheme="majorEastAsia"/>
          <w:bCs/>
          <w:iCs/>
          <w:color w:val="auto"/>
          <w:sz w:val="21"/>
          <w:szCs w:val="21"/>
        </w:rPr>
      </w:pPr>
    </w:p>
    <w:p w14:paraId="35146448">
      <w:pPr>
        <w:pStyle w:val="28"/>
        <w:rPr>
          <w:rFonts w:hint="eastAsia" w:asciiTheme="majorEastAsia" w:hAnsiTheme="majorEastAsia" w:eastAsiaTheme="majorEastAsia" w:cstheme="majorEastAsia"/>
          <w:bCs/>
          <w:iCs/>
          <w:color w:val="auto"/>
          <w:sz w:val="21"/>
          <w:szCs w:val="21"/>
        </w:rPr>
      </w:pPr>
    </w:p>
    <w:p w14:paraId="67034F5C">
      <w:pPr>
        <w:pStyle w:val="28"/>
        <w:rPr>
          <w:rFonts w:hint="eastAsia" w:asciiTheme="majorEastAsia" w:hAnsiTheme="majorEastAsia" w:eastAsiaTheme="majorEastAsia" w:cstheme="majorEastAsia"/>
          <w:bCs/>
          <w:iCs/>
          <w:color w:val="auto"/>
          <w:sz w:val="21"/>
          <w:szCs w:val="21"/>
        </w:rPr>
      </w:pPr>
    </w:p>
    <w:p w14:paraId="1F02A845">
      <w:pPr>
        <w:pStyle w:val="28"/>
        <w:rPr>
          <w:rFonts w:hint="eastAsia" w:asciiTheme="majorEastAsia" w:hAnsiTheme="majorEastAsia" w:eastAsiaTheme="majorEastAsia" w:cstheme="majorEastAsia"/>
          <w:bCs/>
          <w:iCs/>
          <w:color w:val="auto"/>
          <w:sz w:val="21"/>
          <w:szCs w:val="21"/>
        </w:rPr>
      </w:pPr>
    </w:p>
    <w:p w14:paraId="52781F50">
      <w:pPr>
        <w:pStyle w:val="28"/>
        <w:rPr>
          <w:rFonts w:hint="eastAsia" w:asciiTheme="majorEastAsia" w:hAnsiTheme="majorEastAsia" w:eastAsiaTheme="majorEastAsia" w:cstheme="majorEastAsia"/>
          <w:bCs/>
          <w:iCs/>
          <w:color w:val="auto"/>
          <w:sz w:val="21"/>
          <w:szCs w:val="21"/>
        </w:rPr>
      </w:pPr>
    </w:p>
    <w:p w14:paraId="6AC7B7E4">
      <w:pPr>
        <w:pStyle w:val="28"/>
        <w:rPr>
          <w:rFonts w:hint="eastAsia" w:asciiTheme="majorEastAsia" w:hAnsiTheme="majorEastAsia" w:eastAsiaTheme="majorEastAsia" w:cstheme="majorEastAsia"/>
          <w:bCs/>
          <w:iCs/>
          <w:color w:val="auto"/>
          <w:sz w:val="21"/>
          <w:szCs w:val="21"/>
        </w:rPr>
      </w:pPr>
    </w:p>
    <w:p w14:paraId="353CB5E7">
      <w:pPr>
        <w:pStyle w:val="28"/>
        <w:rPr>
          <w:rFonts w:hint="eastAsia" w:asciiTheme="majorEastAsia" w:hAnsiTheme="majorEastAsia" w:eastAsiaTheme="majorEastAsia" w:cstheme="majorEastAsia"/>
          <w:bCs/>
          <w:iCs/>
          <w:color w:val="auto"/>
          <w:sz w:val="21"/>
          <w:szCs w:val="21"/>
        </w:rPr>
      </w:pPr>
    </w:p>
    <w:p w14:paraId="3D075E7C">
      <w:pPr>
        <w:pStyle w:val="28"/>
        <w:rPr>
          <w:rFonts w:hint="eastAsia" w:asciiTheme="majorEastAsia" w:hAnsiTheme="majorEastAsia" w:eastAsiaTheme="majorEastAsia" w:cstheme="majorEastAsia"/>
          <w:bCs/>
          <w:iCs/>
          <w:color w:val="auto"/>
          <w:sz w:val="21"/>
          <w:szCs w:val="21"/>
        </w:rPr>
      </w:pPr>
    </w:p>
    <w:p w14:paraId="19AE8FE7">
      <w:pPr>
        <w:pStyle w:val="28"/>
        <w:rPr>
          <w:rFonts w:hint="eastAsia" w:asciiTheme="majorEastAsia" w:hAnsiTheme="majorEastAsia" w:eastAsiaTheme="majorEastAsia" w:cstheme="majorEastAsia"/>
          <w:bCs/>
          <w:iCs/>
          <w:color w:val="auto"/>
          <w:sz w:val="21"/>
          <w:szCs w:val="21"/>
        </w:rPr>
      </w:pPr>
    </w:p>
    <w:p w14:paraId="583C22FF">
      <w:pPr>
        <w:pStyle w:val="28"/>
        <w:rPr>
          <w:rFonts w:hint="eastAsia" w:asciiTheme="majorEastAsia" w:hAnsiTheme="majorEastAsia" w:eastAsiaTheme="majorEastAsia" w:cstheme="majorEastAsia"/>
          <w:bCs/>
          <w:iCs/>
          <w:color w:val="auto"/>
          <w:sz w:val="21"/>
          <w:szCs w:val="21"/>
        </w:rPr>
      </w:pPr>
    </w:p>
    <w:p w14:paraId="250553AB">
      <w:pPr>
        <w:pStyle w:val="28"/>
        <w:rPr>
          <w:rFonts w:hint="eastAsia" w:asciiTheme="majorEastAsia" w:hAnsiTheme="majorEastAsia" w:eastAsiaTheme="majorEastAsia" w:cstheme="majorEastAsia"/>
          <w:bCs/>
          <w:iCs/>
          <w:color w:val="auto"/>
          <w:sz w:val="21"/>
          <w:szCs w:val="21"/>
        </w:rPr>
      </w:pPr>
    </w:p>
    <w:p w14:paraId="67DE0DEA">
      <w:pPr>
        <w:pStyle w:val="28"/>
        <w:rPr>
          <w:rFonts w:hint="eastAsia" w:asciiTheme="majorEastAsia" w:hAnsiTheme="majorEastAsia" w:eastAsiaTheme="majorEastAsia" w:cstheme="majorEastAsia"/>
          <w:bCs/>
          <w:iCs/>
          <w:color w:val="auto"/>
          <w:sz w:val="21"/>
          <w:szCs w:val="21"/>
        </w:rPr>
      </w:pPr>
    </w:p>
    <w:p w14:paraId="17078BCA">
      <w:pPr>
        <w:pStyle w:val="28"/>
        <w:rPr>
          <w:rFonts w:hint="eastAsia" w:asciiTheme="majorEastAsia" w:hAnsiTheme="majorEastAsia" w:eastAsiaTheme="majorEastAsia" w:cstheme="majorEastAsia"/>
          <w:bCs/>
          <w:iCs/>
          <w:color w:val="auto"/>
          <w:sz w:val="21"/>
          <w:szCs w:val="21"/>
        </w:rPr>
      </w:pPr>
    </w:p>
    <w:p w14:paraId="6D82E9C8">
      <w:pPr>
        <w:pStyle w:val="28"/>
        <w:rPr>
          <w:rFonts w:hint="eastAsia" w:asciiTheme="majorEastAsia" w:hAnsiTheme="majorEastAsia" w:eastAsiaTheme="majorEastAsia" w:cstheme="majorEastAsia"/>
          <w:bCs/>
          <w:iCs/>
          <w:color w:val="auto"/>
          <w:sz w:val="21"/>
          <w:szCs w:val="21"/>
        </w:rPr>
      </w:pPr>
    </w:p>
    <w:p w14:paraId="4EAD66A8">
      <w:pPr>
        <w:pStyle w:val="28"/>
        <w:rPr>
          <w:rFonts w:hint="eastAsia" w:asciiTheme="majorEastAsia" w:hAnsiTheme="majorEastAsia" w:eastAsiaTheme="majorEastAsia" w:cstheme="majorEastAsia"/>
          <w:bCs/>
          <w:iCs/>
          <w:color w:val="auto"/>
          <w:sz w:val="21"/>
          <w:szCs w:val="21"/>
        </w:rPr>
      </w:pPr>
    </w:p>
    <w:p w14:paraId="269283A7">
      <w:pPr>
        <w:pStyle w:val="28"/>
        <w:rPr>
          <w:rFonts w:hint="eastAsia" w:asciiTheme="majorEastAsia" w:hAnsiTheme="majorEastAsia" w:eastAsiaTheme="majorEastAsia" w:cstheme="majorEastAsia"/>
          <w:bCs/>
          <w:iCs/>
          <w:color w:val="auto"/>
          <w:sz w:val="21"/>
          <w:szCs w:val="21"/>
        </w:rPr>
      </w:pPr>
    </w:p>
    <w:p w14:paraId="3456087E">
      <w:pPr>
        <w:pStyle w:val="28"/>
        <w:rPr>
          <w:rFonts w:hint="eastAsia" w:asciiTheme="majorEastAsia" w:hAnsiTheme="majorEastAsia" w:eastAsiaTheme="majorEastAsia" w:cstheme="majorEastAsia"/>
          <w:bCs/>
          <w:iCs/>
          <w:color w:val="auto"/>
          <w:sz w:val="21"/>
          <w:szCs w:val="21"/>
        </w:rPr>
      </w:pPr>
    </w:p>
    <w:p w14:paraId="2B992B53">
      <w:pPr>
        <w:pStyle w:val="28"/>
        <w:rPr>
          <w:rFonts w:hint="eastAsia" w:asciiTheme="majorEastAsia" w:hAnsiTheme="majorEastAsia" w:eastAsiaTheme="majorEastAsia" w:cstheme="majorEastAsia"/>
          <w:bCs/>
          <w:iCs/>
          <w:color w:val="auto"/>
          <w:sz w:val="21"/>
          <w:szCs w:val="21"/>
        </w:rPr>
      </w:pPr>
    </w:p>
    <w:p w14:paraId="2B9CE714">
      <w:pPr>
        <w:pStyle w:val="28"/>
        <w:rPr>
          <w:rFonts w:hint="eastAsia" w:asciiTheme="majorEastAsia" w:hAnsiTheme="majorEastAsia" w:eastAsiaTheme="majorEastAsia" w:cstheme="majorEastAsia"/>
          <w:bCs/>
          <w:iCs/>
          <w:color w:val="auto"/>
          <w:sz w:val="21"/>
          <w:szCs w:val="21"/>
        </w:rPr>
      </w:pPr>
    </w:p>
    <w:p w14:paraId="09AC0B69">
      <w:pPr>
        <w:pStyle w:val="28"/>
        <w:rPr>
          <w:rFonts w:hint="eastAsia" w:asciiTheme="majorEastAsia" w:hAnsiTheme="majorEastAsia" w:eastAsiaTheme="majorEastAsia" w:cstheme="majorEastAsia"/>
          <w:bCs/>
          <w:iCs/>
          <w:color w:val="auto"/>
          <w:sz w:val="21"/>
          <w:szCs w:val="21"/>
        </w:rPr>
      </w:pPr>
    </w:p>
    <w:p w14:paraId="2BAF009D">
      <w:pPr>
        <w:pStyle w:val="28"/>
        <w:rPr>
          <w:rFonts w:hint="eastAsia" w:asciiTheme="majorEastAsia" w:hAnsiTheme="majorEastAsia" w:eastAsiaTheme="majorEastAsia" w:cstheme="majorEastAsia"/>
          <w:bCs/>
          <w:iCs/>
          <w:color w:val="auto"/>
          <w:sz w:val="21"/>
          <w:szCs w:val="21"/>
        </w:rPr>
      </w:pPr>
    </w:p>
    <w:p w14:paraId="5FEC037B">
      <w:pPr>
        <w:pStyle w:val="28"/>
        <w:rPr>
          <w:rFonts w:hint="eastAsia" w:asciiTheme="majorEastAsia" w:hAnsiTheme="majorEastAsia" w:eastAsiaTheme="majorEastAsia" w:cstheme="majorEastAsia"/>
          <w:bCs/>
          <w:iCs/>
          <w:color w:val="auto"/>
          <w:sz w:val="21"/>
          <w:szCs w:val="21"/>
        </w:rPr>
      </w:pPr>
    </w:p>
    <w:p w14:paraId="49959B85">
      <w:pPr>
        <w:pStyle w:val="28"/>
        <w:rPr>
          <w:rFonts w:hint="eastAsia" w:asciiTheme="majorEastAsia" w:hAnsiTheme="majorEastAsia" w:eastAsiaTheme="majorEastAsia" w:cstheme="majorEastAsia"/>
          <w:bCs/>
          <w:iCs/>
          <w:color w:val="auto"/>
          <w:sz w:val="21"/>
          <w:szCs w:val="21"/>
        </w:rPr>
      </w:pPr>
    </w:p>
    <w:p w14:paraId="42C03BF4">
      <w:pPr>
        <w:pStyle w:val="28"/>
        <w:rPr>
          <w:rFonts w:hint="eastAsia" w:asciiTheme="majorEastAsia" w:hAnsiTheme="majorEastAsia" w:eastAsiaTheme="majorEastAsia" w:cstheme="majorEastAsia"/>
          <w:bCs/>
          <w:iCs/>
          <w:color w:val="auto"/>
          <w:sz w:val="21"/>
          <w:szCs w:val="21"/>
        </w:rPr>
      </w:pPr>
    </w:p>
    <w:p w14:paraId="3664FB3F">
      <w:pPr>
        <w:pStyle w:val="28"/>
        <w:rPr>
          <w:rFonts w:hint="eastAsia" w:asciiTheme="majorEastAsia" w:hAnsiTheme="majorEastAsia" w:eastAsiaTheme="majorEastAsia" w:cstheme="majorEastAsia"/>
          <w:bCs/>
          <w:iCs/>
          <w:color w:val="auto"/>
          <w:sz w:val="21"/>
          <w:szCs w:val="21"/>
        </w:rPr>
      </w:pPr>
    </w:p>
    <w:p w14:paraId="770CF6EA">
      <w:pPr>
        <w:pStyle w:val="28"/>
        <w:rPr>
          <w:rFonts w:hint="eastAsia" w:asciiTheme="majorEastAsia" w:hAnsiTheme="majorEastAsia" w:eastAsiaTheme="majorEastAsia" w:cstheme="majorEastAsia"/>
          <w:bCs/>
          <w:iCs/>
          <w:color w:val="auto"/>
          <w:sz w:val="21"/>
          <w:szCs w:val="21"/>
        </w:rPr>
      </w:pPr>
    </w:p>
    <w:p w14:paraId="58FBF034">
      <w:pPr>
        <w:pStyle w:val="28"/>
        <w:rPr>
          <w:rFonts w:hint="eastAsia" w:asciiTheme="majorEastAsia" w:hAnsiTheme="majorEastAsia" w:eastAsiaTheme="majorEastAsia" w:cstheme="majorEastAsia"/>
          <w:bCs/>
          <w:iCs/>
          <w:color w:val="auto"/>
          <w:sz w:val="21"/>
          <w:szCs w:val="21"/>
        </w:rPr>
      </w:pPr>
    </w:p>
    <w:p w14:paraId="4CAC8428">
      <w:pPr>
        <w:pStyle w:val="28"/>
        <w:rPr>
          <w:rFonts w:hint="eastAsia" w:asciiTheme="majorEastAsia" w:hAnsiTheme="majorEastAsia" w:eastAsiaTheme="majorEastAsia" w:cstheme="majorEastAsia"/>
          <w:bCs/>
          <w:iCs/>
          <w:color w:val="auto"/>
          <w:sz w:val="21"/>
          <w:szCs w:val="21"/>
        </w:rPr>
      </w:pPr>
    </w:p>
    <w:p w14:paraId="106FD12E">
      <w:pPr>
        <w:pStyle w:val="28"/>
        <w:jc w:val="center"/>
        <w:rPr>
          <w:rFonts w:hint="eastAsia" w:asciiTheme="majorEastAsia" w:hAnsiTheme="majorEastAsia" w:eastAsiaTheme="majorEastAsia" w:cstheme="majorEastAsia"/>
          <w:bCs/>
          <w:iCs/>
          <w:color w:val="auto"/>
          <w:sz w:val="21"/>
          <w:szCs w:val="21"/>
        </w:rPr>
      </w:pPr>
    </w:p>
    <w:p w14:paraId="490E8F8E">
      <w:pPr>
        <w:pStyle w:val="28"/>
        <w:jc w:val="center"/>
        <w:rPr>
          <w:rFonts w:hint="eastAsia" w:asciiTheme="majorEastAsia" w:hAnsiTheme="majorEastAsia" w:eastAsiaTheme="majorEastAsia" w:cstheme="majorEastAsia"/>
          <w:bCs/>
          <w:iCs/>
          <w:color w:val="auto"/>
          <w:sz w:val="21"/>
          <w:szCs w:val="21"/>
        </w:rPr>
      </w:pPr>
    </w:p>
    <w:p w14:paraId="4E95BD00">
      <w:pPr>
        <w:pStyle w:val="28"/>
        <w:rPr>
          <w:rFonts w:hint="eastAsia" w:asciiTheme="majorEastAsia" w:hAnsiTheme="majorEastAsia" w:eastAsiaTheme="majorEastAsia" w:cstheme="majorEastAsia"/>
          <w:bCs/>
          <w:iCs/>
          <w:color w:val="auto"/>
          <w:sz w:val="21"/>
          <w:szCs w:val="21"/>
        </w:rPr>
      </w:pPr>
    </w:p>
    <w:p w14:paraId="69332B75">
      <w:pPr>
        <w:bidi w:val="0"/>
        <w:rPr>
          <w:rFonts w:hint="eastAsia"/>
          <w:color w:val="auto"/>
          <w:lang w:val="en-US" w:eastAsia="zh-CN"/>
        </w:rPr>
      </w:pPr>
      <w:bookmarkStart w:id="60" w:name="_Toc9683"/>
    </w:p>
    <w:p w14:paraId="2AD9A26F">
      <w:pPr>
        <w:bidi w:val="0"/>
        <w:rPr>
          <w:rFonts w:hint="eastAsia"/>
          <w:color w:val="auto"/>
          <w:lang w:val="en-US" w:eastAsia="zh-CN"/>
        </w:rPr>
      </w:pPr>
    </w:p>
    <w:p w14:paraId="0AA79EC1">
      <w:pPr>
        <w:pStyle w:val="3"/>
        <w:bidi w:val="0"/>
        <w:rPr>
          <w:rFonts w:hint="eastAsia"/>
          <w:color w:val="auto"/>
          <w:lang w:val="en-US" w:eastAsia="zh-CN"/>
        </w:rPr>
      </w:pPr>
      <w:r>
        <w:rPr>
          <w:rFonts w:hint="eastAsia"/>
          <w:color w:val="auto"/>
          <w:lang w:val="en-US" w:eastAsia="zh-CN"/>
        </w:rPr>
        <w:t>一、投标函</w:t>
      </w:r>
      <w:bookmarkEnd w:id="60"/>
    </w:p>
    <w:p w14:paraId="1E933DD4">
      <w:pPr>
        <w:adjustRightInd w:val="0"/>
        <w:snapToGrid w:val="0"/>
        <w:spacing w:line="480" w:lineRule="exact"/>
        <w:rPr>
          <w:rFonts w:hint="eastAsia" w:asciiTheme="majorEastAsia" w:hAnsiTheme="majorEastAsia" w:eastAsiaTheme="majorEastAsia" w:cstheme="majorEastAsia"/>
          <w:color w:val="auto"/>
          <w:sz w:val="21"/>
          <w:szCs w:val="21"/>
          <w:u w:val="single"/>
        </w:rPr>
      </w:pPr>
    </w:p>
    <w:p w14:paraId="14F015C8">
      <w:pPr>
        <w:tabs>
          <w:tab w:val="left" w:pos="6264"/>
        </w:tabs>
        <w:ind w:firstLine="480"/>
        <w:rPr>
          <w:color w:val="auto"/>
          <w:u w:val="single"/>
        </w:rPr>
      </w:pPr>
      <w:r>
        <w:rPr>
          <w:rFonts w:hint="eastAsia"/>
          <w:color w:val="auto"/>
          <w:lang w:bidi="ar"/>
        </w:rPr>
        <w:t>致</w:t>
      </w:r>
      <w:r>
        <w:rPr>
          <w:rFonts w:hint="eastAsia"/>
          <w:color w:val="auto"/>
          <w:u w:val="single"/>
          <w:lang w:bidi="ar"/>
        </w:rPr>
        <w:t>（</w:t>
      </w:r>
      <w:r>
        <w:rPr>
          <w:rFonts w:hint="eastAsia"/>
          <w:color w:val="auto"/>
          <w:u w:val="single"/>
          <w:lang w:val="en-US" w:eastAsia="zh-CN" w:bidi="ar"/>
        </w:rPr>
        <w:t>招标人</w:t>
      </w:r>
      <w:r>
        <w:rPr>
          <w:rFonts w:hint="eastAsia"/>
          <w:color w:val="auto"/>
          <w:u w:val="single"/>
          <w:lang w:bidi="ar"/>
        </w:rPr>
        <w:t>名称）</w:t>
      </w:r>
      <w:r>
        <w:rPr>
          <w:rFonts w:hint="eastAsia"/>
          <w:color w:val="auto"/>
          <w:lang w:bidi="ar"/>
        </w:rPr>
        <w:t>：</w:t>
      </w:r>
    </w:p>
    <w:p w14:paraId="7B8D1F39">
      <w:pPr>
        <w:adjustRightInd w:val="0"/>
        <w:snapToGrid w:val="0"/>
        <w:spacing w:line="440" w:lineRule="exact"/>
        <w:ind w:firstLine="420" w:firstLineChars="200"/>
        <w:rPr>
          <w:rFonts w:hint="eastAsia"/>
          <w:color w:val="auto"/>
          <w:lang w:bidi="ar"/>
        </w:rPr>
      </w:pPr>
      <w:r>
        <w:rPr>
          <w:rFonts w:hint="eastAsia"/>
          <w:color w:val="auto"/>
          <w:lang w:bidi="ar"/>
        </w:rPr>
        <w:t>根据贵方</w:t>
      </w:r>
      <w:r>
        <w:rPr>
          <w:rFonts w:hint="eastAsia"/>
          <w:color w:val="auto"/>
          <w:u w:val="single"/>
          <w:lang w:bidi="ar"/>
        </w:rPr>
        <w:t xml:space="preserve">  （项目编号、项目包号（如有））  </w:t>
      </w:r>
      <w:r>
        <w:rPr>
          <w:rFonts w:hint="eastAsia"/>
          <w:color w:val="auto"/>
          <w:lang w:bidi="ar"/>
        </w:rPr>
        <w:t>为</w:t>
      </w:r>
      <w:r>
        <w:rPr>
          <w:rFonts w:hint="eastAsia"/>
          <w:color w:val="auto"/>
          <w:u w:val="single"/>
          <w:lang w:bidi="ar"/>
        </w:rPr>
        <w:t xml:space="preserve">      （项目名称）      </w:t>
      </w:r>
      <w:r>
        <w:rPr>
          <w:rFonts w:hint="eastAsia"/>
          <w:color w:val="auto"/>
          <w:lang w:bidi="ar"/>
        </w:rPr>
        <w:t>的招标文件，经研究上述招标文件的投标须知、合同条款及其他有关文件后我方愿以人民币</w:t>
      </w:r>
      <w:r>
        <w:rPr>
          <w:rFonts w:hint="eastAsia"/>
          <w:color w:val="auto"/>
          <w:u w:val="single"/>
          <w:lang w:bidi="ar"/>
        </w:rPr>
        <w:t xml:space="preserve">  （金额）  </w:t>
      </w:r>
      <w:r>
        <w:rPr>
          <w:rFonts w:hint="eastAsia"/>
          <w:color w:val="auto"/>
          <w:lang w:bidi="ar"/>
        </w:rPr>
        <w:t>，大写总价</w:t>
      </w:r>
      <w:r>
        <w:rPr>
          <w:rFonts w:hint="eastAsia"/>
          <w:color w:val="auto"/>
          <w:u w:val="single"/>
          <w:lang w:bidi="ar"/>
        </w:rPr>
        <w:t xml:space="preserve">  （金额）  </w:t>
      </w:r>
      <w:r>
        <w:rPr>
          <w:rFonts w:hint="eastAsia"/>
          <w:color w:val="auto"/>
          <w:lang w:bidi="ar"/>
        </w:rPr>
        <w:t>收取货款，合同履行期限为</w:t>
      </w:r>
      <w:r>
        <w:rPr>
          <w:rFonts w:hint="eastAsia"/>
          <w:color w:val="auto"/>
          <w:u w:val="single"/>
          <w:lang w:bidi="ar"/>
        </w:rPr>
        <w:t xml:space="preserve">               </w:t>
      </w:r>
      <w:r>
        <w:rPr>
          <w:rFonts w:hint="eastAsia"/>
          <w:color w:val="auto"/>
          <w:lang w:bidi="ar"/>
        </w:rPr>
        <w:t>，承担该项目工作，同时我方宣布同意如下：</w:t>
      </w:r>
    </w:p>
    <w:p w14:paraId="5FA09EE2">
      <w:pPr>
        <w:adjustRightInd w:val="0"/>
        <w:snapToGrid w:val="0"/>
        <w:spacing w:line="440" w:lineRule="exact"/>
        <w:ind w:firstLine="420" w:firstLineChars="200"/>
        <w:rPr>
          <w:rFonts w:hint="eastAsia" w:eastAsia="宋体"/>
          <w:color w:val="auto"/>
          <w:lang w:bidi="ar"/>
        </w:rPr>
      </w:pPr>
      <w:r>
        <w:rPr>
          <w:rFonts w:hint="eastAsia" w:eastAsia="宋体"/>
          <w:color w:val="auto"/>
          <w:lang w:bidi="ar"/>
        </w:rPr>
        <w:t>⑴我方根据招标文件的规定，承担完成合同的责任和义务。</w:t>
      </w:r>
    </w:p>
    <w:p w14:paraId="1BFF8B3D">
      <w:pPr>
        <w:adjustRightInd w:val="0"/>
        <w:snapToGrid w:val="0"/>
        <w:spacing w:line="440" w:lineRule="exact"/>
        <w:ind w:firstLine="420" w:firstLineChars="200"/>
        <w:rPr>
          <w:rFonts w:hint="eastAsia" w:eastAsia="宋体"/>
          <w:color w:val="auto"/>
          <w:lang w:bidi="ar"/>
        </w:rPr>
      </w:pPr>
      <w:r>
        <w:rPr>
          <w:rFonts w:hint="eastAsia" w:eastAsia="宋体"/>
          <w:color w:val="auto"/>
          <w:lang w:bidi="ar"/>
        </w:rPr>
        <w:t>⑵我方已详细审核招标文件，确认招标文件中所需要我们提供的服务在需求、技术、质量和服务等方面不存在唯一性或歧视的条款。</w:t>
      </w:r>
    </w:p>
    <w:p w14:paraId="716BF381">
      <w:pPr>
        <w:adjustRightInd w:val="0"/>
        <w:snapToGrid w:val="0"/>
        <w:spacing w:line="440" w:lineRule="exact"/>
        <w:ind w:firstLine="420" w:firstLineChars="200"/>
        <w:rPr>
          <w:rFonts w:hint="eastAsia" w:eastAsia="宋体"/>
          <w:color w:val="auto"/>
          <w:lang w:bidi="ar"/>
        </w:rPr>
      </w:pPr>
      <w:r>
        <w:rPr>
          <w:rFonts w:hint="eastAsia" w:eastAsia="宋体"/>
          <w:color w:val="auto"/>
          <w:lang w:bidi="ar"/>
        </w:rPr>
        <w:t>⑶我方已详细审核招标文件，我方知道必须放弃提出含糊不清或误解问题的权利。</w:t>
      </w:r>
    </w:p>
    <w:p w14:paraId="007138C3">
      <w:pPr>
        <w:adjustRightInd w:val="0"/>
        <w:snapToGrid w:val="0"/>
        <w:spacing w:line="440" w:lineRule="exact"/>
        <w:ind w:firstLine="420" w:firstLineChars="200"/>
        <w:rPr>
          <w:rFonts w:hint="eastAsia" w:eastAsia="宋体"/>
          <w:color w:val="auto"/>
          <w:lang w:bidi="ar"/>
        </w:rPr>
      </w:pPr>
      <w:r>
        <w:rPr>
          <w:rFonts w:hint="eastAsia" w:eastAsia="宋体"/>
          <w:color w:val="auto"/>
          <w:lang w:bidi="ar"/>
        </w:rPr>
        <w:t>⑷我方同意在</w:t>
      </w:r>
      <w:r>
        <w:rPr>
          <w:rFonts w:hint="eastAsia"/>
          <w:color w:val="auto"/>
          <w:lang w:eastAsia="zh-CN" w:bidi="ar"/>
        </w:rPr>
        <w:t>投标人</w:t>
      </w:r>
      <w:r>
        <w:rPr>
          <w:rFonts w:hint="eastAsia" w:eastAsia="宋体"/>
          <w:color w:val="auto"/>
          <w:lang w:bidi="ar"/>
        </w:rPr>
        <w:t>须知规定的开标日期起遵循本投标文件，并在</w:t>
      </w:r>
      <w:r>
        <w:rPr>
          <w:rFonts w:hint="eastAsia"/>
          <w:color w:val="auto"/>
          <w:lang w:eastAsia="zh-CN" w:bidi="ar"/>
        </w:rPr>
        <w:t>投标人</w:t>
      </w:r>
      <w:r>
        <w:rPr>
          <w:rFonts w:hint="eastAsia" w:eastAsia="宋体"/>
          <w:color w:val="auto"/>
          <w:lang w:bidi="ar"/>
        </w:rPr>
        <w:t>须知规定的投标有效期满（投标有效期限为：</w:t>
      </w:r>
      <w:r>
        <w:rPr>
          <w:rFonts w:hint="eastAsia" w:eastAsia="宋体"/>
          <w:color w:val="auto"/>
          <w:u w:val="single"/>
          <w:lang w:bidi="ar"/>
        </w:rPr>
        <w:t xml:space="preserve">     </w:t>
      </w:r>
      <w:r>
        <w:rPr>
          <w:rFonts w:hint="eastAsia" w:eastAsia="宋体"/>
          <w:color w:val="auto"/>
          <w:lang w:bidi="ar"/>
        </w:rPr>
        <w:t>日历天）之前均具有约束力，并有可能中标。</w:t>
      </w:r>
    </w:p>
    <w:p w14:paraId="21CB191B">
      <w:pPr>
        <w:adjustRightInd w:val="0"/>
        <w:snapToGrid w:val="0"/>
        <w:spacing w:line="440" w:lineRule="exact"/>
        <w:ind w:firstLine="420" w:firstLineChars="200"/>
        <w:rPr>
          <w:rFonts w:hint="eastAsia" w:eastAsia="宋体"/>
          <w:color w:val="auto"/>
          <w:lang w:bidi="ar"/>
        </w:rPr>
      </w:pPr>
      <w:r>
        <w:rPr>
          <w:rFonts w:hint="eastAsia" w:eastAsia="宋体"/>
          <w:color w:val="auto"/>
          <w:lang w:bidi="ar"/>
        </w:rPr>
        <w:t>⑸我方如果在投标截止时间后的投标有效期内撤回投标或者有其他违约行为，我方愿意接受相应处罚。</w:t>
      </w:r>
    </w:p>
    <w:p w14:paraId="1589F698">
      <w:pPr>
        <w:adjustRightInd w:val="0"/>
        <w:snapToGrid w:val="0"/>
        <w:spacing w:line="440" w:lineRule="exact"/>
        <w:ind w:firstLine="420" w:firstLineChars="200"/>
        <w:rPr>
          <w:rFonts w:hint="eastAsia" w:eastAsia="宋体"/>
          <w:color w:val="auto"/>
          <w:lang w:bidi="ar"/>
        </w:rPr>
      </w:pPr>
      <w:r>
        <w:rPr>
          <w:rFonts w:hint="eastAsia" w:eastAsia="宋体"/>
          <w:color w:val="auto"/>
          <w:lang w:bidi="ar"/>
        </w:rPr>
        <w:t>⑹同意向贵方提供贵方可能要求的与本投标有关的任何数据或资料。</w:t>
      </w:r>
    </w:p>
    <w:p w14:paraId="1F61AB9F">
      <w:pPr>
        <w:adjustRightInd w:val="0"/>
        <w:snapToGrid w:val="0"/>
        <w:spacing w:line="440" w:lineRule="exact"/>
        <w:ind w:firstLine="420" w:firstLineChars="200"/>
        <w:rPr>
          <w:rFonts w:hint="eastAsia" w:eastAsia="宋体"/>
          <w:color w:val="auto"/>
          <w:lang w:bidi="ar"/>
        </w:rPr>
      </w:pPr>
      <w:r>
        <w:rPr>
          <w:rFonts w:hint="eastAsia" w:eastAsia="宋体"/>
          <w:color w:val="auto"/>
          <w:lang w:bidi="ar"/>
        </w:rPr>
        <w:t>⑺我方按照合同约定履行义务，完成中标项目服务，绝不将中标项目转让（转包或变相转包）给他人，由我单位直接承包管理，否则</w:t>
      </w:r>
      <w:r>
        <w:rPr>
          <w:rFonts w:hint="eastAsia"/>
          <w:color w:val="auto"/>
          <w:lang w:eastAsia="zh-CN" w:bidi="ar"/>
        </w:rPr>
        <w:t>招标人</w:t>
      </w:r>
      <w:r>
        <w:rPr>
          <w:rFonts w:hint="eastAsia" w:eastAsia="宋体"/>
          <w:color w:val="auto"/>
          <w:lang w:bidi="ar"/>
        </w:rPr>
        <w:t>有权单方解除合同。</w:t>
      </w:r>
    </w:p>
    <w:p w14:paraId="1D03400B">
      <w:pPr>
        <w:adjustRightInd w:val="0"/>
        <w:snapToGrid w:val="0"/>
        <w:spacing w:line="440" w:lineRule="exact"/>
        <w:ind w:firstLine="420" w:firstLineChars="200"/>
        <w:rPr>
          <w:rFonts w:hint="eastAsia" w:eastAsia="宋体"/>
          <w:color w:val="auto"/>
          <w:lang w:bidi="ar"/>
        </w:rPr>
      </w:pPr>
      <w:r>
        <w:rPr>
          <w:rFonts w:hint="eastAsia" w:eastAsia="宋体"/>
          <w:color w:val="auto"/>
          <w:lang w:bidi="ar"/>
        </w:rPr>
        <w:t>与本投标有关的正式通讯地址为：</w:t>
      </w:r>
    </w:p>
    <w:p w14:paraId="374526FB">
      <w:pPr>
        <w:adjustRightInd w:val="0"/>
        <w:snapToGrid w:val="0"/>
        <w:spacing w:line="440" w:lineRule="exact"/>
        <w:rPr>
          <w:rFonts w:hint="eastAsia" w:asciiTheme="majorEastAsia" w:hAnsiTheme="majorEastAsia" w:eastAsiaTheme="majorEastAsia" w:cstheme="majorEastAsia"/>
          <w:color w:val="auto"/>
          <w:sz w:val="21"/>
          <w:szCs w:val="21"/>
        </w:rPr>
      </w:pPr>
    </w:p>
    <w:p w14:paraId="796E4DDC">
      <w:pPr>
        <w:adjustRightInd w:val="0"/>
        <w:snapToGrid w:val="0"/>
        <w:spacing w:line="4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通讯地址：</w:t>
      </w:r>
    </w:p>
    <w:p w14:paraId="78D60E06">
      <w:pPr>
        <w:adjustRightInd w:val="0"/>
        <w:snapToGrid w:val="0"/>
        <w:spacing w:line="440" w:lineRule="exact"/>
        <w:rPr>
          <w:rFonts w:hint="eastAsia" w:asciiTheme="majorEastAsia" w:hAnsiTheme="majorEastAsia" w:eastAsiaTheme="majorEastAsia" w:cstheme="majorEastAsia"/>
          <w:color w:val="auto"/>
          <w:sz w:val="21"/>
          <w:szCs w:val="21"/>
        </w:rPr>
      </w:pPr>
    </w:p>
    <w:p w14:paraId="7B4EF56B">
      <w:pPr>
        <w:adjustRightInd w:val="0"/>
        <w:snapToGrid w:val="0"/>
        <w:spacing w:line="4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传真/电话/电子邮件：</w:t>
      </w:r>
    </w:p>
    <w:p w14:paraId="6BDD9419">
      <w:pPr>
        <w:adjustRightInd w:val="0"/>
        <w:snapToGrid w:val="0"/>
        <w:spacing w:line="4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法定代表人或委托代理人签字</w:t>
      </w:r>
      <w:r>
        <w:rPr>
          <w:rFonts w:hint="eastAsia" w:asciiTheme="majorEastAsia" w:hAnsiTheme="majorEastAsia" w:eastAsiaTheme="majorEastAsia" w:cstheme="majorEastAsia"/>
          <w:color w:val="auto"/>
          <w:sz w:val="21"/>
          <w:szCs w:val="21"/>
          <w:lang w:val="en-US" w:eastAsia="zh-CN"/>
        </w:rPr>
        <w:t>或盖章</w:t>
      </w:r>
      <w:r>
        <w:rPr>
          <w:rFonts w:hint="eastAsia" w:asciiTheme="majorEastAsia" w:hAnsiTheme="majorEastAsia" w:eastAsiaTheme="majorEastAsia" w:cstheme="majorEastAsia"/>
          <w:color w:val="auto"/>
          <w:sz w:val="21"/>
          <w:szCs w:val="21"/>
        </w:rPr>
        <w:t>：</w:t>
      </w:r>
    </w:p>
    <w:p w14:paraId="5EFD66A3">
      <w:pPr>
        <w:adjustRightInd w:val="0"/>
        <w:snapToGrid w:val="0"/>
        <w:spacing w:line="4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投标人名称（公章）：</w:t>
      </w:r>
    </w:p>
    <w:p w14:paraId="3E759374">
      <w:pPr>
        <w:adjustRightInd w:val="0"/>
        <w:snapToGrid w:val="0"/>
        <w:spacing w:line="4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日 期：</w:t>
      </w:r>
    </w:p>
    <w:p w14:paraId="56DB6AC7">
      <w:pPr>
        <w:adjustRightInd w:val="0"/>
        <w:snapToGrid w:val="0"/>
        <w:spacing w:line="4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开户银行/账号/行号：</w:t>
      </w:r>
    </w:p>
    <w:p w14:paraId="221444BC">
      <w:pPr>
        <w:pStyle w:val="6"/>
        <w:ind w:left="0" w:leftChars="0" w:firstLine="0" w:firstLineChars="0"/>
        <w:rPr>
          <w:rFonts w:hint="eastAsia"/>
          <w:color w:val="auto"/>
        </w:rPr>
        <w:sectPr>
          <w:pgSz w:w="11906" w:h="16838"/>
          <w:pgMar w:top="1440" w:right="1800" w:bottom="1440" w:left="1800" w:header="1134" w:footer="1134" w:gutter="0"/>
          <w:pgNumType w:fmt="decimal"/>
          <w:cols w:space="720" w:num="1"/>
          <w:docGrid w:type="lines" w:linePitch="326" w:charSpace="0"/>
        </w:sectPr>
      </w:pPr>
    </w:p>
    <w:p w14:paraId="42C6FC06">
      <w:pPr>
        <w:ind w:firstLine="0" w:firstLineChars="0"/>
        <w:jc w:val="center"/>
        <w:rPr>
          <w:rFonts w:hint="eastAsia"/>
          <w:b/>
          <w:color w:val="auto"/>
          <w:lang w:bidi="ar"/>
        </w:rPr>
      </w:pPr>
    </w:p>
    <w:p w14:paraId="7E08E687">
      <w:pPr>
        <w:pStyle w:val="3"/>
        <w:bidi w:val="0"/>
        <w:rPr>
          <w:color w:val="auto"/>
        </w:rPr>
      </w:pPr>
      <w:r>
        <w:rPr>
          <w:rFonts w:hint="eastAsia"/>
          <w:color w:val="auto"/>
          <w:lang w:val="en-US" w:eastAsia="zh-CN"/>
        </w:rPr>
        <w:t>二、</w:t>
      </w:r>
      <w:r>
        <w:rPr>
          <w:rFonts w:hint="eastAsia"/>
          <w:color w:val="auto"/>
        </w:rPr>
        <w:t>开标一览表</w:t>
      </w:r>
    </w:p>
    <w:p w14:paraId="3A4B168D">
      <w:pPr>
        <w:rPr>
          <w:rFonts w:hint="eastAsia"/>
          <w:color w:val="auto"/>
          <w:sz w:val="21"/>
          <w:szCs w:val="21"/>
          <w:lang w:eastAsia="zh-CN" w:bidi="ar"/>
        </w:rPr>
      </w:pPr>
      <w:r>
        <w:rPr>
          <w:rFonts w:hint="eastAsia"/>
          <w:color w:val="auto"/>
          <w:sz w:val="21"/>
          <w:szCs w:val="21"/>
          <w:lang w:bidi="ar"/>
        </w:rPr>
        <w:t>项目名称</w:t>
      </w:r>
      <w:r>
        <w:rPr>
          <w:rFonts w:hint="eastAsia"/>
          <w:color w:val="auto"/>
          <w:sz w:val="21"/>
          <w:szCs w:val="21"/>
          <w:lang w:eastAsia="zh-CN" w:bidi="ar"/>
        </w:rPr>
        <w:t>：</w:t>
      </w:r>
      <w:r>
        <w:rPr>
          <w:rFonts w:hint="eastAsia"/>
          <w:color w:val="auto"/>
          <w:sz w:val="21"/>
          <w:szCs w:val="21"/>
          <w:lang w:bidi="ar"/>
        </w:rPr>
        <w:br w:type="textWrapping"/>
      </w:r>
      <w:r>
        <w:rPr>
          <w:rFonts w:hint="eastAsia"/>
          <w:color w:val="auto"/>
          <w:sz w:val="21"/>
          <w:szCs w:val="21"/>
          <w:lang w:bidi="ar"/>
        </w:rPr>
        <w:t>项目编号</w:t>
      </w:r>
      <w:r>
        <w:rPr>
          <w:rFonts w:hint="eastAsia"/>
          <w:color w:val="auto"/>
          <w:sz w:val="21"/>
          <w:szCs w:val="21"/>
          <w:lang w:eastAsia="zh-CN" w:bidi="ar"/>
        </w:rPr>
        <w:t>：</w:t>
      </w:r>
    </w:p>
    <w:tbl>
      <w:tblPr>
        <w:tblStyle w:val="15"/>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3207"/>
        <w:gridCol w:w="4413"/>
      </w:tblGrid>
      <w:tr w14:paraId="2B7F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53" w:type="dxa"/>
            <w:vAlign w:val="center"/>
          </w:tcPr>
          <w:p w14:paraId="3E0CD612">
            <w:pPr>
              <w:spacing w:line="360" w:lineRule="auto"/>
              <w:rPr>
                <w:rFonts w:asciiTheme="minorEastAsia" w:hAnsiTheme="minorEastAsia"/>
                <w:color w:val="auto"/>
                <w:sz w:val="21"/>
                <w:szCs w:val="21"/>
              </w:rPr>
            </w:pPr>
            <w:r>
              <w:rPr>
                <w:rFonts w:hint="eastAsia" w:asciiTheme="minorEastAsia" w:hAnsiTheme="minorEastAsia"/>
                <w:color w:val="auto"/>
                <w:sz w:val="21"/>
                <w:szCs w:val="21"/>
              </w:rPr>
              <w:t>序号</w:t>
            </w:r>
          </w:p>
        </w:tc>
        <w:tc>
          <w:tcPr>
            <w:tcW w:w="3207" w:type="dxa"/>
            <w:vAlign w:val="center"/>
          </w:tcPr>
          <w:p w14:paraId="7ECB9890">
            <w:pPr>
              <w:spacing w:line="360" w:lineRule="auto"/>
              <w:rPr>
                <w:rFonts w:asciiTheme="minorEastAsia" w:hAnsiTheme="minorEastAsia"/>
                <w:color w:val="auto"/>
                <w:sz w:val="21"/>
                <w:szCs w:val="21"/>
              </w:rPr>
            </w:pPr>
            <w:r>
              <w:rPr>
                <w:rFonts w:hint="eastAsia" w:asciiTheme="minorEastAsia" w:hAnsiTheme="minorEastAsia"/>
                <w:color w:val="auto"/>
                <w:sz w:val="21"/>
                <w:szCs w:val="21"/>
              </w:rPr>
              <w:t>条款内容</w:t>
            </w:r>
          </w:p>
        </w:tc>
        <w:tc>
          <w:tcPr>
            <w:tcW w:w="4413" w:type="dxa"/>
            <w:vAlign w:val="center"/>
          </w:tcPr>
          <w:p w14:paraId="49E01521">
            <w:pPr>
              <w:spacing w:line="360" w:lineRule="auto"/>
              <w:rPr>
                <w:rFonts w:asciiTheme="minorEastAsia" w:hAnsiTheme="minorEastAsia"/>
                <w:color w:val="auto"/>
                <w:sz w:val="21"/>
                <w:szCs w:val="21"/>
              </w:rPr>
            </w:pPr>
            <w:r>
              <w:rPr>
                <w:rFonts w:hint="eastAsia" w:asciiTheme="minorEastAsia" w:hAnsiTheme="minorEastAsia"/>
                <w:color w:val="auto"/>
                <w:sz w:val="21"/>
                <w:szCs w:val="21"/>
              </w:rPr>
              <w:t>约定内容</w:t>
            </w:r>
          </w:p>
        </w:tc>
      </w:tr>
      <w:tr w14:paraId="7CBF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53" w:type="dxa"/>
            <w:vAlign w:val="center"/>
          </w:tcPr>
          <w:p w14:paraId="41CCCE8C">
            <w:pPr>
              <w:spacing w:line="360" w:lineRule="auto"/>
              <w:rPr>
                <w:rFonts w:asciiTheme="minorEastAsia" w:hAnsiTheme="minorEastAsia"/>
                <w:color w:val="auto"/>
                <w:sz w:val="21"/>
                <w:szCs w:val="21"/>
              </w:rPr>
            </w:pPr>
            <w:r>
              <w:rPr>
                <w:rFonts w:hint="eastAsia" w:asciiTheme="minorEastAsia" w:hAnsiTheme="minorEastAsia"/>
                <w:color w:val="auto"/>
                <w:sz w:val="21"/>
                <w:szCs w:val="21"/>
              </w:rPr>
              <w:t>1</w:t>
            </w:r>
          </w:p>
        </w:tc>
        <w:tc>
          <w:tcPr>
            <w:tcW w:w="3207" w:type="dxa"/>
            <w:vAlign w:val="center"/>
          </w:tcPr>
          <w:p w14:paraId="78C46038">
            <w:pPr>
              <w:spacing w:line="360" w:lineRule="auto"/>
              <w:rPr>
                <w:rFonts w:asciiTheme="minorEastAsia" w:hAnsiTheme="minorEastAsia"/>
                <w:color w:val="auto"/>
                <w:sz w:val="21"/>
                <w:szCs w:val="21"/>
                <w:lang w:eastAsia="zh-CN"/>
              </w:rPr>
            </w:pPr>
            <w:r>
              <w:rPr>
                <w:rFonts w:hint="eastAsia" w:asciiTheme="minorEastAsia" w:hAnsiTheme="minorEastAsia"/>
                <w:color w:val="auto"/>
                <w:sz w:val="21"/>
                <w:szCs w:val="21"/>
                <w:lang w:eastAsia="zh-CN"/>
              </w:rPr>
              <w:t>投标总价</w:t>
            </w:r>
          </w:p>
        </w:tc>
        <w:tc>
          <w:tcPr>
            <w:tcW w:w="4413" w:type="dxa"/>
            <w:vAlign w:val="center"/>
          </w:tcPr>
          <w:p w14:paraId="4A055981">
            <w:pPr>
              <w:spacing w:line="360" w:lineRule="auto"/>
              <w:rPr>
                <w:rFonts w:hint="eastAsia" w:asciiTheme="minorEastAsia" w:hAnsiTheme="minorEastAsia"/>
                <w:color w:val="auto"/>
                <w:sz w:val="21"/>
                <w:szCs w:val="21"/>
                <w:u w:val="single"/>
                <w:lang w:val="en-US" w:eastAsia="zh-CN"/>
              </w:rPr>
            </w:pPr>
            <w:r>
              <w:rPr>
                <w:rFonts w:hint="eastAsia" w:asciiTheme="minorEastAsia" w:hAnsiTheme="minorEastAsia"/>
                <w:color w:val="auto"/>
                <w:sz w:val="21"/>
                <w:szCs w:val="21"/>
                <w:lang w:eastAsia="zh-CN"/>
              </w:rPr>
              <w:t>人民币（大写：）</w:t>
            </w:r>
            <w:r>
              <w:rPr>
                <w:rFonts w:hint="eastAsia" w:asciiTheme="minorEastAsia" w:hAnsiTheme="minorEastAsia"/>
                <w:color w:val="auto"/>
                <w:sz w:val="21"/>
                <w:szCs w:val="21"/>
                <w:u w:val="single"/>
                <w:lang w:val="en-US" w:eastAsia="zh-CN"/>
              </w:rPr>
              <w:t xml:space="preserve">    </w:t>
            </w:r>
          </w:p>
          <w:p w14:paraId="7ED8050A">
            <w:pPr>
              <w:spacing w:line="360" w:lineRule="auto"/>
              <w:rPr>
                <w:rFonts w:hint="default" w:asciiTheme="minorEastAsia" w:hAnsiTheme="minorEastAsia"/>
                <w:color w:val="auto"/>
                <w:sz w:val="21"/>
                <w:szCs w:val="21"/>
                <w:lang w:val="en-US" w:eastAsia="zh-CN"/>
              </w:rPr>
            </w:pPr>
            <w:r>
              <w:rPr>
                <w:rFonts w:hint="eastAsia" w:asciiTheme="minorEastAsia" w:hAnsiTheme="minorEastAsia"/>
                <w:color w:val="auto"/>
                <w:sz w:val="21"/>
                <w:szCs w:val="21"/>
                <w:u w:val="single"/>
                <w:lang w:val="en-US" w:eastAsia="zh-CN"/>
              </w:rPr>
              <w:t>(¥：  )</w:t>
            </w:r>
          </w:p>
          <w:p w14:paraId="7135F0EF">
            <w:pPr>
              <w:pStyle w:val="18"/>
              <w:rPr>
                <w:color w:val="auto"/>
                <w:sz w:val="21"/>
                <w:szCs w:val="21"/>
                <w:lang w:eastAsia="zh-CN"/>
              </w:rPr>
            </w:pPr>
          </w:p>
        </w:tc>
      </w:tr>
      <w:tr w14:paraId="70F3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53" w:type="dxa"/>
            <w:vAlign w:val="center"/>
          </w:tcPr>
          <w:p w14:paraId="69B64A58">
            <w:pPr>
              <w:spacing w:line="360" w:lineRule="auto"/>
              <w:rPr>
                <w:rFonts w:asciiTheme="minorEastAsia" w:hAnsiTheme="minorEastAsia"/>
                <w:color w:val="auto"/>
                <w:sz w:val="21"/>
                <w:szCs w:val="21"/>
              </w:rPr>
            </w:pPr>
            <w:r>
              <w:rPr>
                <w:rFonts w:hint="eastAsia" w:asciiTheme="minorEastAsia" w:hAnsiTheme="minorEastAsia"/>
                <w:color w:val="auto"/>
                <w:sz w:val="21"/>
                <w:szCs w:val="21"/>
              </w:rPr>
              <w:t>2</w:t>
            </w:r>
          </w:p>
        </w:tc>
        <w:tc>
          <w:tcPr>
            <w:tcW w:w="3207" w:type="dxa"/>
            <w:vAlign w:val="center"/>
          </w:tcPr>
          <w:p w14:paraId="10D75847">
            <w:pPr>
              <w:spacing w:line="360" w:lineRule="auto"/>
              <w:rPr>
                <w:rFonts w:asciiTheme="minorEastAsia" w:hAnsiTheme="minorEastAsia"/>
                <w:color w:val="auto"/>
                <w:sz w:val="21"/>
                <w:szCs w:val="21"/>
              </w:rPr>
            </w:pPr>
            <w:r>
              <w:rPr>
                <w:rFonts w:asciiTheme="minorEastAsia" w:hAnsiTheme="minorEastAsia"/>
                <w:color w:val="auto"/>
                <w:sz w:val="21"/>
                <w:szCs w:val="21"/>
              </w:rPr>
              <w:t>交货期</w:t>
            </w:r>
          </w:p>
        </w:tc>
        <w:tc>
          <w:tcPr>
            <w:tcW w:w="4413" w:type="dxa"/>
            <w:vAlign w:val="center"/>
          </w:tcPr>
          <w:p w14:paraId="1D0F13B0">
            <w:pPr>
              <w:spacing w:line="360" w:lineRule="auto"/>
              <w:rPr>
                <w:rFonts w:asciiTheme="minorEastAsia" w:hAnsiTheme="minorEastAsia"/>
                <w:color w:val="auto"/>
                <w:sz w:val="21"/>
                <w:szCs w:val="21"/>
              </w:rPr>
            </w:pPr>
          </w:p>
        </w:tc>
      </w:tr>
      <w:tr w14:paraId="697D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53" w:type="dxa"/>
            <w:vAlign w:val="center"/>
          </w:tcPr>
          <w:p w14:paraId="5FAD09A9">
            <w:pPr>
              <w:spacing w:line="360" w:lineRule="auto"/>
              <w:rPr>
                <w:rFonts w:asciiTheme="minorEastAsia" w:hAnsiTheme="minorEastAsia"/>
                <w:color w:val="auto"/>
                <w:sz w:val="21"/>
                <w:szCs w:val="21"/>
              </w:rPr>
            </w:pPr>
            <w:r>
              <w:rPr>
                <w:rFonts w:hint="eastAsia" w:asciiTheme="minorEastAsia" w:hAnsiTheme="minorEastAsia"/>
                <w:color w:val="auto"/>
                <w:sz w:val="21"/>
                <w:szCs w:val="21"/>
              </w:rPr>
              <w:t>3</w:t>
            </w:r>
          </w:p>
        </w:tc>
        <w:tc>
          <w:tcPr>
            <w:tcW w:w="3207" w:type="dxa"/>
            <w:vAlign w:val="center"/>
          </w:tcPr>
          <w:p w14:paraId="7E87F433">
            <w:pPr>
              <w:spacing w:line="360" w:lineRule="auto"/>
              <w:rPr>
                <w:rFonts w:asciiTheme="minorEastAsia" w:hAnsiTheme="minorEastAsia"/>
                <w:color w:val="auto"/>
                <w:sz w:val="21"/>
                <w:szCs w:val="21"/>
              </w:rPr>
            </w:pPr>
            <w:r>
              <w:rPr>
                <w:rFonts w:asciiTheme="minorEastAsia" w:hAnsiTheme="minorEastAsia"/>
                <w:color w:val="auto"/>
                <w:sz w:val="21"/>
                <w:szCs w:val="21"/>
              </w:rPr>
              <w:t>质保期</w:t>
            </w:r>
          </w:p>
        </w:tc>
        <w:tc>
          <w:tcPr>
            <w:tcW w:w="4413" w:type="dxa"/>
            <w:vAlign w:val="center"/>
          </w:tcPr>
          <w:p w14:paraId="18584D64">
            <w:pPr>
              <w:spacing w:line="360" w:lineRule="auto"/>
              <w:rPr>
                <w:rFonts w:asciiTheme="minorEastAsia" w:hAnsiTheme="minorEastAsia"/>
                <w:color w:val="auto"/>
                <w:sz w:val="21"/>
                <w:szCs w:val="21"/>
              </w:rPr>
            </w:pPr>
          </w:p>
        </w:tc>
      </w:tr>
      <w:tr w14:paraId="70AB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53" w:type="dxa"/>
            <w:vAlign w:val="center"/>
          </w:tcPr>
          <w:p w14:paraId="7A45F1E0">
            <w:pPr>
              <w:spacing w:line="360" w:lineRule="auto"/>
              <w:rPr>
                <w:rFonts w:asciiTheme="minorEastAsia" w:hAnsiTheme="minorEastAsia"/>
                <w:color w:val="auto"/>
                <w:sz w:val="21"/>
                <w:szCs w:val="21"/>
              </w:rPr>
            </w:pPr>
            <w:r>
              <w:rPr>
                <w:rFonts w:hint="eastAsia" w:asciiTheme="minorEastAsia" w:hAnsiTheme="minorEastAsia"/>
                <w:color w:val="auto"/>
                <w:sz w:val="21"/>
                <w:szCs w:val="21"/>
              </w:rPr>
              <w:t>4</w:t>
            </w:r>
          </w:p>
        </w:tc>
        <w:tc>
          <w:tcPr>
            <w:tcW w:w="3207" w:type="dxa"/>
            <w:vAlign w:val="center"/>
          </w:tcPr>
          <w:p w14:paraId="2D329E20">
            <w:pPr>
              <w:spacing w:line="360" w:lineRule="auto"/>
              <w:rPr>
                <w:rFonts w:asciiTheme="minorEastAsia" w:hAnsiTheme="minorEastAsia"/>
                <w:color w:val="auto"/>
                <w:sz w:val="21"/>
                <w:szCs w:val="21"/>
                <w:lang w:eastAsia="zh-CN"/>
              </w:rPr>
            </w:pPr>
            <w:r>
              <w:rPr>
                <w:rFonts w:hint="eastAsia" w:asciiTheme="minorEastAsia" w:hAnsiTheme="minorEastAsia"/>
                <w:color w:val="auto"/>
                <w:sz w:val="21"/>
                <w:szCs w:val="21"/>
                <w:lang w:eastAsia="zh-CN"/>
              </w:rPr>
              <w:t>付款方式</w:t>
            </w:r>
          </w:p>
        </w:tc>
        <w:tc>
          <w:tcPr>
            <w:tcW w:w="4413" w:type="dxa"/>
            <w:vAlign w:val="center"/>
          </w:tcPr>
          <w:p w14:paraId="1283246E">
            <w:pPr>
              <w:spacing w:line="360" w:lineRule="auto"/>
              <w:rPr>
                <w:rFonts w:asciiTheme="minorEastAsia" w:hAnsiTheme="minorEastAsia"/>
                <w:color w:val="auto"/>
                <w:sz w:val="21"/>
                <w:szCs w:val="21"/>
              </w:rPr>
            </w:pPr>
          </w:p>
        </w:tc>
      </w:tr>
      <w:tr w14:paraId="09F4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53" w:type="dxa"/>
            <w:vAlign w:val="center"/>
          </w:tcPr>
          <w:p w14:paraId="3AE6665C">
            <w:pPr>
              <w:spacing w:line="360" w:lineRule="auto"/>
              <w:rPr>
                <w:rFonts w:asciiTheme="minorEastAsia" w:hAnsiTheme="minorEastAsia"/>
                <w:color w:val="auto"/>
                <w:sz w:val="21"/>
                <w:szCs w:val="21"/>
              </w:rPr>
            </w:pPr>
            <w:r>
              <w:rPr>
                <w:rFonts w:hint="eastAsia" w:asciiTheme="minorEastAsia" w:hAnsiTheme="minorEastAsia"/>
                <w:color w:val="auto"/>
                <w:sz w:val="21"/>
                <w:szCs w:val="21"/>
              </w:rPr>
              <w:t>5</w:t>
            </w:r>
          </w:p>
        </w:tc>
        <w:tc>
          <w:tcPr>
            <w:tcW w:w="3207" w:type="dxa"/>
            <w:vAlign w:val="center"/>
          </w:tcPr>
          <w:p w14:paraId="2EC6D7B2">
            <w:pPr>
              <w:spacing w:line="360" w:lineRule="auto"/>
              <w:rPr>
                <w:rFonts w:asciiTheme="minorEastAsia" w:hAnsiTheme="minorEastAsia"/>
                <w:color w:val="auto"/>
                <w:sz w:val="21"/>
                <w:szCs w:val="21"/>
              </w:rPr>
            </w:pPr>
            <w:r>
              <w:rPr>
                <w:rFonts w:asciiTheme="minorEastAsia" w:hAnsiTheme="minorEastAsia"/>
                <w:color w:val="auto"/>
                <w:sz w:val="21"/>
                <w:szCs w:val="21"/>
              </w:rPr>
              <w:t>其它</w:t>
            </w:r>
          </w:p>
        </w:tc>
        <w:tc>
          <w:tcPr>
            <w:tcW w:w="4413" w:type="dxa"/>
            <w:vAlign w:val="center"/>
          </w:tcPr>
          <w:p w14:paraId="4F00F65F">
            <w:pPr>
              <w:spacing w:line="360" w:lineRule="auto"/>
              <w:rPr>
                <w:rFonts w:asciiTheme="minorEastAsia" w:hAnsiTheme="minorEastAsia"/>
                <w:color w:val="auto"/>
                <w:sz w:val="21"/>
                <w:szCs w:val="21"/>
              </w:rPr>
            </w:pPr>
          </w:p>
        </w:tc>
      </w:tr>
    </w:tbl>
    <w:p w14:paraId="3E5A3C21">
      <w:pPr>
        <w:spacing w:line="360" w:lineRule="auto"/>
        <w:rPr>
          <w:rFonts w:asciiTheme="minorEastAsia" w:hAnsiTheme="minorEastAsia"/>
          <w:color w:val="auto"/>
          <w:sz w:val="21"/>
          <w:szCs w:val="21"/>
        </w:rPr>
      </w:pPr>
    </w:p>
    <w:p w14:paraId="422C569C">
      <w:pPr>
        <w:spacing w:line="360" w:lineRule="auto"/>
        <w:rPr>
          <w:rFonts w:asciiTheme="minorEastAsia" w:hAnsiTheme="minorEastAsia"/>
          <w:color w:val="auto"/>
          <w:sz w:val="21"/>
          <w:szCs w:val="21"/>
        </w:rPr>
      </w:pPr>
      <w:r>
        <w:rPr>
          <w:rFonts w:hint="eastAsia" w:asciiTheme="minorEastAsia" w:hAnsiTheme="minorEastAsia"/>
          <w:color w:val="auto"/>
          <w:sz w:val="21"/>
          <w:szCs w:val="21"/>
        </w:rPr>
        <w:t>说明：</w:t>
      </w:r>
    </w:p>
    <w:p w14:paraId="76C047D2">
      <w:pPr>
        <w:spacing w:line="360" w:lineRule="auto"/>
        <w:rPr>
          <w:rFonts w:asciiTheme="minorEastAsia" w:hAnsiTheme="minorEastAsia"/>
          <w:color w:val="auto"/>
          <w:sz w:val="21"/>
          <w:szCs w:val="21"/>
          <w:lang w:eastAsia="zh-CN"/>
        </w:rPr>
      </w:pPr>
      <w:r>
        <w:rPr>
          <w:rFonts w:asciiTheme="minorEastAsia" w:hAnsiTheme="minorEastAsia"/>
          <w:color w:val="auto"/>
          <w:sz w:val="21"/>
          <w:szCs w:val="21"/>
          <w:lang w:eastAsia="zh-CN"/>
        </w:rPr>
        <w:t>1</w:t>
      </w:r>
      <w:r>
        <w:rPr>
          <w:rFonts w:hint="eastAsia" w:asciiTheme="minorEastAsia" w:hAnsiTheme="minorEastAsia"/>
          <w:color w:val="auto"/>
          <w:sz w:val="21"/>
          <w:szCs w:val="21"/>
          <w:lang w:eastAsia="zh-CN"/>
        </w:rPr>
        <w:t>、此表除保留在投标文件中外，还须另附一份封装在一个密封小信封中，作为唱标之用。</w:t>
      </w:r>
    </w:p>
    <w:p w14:paraId="16EFD6AF">
      <w:pPr>
        <w:rPr>
          <w:color w:val="auto"/>
          <w:sz w:val="21"/>
          <w:szCs w:val="21"/>
        </w:rPr>
      </w:pPr>
      <w:r>
        <w:rPr>
          <w:rFonts w:hint="eastAsia" w:asciiTheme="minorEastAsia" w:hAnsiTheme="minorEastAsia"/>
          <w:color w:val="auto"/>
          <w:sz w:val="21"/>
          <w:szCs w:val="21"/>
          <w:lang w:eastAsia="zh-CN"/>
        </w:rPr>
        <w:t>2、投标人报价应包括满足本项目全部要求内容的费用（例如未列入的技术费用等均由投标人自主报价）。对报价的准确性负责，任何漏报、错报等风险均由投标人承担；投标人的报价应充分考虑市场的价格因素，应包含服务人员报酬及社会保险费用、管理费、培训费、利润、税费、风险其他相关费用等全部费用。</w:t>
      </w:r>
    </w:p>
    <w:p w14:paraId="45F92952">
      <w:pPr>
        <w:ind w:firstLine="480"/>
        <w:rPr>
          <w:rFonts w:hint="eastAsia"/>
          <w:color w:val="auto"/>
          <w:lang w:bidi="ar"/>
        </w:rPr>
      </w:pPr>
    </w:p>
    <w:p w14:paraId="05E3221F">
      <w:pPr>
        <w:ind w:firstLine="480"/>
        <w:rPr>
          <w:rFonts w:hint="eastAsia"/>
          <w:color w:val="auto"/>
          <w:lang w:bidi="ar"/>
        </w:rPr>
      </w:pPr>
    </w:p>
    <w:p w14:paraId="723F6CA5">
      <w:pPr>
        <w:ind w:firstLine="480"/>
        <w:jc w:val="right"/>
        <w:rPr>
          <w:rFonts w:hint="eastAsia"/>
          <w:color w:val="auto"/>
          <w:u w:val="none"/>
          <w:lang w:val="en-US" w:eastAsia="zh-CN" w:bidi="ar"/>
        </w:rPr>
      </w:pPr>
      <w:r>
        <w:rPr>
          <w:rFonts w:hint="eastAsia"/>
          <w:color w:val="auto"/>
          <w:lang w:bidi="ar"/>
        </w:rPr>
        <w:t>法定代表人或被授权代表（签字或盖章）：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3124ABCE">
      <w:pPr>
        <w:ind w:firstLine="480"/>
        <w:jc w:val="right"/>
        <w:rPr>
          <w:color w:val="auto"/>
        </w:rPr>
      </w:pPr>
      <w:r>
        <w:rPr>
          <w:rFonts w:hint="eastAsia"/>
          <w:color w:val="auto"/>
          <w:lang w:eastAsia="zh-CN" w:bidi="ar"/>
        </w:rPr>
        <w:t>投标人</w:t>
      </w:r>
      <w:r>
        <w:rPr>
          <w:rFonts w:hint="eastAsia"/>
          <w:color w:val="auto"/>
          <w:lang w:bidi="ar"/>
        </w:rPr>
        <w:t>名称（公章）：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2A0EF8E2">
      <w:pPr>
        <w:ind w:firstLine="480"/>
        <w:jc w:val="right"/>
        <w:rPr>
          <w:rFonts w:hint="eastAsia" w:eastAsia="宋体"/>
          <w:color w:val="auto"/>
          <w:lang w:eastAsia="zh-CN"/>
        </w:rPr>
      </w:pPr>
      <w:r>
        <w:rPr>
          <w:rFonts w:hint="eastAsia"/>
          <w:color w:val="auto"/>
          <w:lang w:bidi="ar"/>
        </w:rPr>
        <w:t>日期：</w:t>
      </w:r>
      <w:r>
        <w:rPr>
          <w:rFonts w:hint="eastAsia"/>
          <w:color w:val="auto"/>
          <w:u w:val="single"/>
          <w:lang w:val="en-US" w:eastAsia="zh-CN" w:bidi="ar"/>
        </w:rPr>
        <w:t xml:space="preserve">  </w:t>
      </w:r>
      <w:r>
        <w:rPr>
          <w:rFonts w:hint="eastAsia"/>
          <w:color w:val="auto"/>
          <w:lang w:eastAsia="zh-CN" w:bidi="ar"/>
        </w:rPr>
        <w:t>年</w:t>
      </w:r>
      <w:r>
        <w:rPr>
          <w:rFonts w:hint="eastAsia"/>
          <w:color w:val="auto"/>
          <w:u w:val="single"/>
          <w:lang w:val="en-US" w:eastAsia="zh-CN" w:bidi="ar"/>
        </w:rPr>
        <w:t xml:space="preserve">  </w:t>
      </w:r>
      <w:r>
        <w:rPr>
          <w:rFonts w:hint="eastAsia"/>
          <w:color w:val="auto"/>
          <w:lang w:eastAsia="zh-CN" w:bidi="ar"/>
        </w:rPr>
        <w:t>月</w:t>
      </w:r>
      <w:r>
        <w:rPr>
          <w:rFonts w:hint="eastAsia"/>
          <w:color w:val="auto"/>
          <w:u w:val="single"/>
          <w:lang w:val="en-US" w:eastAsia="zh-CN" w:bidi="ar"/>
        </w:rPr>
        <w:t xml:space="preserve">  </w:t>
      </w:r>
      <w:r>
        <w:rPr>
          <w:rFonts w:hint="eastAsia"/>
          <w:color w:val="auto"/>
          <w:lang w:eastAsia="zh-CN" w:bidi="ar"/>
        </w:rPr>
        <w:t>日</w:t>
      </w:r>
    </w:p>
    <w:p w14:paraId="08E82F73">
      <w:pPr>
        <w:ind w:firstLine="480"/>
        <w:rPr>
          <w:color w:val="auto"/>
        </w:rPr>
      </w:pPr>
    </w:p>
    <w:p w14:paraId="6B775722">
      <w:pPr>
        <w:rPr>
          <w:rFonts w:hint="eastAsia"/>
          <w:color w:val="auto"/>
          <w:lang w:val="en-US" w:eastAsia="zh-CN"/>
        </w:rPr>
      </w:pPr>
      <w:bookmarkStart w:id="61" w:name="_Toc27049"/>
      <w:bookmarkStart w:id="62" w:name="_Toc451864451"/>
      <w:r>
        <w:rPr>
          <w:rFonts w:hint="eastAsia"/>
          <w:color w:val="auto"/>
          <w:lang w:val="en-US" w:eastAsia="zh-CN"/>
        </w:rPr>
        <w:br w:type="page"/>
      </w:r>
    </w:p>
    <w:p w14:paraId="465AB8BC">
      <w:pPr>
        <w:pStyle w:val="3"/>
        <w:bidi w:val="0"/>
        <w:rPr>
          <w:rFonts w:hint="eastAsia"/>
          <w:color w:val="auto"/>
        </w:rPr>
      </w:pPr>
      <w:r>
        <w:rPr>
          <w:rFonts w:hint="eastAsia"/>
          <w:color w:val="auto"/>
          <w:lang w:val="en-US" w:eastAsia="zh-CN"/>
        </w:rPr>
        <w:t>三、</w:t>
      </w:r>
      <w:r>
        <w:rPr>
          <w:rFonts w:hint="eastAsia"/>
          <w:color w:val="auto"/>
        </w:rPr>
        <w:t>法定代表人身份证明或授权委托书</w:t>
      </w:r>
      <w:bookmarkEnd w:id="61"/>
      <w:bookmarkEnd w:id="62"/>
    </w:p>
    <w:p w14:paraId="334BFBEA">
      <w:pPr>
        <w:bidi w:val="0"/>
        <w:jc w:val="center"/>
        <w:rPr>
          <w:rFonts w:hint="eastAsia"/>
          <w:color w:val="auto"/>
        </w:rPr>
      </w:pPr>
    </w:p>
    <w:p w14:paraId="414A9824">
      <w:pPr>
        <w:pStyle w:val="4"/>
        <w:bidi w:val="0"/>
        <w:rPr>
          <w:rFonts w:hint="eastAsia"/>
          <w:color w:val="auto"/>
        </w:rPr>
      </w:pPr>
      <w:bookmarkStart w:id="63" w:name="_Toc26019"/>
      <w:r>
        <w:rPr>
          <w:rFonts w:hint="eastAsia"/>
          <w:color w:val="auto"/>
        </w:rPr>
        <w:t>（一）法定代表人身份证明</w:t>
      </w:r>
      <w:bookmarkEnd w:id="63"/>
    </w:p>
    <w:p w14:paraId="63F838D1">
      <w:pPr>
        <w:spacing w:line="540" w:lineRule="exact"/>
        <w:rPr>
          <w:rFonts w:hint="eastAsia" w:asciiTheme="majorEastAsia" w:hAnsiTheme="majorEastAsia" w:eastAsiaTheme="majorEastAsia" w:cstheme="majorEastAsia"/>
          <w:color w:val="auto"/>
          <w:sz w:val="21"/>
          <w:szCs w:val="21"/>
        </w:rPr>
      </w:pPr>
    </w:p>
    <w:p w14:paraId="1EBA64FB">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投标人名称：</w:t>
      </w:r>
    </w:p>
    <w:p w14:paraId="70C674DE">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单位性质：</w:t>
      </w:r>
    </w:p>
    <w:p w14:paraId="0C0FE5F1">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地址：</w:t>
      </w:r>
    </w:p>
    <w:p w14:paraId="688BC099">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成立时间：</w:t>
      </w:r>
      <w:r>
        <w:rPr>
          <w:rFonts w:hint="eastAsia"/>
          <w:color w:val="auto"/>
          <w:u w:val="single"/>
          <w:lang w:val="en-US" w:eastAsia="zh-CN" w:bidi="ar"/>
        </w:rPr>
        <w:t xml:space="preserve">  </w:t>
      </w:r>
      <w:r>
        <w:rPr>
          <w:rFonts w:hint="eastAsia"/>
          <w:color w:val="auto"/>
          <w:lang w:eastAsia="zh-CN" w:bidi="ar"/>
        </w:rPr>
        <w:t>年</w:t>
      </w:r>
      <w:r>
        <w:rPr>
          <w:rFonts w:hint="eastAsia"/>
          <w:color w:val="auto"/>
          <w:u w:val="single"/>
          <w:lang w:val="en-US" w:eastAsia="zh-CN" w:bidi="ar"/>
        </w:rPr>
        <w:t xml:space="preserve">  </w:t>
      </w:r>
      <w:r>
        <w:rPr>
          <w:rFonts w:hint="eastAsia"/>
          <w:color w:val="auto"/>
          <w:lang w:eastAsia="zh-CN" w:bidi="ar"/>
        </w:rPr>
        <w:t>月</w:t>
      </w:r>
      <w:r>
        <w:rPr>
          <w:rFonts w:hint="eastAsia"/>
          <w:color w:val="auto"/>
          <w:u w:val="single"/>
          <w:lang w:val="en-US" w:eastAsia="zh-CN" w:bidi="ar"/>
        </w:rPr>
        <w:t xml:space="preserve">  </w:t>
      </w:r>
      <w:r>
        <w:rPr>
          <w:rFonts w:hint="eastAsia"/>
          <w:color w:val="auto"/>
          <w:lang w:eastAsia="zh-CN" w:bidi="ar"/>
        </w:rPr>
        <w:t>日</w:t>
      </w:r>
    </w:p>
    <w:p w14:paraId="15F7B267">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经营期限：</w:t>
      </w:r>
    </w:p>
    <w:p w14:paraId="6081A8DC">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姓名： 性别： 年龄：职务：</w:t>
      </w:r>
    </w:p>
    <w:p w14:paraId="6D367AB6">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系 （投标人名称）的法定代表人。</w:t>
      </w:r>
    </w:p>
    <w:p w14:paraId="3B5E1654">
      <w:pPr>
        <w:spacing w:line="54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特此证明。</w:t>
      </w:r>
    </w:p>
    <w:p w14:paraId="4058BE57">
      <w:pPr>
        <w:spacing w:line="540" w:lineRule="exact"/>
        <w:rPr>
          <w:rFonts w:hint="eastAsia" w:asciiTheme="majorEastAsia" w:hAnsiTheme="majorEastAsia" w:eastAsiaTheme="majorEastAsia" w:cstheme="majorEastAsia"/>
          <w:color w:val="auto"/>
          <w:sz w:val="21"/>
          <w:szCs w:val="21"/>
        </w:rPr>
      </w:pPr>
    </w:p>
    <w:p w14:paraId="75FBD46A">
      <w:pPr>
        <w:spacing w:line="540" w:lineRule="exact"/>
        <w:rPr>
          <w:rFonts w:hint="eastAsia" w:asciiTheme="majorEastAsia" w:hAnsiTheme="majorEastAsia" w:eastAsiaTheme="majorEastAsia" w:cstheme="majorEastAsia"/>
          <w:color w:val="auto"/>
          <w:sz w:val="21"/>
          <w:szCs w:val="21"/>
        </w:rPr>
      </w:pPr>
    </w:p>
    <w:p w14:paraId="5CF6A158">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附：法定代表人身份证（正、反面）复印件</w:t>
      </w:r>
    </w:p>
    <w:p w14:paraId="356DBD03">
      <w:pPr>
        <w:spacing w:line="540" w:lineRule="exact"/>
        <w:rPr>
          <w:rFonts w:hint="eastAsia" w:asciiTheme="majorEastAsia" w:hAnsiTheme="majorEastAsia" w:eastAsiaTheme="majorEastAsia" w:cstheme="majorEastAsia"/>
          <w:color w:val="auto"/>
          <w:sz w:val="21"/>
          <w:szCs w:val="21"/>
        </w:rPr>
      </w:pPr>
    </w:p>
    <w:p w14:paraId="60E3DD36">
      <w:pPr>
        <w:spacing w:line="540" w:lineRule="exact"/>
        <w:rPr>
          <w:rFonts w:hint="eastAsia" w:asciiTheme="majorEastAsia" w:hAnsiTheme="majorEastAsia" w:eastAsiaTheme="majorEastAsia" w:cstheme="majorEastAsia"/>
          <w:color w:val="auto"/>
          <w:sz w:val="21"/>
          <w:szCs w:val="21"/>
        </w:rPr>
      </w:pPr>
    </w:p>
    <w:p w14:paraId="6C0DA518">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投标人：（公章）</w:t>
      </w:r>
    </w:p>
    <w:p w14:paraId="535AEC0A">
      <w:pPr>
        <w:spacing w:line="540" w:lineRule="exact"/>
        <w:rPr>
          <w:rFonts w:hint="eastAsia" w:asciiTheme="majorEastAsia" w:hAnsiTheme="majorEastAsia" w:eastAsiaTheme="majorEastAsia" w:cstheme="majorEastAsia"/>
          <w:bCs/>
          <w:color w:val="auto"/>
          <w:sz w:val="21"/>
          <w:szCs w:val="21"/>
        </w:rPr>
        <w:sectPr>
          <w:pgSz w:w="11906" w:h="16838"/>
          <w:pgMar w:top="1440" w:right="1800" w:bottom="1440" w:left="1800" w:header="1134" w:footer="1134" w:gutter="0"/>
          <w:pgNumType w:fmt="decimal"/>
          <w:cols w:space="720" w:num="1"/>
          <w:docGrid w:type="lines" w:linePitch="326" w:charSpace="0"/>
        </w:sectPr>
      </w:pPr>
      <w:r>
        <w:rPr>
          <w:rFonts w:hint="eastAsia" w:asciiTheme="majorEastAsia" w:hAnsiTheme="majorEastAsia" w:eastAsiaTheme="majorEastAsia" w:cstheme="majorEastAsia"/>
          <w:color w:val="auto"/>
          <w:sz w:val="21"/>
          <w:szCs w:val="21"/>
        </w:rPr>
        <w:t xml:space="preserve">年  月   日 </w:t>
      </w:r>
      <w:bookmarkStart w:id="64" w:name="_Toc7067"/>
    </w:p>
    <w:p w14:paraId="328B22E5">
      <w:pPr>
        <w:pStyle w:val="4"/>
        <w:bidi w:val="0"/>
        <w:rPr>
          <w:rFonts w:hint="eastAsia"/>
          <w:color w:val="auto"/>
        </w:rPr>
      </w:pPr>
      <w:bookmarkStart w:id="65" w:name="_Toc8794"/>
      <w:r>
        <w:rPr>
          <w:rFonts w:hint="eastAsia"/>
          <w:color w:val="auto"/>
        </w:rPr>
        <w:t>（二）法定代表人授权委托书</w:t>
      </w:r>
      <w:bookmarkEnd w:id="64"/>
      <w:bookmarkEnd w:id="65"/>
    </w:p>
    <w:p w14:paraId="39B9C41C">
      <w:pPr>
        <w:spacing w:line="540" w:lineRule="exact"/>
        <w:ind w:firstLine="105" w:firstLineChars="50"/>
        <w:rPr>
          <w:rFonts w:hint="eastAsia" w:asciiTheme="majorEastAsia" w:hAnsiTheme="majorEastAsia" w:eastAsiaTheme="majorEastAsia" w:cstheme="majorEastAsia"/>
          <w:color w:val="auto"/>
          <w:sz w:val="21"/>
          <w:szCs w:val="21"/>
          <w:u w:val="single"/>
        </w:rPr>
      </w:pPr>
    </w:p>
    <w:p w14:paraId="05BDD55D">
      <w:pPr>
        <w:tabs>
          <w:tab w:val="left" w:pos="6264"/>
        </w:tabs>
        <w:spacing w:line="276" w:lineRule="auto"/>
        <w:ind w:firstLine="480"/>
        <w:rPr>
          <w:color w:val="auto"/>
          <w:u w:val="single"/>
        </w:rPr>
      </w:pPr>
      <w:r>
        <w:rPr>
          <w:rFonts w:hint="eastAsia"/>
          <w:color w:val="auto"/>
          <w:lang w:bidi="ar"/>
        </w:rPr>
        <w:t>致</w:t>
      </w:r>
      <w:r>
        <w:rPr>
          <w:rFonts w:hint="eastAsia"/>
          <w:color w:val="auto"/>
          <w:u w:val="single"/>
          <w:lang w:bidi="ar"/>
        </w:rPr>
        <w:t>（</w:t>
      </w:r>
      <w:r>
        <w:rPr>
          <w:rFonts w:hint="eastAsia"/>
          <w:color w:val="auto"/>
          <w:u w:val="single"/>
          <w:lang w:val="en-US" w:eastAsia="zh-CN" w:bidi="ar"/>
        </w:rPr>
        <w:t>招标人</w:t>
      </w:r>
      <w:r>
        <w:rPr>
          <w:rFonts w:hint="eastAsia"/>
          <w:color w:val="auto"/>
          <w:u w:val="single"/>
          <w:lang w:bidi="ar"/>
        </w:rPr>
        <w:t>名称）</w:t>
      </w:r>
      <w:r>
        <w:rPr>
          <w:rFonts w:hint="eastAsia"/>
          <w:color w:val="auto"/>
          <w:lang w:bidi="ar"/>
        </w:rPr>
        <w:t>：</w:t>
      </w:r>
    </w:p>
    <w:p w14:paraId="06E18BEA">
      <w:pPr>
        <w:keepNext w:val="0"/>
        <w:keepLines w:val="0"/>
        <w:pageBreakBefore w:val="0"/>
        <w:widowControl w:val="0"/>
        <w:kinsoku/>
        <w:wordWrap w:val="0"/>
        <w:overflowPunct/>
        <w:topLinePunct/>
        <w:autoSpaceDE/>
        <w:autoSpaceDN/>
        <w:bidi w:val="0"/>
        <w:adjustRightInd/>
        <w:snapToGrid/>
        <w:spacing w:line="540" w:lineRule="exact"/>
        <w:ind w:firstLine="525" w:firstLineChars="25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兹授权</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同志为我公司参加贵单位组织的</w:t>
      </w:r>
      <w:r>
        <w:rPr>
          <w:rFonts w:hint="eastAsia" w:asciiTheme="majorEastAsia" w:hAnsiTheme="majorEastAsia" w:eastAsiaTheme="majorEastAsia" w:cstheme="majorEastAsia"/>
          <w:color w:val="auto"/>
          <w:sz w:val="21"/>
          <w:szCs w:val="21"/>
          <w:u w:val="single"/>
        </w:rPr>
        <w:t>（项目名称）</w:t>
      </w:r>
      <w:r>
        <w:rPr>
          <w:rFonts w:hint="eastAsia" w:asciiTheme="majorEastAsia" w:hAnsiTheme="majorEastAsia" w:eastAsiaTheme="majorEastAsia" w:cstheme="majorEastAsia"/>
          <w:color w:val="auto"/>
          <w:sz w:val="21"/>
          <w:szCs w:val="21"/>
        </w:rPr>
        <w:t>招标活动的投标代表人，全权代表我公司处理在该项目招标活动中的一切事宜。代理期限从</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年</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月</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日起至</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年</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月</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 xml:space="preserve">日止。 </w:t>
      </w:r>
    </w:p>
    <w:p w14:paraId="12AA303D">
      <w:pPr>
        <w:spacing w:line="540" w:lineRule="exact"/>
        <w:rPr>
          <w:rFonts w:hint="eastAsia" w:asciiTheme="majorEastAsia" w:hAnsiTheme="majorEastAsia" w:eastAsiaTheme="majorEastAsia" w:cstheme="majorEastAsia"/>
          <w:color w:val="auto"/>
          <w:sz w:val="21"/>
          <w:szCs w:val="21"/>
        </w:rPr>
      </w:pPr>
    </w:p>
    <w:p w14:paraId="4586D4C4">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授权单位（公章）：</w:t>
      </w:r>
    </w:p>
    <w:p w14:paraId="0F04A70B">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法定代表人（签字或盖章）：</w:t>
      </w:r>
    </w:p>
    <w:p w14:paraId="70518DFF">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签发日期：</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年</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月</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日</w:t>
      </w:r>
    </w:p>
    <w:p w14:paraId="1CD1AD0D">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附：代理人工作单位：</w:t>
      </w:r>
    </w:p>
    <w:p w14:paraId="1748A04E">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职务：      性别：</w:t>
      </w:r>
    </w:p>
    <w:p w14:paraId="3BB8D649">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身份证号码：</w:t>
      </w:r>
    </w:p>
    <w:p w14:paraId="37A838C0">
      <w:pPr>
        <w:adjustRightInd w:val="0"/>
        <w:snapToGrid w:val="0"/>
        <w:spacing w:line="540" w:lineRule="exact"/>
        <w:ind w:left="-88" w:leftChars="-42" w:firstLine="525" w:firstLineChars="250"/>
        <w:rPr>
          <w:rFonts w:hint="eastAsia" w:asciiTheme="majorEastAsia" w:hAnsiTheme="majorEastAsia" w:eastAsiaTheme="majorEastAsia" w:cstheme="majorEastAsia"/>
          <w:color w:val="auto"/>
          <w:sz w:val="21"/>
          <w:szCs w:val="21"/>
          <w:u w:val="single"/>
        </w:rPr>
      </w:pPr>
    </w:p>
    <w:tbl>
      <w:tblPr>
        <w:tblStyle w:val="15"/>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0913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2" w:hRule="atLeast"/>
        </w:trPr>
        <w:tc>
          <w:tcPr>
            <w:tcW w:w="4091" w:type="dxa"/>
          </w:tcPr>
          <w:p w14:paraId="3697402E">
            <w:pPr>
              <w:spacing w:line="540" w:lineRule="exact"/>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粘贴法人身份证正</w:t>
            </w:r>
            <w:r>
              <w:rPr>
                <w:rFonts w:hint="eastAsia" w:asciiTheme="majorEastAsia" w:hAnsiTheme="majorEastAsia" w:eastAsiaTheme="majorEastAsia" w:cstheme="majorEastAsia"/>
                <w:bCs/>
                <w:color w:val="auto"/>
                <w:sz w:val="21"/>
                <w:szCs w:val="21"/>
                <w:lang w:eastAsia="zh-CN"/>
              </w:rPr>
              <w:t>反</w:t>
            </w:r>
            <w:r>
              <w:rPr>
                <w:rFonts w:hint="eastAsia" w:asciiTheme="majorEastAsia" w:hAnsiTheme="majorEastAsia" w:eastAsiaTheme="majorEastAsia" w:cstheme="majorEastAsia"/>
                <w:bCs/>
                <w:color w:val="auto"/>
                <w:sz w:val="21"/>
                <w:szCs w:val="21"/>
              </w:rPr>
              <w:t>面（复印件）</w:t>
            </w:r>
          </w:p>
        </w:tc>
        <w:tc>
          <w:tcPr>
            <w:tcW w:w="4091" w:type="dxa"/>
          </w:tcPr>
          <w:p w14:paraId="628D67C0">
            <w:pPr>
              <w:spacing w:line="540" w:lineRule="exact"/>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粘贴被授权人身份证正</w:t>
            </w:r>
            <w:r>
              <w:rPr>
                <w:rFonts w:hint="eastAsia" w:asciiTheme="majorEastAsia" w:hAnsiTheme="majorEastAsia" w:eastAsiaTheme="majorEastAsia" w:cstheme="majorEastAsia"/>
                <w:bCs/>
                <w:color w:val="auto"/>
                <w:sz w:val="21"/>
                <w:szCs w:val="21"/>
                <w:lang w:eastAsia="zh-CN"/>
              </w:rPr>
              <w:t>反</w:t>
            </w:r>
            <w:r>
              <w:rPr>
                <w:rFonts w:hint="eastAsia" w:asciiTheme="majorEastAsia" w:hAnsiTheme="majorEastAsia" w:eastAsiaTheme="majorEastAsia" w:cstheme="majorEastAsia"/>
                <w:bCs/>
                <w:color w:val="auto"/>
                <w:sz w:val="21"/>
                <w:szCs w:val="21"/>
              </w:rPr>
              <w:t>面（复印件）</w:t>
            </w:r>
          </w:p>
        </w:tc>
      </w:tr>
    </w:tbl>
    <w:p w14:paraId="11510567">
      <w:pPr>
        <w:rPr>
          <w:rFonts w:hint="eastAsia" w:asciiTheme="majorEastAsia" w:hAnsiTheme="majorEastAsia" w:eastAsiaTheme="majorEastAsia" w:cstheme="majorEastAsia"/>
          <w:color w:val="auto"/>
          <w:sz w:val="21"/>
          <w:szCs w:val="21"/>
        </w:rPr>
      </w:pPr>
      <w:bookmarkStart w:id="66" w:name="_Toc451864452"/>
    </w:p>
    <w:p w14:paraId="6D67D5C9">
      <w:pPr>
        <w:rPr>
          <w:rFonts w:hint="eastAsia" w:asciiTheme="majorEastAsia" w:hAnsiTheme="majorEastAsia" w:eastAsiaTheme="majorEastAsia" w:cstheme="majorEastAsia"/>
          <w:color w:val="auto"/>
          <w:sz w:val="21"/>
          <w:szCs w:val="21"/>
        </w:rPr>
      </w:pPr>
    </w:p>
    <w:p w14:paraId="77D12527">
      <w:pPr>
        <w:rPr>
          <w:rFonts w:hint="eastAsia" w:asciiTheme="majorEastAsia" w:hAnsiTheme="majorEastAsia" w:eastAsiaTheme="majorEastAsia" w:cstheme="majorEastAsia"/>
          <w:color w:val="auto"/>
          <w:sz w:val="21"/>
          <w:szCs w:val="21"/>
        </w:rPr>
      </w:pPr>
    </w:p>
    <w:bookmarkEnd w:id="66"/>
    <w:p w14:paraId="67FBA8F1">
      <w:pPr>
        <w:bidi w:val="0"/>
        <w:rPr>
          <w:rFonts w:hint="default"/>
          <w:color w:val="auto"/>
          <w:lang w:val="en-US" w:eastAsia="zh-CN"/>
        </w:rPr>
      </w:pPr>
      <w:bookmarkStart w:id="67" w:name="_Toc5171"/>
    </w:p>
    <w:p w14:paraId="0F5DB78C">
      <w:pPr>
        <w:bidi w:val="0"/>
        <w:rPr>
          <w:rFonts w:hint="default"/>
          <w:color w:val="auto"/>
          <w:lang w:val="en-US" w:eastAsia="zh-CN"/>
        </w:rPr>
      </w:pPr>
    </w:p>
    <w:p w14:paraId="378BE272">
      <w:pPr>
        <w:bidi w:val="0"/>
        <w:rPr>
          <w:rFonts w:hint="default"/>
          <w:color w:val="auto"/>
          <w:lang w:val="en-US" w:eastAsia="zh-CN"/>
        </w:rPr>
      </w:pPr>
    </w:p>
    <w:p w14:paraId="51C07F42">
      <w:pPr>
        <w:bidi w:val="0"/>
        <w:rPr>
          <w:rFonts w:hint="eastAsia"/>
          <w:color w:val="auto"/>
          <w:lang w:val="en-US" w:eastAsia="zh-CN"/>
        </w:rPr>
      </w:pPr>
    </w:p>
    <w:p w14:paraId="58306E2F">
      <w:pPr>
        <w:bidi w:val="0"/>
        <w:rPr>
          <w:rFonts w:hint="eastAsia"/>
          <w:color w:val="auto"/>
          <w:lang w:val="en-US" w:eastAsia="zh-CN"/>
        </w:rPr>
      </w:pPr>
    </w:p>
    <w:p w14:paraId="1E71E39E">
      <w:pPr>
        <w:pStyle w:val="3"/>
        <w:bidi w:val="0"/>
        <w:rPr>
          <w:rFonts w:hint="eastAsia"/>
          <w:color w:val="auto"/>
        </w:rPr>
      </w:pPr>
      <w:r>
        <w:rPr>
          <w:rFonts w:hint="eastAsia"/>
          <w:color w:val="auto"/>
          <w:lang w:val="en-US" w:eastAsia="zh-CN"/>
        </w:rPr>
        <w:t>四、</w:t>
      </w:r>
      <w:r>
        <w:rPr>
          <w:rFonts w:hint="eastAsia"/>
          <w:color w:val="auto"/>
        </w:rPr>
        <w:t>投标人的基本情况表</w:t>
      </w:r>
      <w:bookmarkEnd w:id="67"/>
    </w:p>
    <w:p w14:paraId="1D837B1A">
      <w:pPr>
        <w:spacing w:line="540" w:lineRule="exact"/>
        <w:rPr>
          <w:rFonts w:hint="eastAsia" w:asciiTheme="majorEastAsia" w:hAnsiTheme="majorEastAsia" w:eastAsiaTheme="majorEastAsia" w:cstheme="majorEastAsia"/>
          <w:color w:val="auto"/>
          <w:sz w:val="21"/>
          <w:szCs w:val="21"/>
        </w:rPr>
      </w:pPr>
    </w:p>
    <w:p w14:paraId="6A4FDFF7">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1、名称及基本情况：</w:t>
      </w:r>
    </w:p>
    <w:p w14:paraId="6EA4C02D">
      <w:pPr>
        <w:spacing w:line="540" w:lineRule="exact"/>
        <w:ind w:firstLine="210" w:firstLineChars="1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（1）投标人名称：</w:t>
      </w:r>
    </w:p>
    <w:p w14:paraId="60769504">
      <w:pPr>
        <w:spacing w:line="540" w:lineRule="exact"/>
        <w:ind w:firstLine="210" w:firstLineChars="1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（2）地址：     邮编：</w:t>
      </w:r>
    </w:p>
    <w:p w14:paraId="7CD92086">
      <w:pPr>
        <w:spacing w:line="540" w:lineRule="exact"/>
        <w:ind w:firstLine="735" w:firstLineChars="350"/>
        <w:rPr>
          <w:rFonts w:hint="eastAsia" w:asciiTheme="majorEastAsia" w:hAnsiTheme="majorEastAsia" w:eastAsiaTheme="majorEastAsia" w:cstheme="majorEastAsia"/>
          <w:color w:val="auto"/>
          <w:sz w:val="21"/>
          <w:szCs w:val="21"/>
          <w:u w:val="single"/>
        </w:rPr>
      </w:pPr>
      <w:r>
        <w:rPr>
          <w:rFonts w:hint="eastAsia" w:asciiTheme="majorEastAsia" w:hAnsiTheme="majorEastAsia" w:eastAsiaTheme="majorEastAsia" w:cstheme="majorEastAsia"/>
          <w:color w:val="auto"/>
          <w:sz w:val="21"/>
          <w:szCs w:val="21"/>
        </w:rPr>
        <w:t>电话：     传真：</w:t>
      </w:r>
    </w:p>
    <w:p w14:paraId="55C2FDAF">
      <w:pPr>
        <w:spacing w:line="540" w:lineRule="exact"/>
        <w:ind w:firstLine="210" w:firstLineChars="1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（3）成立或注册日期：</w:t>
      </w:r>
    </w:p>
    <w:p w14:paraId="24E8A13F">
      <w:pPr>
        <w:spacing w:line="540" w:lineRule="exact"/>
        <w:ind w:firstLine="210" w:firstLineChars="1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（4）单位性质：</w:t>
      </w:r>
    </w:p>
    <w:p w14:paraId="26E2055E">
      <w:pPr>
        <w:spacing w:line="540" w:lineRule="exact"/>
        <w:ind w:firstLine="210" w:firstLineChars="1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（5）法定代表人或主要负责人：</w:t>
      </w:r>
    </w:p>
    <w:p w14:paraId="6A7A7AF0">
      <w:pPr>
        <w:spacing w:line="540" w:lineRule="exact"/>
        <w:ind w:firstLine="210" w:firstLineChars="1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（6）员工人数：</w:t>
      </w:r>
    </w:p>
    <w:p w14:paraId="4D801C99">
      <w:pPr>
        <w:spacing w:line="540" w:lineRule="exact"/>
        <w:ind w:firstLine="210" w:firstLineChars="1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（7）注册资本：</w:t>
      </w:r>
    </w:p>
    <w:p w14:paraId="5ECA1793">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2、兹证明上述声明是真实的、正确的，并提供了全部能提供的资料和数据，我们同意遵照代理机构要求出示有关证明文件。</w:t>
      </w:r>
    </w:p>
    <w:p w14:paraId="424B59C0">
      <w:pPr>
        <w:spacing w:line="540" w:lineRule="exact"/>
        <w:rPr>
          <w:rFonts w:hint="eastAsia" w:asciiTheme="majorEastAsia" w:hAnsiTheme="majorEastAsia" w:eastAsiaTheme="majorEastAsia" w:cstheme="majorEastAsia"/>
          <w:color w:val="auto"/>
          <w:sz w:val="21"/>
          <w:szCs w:val="21"/>
        </w:rPr>
      </w:pPr>
    </w:p>
    <w:p w14:paraId="32DA0544">
      <w:pPr>
        <w:spacing w:line="540" w:lineRule="exact"/>
        <w:ind w:firstLine="48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投标人名称(公章)：</w:t>
      </w:r>
    </w:p>
    <w:p w14:paraId="310AEC54">
      <w:pPr>
        <w:spacing w:line="540" w:lineRule="exact"/>
        <w:ind w:firstLine="48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eastAsia="zh-CN"/>
        </w:rPr>
        <w:t>法人代表签字</w:t>
      </w:r>
      <w:r>
        <w:rPr>
          <w:rFonts w:hint="eastAsia" w:asciiTheme="majorEastAsia" w:hAnsiTheme="majorEastAsia" w:eastAsiaTheme="majorEastAsia" w:cstheme="majorEastAsia"/>
          <w:color w:val="auto"/>
          <w:sz w:val="21"/>
          <w:szCs w:val="21"/>
        </w:rPr>
        <w:t>（或盖章）：</w:t>
      </w:r>
    </w:p>
    <w:p w14:paraId="4E01EFD4">
      <w:pPr>
        <w:spacing w:line="540" w:lineRule="exact"/>
        <w:ind w:firstLine="48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电      话：</w:t>
      </w:r>
    </w:p>
    <w:p w14:paraId="2E3F1406">
      <w:pPr>
        <w:spacing w:line="540" w:lineRule="exact"/>
        <w:ind w:firstLine="48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传      真：</w:t>
      </w:r>
    </w:p>
    <w:p w14:paraId="1CE95DAF">
      <w:pPr>
        <w:autoSpaceDE w:val="0"/>
        <w:autoSpaceDN w:val="0"/>
        <w:spacing w:line="540" w:lineRule="exact"/>
        <w:ind w:firstLine="48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日      期：</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年</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月</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 xml:space="preserve">日 </w:t>
      </w:r>
    </w:p>
    <w:p w14:paraId="6F285F6D">
      <w:pPr>
        <w:jc w:val="center"/>
        <w:rPr>
          <w:rFonts w:hint="eastAsia" w:asciiTheme="majorEastAsia" w:hAnsiTheme="majorEastAsia" w:eastAsiaTheme="majorEastAsia" w:cstheme="majorEastAsia"/>
          <w:b/>
          <w:iCs/>
          <w:color w:val="auto"/>
          <w:sz w:val="21"/>
          <w:szCs w:val="21"/>
        </w:rPr>
      </w:pPr>
      <w:bookmarkStart w:id="68" w:name="_Toc423697137"/>
      <w:bookmarkStart w:id="69" w:name="_Toc437519988"/>
      <w:bookmarkStart w:id="70" w:name="_Toc451864453"/>
    </w:p>
    <w:p w14:paraId="4944036D">
      <w:pPr>
        <w:jc w:val="center"/>
        <w:rPr>
          <w:rFonts w:hint="eastAsia" w:asciiTheme="majorEastAsia" w:hAnsiTheme="majorEastAsia" w:eastAsiaTheme="majorEastAsia" w:cstheme="majorEastAsia"/>
          <w:b/>
          <w:iCs/>
          <w:color w:val="auto"/>
          <w:sz w:val="21"/>
          <w:szCs w:val="21"/>
        </w:rPr>
      </w:pPr>
    </w:p>
    <w:p w14:paraId="14D1D29B">
      <w:pPr>
        <w:jc w:val="center"/>
        <w:rPr>
          <w:rFonts w:hint="eastAsia" w:asciiTheme="majorEastAsia" w:hAnsiTheme="majorEastAsia" w:eastAsiaTheme="majorEastAsia" w:cstheme="majorEastAsia"/>
          <w:b/>
          <w:iCs/>
          <w:color w:val="auto"/>
          <w:sz w:val="21"/>
          <w:szCs w:val="21"/>
        </w:rPr>
      </w:pPr>
    </w:p>
    <w:p w14:paraId="3933978D">
      <w:pPr>
        <w:pStyle w:val="29"/>
        <w:rPr>
          <w:rFonts w:hint="eastAsia" w:asciiTheme="majorEastAsia" w:hAnsiTheme="majorEastAsia" w:eastAsiaTheme="majorEastAsia" w:cstheme="majorEastAsia"/>
          <w:b/>
          <w:iCs/>
          <w:color w:val="auto"/>
          <w:sz w:val="21"/>
          <w:szCs w:val="21"/>
        </w:rPr>
      </w:pPr>
    </w:p>
    <w:p w14:paraId="1DE979A2">
      <w:pPr>
        <w:pStyle w:val="29"/>
        <w:rPr>
          <w:rFonts w:hint="eastAsia" w:asciiTheme="majorEastAsia" w:hAnsiTheme="majorEastAsia" w:eastAsiaTheme="majorEastAsia" w:cstheme="majorEastAsia"/>
          <w:b/>
          <w:iCs/>
          <w:color w:val="auto"/>
          <w:sz w:val="21"/>
          <w:szCs w:val="21"/>
        </w:rPr>
      </w:pPr>
    </w:p>
    <w:p w14:paraId="577E8A44">
      <w:pPr>
        <w:pStyle w:val="29"/>
        <w:rPr>
          <w:rFonts w:hint="eastAsia" w:asciiTheme="majorEastAsia" w:hAnsiTheme="majorEastAsia" w:eastAsiaTheme="majorEastAsia" w:cstheme="majorEastAsia"/>
          <w:b/>
          <w:iCs/>
          <w:color w:val="auto"/>
          <w:sz w:val="21"/>
          <w:szCs w:val="21"/>
        </w:rPr>
      </w:pPr>
    </w:p>
    <w:p w14:paraId="7EF49953">
      <w:pPr>
        <w:pStyle w:val="29"/>
        <w:rPr>
          <w:rFonts w:hint="eastAsia" w:asciiTheme="majorEastAsia" w:hAnsiTheme="majorEastAsia" w:eastAsiaTheme="majorEastAsia" w:cstheme="majorEastAsia"/>
          <w:b/>
          <w:iCs/>
          <w:color w:val="auto"/>
          <w:sz w:val="21"/>
          <w:szCs w:val="21"/>
        </w:rPr>
      </w:pPr>
    </w:p>
    <w:bookmarkEnd w:id="68"/>
    <w:bookmarkEnd w:id="69"/>
    <w:bookmarkEnd w:id="70"/>
    <w:p w14:paraId="237601A1">
      <w:pPr>
        <w:pStyle w:val="3"/>
        <w:bidi w:val="0"/>
        <w:rPr>
          <w:rFonts w:hint="eastAsia"/>
          <w:color w:val="auto"/>
        </w:rPr>
      </w:pPr>
      <w:bookmarkStart w:id="71" w:name="_Toc856905"/>
      <w:bookmarkStart w:id="72" w:name="_Toc22749"/>
      <w:bookmarkStart w:id="73" w:name="_Toc927365"/>
      <w:r>
        <w:rPr>
          <w:rFonts w:hint="eastAsia"/>
          <w:color w:val="auto"/>
          <w:lang w:val="en-US" w:eastAsia="zh-CN"/>
        </w:rPr>
        <w:t>五、</w:t>
      </w:r>
      <w:r>
        <w:rPr>
          <w:rFonts w:hint="eastAsia"/>
          <w:color w:val="auto"/>
        </w:rPr>
        <w:t>资格及符合性响应情况</w:t>
      </w:r>
    </w:p>
    <w:p w14:paraId="59E0FF7E">
      <w:pPr>
        <w:pStyle w:val="4"/>
        <w:bidi w:val="0"/>
        <w:rPr>
          <w:rFonts w:hint="eastAsia"/>
          <w:color w:val="auto"/>
          <w:lang w:val="en-US" w:eastAsia="zh-CN"/>
        </w:rPr>
      </w:pPr>
      <w:r>
        <w:rPr>
          <w:rFonts w:hint="eastAsia"/>
          <w:color w:val="auto"/>
        </w:rPr>
        <w:t>（一）</w:t>
      </w:r>
      <w:r>
        <w:rPr>
          <w:rFonts w:hint="eastAsia"/>
          <w:color w:val="auto"/>
          <w:lang w:val="en-US" w:eastAsia="zh-CN"/>
        </w:rPr>
        <w:t>基本资格条件承诺函</w:t>
      </w:r>
    </w:p>
    <w:p w14:paraId="5AA9C0D4">
      <w:pPr>
        <w:tabs>
          <w:tab w:val="left" w:pos="6264"/>
        </w:tabs>
        <w:spacing w:line="276" w:lineRule="auto"/>
        <w:ind w:firstLine="480"/>
        <w:rPr>
          <w:color w:val="auto"/>
          <w:u w:val="single"/>
        </w:rPr>
      </w:pPr>
      <w:r>
        <w:rPr>
          <w:rFonts w:hint="eastAsia"/>
          <w:color w:val="auto"/>
          <w:lang w:bidi="ar"/>
        </w:rPr>
        <w:t>致</w:t>
      </w:r>
      <w:r>
        <w:rPr>
          <w:rFonts w:hint="eastAsia"/>
          <w:color w:val="auto"/>
          <w:u w:val="single"/>
          <w:lang w:bidi="ar"/>
        </w:rPr>
        <w:t>（</w:t>
      </w:r>
      <w:r>
        <w:rPr>
          <w:rFonts w:hint="eastAsia"/>
          <w:color w:val="auto"/>
          <w:u w:val="single"/>
          <w:lang w:val="en-US" w:eastAsia="zh-CN" w:bidi="ar"/>
        </w:rPr>
        <w:t>招标人</w:t>
      </w:r>
      <w:r>
        <w:rPr>
          <w:rFonts w:hint="eastAsia"/>
          <w:color w:val="auto"/>
          <w:u w:val="single"/>
          <w:lang w:bidi="ar"/>
        </w:rPr>
        <w:t>名称）</w:t>
      </w:r>
      <w:r>
        <w:rPr>
          <w:rFonts w:hint="eastAsia"/>
          <w:color w:val="auto"/>
          <w:lang w:bidi="ar"/>
        </w:rPr>
        <w:t>：</w:t>
      </w:r>
    </w:p>
    <w:p w14:paraId="4A8889D5">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u w:val="single"/>
          <w:lang w:val="en-US" w:eastAsia="zh-CN"/>
        </w:rPr>
        <w:t>(投标人名称)</w:t>
      </w:r>
      <w:r>
        <w:rPr>
          <w:rFonts w:hint="eastAsia" w:asciiTheme="majorEastAsia" w:hAnsiTheme="majorEastAsia" w:eastAsiaTheme="majorEastAsia" w:cstheme="majorEastAsia"/>
          <w:color w:val="auto"/>
          <w:sz w:val="21"/>
          <w:szCs w:val="21"/>
          <w:lang w:val="en-US" w:eastAsia="zh-CN"/>
        </w:rPr>
        <w:t>郑重承诺:</w:t>
      </w:r>
    </w:p>
    <w:p w14:paraId="14A6EE99">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1.我方具有良好的商业信誉和健全的财务会计制度,具有依法缴纳税收和社会保障金的良好记录，参加本项目采购活动前三年内无重大违法活动记录。</w:t>
      </w:r>
    </w:p>
    <w:p w14:paraId="723F612F">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2.我方未列入信用中国网站(www.creditchina.gov.cn)“失信被执行人”、“重大税收违法案件当事人名单”中，也未列入中国政府采购网(www.ccgp.gov.cn)“政府采购严重违法失信行为记录名单”中。</w:t>
      </w:r>
    </w:p>
    <w:p w14:paraId="4C7FC5A0">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3.我方在采购项目评审(评标)环节结束后，随时接受招标人、采购代理机构的检查验证,配合提供相关证明材料,证明符合《中华人民共和国政府采购法》规定的投标人基本资格条件。</w:t>
      </w:r>
    </w:p>
    <w:p w14:paraId="1151600C">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我方对以上承诺负全部法律责任。</w:t>
      </w:r>
    </w:p>
    <w:p w14:paraId="26B5B02A">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特此承诺。</w:t>
      </w:r>
    </w:p>
    <w:p w14:paraId="57A483F7">
      <w:pPr>
        <w:ind w:firstLine="480"/>
        <w:rPr>
          <w:rFonts w:hint="eastAsia"/>
          <w:color w:val="auto"/>
          <w:lang w:bidi="ar"/>
        </w:rPr>
      </w:pPr>
    </w:p>
    <w:p w14:paraId="5EB105E3">
      <w:pPr>
        <w:ind w:firstLine="480"/>
        <w:jc w:val="right"/>
        <w:rPr>
          <w:rFonts w:hint="eastAsia"/>
          <w:color w:val="auto"/>
          <w:u w:val="none"/>
          <w:lang w:val="en-US" w:eastAsia="zh-CN" w:bidi="ar"/>
        </w:rPr>
      </w:pPr>
      <w:r>
        <w:rPr>
          <w:rFonts w:hint="eastAsia"/>
          <w:color w:val="auto"/>
          <w:lang w:bidi="ar"/>
        </w:rPr>
        <w:t>法定代表人或被授权代表（签字或盖章）：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6A03D663">
      <w:pPr>
        <w:ind w:firstLine="480"/>
        <w:jc w:val="right"/>
        <w:rPr>
          <w:color w:val="auto"/>
        </w:rPr>
      </w:pPr>
      <w:r>
        <w:rPr>
          <w:rFonts w:hint="eastAsia"/>
          <w:color w:val="auto"/>
          <w:lang w:eastAsia="zh-CN" w:bidi="ar"/>
        </w:rPr>
        <w:t>投标人</w:t>
      </w:r>
      <w:r>
        <w:rPr>
          <w:rFonts w:hint="eastAsia"/>
          <w:color w:val="auto"/>
          <w:lang w:bidi="ar"/>
        </w:rPr>
        <w:t>名称（公章）：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2382A262">
      <w:pPr>
        <w:ind w:firstLine="480"/>
        <w:jc w:val="right"/>
        <w:rPr>
          <w:rFonts w:hint="eastAsia" w:eastAsia="宋体"/>
          <w:color w:val="auto"/>
          <w:lang w:eastAsia="zh-CN"/>
        </w:rPr>
      </w:pPr>
      <w:r>
        <w:rPr>
          <w:rFonts w:hint="eastAsia"/>
          <w:color w:val="auto"/>
          <w:lang w:bidi="ar"/>
        </w:rPr>
        <w:t>日期：</w:t>
      </w:r>
      <w:r>
        <w:rPr>
          <w:rFonts w:hint="eastAsia"/>
          <w:color w:val="auto"/>
          <w:u w:val="single"/>
          <w:lang w:val="en-US" w:eastAsia="zh-CN" w:bidi="ar"/>
        </w:rPr>
        <w:t xml:space="preserve">  </w:t>
      </w:r>
      <w:r>
        <w:rPr>
          <w:rFonts w:hint="eastAsia"/>
          <w:color w:val="auto"/>
          <w:lang w:eastAsia="zh-CN" w:bidi="ar"/>
        </w:rPr>
        <w:t>年</w:t>
      </w:r>
      <w:r>
        <w:rPr>
          <w:rFonts w:hint="eastAsia"/>
          <w:color w:val="auto"/>
          <w:u w:val="single"/>
          <w:lang w:val="en-US" w:eastAsia="zh-CN" w:bidi="ar"/>
        </w:rPr>
        <w:t xml:space="preserve">  </w:t>
      </w:r>
      <w:r>
        <w:rPr>
          <w:rFonts w:hint="eastAsia"/>
          <w:color w:val="auto"/>
          <w:lang w:eastAsia="zh-CN" w:bidi="ar"/>
        </w:rPr>
        <w:t>月</w:t>
      </w:r>
      <w:r>
        <w:rPr>
          <w:rFonts w:hint="eastAsia"/>
          <w:color w:val="auto"/>
          <w:u w:val="single"/>
          <w:lang w:val="en-US" w:eastAsia="zh-CN" w:bidi="ar"/>
        </w:rPr>
        <w:t xml:space="preserve">  </w:t>
      </w:r>
      <w:r>
        <w:rPr>
          <w:rFonts w:hint="eastAsia"/>
          <w:color w:val="auto"/>
          <w:lang w:eastAsia="zh-CN" w:bidi="ar"/>
        </w:rPr>
        <w:t>日</w:t>
      </w:r>
    </w:p>
    <w:p w14:paraId="21151003">
      <w:pPr>
        <w:pStyle w:val="4"/>
        <w:bidi w:val="0"/>
        <w:rPr>
          <w:rFonts w:hint="eastAsia"/>
          <w:color w:val="auto"/>
        </w:rPr>
      </w:pPr>
    </w:p>
    <w:p w14:paraId="6074E8F1">
      <w:pPr>
        <w:pStyle w:val="4"/>
        <w:bidi w:val="0"/>
        <w:rPr>
          <w:rFonts w:hint="eastAsia"/>
          <w:color w:val="auto"/>
        </w:rPr>
      </w:pPr>
    </w:p>
    <w:p w14:paraId="3C139BBE">
      <w:pPr>
        <w:rPr>
          <w:rStyle w:val="24"/>
          <w:rFonts w:hint="eastAsia"/>
          <w:color w:val="auto"/>
          <w:lang w:val="en-US" w:eastAsia="zh-CN"/>
        </w:rPr>
      </w:pPr>
      <w:bookmarkStart w:id="74" w:name="_Toc6305"/>
      <w:r>
        <w:rPr>
          <w:rStyle w:val="24"/>
          <w:rFonts w:hint="eastAsia"/>
          <w:color w:val="auto"/>
          <w:lang w:val="en-US" w:eastAsia="zh-CN"/>
        </w:rPr>
        <w:br w:type="page"/>
      </w:r>
    </w:p>
    <w:p w14:paraId="53A0153B">
      <w:pPr>
        <w:pStyle w:val="4"/>
        <w:bidi w:val="0"/>
        <w:rPr>
          <w:color w:val="auto"/>
        </w:rPr>
      </w:pPr>
      <w:r>
        <w:rPr>
          <w:rStyle w:val="24"/>
          <w:rFonts w:hint="eastAsia"/>
          <w:b/>
          <w:color w:val="auto"/>
          <w:lang w:val="en-US" w:eastAsia="zh-CN"/>
        </w:rPr>
        <w:t>（二）</w:t>
      </w:r>
      <w:r>
        <w:rPr>
          <w:rFonts w:hint="eastAsia"/>
          <w:color w:val="auto"/>
          <w:lang w:val="en-US" w:eastAsia="zh-CN"/>
        </w:rPr>
        <w:t>、</w:t>
      </w:r>
      <w:bookmarkEnd w:id="74"/>
      <w:r>
        <w:rPr>
          <w:rFonts w:hint="eastAsia"/>
          <w:color w:val="auto"/>
        </w:rPr>
        <w:t>诚信投标承诺书</w:t>
      </w:r>
    </w:p>
    <w:p w14:paraId="35B2A552">
      <w:pPr>
        <w:tabs>
          <w:tab w:val="left" w:pos="6264"/>
        </w:tabs>
        <w:spacing w:line="276" w:lineRule="auto"/>
        <w:ind w:firstLine="480"/>
        <w:rPr>
          <w:rFonts w:hint="eastAsia"/>
          <w:color w:val="auto"/>
          <w:u w:val="single"/>
          <w:lang w:bidi="ar"/>
        </w:rPr>
      </w:pPr>
    </w:p>
    <w:p w14:paraId="5DC33E28">
      <w:pPr>
        <w:tabs>
          <w:tab w:val="left" w:pos="6264"/>
        </w:tabs>
        <w:spacing w:line="276" w:lineRule="auto"/>
        <w:ind w:firstLine="480"/>
        <w:rPr>
          <w:color w:val="auto"/>
          <w:u w:val="single"/>
        </w:rPr>
      </w:pPr>
      <w:r>
        <w:rPr>
          <w:rFonts w:hint="eastAsia"/>
          <w:color w:val="auto"/>
          <w:lang w:bidi="ar"/>
        </w:rPr>
        <w:t>致</w:t>
      </w:r>
      <w:r>
        <w:rPr>
          <w:rFonts w:hint="eastAsia"/>
          <w:color w:val="auto"/>
          <w:u w:val="single"/>
          <w:lang w:bidi="ar"/>
        </w:rPr>
        <w:t>（</w:t>
      </w:r>
      <w:r>
        <w:rPr>
          <w:rFonts w:hint="eastAsia"/>
          <w:color w:val="auto"/>
          <w:u w:val="single"/>
          <w:lang w:val="en-US" w:eastAsia="zh-CN" w:bidi="ar"/>
        </w:rPr>
        <w:t>招标人</w:t>
      </w:r>
      <w:r>
        <w:rPr>
          <w:rFonts w:hint="eastAsia"/>
          <w:color w:val="auto"/>
          <w:u w:val="single"/>
          <w:lang w:bidi="ar"/>
        </w:rPr>
        <w:t>名称）</w:t>
      </w:r>
      <w:r>
        <w:rPr>
          <w:rFonts w:hint="eastAsia"/>
          <w:color w:val="auto"/>
          <w:lang w:bidi="ar"/>
        </w:rPr>
        <w:t>：</w:t>
      </w:r>
    </w:p>
    <w:p w14:paraId="579B5A93">
      <w:pPr>
        <w:spacing w:line="312" w:lineRule="auto"/>
        <w:ind w:firstLine="480"/>
        <w:rPr>
          <w:color w:val="auto"/>
        </w:rPr>
      </w:pPr>
      <w:r>
        <w:rPr>
          <w:rFonts w:hint="eastAsia"/>
          <w:color w:val="auto"/>
          <w:lang w:bidi="ar"/>
        </w:rPr>
        <w:t>为维护市场公平竞争，营造诚实守信的招投标交易环境，我在此慎重作出如下承诺：</w:t>
      </w:r>
    </w:p>
    <w:p w14:paraId="6AC2AAF7">
      <w:pPr>
        <w:spacing w:line="312" w:lineRule="auto"/>
        <w:ind w:firstLine="480"/>
        <w:rPr>
          <w:color w:val="auto"/>
        </w:rPr>
      </w:pPr>
      <w:r>
        <w:rPr>
          <w:rFonts w:hint="eastAsia"/>
          <w:color w:val="auto"/>
          <w:lang w:bidi="ar"/>
        </w:rPr>
        <w:t>1、我单位不与</w:t>
      </w:r>
      <w:r>
        <w:rPr>
          <w:rFonts w:hint="eastAsia"/>
          <w:color w:val="auto"/>
          <w:lang w:val="en-US" w:eastAsia="zh-CN" w:bidi="ar"/>
        </w:rPr>
        <w:t>招标</w:t>
      </w:r>
      <w:r>
        <w:rPr>
          <w:rFonts w:hint="eastAsia"/>
          <w:color w:val="auto"/>
          <w:lang w:bidi="ar"/>
        </w:rPr>
        <w:t>人、其他</w:t>
      </w:r>
      <w:r>
        <w:rPr>
          <w:rFonts w:hint="eastAsia"/>
          <w:color w:val="auto"/>
          <w:lang w:val="en-US" w:eastAsia="zh-CN" w:bidi="ar"/>
        </w:rPr>
        <w:t>投标人</w:t>
      </w:r>
      <w:r>
        <w:rPr>
          <w:rFonts w:hint="eastAsia"/>
          <w:color w:val="auto"/>
          <w:lang w:bidi="ar"/>
        </w:rPr>
        <w:t>及招标代理机构串通投标，损害国家利益、社会利益和他人的合法权益；</w:t>
      </w:r>
    </w:p>
    <w:p w14:paraId="1F80DD79">
      <w:pPr>
        <w:spacing w:line="312" w:lineRule="auto"/>
        <w:ind w:firstLine="480"/>
        <w:rPr>
          <w:color w:val="auto"/>
        </w:rPr>
      </w:pPr>
      <w:r>
        <w:rPr>
          <w:rFonts w:hint="eastAsia"/>
          <w:color w:val="auto"/>
          <w:lang w:bidi="ar"/>
        </w:rPr>
        <w:t>2、我单位不向</w:t>
      </w:r>
      <w:r>
        <w:rPr>
          <w:rFonts w:hint="eastAsia"/>
          <w:color w:val="auto"/>
          <w:lang w:eastAsia="zh-CN" w:bidi="ar"/>
        </w:rPr>
        <w:t>招标人</w:t>
      </w:r>
      <w:r>
        <w:rPr>
          <w:rFonts w:hint="eastAsia"/>
          <w:color w:val="auto"/>
          <w:lang w:bidi="ar"/>
        </w:rPr>
        <w:t>、评标委员会成员及相关人员行贿，牟取中标；</w:t>
      </w:r>
    </w:p>
    <w:p w14:paraId="3DEF6104">
      <w:pPr>
        <w:spacing w:line="312" w:lineRule="auto"/>
        <w:ind w:firstLine="480"/>
        <w:rPr>
          <w:color w:val="auto"/>
        </w:rPr>
      </w:pPr>
      <w:r>
        <w:rPr>
          <w:rFonts w:hint="eastAsia"/>
          <w:color w:val="auto"/>
          <w:lang w:bidi="ar"/>
        </w:rPr>
        <w:t>3、我单位不以他人名义投标或者其他弄虚作假的方式参与投标、骗取中标；</w:t>
      </w:r>
    </w:p>
    <w:p w14:paraId="14DD02FB">
      <w:pPr>
        <w:spacing w:line="312" w:lineRule="auto"/>
        <w:ind w:firstLine="480"/>
        <w:rPr>
          <w:color w:val="auto"/>
        </w:rPr>
      </w:pPr>
      <w:r>
        <w:rPr>
          <w:rFonts w:hint="eastAsia"/>
          <w:color w:val="auto"/>
          <w:lang w:bidi="ar"/>
        </w:rPr>
        <w:t>4、我单位不出借资质，不接受任何形式的挂靠，不扰乱招投标市场秩序；</w:t>
      </w:r>
    </w:p>
    <w:p w14:paraId="5AA62FBA">
      <w:pPr>
        <w:spacing w:line="312" w:lineRule="auto"/>
        <w:ind w:firstLine="480"/>
        <w:rPr>
          <w:color w:val="auto"/>
        </w:rPr>
      </w:pPr>
      <w:r>
        <w:rPr>
          <w:rFonts w:hint="eastAsia"/>
          <w:color w:val="auto"/>
          <w:lang w:bidi="ar"/>
        </w:rPr>
        <w:t>5、我单位不在投标中哄抬价格或恶意压价；</w:t>
      </w:r>
    </w:p>
    <w:p w14:paraId="14FF80B0">
      <w:pPr>
        <w:spacing w:line="312" w:lineRule="auto"/>
        <w:ind w:firstLine="480"/>
        <w:rPr>
          <w:color w:val="auto"/>
        </w:rPr>
      </w:pPr>
      <w:r>
        <w:rPr>
          <w:rFonts w:hint="eastAsia"/>
          <w:color w:val="auto"/>
          <w:lang w:bidi="ar"/>
        </w:rPr>
        <w:t>6、我单位不在招投标活动中虚假投诉；</w:t>
      </w:r>
    </w:p>
    <w:p w14:paraId="73BEF59A">
      <w:pPr>
        <w:spacing w:line="312" w:lineRule="auto"/>
        <w:ind w:firstLine="480"/>
        <w:rPr>
          <w:color w:val="auto"/>
        </w:rPr>
      </w:pPr>
      <w:r>
        <w:rPr>
          <w:rFonts w:hint="eastAsia"/>
          <w:color w:val="auto"/>
          <w:lang w:bidi="ar"/>
        </w:rPr>
        <w:t>7、我单位在中标后不转包和非法分包；</w:t>
      </w:r>
    </w:p>
    <w:p w14:paraId="5BA4E552">
      <w:pPr>
        <w:spacing w:line="312" w:lineRule="auto"/>
        <w:ind w:firstLine="480"/>
        <w:rPr>
          <w:color w:val="auto"/>
        </w:rPr>
      </w:pPr>
      <w:r>
        <w:rPr>
          <w:rFonts w:hint="eastAsia"/>
          <w:color w:val="auto"/>
          <w:lang w:bidi="ar"/>
        </w:rPr>
        <w:t>8、我单位在中标合同履行中不违背合同实质性条款；</w:t>
      </w:r>
    </w:p>
    <w:p w14:paraId="00D8709C">
      <w:pPr>
        <w:spacing w:line="312" w:lineRule="auto"/>
        <w:ind w:firstLine="480"/>
        <w:rPr>
          <w:color w:val="auto"/>
        </w:rPr>
      </w:pPr>
      <w:r>
        <w:rPr>
          <w:rFonts w:hint="eastAsia"/>
          <w:color w:val="auto"/>
          <w:lang w:bidi="ar"/>
        </w:rPr>
        <w:t>9、我单位参与本项目所提供全部资料、文件均真实、合法、有效。</w:t>
      </w:r>
    </w:p>
    <w:p w14:paraId="70038B54">
      <w:pPr>
        <w:spacing w:line="312" w:lineRule="auto"/>
        <w:ind w:firstLine="480"/>
        <w:rPr>
          <w:rFonts w:hint="eastAsia"/>
          <w:color w:val="auto"/>
          <w:lang w:bidi="ar"/>
        </w:rPr>
      </w:pPr>
      <w:r>
        <w:rPr>
          <w:rFonts w:hint="eastAsia"/>
          <w:color w:val="auto"/>
          <w:lang w:bidi="ar"/>
        </w:rPr>
        <w:t>10、我单位未有单位负责人为同一人或者存在控股、管理关系的不同单位，同时参加本项目投标的情形。</w:t>
      </w:r>
    </w:p>
    <w:p w14:paraId="73EF78BC">
      <w:pPr>
        <w:spacing w:line="312" w:lineRule="auto"/>
        <w:ind w:firstLine="480"/>
        <w:rPr>
          <w:color w:val="auto"/>
        </w:rPr>
      </w:pPr>
      <w:r>
        <w:rPr>
          <w:rFonts w:hint="eastAsia"/>
          <w:color w:val="auto"/>
        </w:rPr>
        <w:t>11、我单位未为采购项目提供整体设计、规范编制或者不是项目管理、监理、检测等服务的</w:t>
      </w:r>
      <w:r>
        <w:rPr>
          <w:rFonts w:hint="eastAsia"/>
          <w:color w:val="auto"/>
          <w:lang w:eastAsia="zh-CN"/>
        </w:rPr>
        <w:t>投标人</w:t>
      </w:r>
      <w:r>
        <w:rPr>
          <w:rFonts w:hint="eastAsia"/>
          <w:color w:val="auto"/>
        </w:rPr>
        <w:t>。</w:t>
      </w:r>
    </w:p>
    <w:p w14:paraId="46BBE493">
      <w:pPr>
        <w:spacing w:line="312" w:lineRule="auto"/>
        <w:ind w:firstLine="480"/>
        <w:rPr>
          <w:color w:val="auto"/>
        </w:rPr>
      </w:pPr>
      <w:r>
        <w:rPr>
          <w:rFonts w:hint="eastAsia"/>
          <w:color w:val="auto"/>
          <w:lang w:bidi="ar"/>
        </w:rPr>
        <w:t>12、我单位在招投标活动中严格遵守相关法律、法规、规章、规定，诚实守信。</w:t>
      </w:r>
    </w:p>
    <w:p w14:paraId="5A8DFF4B">
      <w:pPr>
        <w:spacing w:line="312" w:lineRule="auto"/>
        <w:ind w:firstLine="480"/>
        <w:rPr>
          <w:color w:val="auto"/>
        </w:rPr>
      </w:pPr>
      <w:r>
        <w:rPr>
          <w:rFonts w:hint="eastAsia"/>
          <w:color w:val="auto"/>
          <w:lang w:bidi="ar"/>
        </w:rPr>
        <w:t>本单位如有违反承诺内容的行为，自愿接受相关行政或</w:t>
      </w:r>
      <w:r>
        <w:rPr>
          <w:rFonts w:hint="eastAsia"/>
          <w:color w:val="auto"/>
          <w:lang w:eastAsia="zh-CN" w:bidi="ar"/>
        </w:rPr>
        <w:t>招标人</w:t>
      </w:r>
      <w:r>
        <w:rPr>
          <w:rFonts w:hint="eastAsia"/>
          <w:color w:val="auto"/>
          <w:lang w:bidi="ar"/>
        </w:rPr>
        <w:t>监督部门的处罚，自愿放弃投标保证金要求退还的权利，记不良行为记录，并上网公示，并愿意承担因此产生的一切法律责任。</w:t>
      </w:r>
    </w:p>
    <w:p w14:paraId="4FC9269D">
      <w:pPr>
        <w:spacing w:line="312" w:lineRule="auto"/>
        <w:ind w:firstLine="4830" w:firstLineChars="2300"/>
        <w:rPr>
          <w:rFonts w:hint="eastAsia"/>
          <w:color w:val="auto"/>
        </w:rPr>
      </w:pPr>
    </w:p>
    <w:p w14:paraId="044EFDC7">
      <w:pPr>
        <w:ind w:firstLine="480"/>
        <w:rPr>
          <w:rFonts w:hint="eastAsia"/>
          <w:color w:val="auto"/>
          <w:lang w:bidi="ar"/>
        </w:rPr>
      </w:pPr>
    </w:p>
    <w:p w14:paraId="386455E8">
      <w:pPr>
        <w:ind w:firstLine="480"/>
        <w:jc w:val="right"/>
        <w:rPr>
          <w:rFonts w:hint="eastAsia"/>
          <w:color w:val="auto"/>
          <w:u w:val="none"/>
          <w:lang w:val="en-US" w:eastAsia="zh-CN" w:bidi="ar"/>
        </w:rPr>
      </w:pPr>
      <w:r>
        <w:rPr>
          <w:rFonts w:hint="eastAsia"/>
          <w:color w:val="auto"/>
          <w:lang w:bidi="ar"/>
        </w:rPr>
        <w:t>法定代表人或被授权代表（签字或盖章）：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1553A24A">
      <w:pPr>
        <w:ind w:firstLine="480"/>
        <w:jc w:val="right"/>
        <w:rPr>
          <w:color w:val="auto"/>
        </w:rPr>
      </w:pPr>
      <w:r>
        <w:rPr>
          <w:rFonts w:hint="eastAsia"/>
          <w:color w:val="auto"/>
          <w:lang w:eastAsia="zh-CN" w:bidi="ar"/>
        </w:rPr>
        <w:t>投标人</w:t>
      </w:r>
      <w:r>
        <w:rPr>
          <w:rFonts w:hint="eastAsia"/>
          <w:color w:val="auto"/>
          <w:lang w:bidi="ar"/>
        </w:rPr>
        <w:t>名称（公章）：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3E5335AA">
      <w:pPr>
        <w:ind w:firstLine="480"/>
        <w:jc w:val="right"/>
        <w:rPr>
          <w:rFonts w:hint="eastAsia" w:eastAsia="宋体"/>
          <w:color w:val="auto"/>
          <w:lang w:eastAsia="zh-CN"/>
        </w:rPr>
      </w:pPr>
      <w:r>
        <w:rPr>
          <w:rFonts w:hint="eastAsia"/>
          <w:color w:val="auto"/>
          <w:lang w:bidi="ar"/>
        </w:rPr>
        <w:t>日期：</w:t>
      </w:r>
      <w:r>
        <w:rPr>
          <w:rFonts w:hint="eastAsia"/>
          <w:color w:val="auto"/>
          <w:u w:val="single"/>
          <w:lang w:val="en-US" w:eastAsia="zh-CN" w:bidi="ar"/>
        </w:rPr>
        <w:t xml:space="preserve">  </w:t>
      </w:r>
      <w:r>
        <w:rPr>
          <w:rFonts w:hint="eastAsia"/>
          <w:color w:val="auto"/>
          <w:lang w:eastAsia="zh-CN" w:bidi="ar"/>
        </w:rPr>
        <w:t>年</w:t>
      </w:r>
      <w:r>
        <w:rPr>
          <w:rFonts w:hint="eastAsia"/>
          <w:color w:val="auto"/>
          <w:u w:val="single"/>
          <w:lang w:val="en-US" w:eastAsia="zh-CN" w:bidi="ar"/>
        </w:rPr>
        <w:t xml:space="preserve">  </w:t>
      </w:r>
      <w:r>
        <w:rPr>
          <w:rFonts w:hint="eastAsia"/>
          <w:color w:val="auto"/>
          <w:lang w:eastAsia="zh-CN" w:bidi="ar"/>
        </w:rPr>
        <w:t>月</w:t>
      </w:r>
      <w:r>
        <w:rPr>
          <w:rFonts w:hint="eastAsia"/>
          <w:color w:val="auto"/>
          <w:u w:val="single"/>
          <w:lang w:val="en-US" w:eastAsia="zh-CN" w:bidi="ar"/>
        </w:rPr>
        <w:t xml:space="preserve">  </w:t>
      </w:r>
      <w:r>
        <w:rPr>
          <w:rFonts w:hint="eastAsia"/>
          <w:color w:val="auto"/>
          <w:lang w:eastAsia="zh-CN" w:bidi="ar"/>
        </w:rPr>
        <w:t>日</w:t>
      </w:r>
    </w:p>
    <w:p w14:paraId="7E0CB8BA">
      <w:pPr>
        <w:ind w:firstLine="480"/>
        <w:jc w:val="right"/>
        <w:rPr>
          <w:rFonts w:hint="eastAsia" w:eastAsia="宋体"/>
          <w:color w:val="auto"/>
          <w:lang w:eastAsia="zh-CN"/>
        </w:rPr>
      </w:pPr>
      <w:r>
        <w:rPr>
          <w:rFonts w:hint="eastAsia"/>
          <w:color w:val="auto"/>
          <w:lang w:bidi="ar"/>
        </w:rPr>
        <w:br w:type="page"/>
      </w:r>
    </w:p>
    <w:p w14:paraId="3F1A3B2D">
      <w:pPr>
        <w:keepNext w:val="0"/>
        <w:keepLines w:val="0"/>
        <w:pageBreakBefore w:val="0"/>
        <w:kinsoku/>
        <w:wordWrap/>
        <w:overflowPunct/>
        <w:topLinePunct w:val="0"/>
        <w:autoSpaceDE/>
        <w:autoSpaceDN/>
        <w:bidi w:val="0"/>
        <w:adjustRightInd/>
        <w:spacing w:line="312" w:lineRule="auto"/>
        <w:ind w:firstLine="420" w:firstLineChars="200"/>
        <w:jc w:val="right"/>
        <w:textAlignment w:val="auto"/>
        <w:rPr>
          <w:rFonts w:hint="eastAsia" w:asciiTheme="majorEastAsia" w:hAnsiTheme="majorEastAsia" w:eastAsiaTheme="majorEastAsia" w:cstheme="majorEastAsia"/>
          <w:color w:val="auto"/>
          <w:sz w:val="21"/>
          <w:szCs w:val="21"/>
          <w:lang w:val="en-US" w:eastAsia="zh-CN"/>
        </w:rPr>
      </w:pPr>
    </w:p>
    <w:p w14:paraId="5C92BD1D">
      <w:pPr>
        <w:pStyle w:val="3"/>
        <w:bidi w:val="0"/>
        <w:rPr>
          <w:color w:val="auto"/>
        </w:rPr>
      </w:pPr>
      <w:r>
        <w:rPr>
          <w:rFonts w:hint="eastAsia"/>
          <w:color w:val="auto"/>
          <w:lang w:val="en-US" w:eastAsia="zh-CN"/>
        </w:rPr>
        <w:t>六、</w:t>
      </w:r>
      <w:r>
        <w:rPr>
          <w:rFonts w:hint="eastAsia"/>
          <w:color w:val="auto"/>
        </w:rPr>
        <w:t>其他资格、符合性审查要求的证明或承诺（如有）</w:t>
      </w:r>
    </w:p>
    <w:p w14:paraId="48966B77">
      <w:pPr>
        <w:ind w:firstLine="0" w:firstLineChars="0"/>
        <w:jc w:val="center"/>
        <w:rPr>
          <w:color w:val="auto"/>
        </w:rPr>
      </w:pPr>
      <w:r>
        <w:rPr>
          <w:rFonts w:hint="eastAsia"/>
          <w:color w:val="auto"/>
          <w:lang w:bidi="ar"/>
        </w:rPr>
        <w:t>（格式自拟，详见第</w:t>
      </w:r>
      <w:r>
        <w:rPr>
          <w:rFonts w:hint="eastAsia"/>
          <w:color w:val="auto"/>
          <w:lang w:val="en-US" w:eastAsia="zh-CN" w:bidi="ar"/>
        </w:rPr>
        <w:t>四</w:t>
      </w:r>
      <w:r>
        <w:rPr>
          <w:rFonts w:hint="eastAsia"/>
          <w:color w:val="auto"/>
          <w:lang w:bidi="ar"/>
        </w:rPr>
        <w:t>章内容）</w:t>
      </w:r>
    </w:p>
    <w:p w14:paraId="307C8F52">
      <w:pPr>
        <w:spacing w:line="540" w:lineRule="exact"/>
        <w:jc w:val="both"/>
        <w:outlineLvl w:val="0"/>
        <w:rPr>
          <w:rFonts w:hint="eastAsia" w:asciiTheme="majorEastAsia" w:hAnsiTheme="majorEastAsia" w:eastAsiaTheme="majorEastAsia" w:cstheme="majorEastAsia"/>
          <w:bCs/>
          <w:color w:val="auto"/>
          <w:sz w:val="21"/>
          <w:szCs w:val="21"/>
          <w:lang w:val="en-US" w:eastAsia="zh-CN"/>
        </w:rPr>
      </w:pPr>
    </w:p>
    <w:p w14:paraId="7D85C934">
      <w:pPr>
        <w:spacing w:line="540" w:lineRule="exact"/>
        <w:jc w:val="both"/>
        <w:outlineLvl w:val="0"/>
        <w:rPr>
          <w:rFonts w:hint="eastAsia" w:asciiTheme="majorEastAsia" w:hAnsiTheme="majorEastAsia" w:eastAsiaTheme="majorEastAsia" w:cstheme="majorEastAsia"/>
          <w:bCs/>
          <w:color w:val="auto"/>
          <w:sz w:val="21"/>
          <w:szCs w:val="21"/>
          <w:lang w:val="en-US" w:eastAsia="zh-CN"/>
        </w:rPr>
      </w:pPr>
    </w:p>
    <w:p w14:paraId="67A74CC5">
      <w:pPr>
        <w:pStyle w:val="3"/>
        <w:bidi w:val="0"/>
        <w:rPr>
          <w:color w:val="auto"/>
        </w:rPr>
      </w:pPr>
      <w:r>
        <w:rPr>
          <w:rFonts w:hint="eastAsia"/>
          <w:color w:val="auto"/>
          <w:lang w:val="en-US" w:eastAsia="zh-CN"/>
        </w:rPr>
        <w:t>七</w:t>
      </w:r>
      <w:r>
        <w:rPr>
          <w:rFonts w:hint="eastAsia"/>
          <w:color w:val="auto"/>
        </w:rPr>
        <w:t>、综合部分响应情况</w:t>
      </w:r>
    </w:p>
    <w:p w14:paraId="5D495E90">
      <w:pPr>
        <w:pStyle w:val="13"/>
        <w:ind w:firstLine="0" w:firstLineChars="0"/>
        <w:jc w:val="center"/>
        <w:rPr>
          <w:bCs/>
          <w:color w:val="auto"/>
        </w:rPr>
      </w:pPr>
      <w:r>
        <w:rPr>
          <w:rFonts w:hint="eastAsia" w:ascii="仿宋" w:hAnsi="仿宋" w:eastAsia="仿宋"/>
          <w:bCs/>
          <w:caps/>
          <w:color w:val="auto"/>
          <w:sz w:val="24"/>
          <w:szCs w:val="24"/>
          <w:lang w:bidi="ar"/>
        </w:rPr>
        <w:t>（根据</w:t>
      </w:r>
      <w:r>
        <w:rPr>
          <w:rFonts w:hint="eastAsia" w:ascii="仿宋" w:hAnsi="仿宋" w:eastAsia="仿宋"/>
          <w:bCs/>
          <w:caps/>
          <w:color w:val="auto"/>
          <w:sz w:val="24"/>
          <w:szCs w:val="24"/>
          <w:lang w:val="en-US" w:eastAsia="zh-CN" w:bidi="ar"/>
        </w:rPr>
        <w:t>招标文件</w:t>
      </w:r>
      <w:r>
        <w:rPr>
          <w:rFonts w:hint="eastAsia" w:ascii="仿宋" w:hAnsi="仿宋" w:eastAsia="仿宋"/>
          <w:bCs/>
          <w:caps/>
          <w:color w:val="auto"/>
          <w:sz w:val="24"/>
          <w:szCs w:val="24"/>
          <w:lang w:bidi="ar"/>
        </w:rPr>
        <w:t>要求提供企业</w:t>
      </w:r>
      <w:r>
        <w:rPr>
          <w:rFonts w:hint="eastAsia" w:ascii="仿宋" w:hAnsi="仿宋" w:eastAsia="仿宋"/>
          <w:bCs/>
          <w:caps/>
          <w:color w:val="auto"/>
          <w:sz w:val="24"/>
          <w:szCs w:val="24"/>
          <w:lang w:val="en-US" w:eastAsia="zh-CN" w:bidi="ar"/>
        </w:rPr>
        <w:t>业绩</w:t>
      </w:r>
      <w:r>
        <w:rPr>
          <w:rFonts w:hint="eastAsia" w:ascii="仿宋" w:hAnsi="仿宋" w:eastAsia="仿宋"/>
          <w:bCs/>
          <w:caps/>
          <w:color w:val="auto"/>
          <w:sz w:val="24"/>
          <w:szCs w:val="24"/>
          <w:lang w:bidi="ar"/>
        </w:rPr>
        <w:t>、人员相关综合实力证明等内容）</w:t>
      </w:r>
    </w:p>
    <w:p w14:paraId="6A80B14E">
      <w:pPr>
        <w:ind w:firstLine="480"/>
        <w:rPr>
          <w:color w:val="auto"/>
        </w:rPr>
      </w:pPr>
    </w:p>
    <w:p w14:paraId="5138BE05">
      <w:pPr>
        <w:ind w:firstLine="480"/>
        <w:rPr>
          <w:rFonts w:hint="eastAsia"/>
          <w:color w:val="auto"/>
          <w:lang w:bidi="ar"/>
        </w:rPr>
      </w:pPr>
      <w:r>
        <w:rPr>
          <w:rFonts w:hint="eastAsia"/>
          <w:color w:val="auto"/>
          <w:lang w:bidi="ar"/>
        </w:rPr>
        <w:t>项目名称：</w:t>
      </w:r>
    </w:p>
    <w:p w14:paraId="6F4BF990">
      <w:pPr>
        <w:ind w:firstLine="480"/>
        <w:rPr>
          <w:color w:val="auto"/>
        </w:rPr>
      </w:pPr>
      <w:r>
        <w:rPr>
          <w:rFonts w:hint="eastAsia"/>
          <w:color w:val="auto"/>
          <w:lang w:bidi="ar"/>
        </w:rPr>
        <w:t>项目编号：</w:t>
      </w:r>
    </w:p>
    <w:tbl>
      <w:tblPr>
        <w:tblStyle w:val="15"/>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2"/>
        <w:gridCol w:w="3154"/>
        <w:gridCol w:w="2483"/>
        <w:gridCol w:w="1250"/>
        <w:gridCol w:w="1301"/>
      </w:tblGrid>
      <w:tr w14:paraId="2DAE6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5"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B14FC6A">
            <w:pPr>
              <w:pStyle w:val="13"/>
              <w:spacing w:line="240" w:lineRule="auto"/>
              <w:ind w:firstLine="0" w:firstLineChars="0"/>
              <w:jc w:val="center"/>
              <w:rPr>
                <w:b/>
                <w:color w:val="auto"/>
              </w:rPr>
            </w:pPr>
            <w:r>
              <w:rPr>
                <w:rFonts w:hint="eastAsia" w:ascii="仿宋" w:hAnsi="仿宋" w:eastAsia="仿宋"/>
                <w:b/>
                <w:color w:val="auto"/>
                <w:sz w:val="24"/>
                <w:szCs w:val="24"/>
                <w:lang w:bidi="ar"/>
              </w:rPr>
              <w:t>序号</w:t>
            </w:r>
          </w:p>
        </w:tc>
        <w:tc>
          <w:tcPr>
            <w:tcW w:w="3154"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A1C8ACC">
            <w:pPr>
              <w:pStyle w:val="13"/>
              <w:spacing w:line="240" w:lineRule="auto"/>
              <w:ind w:firstLine="0" w:firstLineChars="0"/>
              <w:jc w:val="center"/>
              <w:rPr>
                <w:b/>
                <w:color w:val="auto"/>
              </w:rPr>
            </w:pPr>
            <w:r>
              <w:rPr>
                <w:rFonts w:hint="eastAsia" w:ascii="仿宋" w:hAnsi="仿宋" w:eastAsia="仿宋"/>
                <w:b/>
                <w:color w:val="auto"/>
                <w:sz w:val="24"/>
                <w:szCs w:val="24"/>
                <w:lang w:bidi="ar"/>
              </w:rPr>
              <w:t>项目名称</w:t>
            </w:r>
          </w:p>
        </w:tc>
        <w:tc>
          <w:tcPr>
            <w:tcW w:w="248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30A853">
            <w:pPr>
              <w:pStyle w:val="13"/>
              <w:spacing w:line="240" w:lineRule="auto"/>
              <w:ind w:firstLine="0" w:firstLineChars="0"/>
              <w:jc w:val="center"/>
              <w:rPr>
                <w:b/>
                <w:color w:val="auto"/>
              </w:rPr>
            </w:pPr>
            <w:r>
              <w:rPr>
                <w:rFonts w:hint="eastAsia" w:ascii="仿宋" w:hAnsi="仿宋" w:eastAsia="仿宋"/>
                <w:b/>
                <w:color w:val="auto"/>
                <w:sz w:val="24"/>
                <w:szCs w:val="24"/>
                <w:lang w:bidi="ar"/>
              </w:rPr>
              <w:t>用户名称</w:t>
            </w:r>
          </w:p>
        </w:tc>
        <w:tc>
          <w:tcPr>
            <w:tcW w:w="125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000F4CD">
            <w:pPr>
              <w:pStyle w:val="13"/>
              <w:spacing w:line="240" w:lineRule="auto"/>
              <w:ind w:firstLine="0" w:firstLineChars="0"/>
              <w:jc w:val="center"/>
              <w:rPr>
                <w:b/>
                <w:color w:val="auto"/>
              </w:rPr>
            </w:pPr>
            <w:r>
              <w:rPr>
                <w:rFonts w:hint="eastAsia" w:ascii="仿宋" w:hAnsi="仿宋" w:eastAsia="仿宋"/>
                <w:b/>
                <w:color w:val="auto"/>
                <w:sz w:val="24"/>
                <w:szCs w:val="24"/>
                <w:lang w:bidi="ar"/>
              </w:rPr>
              <w:t>项目规模</w:t>
            </w:r>
          </w:p>
        </w:tc>
        <w:tc>
          <w:tcPr>
            <w:tcW w:w="1301"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1E0BC5B">
            <w:pPr>
              <w:pStyle w:val="13"/>
              <w:spacing w:line="240" w:lineRule="auto"/>
              <w:ind w:firstLine="0" w:firstLineChars="0"/>
              <w:jc w:val="center"/>
              <w:rPr>
                <w:b/>
                <w:color w:val="auto"/>
              </w:rPr>
            </w:pPr>
            <w:r>
              <w:rPr>
                <w:rFonts w:hint="eastAsia" w:ascii="仿宋" w:hAnsi="仿宋" w:eastAsia="仿宋"/>
                <w:b/>
                <w:color w:val="auto"/>
                <w:sz w:val="24"/>
                <w:szCs w:val="24"/>
                <w:lang w:bidi="ar"/>
              </w:rPr>
              <w:t>联系电话</w:t>
            </w:r>
          </w:p>
          <w:p w14:paraId="4049EBA8">
            <w:pPr>
              <w:pStyle w:val="13"/>
              <w:spacing w:line="240" w:lineRule="auto"/>
              <w:ind w:firstLine="0" w:firstLineChars="0"/>
              <w:jc w:val="center"/>
              <w:rPr>
                <w:b/>
                <w:color w:val="auto"/>
              </w:rPr>
            </w:pPr>
            <w:r>
              <w:rPr>
                <w:rFonts w:hint="eastAsia" w:ascii="仿宋" w:hAnsi="仿宋" w:eastAsia="仿宋"/>
                <w:b/>
                <w:color w:val="auto"/>
                <w:sz w:val="24"/>
                <w:szCs w:val="24"/>
                <w:lang w:bidi="ar"/>
              </w:rPr>
              <w:t>及联系人</w:t>
            </w:r>
          </w:p>
        </w:tc>
      </w:tr>
      <w:tr w14:paraId="7C10F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top"/>
          </w:tcPr>
          <w:p w14:paraId="43EE617E">
            <w:pPr>
              <w:pStyle w:val="13"/>
              <w:spacing w:line="240" w:lineRule="auto"/>
              <w:ind w:firstLine="0" w:firstLineChars="0"/>
              <w:rPr>
                <w:color w:val="auto"/>
              </w:rPr>
            </w:pPr>
          </w:p>
        </w:tc>
        <w:tc>
          <w:tcPr>
            <w:tcW w:w="3154" w:type="dxa"/>
            <w:tcBorders>
              <w:top w:val="single" w:color="000000" w:sz="4" w:space="0"/>
              <w:left w:val="single" w:color="000000" w:sz="4" w:space="0"/>
              <w:bottom w:val="single" w:color="000000" w:sz="4" w:space="0"/>
              <w:right w:val="single" w:color="000000" w:sz="4" w:space="0"/>
            </w:tcBorders>
            <w:noWrap w:val="0"/>
            <w:vAlign w:val="top"/>
          </w:tcPr>
          <w:p w14:paraId="4E74A7E3">
            <w:pPr>
              <w:pStyle w:val="13"/>
              <w:spacing w:line="240" w:lineRule="auto"/>
              <w:ind w:firstLine="0" w:firstLineChars="0"/>
              <w:rPr>
                <w:color w:val="auto"/>
              </w:rPr>
            </w:pPr>
          </w:p>
        </w:tc>
        <w:tc>
          <w:tcPr>
            <w:tcW w:w="2483" w:type="dxa"/>
            <w:tcBorders>
              <w:top w:val="single" w:color="000000" w:sz="4" w:space="0"/>
              <w:left w:val="single" w:color="000000" w:sz="4" w:space="0"/>
              <w:bottom w:val="single" w:color="000000" w:sz="4" w:space="0"/>
              <w:right w:val="single" w:color="000000" w:sz="4" w:space="0"/>
            </w:tcBorders>
            <w:noWrap w:val="0"/>
            <w:vAlign w:val="top"/>
          </w:tcPr>
          <w:p w14:paraId="083BCBDA">
            <w:pPr>
              <w:pStyle w:val="13"/>
              <w:spacing w:line="240" w:lineRule="auto"/>
              <w:ind w:firstLine="0" w:firstLineChars="0"/>
              <w:rPr>
                <w:color w:val="auto"/>
              </w:rPr>
            </w:pP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552987B4">
            <w:pPr>
              <w:pStyle w:val="13"/>
              <w:spacing w:line="240" w:lineRule="auto"/>
              <w:ind w:firstLine="0" w:firstLineChars="0"/>
              <w:rPr>
                <w:color w:val="auto"/>
              </w:rPr>
            </w:pPr>
          </w:p>
        </w:tc>
        <w:tc>
          <w:tcPr>
            <w:tcW w:w="1301" w:type="dxa"/>
            <w:tcBorders>
              <w:top w:val="single" w:color="000000" w:sz="4" w:space="0"/>
              <w:left w:val="single" w:color="000000" w:sz="4" w:space="0"/>
              <w:bottom w:val="single" w:color="000000" w:sz="4" w:space="0"/>
              <w:right w:val="single" w:color="000000" w:sz="4" w:space="0"/>
            </w:tcBorders>
            <w:noWrap w:val="0"/>
            <w:vAlign w:val="top"/>
          </w:tcPr>
          <w:p w14:paraId="62A426E2">
            <w:pPr>
              <w:pStyle w:val="13"/>
              <w:spacing w:line="240" w:lineRule="auto"/>
              <w:ind w:firstLine="0" w:firstLineChars="0"/>
              <w:rPr>
                <w:color w:val="auto"/>
              </w:rPr>
            </w:pPr>
          </w:p>
        </w:tc>
      </w:tr>
      <w:tr w14:paraId="15190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top"/>
          </w:tcPr>
          <w:p w14:paraId="14682D94">
            <w:pPr>
              <w:pStyle w:val="13"/>
              <w:spacing w:line="240" w:lineRule="auto"/>
              <w:ind w:firstLine="0" w:firstLineChars="0"/>
              <w:rPr>
                <w:color w:val="auto"/>
              </w:rPr>
            </w:pPr>
          </w:p>
        </w:tc>
        <w:tc>
          <w:tcPr>
            <w:tcW w:w="3154" w:type="dxa"/>
            <w:tcBorders>
              <w:top w:val="single" w:color="000000" w:sz="4" w:space="0"/>
              <w:left w:val="single" w:color="000000" w:sz="4" w:space="0"/>
              <w:bottom w:val="single" w:color="000000" w:sz="4" w:space="0"/>
              <w:right w:val="single" w:color="000000" w:sz="4" w:space="0"/>
            </w:tcBorders>
            <w:noWrap w:val="0"/>
            <w:vAlign w:val="top"/>
          </w:tcPr>
          <w:p w14:paraId="5B65DCB9">
            <w:pPr>
              <w:pStyle w:val="13"/>
              <w:spacing w:line="240" w:lineRule="auto"/>
              <w:ind w:firstLine="0" w:firstLineChars="0"/>
              <w:rPr>
                <w:color w:val="auto"/>
              </w:rPr>
            </w:pPr>
          </w:p>
        </w:tc>
        <w:tc>
          <w:tcPr>
            <w:tcW w:w="2483" w:type="dxa"/>
            <w:tcBorders>
              <w:top w:val="single" w:color="000000" w:sz="4" w:space="0"/>
              <w:left w:val="single" w:color="000000" w:sz="4" w:space="0"/>
              <w:bottom w:val="single" w:color="000000" w:sz="4" w:space="0"/>
              <w:right w:val="single" w:color="000000" w:sz="4" w:space="0"/>
            </w:tcBorders>
            <w:noWrap w:val="0"/>
            <w:vAlign w:val="top"/>
          </w:tcPr>
          <w:p w14:paraId="2EC8C5BF">
            <w:pPr>
              <w:pStyle w:val="13"/>
              <w:spacing w:line="240" w:lineRule="auto"/>
              <w:ind w:firstLine="0" w:firstLineChars="0"/>
              <w:rPr>
                <w:color w:val="auto"/>
              </w:rPr>
            </w:pP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44E116FD">
            <w:pPr>
              <w:pStyle w:val="13"/>
              <w:spacing w:line="240" w:lineRule="auto"/>
              <w:ind w:firstLine="0" w:firstLineChars="0"/>
              <w:rPr>
                <w:color w:val="auto"/>
              </w:rPr>
            </w:pPr>
          </w:p>
        </w:tc>
        <w:tc>
          <w:tcPr>
            <w:tcW w:w="1301" w:type="dxa"/>
            <w:tcBorders>
              <w:top w:val="single" w:color="000000" w:sz="4" w:space="0"/>
              <w:left w:val="single" w:color="000000" w:sz="4" w:space="0"/>
              <w:bottom w:val="single" w:color="000000" w:sz="4" w:space="0"/>
              <w:right w:val="single" w:color="000000" w:sz="4" w:space="0"/>
            </w:tcBorders>
            <w:noWrap w:val="0"/>
            <w:vAlign w:val="top"/>
          </w:tcPr>
          <w:p w14:paraId="3AA02F6E">
            <w:pPr>
              <w:pStyle w:val="13"/>
              <w:spacing w:line="240" w:lineRule="auto"/>
              <w:ind w:firstLine="0" w:firstLineChars="0"/>
              <w:rPr>
                <w:color w:val="auto"/>
              </w:rPr>
            </w:pPr>
          </w:p>
        </w:tc>
      </w:tr>
      <w:tr w14:paraId="40522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top"/>
          </w:tcPr>
          <w:p w14:paraId="56BD0315">
            <w:pPr>
              <w:pStyle w:val="13"/>
              <w:spacing w:line="240" w:lineRule="auto"/>
              <w:ind w:firstLine="0" w:firstLineChars="0"/>
              <w:rPr>
                <w:color w:val="auto"/>
              </w:rPr>
            </w:pPr>
          </w:p>
        </w:tc>
        <w:tc>
          <w:tcPr>
            <w:tcW w:w="3154" w:type="dxa"/>
            <w:tcBorders>
              <w:top w:val="single" w:color="000000" w:sz="4" w:space="0"/>
              <w:left w:val="single" w:color="000000" w:sz="4" w:space="0"/>
              <w:bottom w:val="single" w:color="000000" w:sz="4" w:space="0"/>
              <w:right w:val="single" w:color="000000" w:sz="4" w:space="0"/>
            </w:tcBorders>
            <w:noWrap w:val="0"/>
            <w:vAlign w:val="top"/>
          </w:tcPr>
          <w:p w14:paraId="4C4ECDA0">
            <w:pPr>
              <w:pStyle w:val="13"/>
              <w:spacing w:line="240" w:lineRule="auto"/>
              <w:ind w:firstLine="0" w:firstLineChars="0"/>
              <w:rPr>
                <w:color w:val="auto"/>
              </w:rPr>
            </w:pPr>
          </w:p>
        </w:tc>
        <w:tc>
          <w:tcPr>
            <w:tcW w:w="2483" w:type="dxa"/>
            <w:tcBorders>
              <w:top w:val="single" w:color="000000" w:sz="4" w:space="0"/>
              <w:left w:val="single" w:color="000000" w:sz="4" w:space="0"/>
              <w:bottom w:val="single" w:color="000000" w:sz="4" w:space="0"/>
              <w:right w:val="single" w:color="000000" w:sz="4" w:space="0"/>
            </w:tcBorders>
            <w:noWrap w:val="0"/>
            <w:vAlign w:val="top"/>
          </w:tcPr>
          <w:p w14:paraId="21B515B5">
            <w:pPr>
              <w:pStyle w:val="13"/>
              <w:spacing w:line="240" w:lineRule="auto"/>
              <w:ind w:firstLine="0" w:firstLineChars="0"/>
              <w:rPr>
                <w:color w:val="auto"/>
              </w:rPr>
            </w:pP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4C6F84FC">
            <w:pPr>
              <w:pStyle w:val="13"/>
              <w:spacing w:line="240" w:lineRule="auto"/>
              <w:ind w:firstLine="0" w:firstLineChars="0"/>
              <w:rPr>
                <w:color w:val="auto"/>
              </w:rPr>
            </w:pPr>
          </w:p>
        </w:tc>
        <w:tc>
          <w:tcPr>
            <w:tcW w:w="1301" w:type="dxa"/>
            <w:tcBorders>
              <w:top w:val="single" w:color="000000" w:sz="4" w:space="0"/>
              <w:left w:val="single" w:color="000000" w:sz="4" w:space="0"/>
              <w:bottom w:val="single" w:color="000000" w:sz="4" w:space="0"/>
              <w:right w:val="single" w:color="000000" w:sz="4" w:space="0"/>
            </w:tcBorders>
            <w:noWrap w:val="0"/>
            <w:vAlign w:val="top"/>
          </w:tcPr>
          <w:p w14:paraId="46A79B3E">
            <w:pPr>
              <w:pStyle w:val="13"/>
              <w:spacing w:line="240" w:lineRule="auto"/>
              <w:ind w:firstLine="0" w:firstLineChars="0"/>
              <w:rPr>
                <w:color w:val="auto"/>
              </w:rPr>
            </w:pPr>
          </w:p>
        </w:tc>
      </w:tr>
    </w:tbl>
    <w:p w14:paraId="371E784D">
      <w:pPr>
        <w:ind w:firstLine="480"/>
        <w:rPr>
          <w:color w:val="auto"/>
        </w:rPr>
      </w:pPr>
    </w:p>
    <w:p w14:paraId="3D8F2EDB">
      <w:pPr>
        <w:ind w:firstLine="480"/>
        <w:rPr>
          <w:color w:val="auto"/>
        </w:rPr>
      </w:pPr>
    </w:p>
    <w:p w14:paraId="28A2A993">
      <w:pPr>
        <w:ind w:firstLine="480"/>
        <w:rPr>
          <w:rFonts w:hint="eastAsia"/>
          <w:color w:val="auto"/>
          <w:lang w:bidi="ar"/>
        </w:rPr>
      </w:pPr>
    </w:p>
    <w:p w14:paraId="078F4970">
      <w:pPr>
        <w:ind w:firstLine="480"/>
        <w:jc w:val="right"/>
        <w:rPr>
          <w:rFonts w:hint="eastAsia"/>
          <w:color w:val="auto"/>
          <w:u w:val="none"/>
          <w:lang w:val="en-US" w:eastAsia="zh-CN" w:bidi="ar"/>
        </w:rPr>
      </w:pPr>
      <w:r>
        <w:rPr>
          <w:rFonts w:hint="eastAsia"/>
          <w:color w:val="auto"/>
          <w:lang w:bidi="ar"/>
        </w:rPr>
        <w:t>法定代表人或被授权代表（签字或盖章）：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60C14CFE">
      <w:pPr>
        <w:ind w:firstLine="480"/>
        <w:jc w:val="right"/>
        <w:rPr>
          <w:color w:val="auto"/>
        </w:rPr>
      </w:pPr>
      <w:r>
        <w:rPr>
          <w:rFonts w:hint="eastAsia"/>
          <w:color w:val="auto"/>
          <w:lang w:eastAsia="zh-CN" w:bidi="ar"/>
        </w:rPr>
        <w:t>投标人</w:t>
      </w:r>
      <w:r>
        <w:rPr>
          <w:rFonts w:hint="eastAsia"/>
          <w:color w:val="auto"/>
          <w:lang w:bidi="ar"/>
        </w:rPr>
        <w:t>名称（公章）：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617A24A2">
      <w:pPr>
        <w:ind w:firstLine="480"/>
        <w:jc w:val="right"/>
        <w:rPr>
          <w:rFonts w:hint="eastAsia" w:eastAsia="宋体"/>
          <w:color w:val="auto"/>
          <w:lang w:eastAsia="zh-CN"/>
        </w:rPr>
      </w:pPr>
      <w:r>
        <w:rPr>
          <w:rFonts w:hint="eastAsia"/>
          <w:color w:val="auto"/>
          <w:lang w:bidi="ar"/>
        </w:rPr>
        <w:t>日期：</w:t>
      </w:r>
      <w:r>
        <w:rPr>
          <w:rFonts w:hint="eastAsia"/>
          <w:color w:val="auto"/>
          <w:u w:val="single"/>
          <w:lang w:val="en-US" w:eastAsia="zh-CN" w:bidi="ar"/>
        </w:rPr>
        <w:t xml:space="preserve">  </w:t>
      </w:r>
      <w:r>
        <w:rPr>
          <w:rFonts w:hint="eastAsia"/>
          <w:color w:val="auto"/>
          <w:lang w:eastAsia="zh-CN" w:bidi="ar"/>
        </w:rPr>
        <w:t>年</w:t>
      </w:r>
      <w:r>
        <w:rPr>
          <w:rFonts w:hint="eastAsia"/>
          <w:color w:val="auto"/>
          <w:u w:val="single"/>
          <w:lang w:val="en-US" w:eastAsia="zh-CN" w:bidi="ar"/>
        </w:rPr>
        <w:t xml:space="preserve">  </w:t>
      </w:r>
      <w:r>
        <w:rPr>
          <w:rFonts w:hint="eastAsia"/>
          <w:color w:val="auto"/>
          <w:lang w:eastAsia="zh-CN" w:bidi="ar"/>
        </w:rPr>
        <w:t>月</w:t>
      </w:r>
      <w:r>
        <w:rPr>
          <w:rFonts w:hint="eastAsia"/>
          <w:color w:val="auto"/>
          <w:u w:val="single"/>
          <w:lang w:val="en-US" w:eastAsia="zh-CN" w:bidi="ar"/>
        </w:rPr>
        <w:t xml:space="preserve">  </w:t>
      </w:r>
      <w:r>
        <w:rPr>
          <w:rFonts w:hint="eastAsia"/>
          <w:color w:val="auto"/>
          <w:lang w:eastAsia="zh-CN" w:bidi="ar"/>
        </w:rPr>
        <w:t>日</w:t>
      </w:r>
    </w:p>
    <w:p w14:paraId="3BEE5533">
      <w:pPr>
        <w:ind w:firstLine="482"/>
        <w:jc w:val="center"/>
        <w:rPr>
          <w:b/>
          <w:color w:val="auto"/>
        </w:rPr>
      </w:pPr>
    </w:p>
    <w:p w14:paraId="7858AA4F">
      <w:pPr>
        <w:widowControl/>
        <w:ind w:firstLine="0" w:firstLineChars="0"/>
        <w:jc w:val="center"/>
        <w:rPr>
          <w:rFonts w:hint="eastAsia"/>
          <w:color w:val="auto"/>
          <w:lang w:bidi="ar"/>
        </w:rPr>
      </w:pPr>
    </w:p>
    <w:p w14:paraId="7B4B594B">
      <w:pPr>
        <w:widowControl/>
        <w:ind w:firstLine="0" w:firstLineChars="0"/>
        <w:jc w:val="center"/>
        <w:rPr>
          <w:rFonts w:hint="eastAsia"/>
          <w:color w:val="auto"/>
          <w:lang w:bidi="ar"/>
        </w:rPr>
      </w:pPr>
    </w:p>
    <w:p w14:paraId="1805A398">
      <w:pPr>
        <w:widowControl/>
        <w:ind w:firstLine="0" w:firstLineChars="0"/>
        <w:jc w:val="center"/>
        <w:rPr>
          <w:rFonts w:hint="eastAsia"/>
          <w:color w:val="auto"/>
          <w:lang w:bidi="ar"/>
        </w:rPr>
      </w:pPr>
    </w:p>
    <w:p w14:paraId="4E1CDD2A">
      <w:pPr>
        <w:widowControl/>
        <w:ind w:firstLine="0" w:firstLineChars="0"/>
        <w:jc w:val="center"/>
        <w:rPr>
          <w:rFonts w:hint="eastAsia"/>
          <w:color w:val="auto"/>
          <w:lang w:bidi="ar"/>
        </w:rPr>
      </w:pPr>
    </w:p>
    <w:p w14:paraId="1E096320">
      <w:pPr>
        <w:widowControl/>
        <w:ind w:firstLine="0" w:firstLineChars="0"/>
        <w:jc w:val="center"/>
        <w:rPr>
          <w:rFonts w:hint="eastAsia"/>
          <w:color w:val="auto"/>
          <w:lang w:bidi="ar"/>
        </w:rPr>
      </w:pPr>
    </w:p>
    <w:p w14:paraId="07904D98">
      <w:pPr>
        <w:widowControl/>
        <w:ind w:firstLine="0" w:firstLineChars="0"/>
        <w:jc w:val="center"/>
        <w:rPr>
          <w:rFonts w:hint="eastAsia"/>
          <w:color w:val="auto"/>
          <w:lang w:bidi="ar"/>
        </w:rPr>
      </w:pPr>
    </w:p>
    <w:p w14:paraId="1DB57658">
      <w:pPr>
        <w:widowControl/>
        <w:ind w:firstLine="0" w:firstLineChars="0"/>
        <w:jc w:val="center"/>
        <w:rPr>
          <w:rFonts w:hint="eastAsia"/>
          <w:color w:val="auto"/>
          <w:lang w:bidi="ar"/>
        </w:rPr>
      </w:pPr>
    </w:p>
    <w:p w14:paraId="43F368FE">
      <w:pPr>
        <w:widowControl/>
        <w:ind w:firstLine="0" w:firstLineChars="0"/>
        <w:jc w:val="center"/>
        <w:rPr>
          <w:rFonts w:hint="eastAsia"/>
          <w:color w:val="auto"/>
          <w:lang w:bidi="ar"/>
        </w:rPr>
      </w:pPr>
    </w:p>
    <w:p w14:paraId="71586AE7">
      <w:pPr>
        <w:widowControl/>
        <w:ind w:firstLine="0" w:firstLineChars="0"/>
        <w:jc w:val="center"/>
        <w:rPr>
          <w:rFonts w:hint="eastAsia"/>
          <w:color w:val="auto"/>
          <w:lang w:bidi="ar"/>
        </w:rPr>
      </w:pPr>
    </w:p>
    <w:p w14:paraId="06BE2D09">
      <w:pPr>
        <w:widowControl/>
        <w:ind w:firstLine="0" w:firstLineChars="0"/>
        <w:jc w:val="center"/>
        <w:rPr>
          <w:rFonts w:hint="eastAsia"/>
          <w:color w:val="auto"/>
          <w:lang w:bidi="ar"/>
        </w:rPr>
      </w:pPr>
    </w:p>
    <w:p w14:paraId="104A5286">
      <w:pPr>
        <w:widowControl/>
        <w:ind w:firstLine="0" w:firstLineChars="0"/>
        <w:jc w:val="center"/>
        <w:rPr>
          <w:rFonts w:hint="eastAsia"/>
          <w:color w:val="auto"/>
          <w:lang w:bidi="ar"/>
        </w:rPr>
      </w:pPr>
    </w:p>
    <w:p w14:paraId="3B570127">
      <w:pPr>
        <w:widowControl/>
        <w:ind w:firstLine="0" w:firstLineChars="0"/>
        <w:jc w:val="center"/>
        <w:rPr>
          <w:rFonts w:hint="eastAsia"/>
          <w:color w:val="auto"/>
          <w:lang w:bidi="ar"/>
        </w:rPr>
      </w:pPr>
    </w:p>
    <w:p w14:paraId="03ACFFE2">
      <w:pPr>
        <w:widowControl/>
        <w:ind w:firstLine="0" w:firstLineChars="0"/>
        <w:jc w:val="both"/>
        <w:rPr>
          <w:rFonts w:hint="eastAsia"/>
          <w:color w:val="auto"/>
          <w:lang w:bidi="ar"/>
        </w:rPr>
      </w:pPr>
    </w:p>
    <w:p w14:paraId="22D77F25">
      <w:pPr>
        <w:widowControl/>
        <w:ind w:firstLine="0" w:firstLineChars="0"/>
        <w:jc w:val="both"/>
        <w:rPr>
          <w:rFonts w:hint="eastAsia"/>
          <w:color w:val="auto"/>
          <w:lang w:bidi="ar"/>
        </w:rPr>
      </w:pPr>
    </w:p>
    <w:p w14:paraId="754F8091">
      <w:pPr>
        <w:pStyle w:val="3"/>
        <w:bidi w:val="0"/>
        <w:rPr>
          <w:rFonts w:hint="eastAsia" w:eastAsia="宋体"/>
          <w:color w:val="auto"/>
          <w:lang w:eastAsia="zh-CN"/>
        </w:rPr>
      </w:pPr>
      <w:r>
        <w:rPr>
          <w:rFonts w:hint="eastAsia"/>
          <w:color w:val="auto"/>
          <w:lang w:val="en-US" w:eastAsia="zh-CN"/>
        </w:rPr>
        <w:t>八、</w:t>
      </w:r>
      <w:r>
        <w:rPr>
          <w:rFonts w:hint="eastAsia"/>
          <w:color w:val="auto"/>
        </w:rPr>
        <w:t>货物（服务）</w:t>
      </w:r>
      <w:r>
        <w:rPr>
          <w:rFonts w:hint="eastAsia"/>
          <w:color w:val="auto"/>
          <w:lang w:eastAsia="zh-CN"/>
        </w:rPr>
        <w:t>分项报价表</w:t>
      </w:r>
    </w:p>
    <w:p w14:paraId="51079AA2">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color w:val="auto"/>
          <w:highlight w:val="none"/>
        </w:rPr>
      </w:pPr>
    </w:p>
    <w:p w14:paraId="2AAFFE28">
      <w:pPr>
        <w:pageBreakBefore w:val="0"/>
        <w:kinsoku/>
        <w:wordWrap/>
        <w:overflowPunct w:val="0"/>
        <w:topLinePunct w:val="0"/>
        <w:bidi w:val="0"/>
        <w:spacing w:line="360" w:lineRule="auto"/>
        <w:ind w:firstLine="420" w:firstLineChars="200"/>
        <w:jc w:val="lef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项目编号：</w:t>
      </w:r>
    </w:p>
    <w:p w14:paraId="5C4E0E24">
      <w:pPr>
        <w:pageBreakBefore w:val="0"/>
        <w:kinsoku/>
        <w:wordWrap/>
        <w:overflowPunct w:val="0"/>
        <w:topLinePunct w:val="0"/>
        <w:bidi w:val="0"/>
        <w:spacing w:line="360" w:lineRule="auto"/>
        <w:ind w:firstLine="420" w:firstLineChars="200"/>
        <w:jc w:val="lef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项目名称：</w:t>
      </w:r>
    </w:p>
    <w:tbl>
      <w:tblPr>
        <w:tblStyle w:val="15"/>
        <w:tblW w:w="5985"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28" w:type="dxa"/>
          <w:left w:w="57" w:type="dxa"/>
          <w:bottom w:w="28" w:type="dxa"/>
          <w:right w:w="57" w:type="dxa"/>
        </w:tblCellMar>
      </w:tblPr>
      <w:tblGrid>
        <w:gridCol w:w="598"/>
        <w:gridCol w:w="1956"/>
        <w:gridCol w:w="1907"/>
        <w:gridCol w:w="1228"/>
        <w:gridCol w:w="1006"/>
        <w:gridCol w:w="813"/>
        <w:gridCol w:w="1188"/>
        <w:gridCol w:w="1383"/>
      </w:tblGrid>
      <w:tr w14:paraId="7C0FC8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57" w:type="dxa"/>
          </w:tblCellMar>
        </w:tblPrEx>
        <w:trPr>
          <w:trHeight w:val="614" w:hRule="atLeast"/>
          <w:jc w:val="center"/>
        </w:trPr>
        <w:tc>
          <w:tcPr>
            <w:tcW w:w="297" w:type="pct"/>
            <w:shd w:val="clear" w:color="auto" w:fill="E7E6E6" w:themeFill="background2"/>
            <w:vAlign w:val="center"/>
          </w:tcPr>
          <w:p w14:paraId="37226F38">
            <w:pPr>
              <w:adjustRightInd w:val="0"/>
              <w:snapToGrid w:val="0"/>
              <w:jc w:val="center"/>
              <w:rPr>
                <w:rFonts w:ascii="华文宋体" w:hAnsi="华文宋体" w:eastAsia="华文宋体"/>
                <w:b/>
                <w:color w:val="auto"/>
                <w:sz w:val="24"/>
              </w:rPr>
            </w:pPr>
            <w:r>
              <w:rPr>
                <w:rFonts w:ascii="华文宋体" w:hAnsi="华文宋体" w:eastAsia="华文宋体"/>
                <w:b/>
                <w:color w:val="auto"/>
                <w:sz w:val="24"/>
              </w:rPr>
              <w:t>序号</w:t>
            </w:r>
          </w:p>
        </w:tc>
        <w:tc>
          <w:tcPr>
            <w:tcW w:w="970" w:type="pct"/>
            <w:tcBorders>
              <w:right w:val="single" w:color="auto" w:sz="4" w:space="0"/>
            </w:tcBorders>
            <w:shd w:val="clear" w:color="auto" w:fill="E7E6E6" w:themeFill="background2"/>
            <w:vAlign w:val="center"/>
          </w:tcPr>
          <w:p w14:paraId="725DBE15">
            <w:pPr>
              <w:adjustRightInd w:val="0"/>
              <w:snapToGrid w:val="0"/>
              <w:ind w:left="41" w:leftChars="-57" w:hanging="161" w:hangingChars="67"/>
              <w:jc w:val="center"/>
              <w:rPr>
                <w:rFonts w:ascii="华文宋体" w:hAnsi="华文宋体" w:eastAsia="华文宋体"/>
                <w:b/>
                <w:color w:val="auto"/>
                <w:sz w:val="24"/>
              </w:rPr>
            </w:pPr>
            <w:r>
              <w:rPr>
                <w:rFonts w:hint="eastAsia" w:ascii="华文宋体" w:hAnsi="华文宋体" w:eastAsia="华文宋体"/>
                <w:b/>
                <w:color w:val="auto"/>
                <w:sz w:val="24"/>
              </w:rPr>
              <w:t>货物</w:t>
            </w:r>
            <w:r>
              <w:rPr>
                <w:rFonts w:ascii="华文宋体" w:hAnsi="华文宋体" w:eastAsia="华文宋体"/>
                <w:b/>
                <w:color w:val="auto"/>
                <w:sz w:val="24"/>
              </w:rPr>
              <w:t>名称</w:t>
            </w:r>
          </w:p>
        </w:tc>
        <w:tc>
          <w:tcPr>
            <w:tcW w:w="946" w:type="pct"/>
            <w:tcBorders>
              <w:left w:val="single" w:color="auto" w:sz="4" w:space="0"/>
              <w:right w:val="single" w:color="auto" w:sz="4" w:space="0"/>
            </w:tcBorders>
            <w:shd w:val="clear" w:color="auto" w:fill="E7E6E6" w:themeFill="background2"/>
            <w:vAlign w:val="center"/>
          </w:tcPr>
          <w:p w14:paraId="31F996B0">
            <w:pPr>
              <w:adjustRightInd w:val="0"/>
              <w:snapToGrid w:val="0"/>
              <w:jc w:val="center"/>
              <w:rPr>
                <w:rFonts w:ascii="华文宋体" w:hAnsi="华文宋体" w:eastAsia="华文宋体"/>
                <w:b/>
                <w:color w:val="auto"/>
                <w:sz w:val="24"/>
              </w:rPr>
            </w:pPr>
            <w:r>
              <w:rPr>
                <w:rFonts w:hint="eastAsia" w:ascii="华文宋体" w:hAnsi="华文宋体" w:eastAsia="华文宋体"/>
                <w:b/>
                <w:color w:val="auto"/>
                <w:sz w:val="24"/>
              </w:rPr>
              <w:t>规格型号</w:t>
            </w:r>
          </w:p>
        </w:tc>
        <w:tc>
          <w:tcPr>
            <w:tcW w:w="609" w:type="pct"/>
            <w:tcBorders>
              <w:left w:val="single" w:color="auto" w:sz="4" w:space="0"/>
              <w:right w:val="single" w:color="auto" w:sz="4" w:space="0"/>
            </w:tcBorders>
            <w:shd w:val="clear" w:color="auto" w:fill="E7E6E6" w:themeFill="background2"/>
            <w:vAlign w:val="center"/>
          </w:tcPr>
          <w:p w14:paraId="63D2D3FB">
            <w:pPr>
              <w:adjustRightInd w:val="0"/>
              <w:snapToGrid w:val="0"/>
              <w:jc w:val="center"/>
              <w:rPr>
                <w:rFonts w:ascii="华文宋体" w:hAnsi="华文宋体" w:eastAsia="华文宋体"/>
                <w:b/>
                <w:color w:val="auto"/>
                <w:sz w:val="24"/>
              </w:rPr>
            </w:pPr>
            <w:r>
              <w:rPr>
                <w:rFonts w:hint="eastAsia" w:ascii="华文宋体" w:hAnsi="华文宋体" w:eastAsia="华文宋体"/>
                <w:b/>
                <w:color w:val="auto"/>
                <w:sz w:val="24"/>
              </w:rPr>
              <w:t>制造商</w:t>
            </w:r>
          </w:p>
        </w:tc>
        <w:tc>
          <w:tcPr>
            <w:tcW w:w="497" w:type="pct"/>
            <w:tcBorders>
              <w:left w:val="single" w:color="auto" w:sz="4" w:space="0"/>
            </w:tcBorders>
            <w:shd w:val="clear" w:color="auto" w:fill="E7E6E6" w:themeFill="background2"/>
            <w:vAlign w:val="center"/>
          </w:tcPr>
          <w:p w14:paraId="4BA222F0">
            <w:pPr>
              <w:adjustRightInd w:val="0"/>
              <w:snapToGrid w:val="0"/>
              <w:jc w:val="center"/>
              <w:rPr>
                <w:rFonts w:ascii="华文宋体" w:hAnsi="华文宋体" w:eastAsia="华文宋体"/>
                <w:b/>
                <w:color w:val="auto"/>
                <w:sz w:val="24"/>
              </w:rPr>
            </w:pPr>
            <w:r>
              <w:rPr>
                <w:rFonts w:hint="eastAsia" w:ascii="华文宋体" w:hAnsi="华文宋体" w:eastAsia="华文宋体"/>
                <w:b/>
                <w:color w:val="auto"/>
                <w:sz w:val="24"/>
              </w:rPr>
              <w:t>数量</w:t>
            </w:r>
          </w:p>
        </w:tc>
        <w:tc>
          <w:tcPr>
            <w:tcW w:w="403" w:type="pct"/>
            <w:tcBorders>
              <w:right w:val="single" w:color="auto" w:sz="4" w:space="0"/>
            </w:tcBorders>
            <w:shd w:val="clear" w:color="auto" w:fill="E7E6E6" w:themeFill="background2"/>
            <w:vAlign w:val="center"/>
          </w:tcPr>
          <w:p w14:paraId="1F225EB4">
            <w:pPr>
              <w:adjustRightInd w:val="0"/>
              <w:snapToGrid w:val="0"/>
              <w:jc w:val="center"/>
              <w:rPr>
                <w:rFonts w:ascii="华文宋体" w:hAnsi="华文宋体" w:eastAsia="华文宋体"/>
                <w:b/>
                <w:color w:val="auto"/>
                <w:sz w:val="24"/>
              </w:rPr>
            </w:pPr>
            <w:r>
              <w:rPr>
                <w:rFonts w:hint="eastAsia" w:ascii="华文宋体" w:hAnsi="华文宋体" w:eastAsia="华文宋体"/>
                <w:b/>
                <w:color w:val="auto"/>
                <w:sz w:val="24"/>
              </w:rPr>
              <w:t>计量</w:t>
            </w:r>
          </w:p>
          <w:p w14:paraId="34A20265">
            <w:pPr>
              <w:adjustRightInd w:val="0"/>
              <w:snapToGrid w:val="0"/>
              <w:jc w:val="center"/>
              <w:rPr>
                <w:rFonts w:ascii="华文宋体" w:hAnsi="华文宋体" w:eastAsia="华文宋体"/>
                <w:b/>
                <w:color w:val="auto"/>
                <w:sz w:val="24"/>
              </w:rPr>
            </w:pPr>
            <w:r>
              <w:rPr>
                <w:rFonts w:hint="eastAsia" w:ascii="华文宋体" w:hAnsi="华文宋体" w:eastAsia="华文宋体"/>
                <w:b/>
                <w:color w:val="auto"/>
                <w:sz w:val="24"/>
              </w:rPr>
              <w:t>单位</w:t>
            </w:r>
          </w:p>
        </w:tc>
        <w:tc>
          <w:tcPr>
            <w:tcW w:w="589" w:type="pct"/>
            <w:tcBorders>
              <w:left w:val="single" w:color="auto" w:sz="4" w:space="0"/>
            </w:tcBorders>
            <w:shd w:val="clear" w:color="auto" w:fill="E7E6E6" w:themeFill="background2"/>
            <w:vAlign w:val="center"/>
          </w:tcPr>
          <w:p w14:paraId="09E7C15E">
            <w:pPr>
              <w:adjustRightInd w:val="0"/>
              <w:snapToGrid w:val="0"/>
              <w:jc w:val="center"/>
              <w:rPr>
                <w:rFonts w:ascii="华文宋体" w:hAnsi="华文宋体" w:eastAsia="华文宋体"/>
                <w:b/>
                <w:color w:val="auto"/>
                <w:sz w:val="24"/>
              </w:rPr>
            </w:pPr>
            <w:r>
              <w:rPr>
                <w:rFonts w:ascii="华文宋体" w:hAnsi="华文宋体" w:eastAsia="华文宋体"/>
                <w:b/>
                <w:color w:val="auto"/>
                <w:sz w:val="24"/>
              </w:rPr>
              <w:t>单价</w:t>
            </w:r>
          </w:p>
        </w:tc>
        <w:tc>
          <w:tcPr>
            <w:tcW w:w="686" w:type="pct"/>
            <w:shd w:val="clear" w:color="auto" w:fill="E7E6E6" w:themeFill="background2"/>
            <w:vAlign w:val="center"/>
          </w:tcPr>
          <w:p w14:paraId="466A4F9B">
            <w:pPr>
              <w:adjustRightInd w:val="0"/>
              <w:snapToGrid w:val="0"/>
              <w:jc w:val="center"/>
              <w:rPr>
                <w:rFonts w:ascii="华文宋体" w:hAnsi="华文宋体" w:eastAsia="华文宋体"/>
                <w:b/>
                <w:color w:val="auto"/>
                <w:sz w:val="24"/>
              </w:rPr>
            </w:pPr>
            <w:r>
              <w:rPr>
                <w:rFonts w:hint="eastAsia" w:ascii="华文宋体" w:hAnsi="华文宋体" w:eastAsia="华文宋体"/>
                <w:b/>
                <w:color w:val="auto"/>
                <w:sz w:val="24"/>
              </w:rPr>
              <w:t>分项合计</w:t>
            </w:r>
          </w:p>
        </w:tc>
      </w:tr>
      <w:tr w14:paraId="22ADF8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97" w:type="pct"/>
            <w:vAlign w:val="center"/>
          </w:tcPr>
          <w:p w14:paraId="357F91E8">
            <w:pPr>
              <w:adjustRightInd w:val="0"/>
              <w:snapToGrid w:val="0"/>
              <w:jc w:val="center"/>
              <w:rPr>
                <w:rFonts w:ascii="华文宋体" w:hAnsi="华文宋体" w:eastAsia="华文宋体"/>
                <w:color w:val="auto"/>
                <w:sz w:val="24"/>
              </w:rPr>
            </w:pPr>
            <w:r>
              <w:rPr>
                <w:rFonts w:hint="eastAsia" w:ascii="华文宋体" w:hAnsi="华文宋体" w:eastAsia="华文宋体"/>
                <w:color w:val="auto"/>
                <w:sz w:val="24"/>
              </w:rPr>
              <w:t>1</w:t>
            </w:r>
          </w:p>
        </w:tc>
        <w:tc>
          <w:tcPr>
            <w:tcW w:w="970" w:type="pct"/>
            <w:tcBorders>
              <w:right w:val="single" w:color="auto" w:sz="4" w:space="0"/>
            </w:tcBorders>
            <w:vAlign w:val="center"/>
          </w:tcPr>
          <w:p w14:paraId="66A7026C">
            <w:pPr>
              <w:adjustRightInd w:val="0"/>
              <w:snapToGrid w:val="0"/>
              <w:ind w:leftChars="-108" w:hanging="302" w:hangingChars="126"/>
              <w:jc w:val="center"/>
              <w:rPr>
                <w:rFonts w:ascii="华文宋体" w:hAnsi="华文宋体" w:eastAsia="华文宋体"/>
                <w:color w:val="auto"/>
                <w:sz w:val="24"/>
              </w:rPr>
            </w:pPr>
          </w:p>
        </w:tc>
        <w:tc>
          <w:tcPr>
            <w:tcW w:w="946" w:type="pct"/>
            <w:tcBorders>
              <w:left w:val="single" w:color="auto" w:sz="4" w:space="0"/>
              <w:right w:val="single" w:color="auto" w:sz="4" w:space="0"/>
            </w:tcBorders>
            <w:vAlign w:val="center"/>
          </w:tcPr>
          <w:p w14:paraId="44F1BC2F">
            <w:pPr>
              <w:adjustRightInd w:val="0"/>
              <w:snapToGrid w:val="0"/>
              <w:jc w:val="center"/>
              <w:rPr>
                <w:rFonts w:ascii="华文宋体" w:hAnsi="华文宋体" w:eastAsia="华文宋体"/>
                <w:color w:val="auto"/>
                <w:sz w:val="24"/>
              </w:rPr>
            </w:pPr>
          </w:p>
        </w:tc>
        <w:tc>
          <w:tcPr>
            <w:tcW w:w="609" w:type="pct"/>
            <w:tcBorders>
              <w:left w:val="single" w:color="auto" w:sz="4" w:space="0"/>
              <w:right w:val="single" w:color="auto" w:sz="4" w:space="0"/>
            </w:tcBorders>
            <w:vAlign w:val="center"/>
          </w:tcPr>
          <w:p w14:paraId="34038575">
            <w:pPr>
              <w:adjustRightInd w:val="0"/>
              <w:snapToGrid w:val="0"/>
              <w:jc w:val="center"/>
              <w:rPr>
                <w:rFonts w:ascii="华文宋体" w:hAnsi="华文宋体" w:eastAsia="华文宋体"/>
                <w:color w:val="auto"/>
                <w:sz w:val="24"/>
              </w:rPr>
            </w:pPr>
          </w:p>
        </w:tc>
        <w:tc>
          <w:tcPr>
            <w:tcW w:w="497" w:type="pct"/>
            <w:tcBorders>
              <w:left w:val="single" w:color="auto" w:sz="4" w:space="0"/>
            </w:tcBorders>
            <w:vAlign w:val="center"/>
          </w:tcPr>
          <w:p w14:paraId="6FB5D7E7">
            <w:pPr>
              <w:adjustRightInd w:val="0"/>
              <w:snapToGrid w:val="0"/>
              <w:jc w:val="center"/>
              <w:rPr>
                <w:rFonts w:ascii="华文宋体" w:hAnsi="华文宋体" w:eastAsia="华文宋体"/>
                <w:color w:val="auto"/>
                <w:sz w:val="24"/>
              </w:rPr>
            </w:pPr>
          </w:p>
        </w:tc>
        <w:tc>
          <w:tcPr>
            <w:tcW w:w="403" w:type="pct"/>
            <w:tcBorders>
              <w:right w:val="single" w:color="auto" w:sz="4" w:space="0"/>
            </w:tcBorders>
            <w:vAlign w:val="center"/>
          </w:tcPr>
          <w:p w14:paraId="0214D59D">
            <w:pPr>
              <w:adjustRightInd w:val="0"/>
              <w:snapToGrid w:val="0"/>
              <w:jc w:val="center"/>
              <w:rPr>
                <w:rFonts w:ascii="华文宋体" w:hAnsi="华文宋体" w:eastAsia="华文宋体"/>
                <w:color w:val="auto"/>
                <w:sz w:val="24"/>
              </w:rPr>
            </w:pPr>
          </w:p>
        </w:tc>
        <w:tc>
          <w:tcPr>
            <w:tcW w:w="589" w:type="pct"/>
            <w:tcBorders>
              <w:left w:val="single" w:color="auto" w:sz="4" w:space="0"/>
            </w:tcBorders>
            <w:vAlign w:val="center"/>
          </w:tcPr>
          <w:p w14:paraId="697553F3">
            <w:pPr>
              <w:adjustRightInd w:val="0"/>
              <w:snapToGrid w:val="0"/>
              <w:jc w:val="center"/>
              <w:rPr>
                <w:rFonts w:ascii="华文宋体" w:hAnsi="华文宋体" w:eastAsia="华文宋体"/>
                <w:color w:val="auto"/>
                <w:sz w:val="24"/>
              </w:rPr>
            </w:pPr>
          </w:p>
        </w:tc>
        <w:tc>
          <w:tcPr>
            <w:tcW w:w="686" w:type="pct"/>
            <w:vAlign w:val="center"/>
          </w:tcPr>
          <w:p w14:paraId="7796EA9A">
            <w:pPr>
              <w:adjustRightInd w:val="0"/>
              <w:snapToGrid w:val="0"/>
              <w:jc w:val="center"/>
              <w:rPr>
                <w:rFonts w:ascii="华文宋体" w:hAnsi="华文宋体" w:eastAsia="华文宋体"/>
                <w:color w:val="auto"/>
                <w:sz w:val="24"/>
              </w:rPr>
            </w:pPr>
          </w:p>
        </w:tc>
      </w:tr>
      <w:tr w14:paraId="179232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97" w:type="pct"/>
            <w:vAlign w:val="center"/>
          </w:tcPr>
          <w:p w14:paraId="76717812">
            <w:pPr>
              <w:adjustRightInd w:val="0"/>
              <w:snapToGrid w:val="0"/>
              <w:jc w:val="center"/>
              <w:rPr>
                <w:rFonts w:ascii="华文宋体" w:hAnsi="华文宋体" w:eastAsia="华文宋体"/>
                <w:color w:val="auto"/>
                <w:sz w:val="24"/>
              </w:rPr>
            </w:pPr>
            <w:r>
              <w:rPr>
                <w:rFonts w:hint="eastAsia" w:ascii="华文宋体" w:hAnsi="华文宋体" w:eastAsia="华文宋体"/>
                <w:color w:val="auto"/>
                <w:sz w:val="24"/>
              </w:rPr>
              <w:t>2</w:t>
            </w:r>
          </w:p>
        </w:tc>
        <w:tc>
          <w:tcPr>
            <w:tcW w:w="970" w:type="pct"/>
            <w:tcBorders>
              <w:right w:val="single" w:color="auto" w:sz="4" w:space="0"/>
            </w:tcBorders>
            <w:vAlign w:val="center"/>
          </w:tcPr>
          <w:p w14:paraId="605748F6">
            <w:pPr>
              <w:adjustRightInd w:val="0"/>
              <w:snapToGrid w:val="0"/>
              <w:jc w:val="center"/>
              <w:rPr>
                <w:rFonts w:ascii="华文宋体" w:hAnsi="华文宋体" w:eastAsia="华文宋体"/>
                <w:color w:val="auto"/>
                <w:sz w:val="24"/>
              </w:rPr>
            </w:pPr>
          </w:p>
        </w:tc>
        <w:tc>
          <w:tcPr>
            <w:tcW w:w="946" w:type="pct"/>
            <w:tcBorders>
              <w:left w:val="single" w:color="auto" w:sz="4" w:space="0"/>
              <w:right w:val="single" w:color="auto" w:sz="4" w:space="0"/>
            </w:tcBorders>
            <w:vAlign w:val="center"/>
          </w:tcPr>
          <w:p w14:paraId="5635FAC1">
            <w:pPr>
              <w:adjustRightInd w:val="0"/>
              <w:snapToGrid w:val="0"/>
              <w:jc w:val="center"/>
              <w:rPr>
                <w:rFonts w:ascii="华文宋体" w:hAnsi="华文宋体" w:eastAsia="华文宋体"/>
                <w:color w:val="auto"/>
                <w:sz w:val="24"/>
              </w:rPr>
            </w:pPr>
          </w:p>
        </w:tc>
        <w:tc>
          <w:tcPr>
            <w:tcW w:w="609" w:type="pct"/>
            <w:tcBorders>
              <w:left w:val="single" w:color="auto" w:sz="4" w:space="0"/>
              <w:right w:val="single" w:color="auto" w:sz="4" w:space="0"/>
            </w:tcBorders>
            <w:vAlign w:val="center"/>
          </w:tcPr>
          <w:p w14:paraId="2C89E878">
            <w:pPr>
              <w:adjustRightInd w:val="0"/>
              <w:snapToGrid w:val="0"/>
              <w:jc w:val="center"/>
              <w:rPr>
                <w:rFonts w:ascii="华文宋体" w:hAnsi="华文宋体" w:eastAsia="华文宋体"/>
                <w:color w:val="auto"/>
                <w:sz w:val="24"/>
              </w:rPr>
            </w:pPr>
          </w:p>
        </w:tc>
        <w:tc>
          <w:tcPr>
            <w:tcW w:w="497" w:type="pct"/>
            <w:tcBorders>
              <w:left w:val="single" w:color="auto" w:sz="4" w:space="0"/>
            </w:tcBorders>
            <w:vAlign w:val="center"/>
          </w:tcPr>
          <w:p w14:paraId="7890528E">
            <w:pPr>
              <w:adjustRightInd w:val="0"/>
              <w:snapToGrid w:val="0"/>
              <w:jc w:val="center"/>
              <w:rPr>
                <w:rFonts w:ascii="华文宋体" w:hAnsi="华文宋体" w:eastAsia="华文宋体"/>
                <w:color w:val="auto"/>
                <w:sz w:val="24"/>
              </w:rPr>
            </w:pPr>
          </w:p>
        </w:tc>
        <w:tc>
          <w:tcPr>
            <w:tcW w:w="403" w:type="pct"/>
            <w:tcBorders>
              <w:right w:val="single" w:color="auto" w:sz="4" w:space="0"/>
            </w:tcBorders>
            <w:vAlign w:val="center"/>
          </w:tcPr>
          <w:p w14:paraId="41C31D90">
            <w:pPr>
              <w:adjustRightInd w:val="0"/>
              <w:snapToGrid w:val="0"/>
              <w:jc w:val="center"/>
              <w:rPr>
                <w:rFonts w:ascii="华文宋体" w:hAnsi="华文宋体" w:eastAsia="华文宋体"/>
                <w:color w:val="auto"/>
                <w:sz w:val="24"/>
              </w:rPr>
            </w:pPr>
          </w:p>
        </w:tc>
        <w:tc>
          <w:tcPr>
            <w:tcW w:w="589" w:type="pct"/>
            <w:tcBorders>
              <w:left w:val="single" w:color="auto" w:sz="4" w:space="0"/>
            </w:tcBorders>
            <w:vAlign w:val="center"/>
          </w:tcPr>
          <w:p w14:paraId="72A37307">
            <w:pPr>
              <w:adjustRightInd w:val="0"/>
              <w:snapToGrid w:val="0"/>
              <w:jc w:val="center"/>
              <w:rPr>
                <w:rFonts w:ascii="华文宋体" w:hAnsi="华文宋体" w:eastAsia="华文宋体"/>
                <w:color w:val="auto"/>
                <w:sz w:val="24"/>
              </w:rPr>
            </w:pPr>
          </w:p>
        </w:tc>
        <w:tc>
          <w:tcPr>
            <w:tcW w:w="686" w:type="pct"/>
            <w:vAlign w:val="center"/>
          </w:tcPr>
          <w:p w14:paraId="0AD99DD3">
            <w:pPr>
              <w:adjustRightInd w:val="0"/>
              <w:snapToGrid w:val="0"/>
              <w:jc w:val="center"/>
              <w:rPr>
                <w:rFonts w:ascii="华文宋体" w:hAnsi="华文宋体" w:eastAsia="华文宋体"/>
                <w:color w:val="auto"/>
                <w:sz w:val="24"/>
              </w:rPr>
            </w:pPr>
          </w:p>
        </w:tc>
      </w:tr>
      <w:tr w14:paraId="6DA4EF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97" w:type="pct"/>
            <w:vAlign w:val="center"/>
          </w:tcPr>
          <w:p w14:paraId="6365A9E2">
            <w:pPr>
              <w:adjustRightInd w:val="0"/>
              <w:snapToGrid w:val="0"/>
              <w:jc w:val="center"/>
              <w:rPr>
                <w:rFonts w:ascii="华文宋体" w:hAnsi="华文宋体" w:eastAsia="华文宋体"/>
                <w:color w:val="auto"/>
                <w:sz w:val="24"/>
              </w:rPr>
            </w:pPr>
            <w:r>
              <w:rPr>
                <w:rFonts w:hint="eastAsia" w:ascii="华文宋体" w:hAnsi="华文宋体" w:eastAsia="华文宋体"/>
                <w:color w:val="auto"/>
                <w:sz w:val="24"/>
              </w:rPr>
              <w:t>3</w:t>
            </w:r>
          </w:p>
        </w:tc>
        <w:tc>
          <w:tcPr>
            <w:tcW w:w="970" w:type="pct"/>
            <w:tcBorders>
              <w:right w:val="single" w:color="auto" w:sz="4" w:space="0"/>
            </w:tcBorders>
            <w:vAlign w:val="center"/>
          </w:tcPr>
          <w:p w14:paraId="02CF2EC9">
            <w:pPr>
              <w:adjustRightInd w:val="0"/>
              <w:snapToGrid w:val="0"/>
              <w:jc w:val="center"/>
              <w:rPr>
                <w:rFonts w:ascii="华文宋体" w:hAnsi="华文宋体" w:eastAsia="华文宋体"/>
                <w:color w:val="auto"/>
                <w:sz w:val="24"/>
              </w:rPr>
            </w:pPr>
          </w:p>
        </w:tc>
        <w:tc>
          <w:tcPr>
            <w:tcW w:w="946" w:type="pct"/>
            <w:tcBorders>
              <w:left w:val="single" w:color="auto" w:sz="4" w:space="0"/>
              <w:right w:val="single" w:color="auto" w:sz="4" w:space="0"/>
            </w:tcBorders>
            <w:vAlign w:val="center"/>
          </w:tcPr>
          <w:p w14:paraId="79B83433">
            <w:pPr>
              <w:adjustRightInd w:val="0"/>
              <w:snapToGrid w:val="0"/>
              <w:jc w:val="center"/>
              <w:rPr>
                <w:rFonts w:ascii="华文宋体" w:hAnsi="华文宋体" w:eastAsia="华文宋体"/>
                <w:color w:val="auto"/>
                <w:sz w:val="24"/>
              </w:rPr>
            </w:pPr>
          </w:p>
        </w:tc>
        <w:tc>
          <w:tcPr>
            <w:tcW w:w="609" w:type="pct"/>
            <w:tcBorders>
              <w:left w:val="single" w:color="auto" w:sz="4" w:space="0"/>
              <w:right w:val="single" w:color="auto" w:sz="4" w:space="0"/>
            </w:tcBorders>
            <w:vAlign w:val="center"/>
          </w:tcPr>
          <w:p w14:paraId="737841FC">
            <w:pPr>
              <w:adjustRightInd w:val="0"/>
              <w:snapToGrid w:val="0"/>
              <w:jc w:val="center"/>
              <w:rPr>
                <w:rFonts w:ascii="华文宋体" w:hAnsi="华文宋体" w:eastAsia="华文宋体"/>
                <w:color w:val="auto"/>
                <w:sz w:val="24"/>
              </w:rPr>
            </w:pPr>
          </w:p>
        </w:tc>
        <w:tc>
          <w:tcPr>
            <w:tcW w:w="497" w:type="pct"/>
            <w:tcBorders>
              <w:left w:val="single" w:color="auto" w:sz="4" w:space="0"/>
            </w:tcBorders>
            <w:vAlign w:val="center"/>
          </w:tcPr>
          <w:p w14:paraId="77AB2E70">
            <w:pPr>
              <w:adjustRightInd w:val="0"/>
              <w:snapToGrid w:val="0"/>
              <w:jc w:val="center"/>
              <w:rPr>
                <w:rFonts w:ascii="华文宋体" w:hAnsi="华文宋体" w:eastAsia="华文宋体"/>
                <w:color w:val="auto"/>
                <w:sz w:val="24"/>
              </w:rPr>
            </w:pPr>
          </w:p>
        </w:tc>
        <w:tc>
          <w:tcPr>
            <w:tcW w:w="403" w:type="pct"/>
            <w:tcBorders>
              <w:right w:val="single" w:color="auto" w:sz="4" w:space="0"/>
            </w:tcBorders>
            <w:vAlign w:val="center"/>
          </w:tcPr>
          <w:p w14:paraId="43A43BEA">
            <w:pPr>
              <w:adjustRightInd w:val="0"/>
              <w:snapToGrid w:val="0"/>
              <w:jc w:val="center"/>
              <w:rPr>
                <w:rFonts w:ascii="华文宋体" w:hAnsi="华文宋体" w:eastAsia="华文宋体"/>
                <w:color w:val="auto"/>
                <w:sz w:val="24"/>
              </w:rPr>
            </w:pPr>
          </w:p>
        </w:tc>
        <w:tc>
          <w:tcPr>
            <w:tcW w:w="589" w:type="pct"/>
            <w:tcBorders>
              <w:left w:val="single" w:color="auto" w:sz="4" w:space="0"/>
            </w:tcBorders>
            <w:vAlign w:val="center"/>
          </w:tcPr>
          <w:p w14:paraId="15997AD3">
            <w:pPr>
              <w:adjustRightInd w:val="0"/>
              <w:snapToGrid w:val="0"/>
              <w:jc w:val="center"/>
              <w:rPr>
                <w:rFonts w:ascii="华文宋体" w:hAnsi="华文宋体" w:eastAsia="华文宋体"/>
                <w:color w:val="auto"/>
                <w:sz w:val="24"/>
              </w:rPr>
            </w:pPr>
          </w:p>
        </w:tc>
        <w:tc>
          <w:tcPr>
            <w:tcW w:w="686" w:type="pct"/>
            <w:vAlign w:val="center"/>
          </w:tcPr>
          <w:p w14:paraId="23A6DFF9">
            <w:pPr>
              <w:adjustRightInd w:val="0"/>
              <w:snapToGrid w:val="0"/>
              <w:jc w:val="center"/>
              <w:rPr>
                <w:rFonts w:ascii="华文宋体" w:hAnsi="华文宋体" w:eastAsia="华文宋体"/>
                <w:color w:val="auto"/>
                <w:sz w:val="24"/>
              </w:rPr>
            </w:pPr>
          </w:p>
        </w:tc>
      </w:tr>
      <w:tr w14:paraId="591A9F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97" w:type="pct"/>
            <w:vAlign w:val="center"/>
          </w:tcPr>
          <w:p w14:paraId="280E7C45">
            <w:pPr>
              <w:adjustRightInd w:val="0"/>
              <w:snapToGrid w:val="0"/>
              <w:jc w:val="center"/>
              <w:rPr>
                <w:rFonts w:ascii="华文宋体" w:hAnsi="华文宋体" w:eastAsia="华文宋体"/>
                <w:color w:val="auto"/>
                <w:sz w:val="24"/>
              </w:rPr>
            </w:pPr>
            <w:r>
              <w:rPr>
                <w:rFonts w:hint="eastAsia" w:ascii="华文宋体" w:hAnsi="华文宋体" w:eastAsia="华文宋体"/>
                <w:color w:val="auto"/>
                <w:sz w:val="24"/>
              </w:rPr>
              <w:t>4</w:t>
            </w:r>
          </w:p>
        </w:tc>
        <w:tc>
          <w:tcPr>
            <w:tcW w:w="970" w:type="pct"/>
            <w:tcBorders>
              <w:right w:val="single" w:color="auto" w:sz="4" w:space="0"/>
            </w:tcBorders>
            <w:vAlign w:val="center"/>
          </w:tcPr>
          <w:p w14:paraId="4ABB867E">
            <w:pPr>
              <w:adjustRightInd w:val="0"/>
              <w:snapToGrid w:val="0"/>
              <w:jc w:val="center"/>
              <w:rPr>
                <w:rFonts w:ascii="华文宋体" w:hAnsi="华文宋体" w:eastAsia="华文宋体"/>
                <w:color w:val="auto"/>
                <w:sz w:val="24"/>
              </w:rPr>
            </w:pPr>
          </w:p>
        </w:tc>
        <w:tc>
          <w:tcPr>
            <w:tcW w:w="946" w:type="pct"/>
            <w:tcBorders>
              <w:left w:val="single" w:color="auto" w:sz="4" w:space="0"/>
              <w:right w:val="single" w:color="auto" w:sz="4" w:space="0"/>
            </w:tcBorders>
            <w:vAlign w:val="center"/>
          </w:tcPr>
          <w:p w14:paraId="17C0029B">
            <w:pPr>
              <w:adjustRightInd w:val="0"/>
              <w:snapToGrid w:val="0"/>
              <w:jc w:val="center"/>
              <w:rPr>
                <w:rFonts w:ascii="华文宋体" w:hAnsi="华文宋体" w:eastAsia="华文宋体"/>
                <w:color w:val="auto"/>
                <w:sz w:val="24"/>
              </w:rPr>
            </w:pPr>
          </w:p>
        </w:tc>
        <w:tc>
          <w:tcPr>
            <w:tcW w:w="609" w:type="pct"/>
            <w:tcBorders>
              <w:left w:val="single" w:color="auto" w:sz="4" w:space="0"/>
              <w:right w:val="single" w:color="auto" w:sz="4" w:space="0"/>
            </w:tcBorders>
            <w:vAlign w:val="center"/>
          </w:tcPr>
          <w:p w14:paraId="2377619E">
            <w:pPr>
              <w:adjustRightInd w:val="0"/>
              <w:snapToGrid w:val="0"/>
              <w:jc w:val="center"/>
              <w:rPr>
                <w:rFonts w:ascii="华文宋体" w:hAnsi="华文宋体" w:eastAsia="华文宋体"/>
                <w:color w:val="auto"/>
                <w:sz w:val="24"/>
              </w:rPr>
            </w:pPr>
          </w:p>
        </w:tc>
        <w:tc>
          <w:tcPr>
            <w:tcW w:w="497" w:type="pct"/>
            <w:tcBorders>
              <w:left w:val="single" w:color="auto" w:sz="4" w:space="0"/>
            </w:tcBorders>
            <w:vAlign w:val="center"/>
          </w:tcPr>
          <w:p w14:paraId="688D7B72">
            <w:pPr>
              <w:adjustRightInd w:val="0"/>
              <w:snapToGrid w:val="0"/>
              <w:jc w:val="center"/>
              <w:rPr>
                <w:rFonts w:ascii="华文宋体" w:hAnsi="华文宋体" w:eastAsia="华文宋体"/>
                <w:color w:val="auto"/>
                <w:sz w:val="24"/>
              </w:rPr>
            </w:pPr>
          </w:p>
        </w:tc>
        <w:tc>
          <w:tcPr>
            <w:tcW w:w="403" w:type="pct"/>
            <w:tcBorders>
              <w:right w:val="single" w:color="auto" w:sz="4" w:space="0"/>
            </w:tcBorders>
            <w:vAlign w:val="center"/>
          </w:tcPr>
          <w:p w14:paraId="29B81567">
            <w:pPr>
              <w:adjustRightInd w:val="0"/>
              <w:snapToGrid w:val="0"/>
              <w:jc w:val="center"/>
              <w:rPr>
                <w:rFonts w:ascii="华文宋体" w:hAnsi="华文宋体" w:eastAsia="华文宋体"/>
                <w:color w:val="auto"/>
                <w:sz w:val="24"/>
              </w:rPr>
            </w:pPr>
          </w:p>
        </w:tc>
        <w:tc>
          <w:tcPr>
            <w:tcW w:w="589" w:type="pct"/>
            <w:tcBorders>
              <w:left w:val="single" w:color="auto" w:sz="4" w:space="0"/>
            </w:tcBorders>
            <w:vAlign w:val="center"/>
          </w:tcPr>
          <w:p w14:paraId="30578E28">
            <w:pPr>
              <w:adjustRightInd w:val="0"/>
              <w:snapToGrid w:val="0"/>
              <w:jc w:val="center"/>
              <w:rPr>
                <w:rFonts w:ascii="华文宋体" w:hAnsi="华文宋体" w:eastAsia="华文宋体"/>
                <w:color w:val="auto"/>
                <w:sz w:val="24"/>
              </w:rPr>
            </w:pPr>
          </w:p>
        </w:tc>
        <w:tc>
          <w:tcPr>
            <w:tcW w:w="686" w:type="pct"/>
            <w:vAlign w:val="center"/>
          </w:tcPr>
          <w:p w14:paraId="69085E66">
            <w:pPr>
              <w:adjustRightInd w:val="0"/>
              <w:snapToGrid w:val="0"/>
              <w:jc w:val="center"/>
              <w:rPr>
                <w:rFonts w:ascii="华文宋体" w:hAnsi="华文宋体" w:eastAsia="华文宋体"/>
                <w:color w:val="auto"/>
                <w:sz w:val="24"/>
              </w:rPr>
            </w:pPr>
          </w:p>
        </w:tc>
      </w:tr>
      <w:tr w14:paraId="0F12F4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97" w:type="pct"/>
            <w:vAlign w:val="center"/>
          </w:tcPr>
          <w:p w14:paraId="576E25F6">
            <w:pPr>
              <w:adjustRightInd w:val="0"/>
              <w:snapToGrid w:val="0"/>
              <w:jc w:val="center"/>
              <w:rPr>
                <w:rFonts w:ascii="华文宋体" w:hAnsi="华文宋体" w:eastAsia="华文宋体"/>
                <w:color w:val="auto"/>
                <w:sz w:val="24"/>
              </w:rPr>
            </w:pPr>
            <w:r>
              <w:rPr>
                <w:rFonts w:hint="eastAsia" w:ascii="华文宋体" w:hAnsi="华文宋体" w:eastAsia="华文宋体"/>
                <w:color w:val="auto"/>
                <w:sz w:val="24"/>
              </w:rPr>
              <w:t>5</w:t>
            </w:r>
          </w:p>
        </w:tc>
        <w:tc>
          <w:tcPr>
            <w:tcW w:w="970" w:type="pct"/>
            <w:tcBorders>
              <w:right w:val="single" w:color="auto" w:sz="4" w:space="0"/>
            </w:tcBorders>
            <w:vAlign w:val="center"/>
          </w:tcPr>
          <w:p w14:paraId="47D93264">
            <w:pPr>
              <w:adjustRightInd w:val="0"/>
              <w:snapToGrid w:val="0"/>
              <w:jc w:val="center"/>
              <w:rPr>
                <w:rFonts w:ascii="华文宋体" w:hAnsi="华文宋体" w:eastAsia="华文宋体"/>
                <w:color w:val="auto"/>
                <w:sz w:val="24"/>
              </w:rPr>
            </w:pPr>
          </w:p>
        </w:tc>
        <w:tc>
          <w:tcPr>
            <w:tcW w:w="946" w:type="pct"/>
            <w:tcBorders>
              <w:left w:val="single" w:color="auto" w:sz="4" w:space="0"/>
              <w:right w:val="single" w:color="auto" w:sz="4" w:space="0"/>
            </w:tcBorders>
            <w:vAlign w:val="center"/>
          </w:tcPr>
          <w:p w14:paraId="0D13DA02">
            <w:pPr>
              <w:adjustRightInd w:val="0"/>
              <w:snapToGrid w:val="0"/>
              <w:jc w:val="center"/>
              <w:rPr>
                <w:rFonts w:ascii="华文宋体" w:hAnsi="华文宋体" w:eastAsia="华文宋体"/>
                <w:color w:val="auto"/>
                <w:sz w:val="24"/>
              </w:rPr>
            </w:pPr>
          </w:p>
        </w:tc>
        <w:tc>
          <w:tcPr>
            <w:tcW w:w="609" w:type="pct"/>
            <w:tcBorders>
              <w:left w:val="single" w:color="auto" w:sz="4" w:space="0"/>
              <w:right w:val="single" w:color="auto" w:sz="4" w:space="0"/>
            </w:tcBorders>
            <w:vAlign w:val="center"/>
          </w:tcPr>
          <w:p w14:paraId="7C01BBD9">
            <w:pPr>
              <w:adjustRightInd w:val="0"/>
              <w:snapToGrid w:val="0"/>
              <w:jc w:val="center"/>
              <w:rPr>
                <w:rFonts w:ascii="华文宋体" w:hAnsi="华文宋体" w:eastAsia="华文宋体"/>
                <w:color w:val="auto"/>
                <w:sz w:val="24"/>
              </w:rPr>
            </w:pPr>
          </w:p>
        </w:tc>
        <w:tc>
          <w:tcPr>
            <w:tcW w:w="497" w:type="pct"/>
            <w:tcBorders>
              <w:left w:val="single" w:color="auto" w:sz="4" w:space="0"/>
            </w:tcBorders>
            <w:vAlign w:val="center"/>
          </w:tcPr>
          <w:p w14:paraId="5AEEE76A">
            <w:pPr>
              <w:adjustRightInd w:val="0"/>
              <w:snapToGrid w:val="0"/>
              <w:jc w:val="center"/>
              <w:rPr>
                <w:rFonts w:ascii="华文宋体" w:hAnsi="华文宋体" w:eastAsia="华文宋体"/>
                <w:color w:val="auto"/>
                <w:sz w:val="24"/>
              </w:rPr>
            </w:pPr>
          </w:p>
        </w:tc>
        <w:tc>
          <w:tcPr>
            <w:tcW w:w="403" w:type="pct"/>
            <w:tcBorders>
              <w:right w:val="single" w:color="auto" w:sz="4" w:space="0"/>
            </w:tcBorders>
            <w:vAlign w:val="center"/>
          </w:tcPr>
          <w:p w14:paraId="63DC2373">
            <w:pPr>
              <w:adjustRightInd w:val="0"/>
              <w:snapToGrid w:val="0"/>
              <w:jc w:val="center"/>
              <w:rPr>
                <w:rFonts w:ascii="华文宋体" w:hAnsi="华文宋体" w:eastAsia="华文宋体"/>
                <w:color w:val="auto"/>
                <w:sz w:val="24"/>
              </w:rPr>
            </w:pPr>
          </w:p>
        </w:tc>
        <w:tc>
          <w:tcPr>
            <w:tcW w:w="589" w:type="pct"/>
            <w:tcBorders>
              <w:left w:val="single" w:color="auto" w:sz="4" w:space="0"/>
            </w:tcBorders>
            <w:vAlign w:val="center"/>
          </w:tcPr>
          <w:p w14:paraId="351397B6">
            <w:pPr>
              <w:adjustRightInd w:val="0"/>
              <w:snapToGrid w:val="0"/>
              <w:jc w:val="center"/>
              <w:rPr>
                <w:rFonts w:ascii="华文宋体" w:hAnsi="华文宋体" w:eastAsia="华文宋体"/>
                <w:color w:val="auto"/>
                <w:sz w:val="24"/>
              </w:rPr>
            </w:pPr>
          </w:p>
        </w:tc>
        <w:tc>
          <w:tcPr>
            <w:tcW w:w="686" w:type="pct"/>
            <w:vAlign w:val="center"/>
          </w:tcPr>
          <w:p w14:paraId="128E67BD">
            <w:pPr>
              <w:adjustRightInd w:val="0"/>
              <w:snapToGrid w:val="0"/>
              <w:jc w:val="center"/>
              <w:rPr>
                <w:rFonts w:ascii="华文宋体" w:hAnsi="华文宋体" w:eastAsia="华文宋体"/>
                <w:color w:val="auto"/>
                <w:sz w:val="24"/>
              </w:rPr>
            </w:pPr>
          </w:p>
        </w:tc>
      </w:tr>
      <w:tr w14:paraId="1F9CDD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97" w:type="pct"/>
            <w:vAlign w:val="center"/>
          </w:tcPr>
          <w:p w14:paraId="12E52C85">
            <w:pPr>
              <w:adjustRightInd w:val="0"/>
              <w:snapToGrid w:val="0"/>
              <w:jc w:val="center"/>
              <w:rPr>
                <w:rFonts w:ascii="华文宋体" w:hAnsi="华文宋体" w:eastAsia="华文宋体"/>
                <w:color w:val="auto"/>
                <w:sz w:val="24"/>
              </w:rPr>
            </w:pPr>
            <w:r>
              <w:rPr>
                <w:rFonts w:hint="eastAsia" w:ascii="华文宋体" w:hAnsi="华文宋体" w:eastAsia="华文宋体"/>
                <w:color w:val="auto"/>
                <w:sz w:val="24"/>
              </w:rPr>
              <w:t>6</w:t>
            </w:r>
          </w:p>
        </w:tc>
        <w:tc>
          <w:tcPr>
            <w:tcW w:w="970" w:type="pct"/>
            <w:tcBorders>
              <w:right w:val="single" w:color="auto" w:sz="4" w:space="0"/>
            </w:tcBorders>
            <w:vAlign w:val="center"/>
          </w:tcPr>
          <w:p w14:paraId="58162A07">
            <w:pPr>
              <w:adjustRightInd w:val="0"/>
              <w:snapToGrid w:val="0"/>
              <w:jc w:val="center"/>
              <w:rPr>
                <w:rFonts w:ascii="华文宋体" w:hAnsi="华文宋体" w:eastAsia="华文宋体"/>
                <w:color w:val="auto"/>
                <w:sz w:val="24"/>
              </w:rPr>
            </w:pPr>
          </w:p>
        </w:tc>
        <w:tc>
          <w:tcPr>
            <w:tcW w:w="946" w:type="pct"/>
            <w:tcBorders>
              <w:left w:val="single" w:color="auto" w:sz="4" w:space="0"/>
              <w:right w:val="single" w:color="auto" w:sz="4" w:space="0"/>
            </w:tcBorders>
            <w:vAlign w:val="center"/>
          </w:tcPr>
          <w:p w14:paraId="3CF1ED57">
            <w:pPr>
              <w:adjustRightInd w:val="0"/>
              <w:snapToGrid w:val="0"/>
              <w:jc w:val="center"/>
              <w:rPr>
                <w:rFonts w:ascii="华文宋体" w:hAnsi="华文宋体" w:eastAsia="华文宋体"/>
                <w:color w:val="auto"/>
                <w:sz w:val="24"/>
              </w:rPr>
            </w:pPr>
          </w:p>
        </w:tc>
        <w:tc>
          <w:tcPr>
            <w:tcW w:w="609" w:type="pct"/>
            <w:tcBorders>
              <w:left w:val="single" w:color="auto" w:sz="4" w:space="0"/>
              <w:right w:val="single" w:color="auto" w:sz="4" w:space="0"/>
            </w:tcBorders>
            <w:vAlign w:val="center"/>
          </w:tcPr>
          <w:p w14:paraId="37279045">
            <w:pPr>
              <w:adjustRightInd w:val="0"/>
              <w:snapToGrid w:val="0"/>
              <w:jc w:val="center"/>
              <w:rPr>
                <w:rFonts w:ascii="华文宋体" w:hAnsi="华文宋体" w:eastAsia="华文宋体"/>
                <w:color w:val="auto"/>
                <w:sz w:val="24"/>
              </w:rPr>
            </w:pPr>
          </w:p>
        </w:tc>
        <w:tc>
          <w:tcPr>
            <w:tcW w:w="497" w:type="pct"/>
            <w:tcBorders>
              <w:left w:val="single" w:color="auto" w:sz="4" w:space="0"/>
            </w:tcBorders>
            <w:vAlign w:val="center"/>
          </w:tcPr>
          <w:p w14:paraId="64EA8C67">
            <w:pPr>
              <w:adjustRightInd w:val="0"/>
              <w:snapToGrid w:val="0"/>
              <w:jc w:val="center"/>
              <w:rPr>
                <w:rFonts w:ascii="华文宋体" w:hAnsi="华文宋体" w:eastAsia="华文宋体"/>
                <w:color w:val="auto"/>
                <w:sz w:val="24"/>
              </w:rPr>
            </w:pPr>
          </w:p>
        </w:tc>
        <w:tc>
          <w:tcPr>
            <w:tcW w:w="403" w:type="pct"/>
            <w:tcBorders>
              <w:right w:val="single" w:color="auto" w:sz="4" w:space="0"/>
            </w:tcBorders>
            <w:vAlign w:val="center"/>
          </w:tcPr>
          <w:p w14:paraId="089A2039">
            <w:pPr>
              <w:adjustRightInd w:val="0"/>
              <w:snapToGrid w:val="0"/>
              <w:jc w:val="center"/>
              <w:rPr>
                <w:rFonts w:ascii="华文宋体" w:hAnsi="华文宋体" w:eastAsia="华文宋体"/>
                <w:color w:val="auto"/>
                <w:sz w:val="24"/>
              </w:rPr>
            </w:pPr>
          </w:p>
        </w:tc>
        <w:tc>
          <w:tcPr>
            <w:tcW w:w="589" w:type="pct"/>
            <w:tcBorders>
              <w:left w:val="single" w:color="auto" w:sz="4" w:space="0"/>
            </w:tcBorders>
            <w:vAlign w:val="center"/>
          </w:tcPr>
          <w:p w14:paraId="09E5ECDE">
            <w:pPr>
              <w:adjustRightInd w:val="0"/>
              <w:snapToGrid w:val="0"/>
              <w:jc w:val="center"/>
              <w:rPr>
                <w:rFonts w:ascii="华文宋体" w:hAnsi="华文宋体" w:eastAsia="华文宋体"/>
                <w:color w:val="auto"/>
                <w:sz w:val="24"/>
              </w:rPr>
            </w:pPr>
          </w:p>
        </w:tc>
        <w:tc>
          <w:tcPr>
            <w:tcW w:w="686" w:type="pct"/>
            <w:vAlign w:val="center"/>
          </w:tcPr>
          <w:p w14:paraId="692FCE43">
            <w:pPr>
              <w:adjustRightInd w:val="0"/>
              <w:snapToGrid w:val="0"/>
              <w:jc w:val="center"/>
              <w:rPr>
                <w:rFonts w:ascii="华文宋体" w:hAnsi="华文宋体" w:eastAsia="华文宋体"/>
                <w:color w:val="auto"/>
                <w:sz w:val="24"/>
              </w:rPr>
            </w:pPr>
          </w:p>
        </w:tc>
      </w:tr>
      <w:tr w14:paraId="00AFC5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97" w:type="pct"/>
            <w:vAlign w:val="center"/>
          </w:tcPr>
          <w:p w14:paraId="173A0C5A">
            <w:pPr>
              <w:adjustRightInd w:val="0"/>
              <w:snapToGrid w:val="0"/>
              <w:jc w:val="center"/>
              <w:rPr>
                <w:rFonts w:ascii="华文宋体" w:hAnsi="华文宋体" w:eastAsia="华文宋体"/>
                <w:color w:val="auto"/>
                <w:sz w:val="24"/>
              </w:rPr>
            </w:pPr>
            <w:r>
              <w:rPr>
                <w:rFonts w:ascii="华文宋体" w:hAnsi="华文宋体" w:eastAsia="华文宋体"/>
                <w:color w:val="auto"/>
                <w:sz w:val="24"/>
              </w:rPr>
              <w:t>……</w:t>
            </w:r>
          </w:p>
        </w:tc>
        <w:tc>
          <w:tcPr>
            <w:tcW w:w="970" w:type="pct"/>
            <w:tcBorders>
              <w:right w:val="single" w:color="auto" w:sz="4" w:space="0"/>
            </w:tcBorders>
            <w:vAlign w:val="center"/>
          </w:tcPr>
          <w:p w14:paraId="76915EAD">
            <w:pPr>
              <w:adjustRightInd w:val="0"/>
              <w:snapToGrid w:val="0"/>
              <w:jc w:val="center"/>
              <w:rPr>
                <w:rFonts w:ascii="华文宋体" w:hAnsi="华文宋体" w:eastAsia="华文宋体"/>
                <w:color w:val="auto"/>
                <w:sz w:val="24"/>
              </w:rPr>
            </w:pPr>
          </w:p>
        </w:tc>
        <w:tc>
          <w:tcPr>
            <w:tcW w:w="946" w:type="pct"/>
            <w:tcBorders>
              <w:left w:val="single" w:color="auto" w:sz="4" w:space="0"/>
              <w:right w:val="single" w:color="auto" w:sz="4" w:space="0"/>
            </w:tcBorders>
            <w:vAlign w:val="center"/>
          </w:tcPr>
          <w:p w14:paraId="7724740C">
            <w:pPr>
              <w:adjustRightInd w:val="0"/>
              <w:snapToGrid w:val="0"/>
              <w:jc w:val="center"/>
              <w:rPr>
                <w:rFonts w:ascii="华文宋体" w:hAnsi="华文宋体" w:eastAsia="华文宋体"/>
                <w:color w:val="auto"/>
                <w:sz w:val="24"/>
              </w:rPr>
            </w:pPr>
          </w:p>
        </w:tc>
        <w:tc>
          <w:tcPr>
            <w:tcW w:w="609" w:type="pct"/>
            <w:tcBorders>
              <w:left w:val="single" w:color="auto" w:sz="4" w:space="0"/>
              <w:right w:val="single" w:color="auto" w:sz="4" w:space="0"/>
            </w:tcBorders>
            <w:vAlign w:val="center"/>
          </w:tcPr>
          <w:p w14:paraId="6EFAE1B6">
            <w:pPr>
              <w:adjustRightInd w:val="0"/>
              <w:snapToGrid w:val="0"/>
              <w:jc w:val="center"/>
              <w:rPr>
                <w:rFonts w:ascii="华文宋体" w:hAnsi="华文宋体" w:eastAsia="华文宋体"/>
                <w:color w:val="auto"/>
                <w:sz w:val="24"/>
              </w:rPr>
            </w:pPr>
          </w:p>
        </w:tc>
        <w:tc>
          <w:tcPr>
            <w:tcW w:w="497" w:type="pct"/>
            <w:tcBorders>
              <w:left w:val="single" w:color="auto" w:sz="4" w:space="0"/>
            </w:tcBorders>
            <w:vAlign w:val="center"/>
          </w:tcPr>
          <w:p w14:paraId="020279EA">
            <w:pPr>
              <w:adjustRightInd w:val="0"/>
              <w:snapToGrid w:val="0"/>
              <w:jc w:val="center"/>
              <w:rPr>
                <w:rFonts w:ascii="华文宋体" w:hAnsi="华文宋体" w:eastAsia="华文宋体"/>
                <w:color w:val="auto"/>
                <w:sz w:val="24"/>
              </w:rPr>
            </w:pPr>
          </w:p>
        </w:tc>
        <w:tc>
          <w:tcPr>
            <w:tcW w:w="403" w:type="pct"/>
            <w:tcBorders>
              <w:right w:val="single" w:color="auto" w:sz="4" w:space="0"/>
            </w:tcBorders>
            <w:vAlign w:val="center"/>
          </w:tcPr>
          <w:p w14:paraId="35072EAE">
            <w:pPr>
              <w:adjustRightInd w:val="0"/>
              <w:snapToGrid w:val="0"/>
              <w:jc w:val="center"/>
              <w:rPr>
                <w:rFonts w:ascii="华文宋体" w:hAnsi="华文宋体" w:eastAsia="华文宋体"/>
                <w:color w:val="auto"/>
                <w:sz w:val="24"/>
              </w:rPr>
            </w:pPr>
          </w:p>
        </w:tc>
        <w:tc>
          <w:tcPr>
            <w:tcW w:w="589" w:type="pct"/>
            <w:tcBorders>
              <w:left w:val="single" w:color="auto" w:sz="4" w:space="0"/>
            </w:tcBorders>
            <w:vAlign w:val="center"/>
          </w:tcPr>
          <w:p w14:paraId="678B3E51">
            <w:pPr>
              <w:adjustRightInd w:val="0"/>
              <w:snapToGrid w:val="0"/>
              <w:jc w:val="center"/>
              <w:rPr>
                <w:rFonts w:ascii="华文宋体" w:hAnsi="华文宋体" w:eastAsia="华文宋体"/>
                <w:color w:val="auto"/>
                <w:sz w:val="24"/>
              </w:rPr>
            </w:pPr>
          </w:p>
        </w:tc>
        <w:tc>
          <w:tcPr>
            <w:tcW w:w="686" w:type="pct"/>
            <w:vAlign w:val="center"/>
          </w:tcPr>
          <w:p w14:paraId="28972DA7">
            <w:pPr>
              <w:adjustRightInd w:val="0"/>
              <w:snapToGrid w:val="0"/>
              <w:jc w:val="center"/>
              <w:rPr>
                <w:rFonts w:ascii="华文宋体" w:hAnsi="华文宋体" w:eastAsia="华文宋体"/>
                <w:color w:val="auto"/>
                <w:sz w:val="24"/>
              </w:rPr>
            </w:pPr>
          </w:p>
        </w:tc>
      </w:tr>
      <w:tr w14:paraId="5B1F12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3321" w:type="pct"/>
            <w:gridSpan w:val="5"/>
            <w:vAlign w:val="center"/>
          </w:tcPr>
          <w:p w14:paraId="7EAE4678">
            <w:pPr>
              <w:adjustRightInd w:val="0"/>
              <w:snapToGrid w:val="0"/>
              <w:jc w:val="center"/>
              <w:rPr>
                <w:rFonts w:ascii="华文宋体" w:hAnsi="华文宋体" w:eastAsia="华文宋体"/>
                <w:color w:val="auto"/>
                <w:sz w:val="24"/>
              </w:rPr>
            </w:pPr>
            <w:r>
              <w:rPr>
                <w:rFonts w:hint="eastAsia" w:ascii="华文宋体" w:hAnsi="华文宋体" w:eastAsia="华文宋体"/>
                <w:color w:val="auto"/>
                <w:sz w:val="24"/>
              </w:rPr>
              <w:t>总计</w:t>
            </w:r>
          </w:p>
        </w:tc>
        <w:tc>
          <w:tcPr>
            <w:tcW w:w="1678" w:type="pct"/>
            <w:gridSpan w:val="3"/>
            <w:vAlign w:val="center"/>
          </w:tcPr>
          <w:p w14:paraId="65F2A2E5">
            <w:pPr>
              <w:adjustRightInd w:val="0"/>
              <w:snapToGrid w:val="0"/>
              <w:jc w:val="center"/>
              <w:rPr>
                <w:rFonts w:ascii="华文宋体" w:hAnsi="华文宋体" w:eastAsia="华文宋体"/>
                <w:color w:val="auto"/>
                <w:sz w:val="24"/>
              </w:rPr>
            </w:pPr>
          </w:p>
        </w:tc>
      </w:tr>
    </w:tbl>
    <w:p w14:paraId="0DAD9928">
      <w:pPr>
        <w:pStyle w:val="9"/>
        <w:adjustRightInd w:val="0"/>
        <w:snapToGrid w:val="0"/>
        <w:spacing w:beforeLines="35" w:line="300" w:lineRule="auto"/>
        <w:ind w:left="1081" w:hanging="1084" w:hangingChars="450"/>
        <w:jc w:val="left"/>
        <w:rPr>
          <w:rFonts w:ascii="华文宋体" w:hAnsi="华文宋体" w:eastAsia="华文宋体"/>
          <w:bCs/>
          <w:color w:val="auto"/>
          <w:sz w:val="24"/>
          <w:szCs w:val="24"/>
        </w:rPr>
      </w:pPr>
      <w:r>
        <w:rPr>
          <w:rFonts w:ascii="华文宋体" w:hAnsi="华文宋体" w:eastAsia="华文宋体"/>
          <w:b/>
          <w:bCs/>
          <w:color w:val="auto"/>
          <w:sz w:val="24"/>
          <w:szCs w:val="24"/>
        </w:rPr>
        <w:t>说明：</w:t>
      </w:r>
      <w:r>
        <w:rPr>
          <w:rFonts w:ascii="华文宋体" w:hAnsi="华文宋体" w:eastAsia="华文宋体"/>
          <w:bCs/>
          <w:color w:val="auto"/>
          <w:sz w:val="24"/>
          <w:szCs w:val="24"/>
        </w:rPr>
        <w:t>1</w:t>
      </w:r>
      <w:r>
        <w:rPr>
          <w:rFonts w:hint="eastAsia" w:ascii="华文宋体" w:hAnsi="华文宋体" w:eastAsia="华文宋体"/>
          <w:bCs/>
          <w:color w:val="auto"/>
          <w:sz w:val="24"/>
          <w:szCs w:val="24"/>
        </w:rPr>
        <w:t>、所有价格均用人民币表示，单位为元。</w:t>
      </w:r>
    </w:p>
    <w:p w14:paraId="0F4A0793">
      <w:pPr>
        <w:snapToGrid w:val="0"/>
        <w:spacing w:line="300" w:lineRule="auto"/>
        <w:ind w:left="765" w:leftChars="250" w:hanging="240" w:hangingChars="100"/>
        <w:rPr>
          <w:rFonts w:ascii="华文宋体" w:hAnsi="华文宋体" w:eastAsia="华文宋体"/>
          <w:color w:val="auto"/>
          <w:sz w:val="24"/>
        </w:rPr>
      </w:pPr>
      <w:r>
        <w:rPr>
          <w:rFonts w:hint="eastAsia" w:ascii="华文宋体" w:hAnsi="华文宋体" w:eastAsia="华文宋体"/>
          <w:color w:val="auto"/>
          <w:sz w:val="24"/>
        </w:rPr>
        <w:t>2、报价明细表总计应与《开标一览表》中的投标总报价一致</w:t>
      </w:r>
      <w:r>
        <w:rPr>
          <w:rFonts w:ascii="华文宋体" w:hAnsi="华文宋体" w:eastAsia="华文宋体"/>
          <w:color w:val="auto"/>
          <w:sz w:val="24"/>
        </w:rPr>
        <w:t>。</w:t>
      </w:r>
    </w:p>
    <w:p w14:paraId="11B17CCE">
      <w:pPr>
        <w:pageBreakBefore w:val="0"/>
        <w:kinsoku/>
        <w:wordWrap/>
        <w:overflowPunct w:val="0"/>
        <w:topLinePunct w:val="0"/>
        <w:bidi w:val="0"/>
        <w:spacing w:line="360" w:lineRule="auto"/>
        <w:ind w:firstLine="0" w:firstLineChars="0"/>
        <w:jc w:val="left"/>
        <w:textAlignment w:val="auto"/>
        <w:rPr>
          <w:rFonts w:hint="eastAsia" w:asciiTheme="minorEastAsia" w:hAnsiTheme="minorEastAsia" w:eastAsiaTheme="minorEastAsia" w:cstheme="minorEastAsia"/>
          <w:b w:val="0"/>
          <w:bCs/>
          <w:color w:val="auto"/>
          <w:sz w:val="21"/>
          <w:szCs w:val="21"/>
          <w:highlight w:val="none"/>
        </w:rPr>
      </w:pPr>
    </w:p>
    <w:p w14:paraId="0898CF49">
      <w:pPr>
        <w:ind w:firstLine="480"/>
        <w:rPr>
          <w:rFonts w:hint="eastAsia"/>
          <w:color w:val="auto"/>
          <w:lang w:bidi="ar"/>
        </w:rPr>
      </w:pPr>
    </w:p>
    <w:p w14:paraId="5FC31771">
      <w:pPr>
        <w:ind w:firstLine="480"/>
        <w:jc w:val="right"/>
        <w:rPr>
          <w:rFonts w:hint="eastAsia"/>
          <w:color w:val="auto"/>
          <w:u w:val="none"/>
          <w:lang w:val="en-US" w:eastAsia="zh-CN" w:bidi="ar"/>
        </w:rPr>
      </w:pPr>
      <w:r>
        <w:rPr>
          <w:rFonts w:hint="eastAsia"/>
          <w:color w:val="auto"/>
          <w:lang w:bidi="ar"/>
        </w:rPr>
        <w:t>法定代表人或被授权代表（签字或盖章）：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4AB5C7FD">
      <w:pPr>
        <w:ind w:firstLine="480"/>
        <w:jc w:val="right"/>
        <w:rPr>
          <w:color w:val="auto"/>
        </w:rPr>
      </w:pPr>
      <w:r>
        <w:rPr>
          <w:rFonts w:hint="eastAsia"/>
          <w:color w:val="auto"/>
          <w:lang w:eastAsia="zh-CN" w:bidi="ar"/>
        </w:rPr>
        <w:t>投标人</w:t>
      </w:r>
      <w:r>
        <w:rPr>
          <w:rFonts w:hint="eastAsia"/>
          <w:color w:val="auto"/>
          <w:lang w:bidi="ar"/>
        </w:rPr>
        <w:t>名称（公章）：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5B8B69F2">
      <w:pPr>
        <w:ind w:firstLine="480"/>
        <w:jc w:val="right"/>
        <w:rPr>
          <w:rFonts w:hint="eastAsia" w:eastAsia="宋体"/>
          <w:color w:val="auto"/>
          <w:lang w:eastAsia="zh-CN"/>
        </w:rPr>
      </w:pPr>
      <w:r>
        <w:rPr>
          <w:rFonts w:hint="eastAsia"/>
          <w:color w:val="auto"/>
          <w:lang w:bidi="ar"/>
        </w:rPr>
        <w:t>日期：</w:t>
      </w:r>
      <w:r>
        <w:rPr>
          <w:rFonts w:hint="eastAsia"/>
          <w:color w:val="auto"/>
          <w:u w:val="single"/>
          <w:lang w:val="en-US" w:eastAsia="zh-CN" w:bidi="ar"/>
        </w:rPr>
        <w:t xml:space="preserve">  </w:t>
      </w:r>
      <w:r>
        <w:rPr>
          <w:rFonts w:hint="eastAsia"/>
          <w:color w:val="auto"/>
          <w:lang w:eastAsia="zh-CN" w:bidi="ar"/>
        </w:rPr>
        <w:t>年</w:t>
      </w:r>
      <w:r>
        <w:rPr>
          <w:rFonts w:hint="eastAsia"/>
          <w:color w:val="auto"/>
          <w:u w:val="single"/>
          <w:lang w:val="en-US" w:eastAsia="zh-CN" w:bidi="ar"/>
        </w:rPr>
        <w:t xml:space="preserve">  </w:t>
      </w:r>
      <w:r>
        <w:rPr>
          <w:rFonts w:hint="eastAsia"/>
          <w:color w:val="auto"/>
          <w:lang w:eastAsia="zh-CN" w:bidi="ar"/>
        </w:rPr>
        <w:t>月</w:t>
      </w:r>
      <w:r>
        <w:rPr>
          <w:rFonts w:hint="eastAsia"/>
          <w:color w:val="auto"/>
          <w:u w:val="single"/>
          <w:lang w:val="en-US" w:eastAsia="zh-CN" w:bidi="ar"/>
        </w:rPr>
        <w:t xml:space="preserve">  </w:t>
      </w:r>
      <w:r>
        <w:rPr>
          <w:rFonts w:hint="eastAsia"/>
          <w:color w:val="auto"/>
          <w:lang w:eastAsia="zh-CN" w:bidi="ar"/>
        </w:rPr>
        <w:t>日</w:t>
      </w:r>
    </w:p>
    <w:p w14:paraId="0015FC6D">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color w:val="auto"/>
          <w:highlight w:val="none"/>
        </w:rPr>
      </w:pPr>
    </w:p>
    <w:p w14:paraId="2F5480F0">
      <w:pPr>
        <w:pStyle w:val="3"/>
        <w:bidi w:val="0"/>
        <w:rPr>
          <w:color w:val="auto"/>
        </w:rPr>
      </w:pPr>
      <w:r>
        <w:rPr>
          <w:rFonts w:hint="eastAsia"/>
          <w:color w:val="auto"/>
          <w:lang w:bidi="ar"/>
        </w:rPr>
        <w:br w:type="page"/>
      </w:r>
      <w:r>
        <w:rPr>
          <w:rFonts w:hint="eastAsia"/>
          <w:color w:val="auto"/>
          <w:lang w:val="en-US" w:eastAsia="zh-CN"/>
        </w:rPr>
        <w:t>九</w:t>
      </w:r>
      <w:r>
        <w:rPr>
          <w:rFonts w:hint="eastAsia"/>
          <w:color w:val="auto"/>
        </w:rPr>
        <w:t>、技术部分响应情况</w:t>
      </w:r>
    </w:p>
    <w:p w14:paraId="798B3AE4">
      <w:pPr>
        <w:pStyle w:val="13"/>
        <w:ind w:firstLine="0" w:firstLineChars="0"/>
        <w:jc w:val="center"/>
        <w:rPr>
          <w:bCs/>
          <w:color w:val="auto"/>
        </w:rPr>
      </w:pPr>
      <w:r>
        <w:rPr>
          <w:rFonts w:hint="eastAsia" w:ascii="仿宋" w:hAnsi="仿宋" w:eastAsia="仿宋"/>
          <w:b/>
          <w:bCs/>
          <w:caps/>
          <w:color w:val="auto"/>
          <w:sz w:val="24"/>
          <w:szCs w:val="24"/>
          <w:lang w:bidi="ar"/>
        </w:rPr>
        <w:t>技术、商务要求响应、偏离说明表</w:t>
      </w:r>
    </w:p>
    <w:p w14:paraId="5FC4CB47">
      <w:pPr>
        <w:ind w:firstLine="480"/>
        <w:rPr>
          <w:rFonts w:hint="eastAsia"/>
          <w:color w:val="auto"/>
          <w:lang w:bidi="ar"/>
        </w:rPr>
      </w:pPr>
      <w:r>
        <w:rPr>
          <w:rFonts w:hint="eastAsia"/>
          <w:color w:val="auto"/>
          <w:lang w:bidi="ar"/>
        </w:rPr>
        <w:t>项目名称：</w:t>
      </w:r>
    </w:p>
    <w:p w14:paraId="6B9845C8">
      <w:pPr>
        <w:ind w:firstLine="480"/>
        <w:rPr>
          <w:color w:val="auto"/>
        </w:rPr>
      </w:pPr>
      <w:r>
        <w:rPr>
          <w:rFonts w:hint="eastAsia"/>
          <w:color w:val="auto"/>
          <w:lang w:bidi="ar"/>
        </w:rPr>
        <w:t>项目编号：</w:t>
      </w:r>
    </w:p>
    <w:tbl>
      <w:tblPr>
        <w:tblStyle w:val="15"/>
        <w:tblW w:w="90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4"/>
        <w:gridCol w:w="3362"/>
        <w:gridCol w:w="2693"/>
        <w:gridCol w:w="829"/>
        <w:gridCol w:w="1530"/>
      </w:tblGrid>
      <w:tr w14:paraId="5E379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58100D0E">
            <w:pPr>
              <w:ind w:firstLine="0" w:firstLineChars="0"/>
              <w:jc w:val="center"/>
              <w:rPr>
                <w:b/>
                <w:color w:val="auto"/>
              </w:rPr>
            </w:pPr>
            <w:r>
              <w:rPr>
                <w:rFonts w:hint="eastAsia"/>
                <w:b/>
                <w:color w:val="auto"/>
                <w:lang w:bidi="ar"/>
              </w:rPr>
              <w:t>序号</w:t>
            </w:r>
          </w:p>
        </w:tc>
        <w:tc>
          <w:tcPr>
            <w:tcW w:w="336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6AC894C">
            <w:pPr>
              <w:ind w:firstLine="0" w:firstLineChars="0"/>
              <w:jc w:val="center"/>
              <w:rPr>
                <w:b/>
                <w:color w:val="auto"/>
              </w:rPr>
            </w:pPr>
            <w:r>
              <w:rPr>
                <w:rFonts w:hint="eastAsia"/>
                <w:b/>
                <w:color w:val="auto"/>
                <w:lang w:bidi="ar"/>
              </w:rPr>
              <w:t>招标文件技术、商务要求条款</w:t>
            </w:r>
          </w:p>
        </w:tc>
        <w:tc>
          <w:tcPr>
            <w:tcW w:w="269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2B70EE8D">
            <w:pPr>
              <w:ind w:firstLine="0" w:firstLineChars="0"/>
              <w:jc w:val="center"/>
              <w:rPr>
                <w:b/>
                <w:color w:val="auto"/>
              </w:rPr>
            </w:pPr>
            <w:r>
              <w:rPr>
                <w:rFonts w:hint="eastAsia"/>
                <w:b/>
                <w:color w:val="auto"/>
                <w:lang w:bidi="ar"/>
              </w:rPr>
              <w:t>投标响应内容对应简述</w:t>
            </w:r>
          </w:p>
        </w:tc>
        <w:tc>
          <w:tcPr>
            <w:tcW w:w="829"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5685798">
            <w:pPr>
              <w:ind w:firstLine="0" w:firstLineChars="0"/>
              <w:jc w:val="center"/>
              <w:rPr>
                <w:b/>
                <w:color w:val="auto"/>
              </w:rPr>
            </w:pPr>
            <w:r>
              <w:rPr>
                <w:rFonts w:hint="eastAsia"/>
                <w:b/>
                <w:color w:val="auto"/>
                <w:lang w:bidi="ar"/>
              </w:rPr>
              <w:t>偏离说明</w:t>
            </w:r>
          </w:p>
        </w:tc>
        <w:tc>
          <w:tcPr>
            <w:tcW w:w="1530" w:type="dxa"/>
            <w:tcBorders>
              <w:top w:val="single" w:color="000000" w:sz="4" w:space="0"/>
              <w:left w:val="single" w:color="000000" w:sz="4" w:space="0"/>
              <w:bottom w:val="single" w:color="000000" w:sz="4" w:space="0"/>
              <w:right w:val="single" w:color="000000" w:sz="4" w:space="0"/>
            </w:tcBorders>
            <w:shd w:val="clear" w:color="auto" w:fill="D9D9D9"/>
            <w:noWrap w:val="0"/>
            <w:vAlign w:val="top"/>
          </w:tcPr>
          <w:p w14:paraId="307703CD">
            <w:pPr>
              <w:ind w:firstLine="0" w:firstLineChars="0"/>
              <w:jc w:val="center"/>
              <w:rPr>
                <w:b/>
                <w:color w:val="auto"/>
              </w:rPr>
            </w:pPr>
            <w:r>
              <w:rPr>
                <w:rFonts w:hint="eastAsia"/>
                <w:b/>
                <w:color w:val="auto"/>
                <w:lang w:bidi="ar"/>
              </w:rPr>
              <w:t>投标文件对应的页码</w:t>
            </w:r>
          </w:p>
        </w:tc>
      </w:tr>
      <w:tr w14:paraId="68427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2"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0CF5C907">
            <w:pPr>
              <w:pStyle w:val="13"/>
              <w:spacing w:line="240" w:lineRule="auto"/>
              <w:ind w:firstLine="0" w:firstLineChars="0"/>
              <w:jc w:val="center"/>
              <w:rPr>
                <w:rFonts w:hint="eastAsia" w:ascii="宋体" w:hAnsi="宋体" w:eastAsia="仿宋" w:cs="宋体"/>
                <w:color w:val="auto"/>
              </w:rPr>
            </w:pPr>
            <w:r>
              <w:rPr>
                <w:rFonts w:hint="eastAsia" w:ascii="仿宋" w:hAnsi="仿宋" w:eastAsia="仿宋"/>
                <w:color w:val="auto"/>
                <w:sz w:val="24"/>
                <w:szCs w:val="24"/>
                <w:lang w:bidi="ar"/>
              </w:rPr>
              <w:t>1</w:t>
            </w:r>
          </w:p>
        </w:tc>
        <w:tc>
          <w:tcPr>
            <w:tcW w:w="3362" w:type="dxa"/>
            <w:tcBorders>
              <w:top w:val="single" w:color="000000" w:sz="4" w:space="0"/>
              <w:left w:val="single" w:color="000000" w:sz="4" w:space="0"/>
              <w:bottom w:val="single" w:color="000000" w:sz="4" w:space="0"/>
              <w:right w:val="single" w:color="000000" w:sz="4" w:space="0"/>
            </w:tcBorders>
            <w:noWrap w:val="0"/>
            <w:vAlign w:val="center"/>
          </w:tcPr>
          <w:p w14:paraId="0F0986C1">
            <w:pPr>
              <w:pStyle w:val="30"/>
              <w:rPr>
                <w:rFonts w:hint="eastAsia"/>
                <w:color w:val="auto"/>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095FFD90">
            <w:pPr>
              <w:ind w:firstLine="0" w:firstLineChars="0"/>
              <w:jc w:val="center"/>
              <w:rPr>
                <w:color w:val="auto"/>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6AF3436">
            <w:pPr>
              <w:ind w:firstLine="0" w:firstLineChars="0"/>
              <w:jc w:val="center"/>
              <w:rPr>
                <w:color w:val="auto"/>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27E9898">
            <w:pPr>
              <w:ind w:firstLine="0" w:firstLineChars="0"/>
              <w:jc w:val="center"/>
              <w:rPr>
                <w:color w:val="auto"/>
              </w:rPr>
            </w:pPr>
          </w:p>
        </w:tc>
      </w:tr>
      <w:tr w14:paraId="17B82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2"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30A62C06">
            <w:pPr>
              <w:pStyle w:val="13"/>
              <w:spacing w:line="240" w:lineRule="auto"/>
              <w:ind w:firstLine="0" w:firstLineChars="0"/>
              <w:jc w:val="center"/>
              <w:rPr>
                <w:rFonts w:hint="eastAsia" w:ascii="宋体" w:hAnsi="宋体" w:eastAsia="仿宋" w:cs="宋体"/>
                <w:color w:val="auto"/>
              </w:rPr>
            </w:pPr>
            <w:r>
              <w:rPr>
                <w:rFonts w:hint="eastAsia" w:ascii="仿宋" w:hAnsi="仿宋" w:eastAsia="仿宋"/>
                <w:color w:val="auto"/>
                <w:sz w:val="24"/>
                <w:szCs w:val="24"/>
                <w:lang w:bidi="ar"/>
              </w:rPr>
              <w:t>2</w:t>
            </w:r>
          </w:p>
        </w:tc>
        <w:tc>
          <w:tcPr>
            <w:tcW w:w="3362" w:type="dxa"/>
            <w:tcBorders>
              <w:top w:val="single" w:color="000000" w:sz="4" w:space="0"/>
              <w:left w:val="single" w:color="000000" w:sz="4" w:space="0"/>
              <w:bottom w:val="single" w:color="000000" w:sz="4" w:space="0"/>
              <w:right w:val="single" w:color="000000" w:sz="4" w:space="0"/>
            </w:tcBorders>
            <w:noWrap w:val="0"/>
            <w:vAlign w:val="center"/>
          </w:tcPr>
          <w:p w14:paraId="6D31ACA8">
            <w:pPr>
              <w:pStyle w:val="30"/>
              <w:rPr>
                <w:color w:val="auto"/>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73D827F4">
            <w:pPr>
              <w:ind w:firstLine="0" w:firstLineChars="0"/>
              <w:jc w:val="center"/>
              <w:rPr>
                <w:color w:val="auto"/>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2A0DFB01">
            <w:pPr>
              <w:ind w:firstLine="0" w:firstLineChars="0"/>
              <w:jc w:val="center"/>
              <w:rPr>
                <w:color w:val="auto"/>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759FAA3">
            <w:pPr>
              <w:ind w:firstLine="0" w:firstLineChars="0"/>
              <w:jc w:val="center"/>
              <w:rPr>
                <w:color w:val="auto"/>
              </w:rPr>
            </w:pPr>
          </w:p>
        </w:tc>
      </w:tr>
      <w:tr w14:paraId="3A4D9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2"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01A9EA31">
            <w:pPr>
              <w:pStyle w:val="13"/>
              <w:spacing w:line="240" w:lineRule="auto"/>
              <w:ind w:firstLine="0" w:firstLineChars="0"/>
              <w:jc w:val="center"/>
              <w:rPr>
                <w:rFonts w:hint="eastAsia" w:ascii="宋体" w:hAnsi="宋体" w:eastAsia="仿宋" w:cs="宋体"/>
                <w:color w:val="auto"/>
              </w:rPr>
            </w:pPr>
            <w:r>
              <w:rPr>
                <w:rFonts w:hint="eastAsia" w:ascii="仿宋" w:hAnsi="仿宋" w:eastAsia="仿宋"/>
                <w:color w:val="auto"/>
                <w:sz w:val="24"/>
                <w:szCs w:val="24"/>
                <w:lang w:bidi="ar"/>
              </w:rPr>
              <w:t>3</w:t>
            </w:r>
          </w:p>
        </w:tc>
        <w:tc>
          <w:tcPr>
            <w:tcW w:w="3362" w:type="dxa"/>
            <w:tcBorders>
              <w:top w:val="single" w:color="000000" w:sz="4" w:space="0"/>
              <w:left w:val="single" w:color="000000" w:sz="4" w:space="0"/>
              <w:bottom w:val="single" w:color="000000" w:sz="4" w:space="0"/>
              <w:right w:val="single" w:color="000000" w:sz="4" w:space="0"/>
            </w:tcBorders>
            <w:noWrap w:val="0"/>
            <w:vAlign w:val="center"/>
          </w:tcPr>
          <w:p w14:paraId="34BB2496">
            <w:pPr>
              <w:pStyle w:val="30"/>
              <w:rPr>
                <w:color w:val="auto"/>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1C640A50">
            <w:pPr>
              <w:ind w:firstLine="0" w:firstLineChars="0"/>
              <w:jc w:val="center"/>
              <w:rPr>
                <w:color w:val="auto"/>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2F3C4233">
            <w:pPr>
              <w:ind w:firstLine="0" w:firstLineChars="0"/>
              <w:jc w:val="center"/>
              <w:rPr>
                <w:color w:val="auto"/>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0404716">
            <w:pPr>
              <w:ind w:firstLine="0" w:firstLineChars="0"/>
              <w:jc w:val="center"/>
              <w:rPr>
                <w:color w:val="auto"/>
              </w:rPr>
            </w:pPr>
          </w:p>
        </w:tc>
      </w:tr>
      <w:tr w14:paraId="0D640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2"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3634BEB7">
            <w:pPr>
              <w:pStyle w:val="13"/>
              <w:spacing w:line="240" w:lineRule="auto"/>
              <w:ind w:firstLine="0" w:firstLineChars="0"/>
              <w:jc w:val="center"/>
              <w:rPr>
                <w:rFonts w:hint="eastAsia" w:ascii="宋体" w:hAnsi="宋体" w:eastAsia="仿宋" w:cs="宋体"/>
                <w:color w:val="auto"/>
              </w:rPr>
            </w:pPr>
            <w:r>
              <w:rPr>
                <w:rFonts w:hint="eastAsia" w:ascii="仿宋" w:hAnsi="仿宋" w:eastAsia="仿宋"/>
                <w:color w:val="auto"/>
                <w:sz w:val="24"/>
                <w:szCs w:val="24"/>
                <w:lang w:bidi="ar"/>
              </w:rPr>
              <w:t>4</w:t>
            </w:r>
          </w:p>
        </w:tc>
        <w:tc>
          <w:tcPr>
            <w:tcW w:w="3362" w:type="dxa"/>
            <w:tcBorders>
              <w:top w:val="single" w:color="000000" w:sz="4" w:space="0"/>
              <w:left w:val="single" w:color="000000" w:sz="4" w:space="0"/>
              <w:bottom w:val="single" w:color="000000" w:sz="4" w:space="0"/>
              <w:right w:val="single" w:color="000000" w:sz="4" w:space="0"/>
            </w:tcBorders>
            <w:noWrap w:val="0"/>
            <w:vAlign w:val="center"/>
          </w:tcPr>
          <w:p w14:paraId="68FBED37">
            <w:pPr>
              <w:pStyle w:val="30"/>
              <w:rPr>
                <w:color w:val="auto"/>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25BDEA93">
            <w:pPr>
              <w:ind w:firstLine="0" w:firstLineChars="0"/>
              <w:jc w:val="center"/>
              <w:rPr>
                <w:color w:val="auto"/>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5E0F8AFA">
            <w:pPr>
              <w:ind w:firstLine="0" w:firstLineChars="0"/>
              <w:jc w:val="center"/>
              <w:rPr>
                <w:color w:val="auto"/>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DF8E788">
            <w:pPr>
              <w:ind w:firstLine="0" w:firstLineChars="0"/>
              <w:jc w:val="center"/>
              <w:rPr>
                <w:color w:val="auto"/>
              </w:rPr>
            </w:pPr>
          </w:p>
        </w:tc>
      </w:tr>
      <w:tr w14:paraId="6236C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2"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696B79EA">
            <w:pPr>
              <w:pStyle w:val="13"/>
              <w:spacing w:line="240" w:lineRule="auto"/>
              <w:ind w:firstLine="0" w:firstLineChars="0"/>
              <w:jc w:val="center"/>
              <w:rPr>
                <w:rFonts w:hint="eastAsia" w:ascii="仿宋" w:hAnsi="仿宋" w:eastAsia="仿宋"/>
                <w:color w:val="auto"/>
                <w:sz w:val="24"/>
                <w:szCs w:val="24"/>
                <w:lang w:bidi="ar"/>
              </w:rPr>
            </w:pPr>
            <w:r>
              <w:rPr>
                <w:rFonts w:ascii="仿宋" w:hAnsi="仿宋" w:eastAsia="仿宋"/>
                <w:color w:val="auto"/>
                <w:sz w:val="24"/>
                <w:szCs w:val="24"/>
                <w:lang w:bidi="ar"/>
              </w:rPr>
              <w:t>…</w:t>
            </w:r>
          </w:p>
        </w:tc>
        <w:tc>
          <w:tcPr>
            <w:tcW w:w="3362" w:type="dxa"/>
            <w:tcBorders>
              <w:top w:val="single" w:color="000000" w:sz="4" w:space="0"/>
              <w:left w:val="single" w:color="000000" w:sz="4" w:space="0"/>
              <w:bottom w:val="single" w:color="000000" w:sz="4" w:space="0"/>
              <w:right w:val="single" w:color="000000" w:sz="4" w:space="0"/>
            </w:tcBorders>
            <w:noWrap w:val="0"/>
            <w:vAlign w:val="center"/>
          </w:tcPr>
          <w:p w14:paraId="1CBAC5A3">
            <w:pPr>
              <w:pStyle w:val="30"/>
              <w:rPr>
                <w:color w:val="auto"/>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43B8AC99">
            <w:pPr>
              <w:ind w:firstLine="0" w:firstLineChars="0"/>
              <w:jc w:val="center"/>
              <w:rPr>
                <w:color w:val="auto"/>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995ACF6">
            <w:pPr>
              <w:ind w:firstLine="0" w:firstLineChars="0"/>
              <w:jc w:val="center"/>
              <w:rPr>
                <w:color w:val="auto"/>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93EBC60">
            <w:pPr>
              <w:ind w:firstLine="0" w:firstLineChars="0"/>
              <w:jc w:val="center"/>
              <w:rPr>
                <w:color w:val="auto"/>
              </w:rPr>
            </w:pPr>
          </w:p>
        </w:tc>
      </w:tr>
    </w:tbl>
    <w:p w14:paraId="7813CF43">
      <w:pPr>
        <w:ind w:firstLine="480"/>
        <w:rPr>
          <w:color w:val="auto"/>
        </w:rPr>
      </w:pPr>
    </w:p>
    <w:p w14:paraId="6074EA60">
      <w:pPr>
        <w:ind w:firstLine="480"/>
        <w:rPr>
          <w:color w:val="auto"/>
        </w:rPr>
      </w:pPr>
      <w:r>
        <w:rPr>
          <w:rFonts w:hint="eastAsia"/>
          <w:color w:val="auto"/>
          <w:lang w:bidi="ar"/>
        </w:rPr>
        <w:t>说明：1.</w:t>
      </w:r>
      <w:r>
        <w:rPr>
          <w:rFonts w:hint="eastAsia"/>
          <w:color w:val="auto"/>
          <w:lang w:eastAsia="zh-CN" w:bidi="ar"/>
        </w:rPr>
        <w:t>投标人</w:t>
      </w:r>
      <w:r>
        <w:rPr>
          <w:rFonts w:hint="eastAsia"/>
          <w:color w:val="auto"/>
          <w:lang w:bidi="ar"/>
        </w:rPr>
        <w:t>应按招标文件第</w:t>
      </w:r>
      <w:r>
        <w:rPr>
          <w:rFonts w:hint="eastAsia"/>
          <w:color w:val="auto"/>
          <w:lang w:eastAsia="zh-CN" w:bidi="ar"/>
        </w:rPr>
        <w:t>三</w:t>
      </w:r>
      <w:r>
        <w:rPr>
          <w:rFonts w:hint="eastAsia"/>
          <w:color w:val="auto"/>
          <w:lang w:bidi="ar"/>
        </w:rPr>
        <w:t>章“采购需求及说明”中的技术、商务要求款逐项说明是否满足要求，如有偏离，</w:t>
      </w:r>
      <w:r>
        <w:rPr>
          <w:rFonts w:hint="eastAsia"/>
          <w:color w:val="auto"/>
          <w:lang w:eastAsia="zh-CN" w:bidi="ar"/>
        </w:rPr>
        <w:t>投标人</w:t>
      </w:r>
      <w:r>
        <w:rPr>
          <w:rFonts w:hint="eastAsia"/>
          <w:color w:val="auto"/>
          <w:lang w:bidi="ar"/>
        </w:rPr>
        <w:t>应详细说明。未按照要求填写此表或仅注明“符合”、“满足”的，导致的后果由</w:t>
      </w:r>
      <w:r>
        <w:rPr>
          <w:rFonts w:hint="eastAsia"/>
          <w:color w:val="auto"/>
          <w:lang w:eastAsia="zh-CN" w:bidi="ar"/>
        </w:rPr>
        <w:t>投标人</w:t>
      </w:r>
      <w:r>
        <w:rPr>
          <w:rFonts w:hint="eastAsia"/>
          <w:color w:val="auto"/>
          <w:lang w:bidi="ar"/>
        </w:rPr>
        <w:t>自行承担。</w:t>
      </w:r>
    </w:p>
    <w:p w14:paraId="032EC7C2">
      <w:pPr>
        <w:ind w:firstLine="480"/>
        <w:rPr>
          <w:color w:val="auto"/>
        </w:rPr>
      </w:pPr>
      <w:r>
        <w:rPr>
          <w:rFonts w:hint="eastAsia"/>
          <w:color w:val="auto"/>
          <w:lang w:bidi="ar"/>
        </w:rPr>
        <w:t>2.</w:t>
      </w:r>
      <w:r>
        <w:rPr>
          <w:rFonts w:hint="eastAsia"/>
          <w:color w:val="auto"/>
          <w:lang w:eastAsia="zh-CN" w:bidi="ar"/>
        </w:rPr>
        <w:t>投标人</w:t>
      </w:r>
      <w:r>
        <w:rPr>
          <w:rFonts w:hint="eastAsia"/>
          <w:color w:val="auto"/>
          <w:lang w:bidi="ar"/>
        </w:rPr>
        <w:t>提供的相关证明文件对应的页码填写到上表“投标文件对应的页码”中。如未提供页码或内容页码完全不一致的，导致的后果由</w:t>
      </w:r>
      <w:r>
        <w:rPr>
          <w:rFonts w:hint="eastAsia"/>
          <w:color w:val="auto"/>
          <w:lang w:eastAsia="zh-CN" w:bidi="ar"/>
        </w:rPr>
        <w:t>投标人</w:t>
      </w:r>
      <w:r>
        <w:rPr>
          <w:rFonts w:hint="eastAsia"/>
          <w:color w:val="auto"/>
          <w:lang w:bidi="ar"/>
        </w:rPr>
        <w:t>自行承担。</w:t>
      </w:r>
    </w:p>
    <w:p w14:paraId="3A2CA979">
      <w:pPr>
        <w:ind w:firstLine="480"/>
        <w:rPr>
          <w:color w:val="auto"/>
        </w:rPr>
      </w:pPr>
    </w:p>
    <w:p w14:paraId="271EA8AD">
      <w:pPr>
        <w:ind w:firstLine="480"/>
        <w:rPr>
          <w:rFonts w:hint="eastAsia"/>
          <w:color w:val="auto"/>
          <w:lang w:bidi="ar"/>
        </w:rPr>
      </w:pPr>
    </w:p>
    <w:p w14:paraId="32FD28F1">
      <w:pPr>
        <w:ind w:firstLine="480"/>
        <w:jc w:val="right"/>
        <w:rPr>
          <w:rFonts w:hint="eastAsia"/>
          <w:color w:val="auto"/>
          <w:u w:val="none"/>
          <w:lang w:val="en-US" w:eastAsia="zh-CN" w:bidi="ar"/>
        </w:rPr>
      </w:pPr>
      <w:r>
        <w:rPr>
          <w:rFonts w:hint="eastAsia"/>
          <w:color w:val="auto"/>
          <w:lang w:bidi="ar"/>
        </w:rPr>
        <w:t>法定代表人或被授权代表（签字或盖章）：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077A63C1">
      <w:pPr>
        <w:ind w:firstLine="480"/>
        <w:jc w:val="right"/>
        <w:rPr>
          <w:color w:val="auto"/>
        </w:rPr>
      </w:pPr>
      <w:r>
        <w:rPr>
          <w:rFonts w:hint="eastAsia"/>
          <w:color w:val="auto"/>
          <w:lang w:eastAsia="zh-CN" w:bidi="ar"/>
        </w:rPr>
        <w:t>投标人</w:t>
      </w:r>
      <w:r>
        <w:rPr>
          <w:rFonts w:hint="eastAsia"/>
          <w:color w:val="auto"/>
          <w:lang w:bidi="ar"/>
        </w:rPr>
        <w:t>名称（公章）：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4EE24843">
      <w:pPr>
        <w:ind w:firstLine="480"/>
        <w:jc w:val="right"/>
        <w:rPr>
          <w:rFonts w:hint="eastAsia" w:eastAsia="宋体"/>
          <w:color w:val="auto"/>
          <w:lang w:eastAsia="zh-CN"/>
        </w:rPr>
      </w:pPr>
      <w:r>
        <w:rPr>
          <w:rFonts w:hint="eastAsia"/>
          <w:color w:val="auto"/>
          <w:lang w:bidi="ar"/>
        </w:rPr>
        <w:t>日期：</w:t>
      </w:r>
      <w:r>
        <w:rPr>
          <w:rFonts w:hint="eastAsia"/>
          <w:color w:val="auto"/>
          <w:u w:val="single"/>
          <w:lang w:val="en-US" w:eastAsia="zh-CN" w:bidi="ar"/>
        </w:rPr>
        <w:t xml:space="preserve">  </w:t>
      </w:r>
      <w:r>
        <w:rPr>
          <w:rFonts w:hint="eastAsia"/>
          <w:color w:val="auto"/>
          <w:lang w:eastAsia="zh-CN" w:bidi="ar"/>
        </w:rPr>
        <w:t>年</w:t>
      </w:r>
      <w:r>
        <w:rPr>
          <w:rFonts w:hint="eastAsia"/>
          <w:color w:val="auto"/>
          <w:u w:val="single"/>
          <w:lang w:val="en-US" w:eastAsia="zh-CN" w:bidi="ar"/>
        </w:rPr>
        <w:t xml:space="preserve">  </w:t>
      </w:r>
      <w:r>
        <w:rPr>
          <w:rFonts w:hint="eastAsia"/>
          <w:color w:val="auto"/>
          <w:lang w:eastAsia="zh-CN" w:bidi="ar"/>
        </w:rPr>
        <w:t>月</w:t>
      </w:r>
      <w:r>
        <w:rPr>
          <w:rFonts w:hint="eastAsia"/>
          <w:color w:val="auto"/>
          <w:u w:val="single"/>
          <w:lang w:val="en-US" w:eastAsia="zh-CN" w:bidi="ar"/>
        </w:rPr>
        <w:t xml:space="preserve">  </w:t>
      </w:r>
      <w:r>
        <w:rPr>
          <w:rFonts w:hint="eastAsia"/>
          <w:color w:val="auto"/>
          <w:lang w:eastAsia="zh-CN" w:bidi="ar"/>
        </w:rPr>
        <w:t>日</w:t>
      </w:r>
    </w:p>
    <w:p w14:paraId="34C3DEEB">
      <w:pPr>
        <w:ind w:firstLine="480"/>
        <w:rPr>
          <w:color w:val="auto"/>
        </w:rPr>
      </w:pPr>
    </w:p>
    <w:p w14:paraId="798E08EA">
      <w:pPr>
        <w:ind w:firstLine="480"/>
        <w:rPr>
          <w:color w:val="auto"/>
        </w:rPr>
      </w:pPr>
    </w:p>
    <w:p w14:paraId="1DFDED86">
      <w:pPr>
        <w:pStyle w:val="3"/>
        <w:bidi w:val="0"/>
        <w:rPr>
          <w:color w:val="auto"/>
        </w:rPr>
      </w:pPr>
      <w:r>
        <w:rPr>
          <w:rFonts w:hint="eastAsia"/>
          <w:color w:val="auto"/>
          <w:lang w:val="en-US" w:eastAsia="zh-CN"/>
        </w:rPr>
        <w:t>十、</w:t>
      </w:r>
      <w:r>
        <w:rPr>
          <w:rFonts w:hint="eastAsia"/>
          <w:color w:val="auto"/>
        </w:rPr>
        <w:t>其他技术部分要求的证明或承诺（如有）</w:t>
      </w:r>
    </w:p>
    <w:p w14:paraId="6DD975E3">
      <w:pPr>
        <w:ind w:firstLine="0" w:firstLineChars="0"/>
        <w:jc w:val="center"/>
        <w:rPr>
          <w:color w:val="auto"/>
        </w:rPr>
      </w:pPr>
      <w:r>
        <w:rPr>
          <w:rFonts w:hint="eastAsia"/>
          <w:color w:val="auto"/>
          <w:lang w:bidi="ar"/>
        </w:rPr>
        <w:t>（格式自拟，根据第四章要求提供技术、服务方案等内容）</w:t>
      </w:r>
    </w:p>
    <w:bookmarkEnd w:id="71"/>
    <w:bookmarkEnd w:id="72"/>
    <w:bookmarkEnd w:id="73"/>
    <w:p w14:paraId="25216AFB">
      <w:pPr>
        <w:spacing w:line="540" w:lineRule="exact"/>
        <w:jc w:val="center"/>
        <w:outlineLvl w:val="0"/>
        <w:rPr>
          <w:rFonts w:hint="eastAsia" w:asciiTheme="majorEastAsia" w:hAnsiTheme="majorEastAsia" w:eastAsiaTheme="majorEastAsia" w:cstheme="majorEastAsia"/>
          <w:bCs/>
          <w:color w:val="auto"/>
          <w:sz w:val="21"/>
          <w:szCs w:val="21"/>
          <w:lang w:val="en-US" w:eastAsia="zh-CN"/>
        </w:rPr>
      </w:pPr>
      <w:bookmarkStart w:id="75" w:name="_Toc22229"/>
    </w:p>
    <w:p w14:paraId="6764C48F">
      <w:pPr>
        <w:pStyle w:val="3"/>
        <w:bidi w:val="0"/>
        <w:rPr>
          <w:rFonts w:hint="eastAsia"/>
          <w:color w:val="auto"/>
          <w:lang w:val="en-US" w:eastAsia="zh-CN"/>
        </w:rPr>
      </w:pPr>
      <w:r>
        <w:rPr>
          <w:rFonts w:hint="eastAsia"/>
          <w:color w:val="auto"/>
          <w:lang w:val="en-US" w:eastAsia="zh-CN"/>
        </w:rPr>
        <w:t>十一、投标人认为需提供的相关资料</w:t>
      </w:r>
      <w:bookmarkEnd w:id="75"/>
    </w:p>
    <w:p w14:paraId="574A27CB">
      <w:pPr>
        <w:pStyle w:val="3"/>
        <w:rPr>
          <w:rFonts w:hint="eastAsia"/>
          <w:color w:val="auto"/>
        </w:rPr>
      </w:pPr>
    </w:p>
    <w:p w14:paraId="55F7AEFD">
      <w:pPr>
        <w:keepNext w:val="0"/>
        <w:keepLines w:val="0"/>
        <w:pageBreakBefore w:val="0"/>
        <w:widowControl/>
        <w:kinsoku/>
        <w:wordWrap/>
        <w:overflowPunct/>
        <w:topLinePunct w:val="0"/>
        <w:autoSpaceDE/>
        <w:autoSpaceDN/>
        <w:bidi w:val="0"/>
        <w:adjustRightInd/>
        <w:snapToGrid/>
        <w:spacing w:after="156" w:afterLines="50" w:line="480" w:lineRule="exact"/>
        <w:jc w:val="both"/>
        <w:textAlignment w:val="auto"/>
        <w:rPr>
          <w:rFonts w:hint="eastAsia" w:asciiTheme="minorEastAsia" w:hAnsiTheme="minorEastAsia" w:eastAsiaTheme="minorEastAsia" w:cstheme="minorEastAsia"/>
          <w:b/>
          <w:bCs/>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93082">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4AFC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04AFC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6CA40">
    <w:pPr>
      <w:pStyle w:val="10"/>
      <w:ind w:firstLine="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3F6195">
                          <w:pPr>
                            <w:pStyle w:val="10"/>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13F6195">
                    <w:pPr>
                      <w:pStyle w:val="10"/>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52BCE">
    <w:pPr>
      <w:pStyle w:val="10"/>
      <w:ind w:left="0" w:leftChars="0"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97867">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D97867">
                    <w:pPr>
                      <w:pStyle w:val="10"/>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B8A9D">
                          <w:pPr>
                            <w:pStyle w:val="10"/>
                            <w:rPr>
                              <w:rFonts w:hint="eastAsia"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C5B8A9D">
                    <w:pPr>
                      <w:pStyle w:val="10"/>
                      <w:rPr>
                        <w:rFonts w:hint="eastAsia"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6B3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8E889D"/>
    <w:multiLevelType w:val="singleLevel"/>
    <w:tmpl w:val="188E889D"/>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D7DC3"/>
    <w:rsid w:val="0AF618DB"/>
    <w:rsid w:val="0AF87123"/>
    <w:rsid w:val="0B04538B"/>
    <w:rsid w:val="0C203BAA"/>
    <w:rsid w:val="0E9A469B"/>
    <w:rsid w:val="1A3870DB"/>
    <w:rsid w:val="1C875173"/>
    <w:rsid w:val="1D4D000A"/>
    <w:rsid w:val="1DD50EE3"/>
    <w:rsid w:val="1E0E2B0B"/>
    <w:rsid w:val="22682C67"/>
    <w:rsid w:val="2482357B"/>
    <w:rsid w:val="24F4511F"/>
    <w:rsid w:val="259F2E44"/>
    <w:rsid w:val="2946332E"/>
    <w:rsid w:val="2BF11F1F"/>
    <w:rsid w:val="417B0792"/>
    <w:rsid w:val="434952B1"/>
    <w:rsid w:val="44962685"/>
    <w:rsid w:val="468E6200"/>
    <w:rsid w:val="499354CF"/>
    <w:rsid w:val="4F3859BE"/>
    <w:rsid w:val="54BC28B8"/>
    <w:rsid w:val="55BC7137"/>
    <w:rsid w:val="56DB7A46"/>
    <w:rsid w:val="60202CDA"/>
    <w:rsid w:val="61EA7636"/>
    <w:rsid w:val="628C5E17"/>
    <w:rsid w:val="67B5650F"/>
    <w:rsid w:val="6D844956"/>
    <w:rsid w:val="7A737ACF"/>
    <w:rsid w:val="7A7C7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tabs>
        <w:tab w:val="left" w:pos="0"/>
      </w:tabs>
      <w:spacing w:line="480" w:lineRule="auto"/>
      <w:jc w:val="center"/>
      <w:outlineLvl w:val="0"/>
    </w:pPr>
    <w:rPr>
      <w:rFonts w:asciiTheme="minorEastAsia" w:hAnsiTheme="minorEastAsia" w:eastAsiaTheme="minorEastAsia" w:cstheme="minorEastAsia"/>
      <w:b/>
      <w:sz w:val="32"/>
      <w:szCs w:val="32"/>
    </w:rPr>
  </w:style>
  <w:style w:type="paragraph" w:styleId="3">
    <w:name w:val="heading 2"/>
    <w:basedOn w:val="1"/>
    <w:next w:val="1"/>
    <w:qFormat/>
    <w:uiPriority w:val="0"/>
    <w:pPr>
      <w:spacing w:line="360" w:lineRule="auto"/>
      <w:jc w:val="center"/>
      <w:outlineLvl w:val="1"/>
    </w:pPr>
    <w:rPr>
      <w:b/>
      <w:bCs/>
      <w:sz w:val="28"/>
      <w:szCs w:val="28"/>
    </w:rPr>
  </w:style>
  <w:style w:type="paragraph" w:styleId="4">
    <w:name w:val="heading 3"/>
    <w:basedOn w:val="1"/>
    <w:next w:val="1"/>
    <w:link w:val="24"/>
    <w:qFormat/>
    <w:uiPriority w:val="9"/>
    <w:pPr>
      <w:spacing w:before="50" w:beforeLines="50" w:line="480" w:lineRule="auto"/>
      <w:ind w:firstLine="422" w:firstLineChars="200"/>
      <w:jc w:val="center"/>
      <w:outlineLvl w:val="2"/>
    </w:pPr>
    <w:rPr>
      <w:rFonts w:ascii="宋体" w:hAnsi="宋体" w:eastAsia="宋体" w:cs="宋体"/>
      <w:b/>
      <w:szCs w:val="21"/>
    </w:rPr>
  </w:style>
  <w:style w:type="paragraph" w:styleId="5">
    <w:name w:val="heading 4"/>
    <w:basedOn w:val="4"/>
    <w:next w:val="1"/>
    <w:link w:val="21"/>
    <w:qFormat/>
    <w:uiPriority w:val="0"/>
    <w:pPr>
      <w:spacing w:line="360" w:lineRule="auto"/>
      <w:jc w:val="left"/>
      <w:outlineLvl w:val="3"/>
    </w:p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toc 7"/>
    <w:basedOn w:val="1"/>
    <w:next w:val="1"/>
    <w:qFormat/>
    <w:uiPriority w:val="0"/>
    <w:pPr>
      <w:ind w:left="1680"/>
      <w:jc w:val="left"/>
    </w:pPr>
    <w:rPr>
      <w:rFonts w:ascii="Calibri" w:hAnsi="Calibri"/>
      <w:sz w:val="18"/>
      <w:szCs w:val="18"/>
    </w:rPr>
  </w:style>
  <w:style w:type="paragraph" w:styleId="7">
    <w:name w:val="Body Text Indent"/>
    <w:basedOn w:val="1"/>
    <w:next w:val="8"/>
    <w:unhideWhenUsed/>
    <w:qFormat/>
    <w:uiPriority w:val="0"/>
    <w:pPr>
      <w:spacing w:line="360" w:lineRule="auto"/>
      <w:ind w:firstLine="560" w:firstLineChars="200"/>
    </w:pPr>
  </w:style>
  <w:style w:type="paragraph" w:customStyle="1" w:styleId="8">
    <w:name w:val="正文缩进2"/>
    <w:next w:val="1"/>
    <w:qFormat/>
    <w:uiPriority w:val="0"/>
    <w:pPr>
      <w:wordWrap w:val="0"/>
      <w:ind w:left="3400"/>
      <w:jc w:val="both"/>
    </w:pPr>
    <w:rPr>
      <w:rFonts w:ascii="Calibri" w:hAnsi="Calibri" w:eastAsia="宋体" w:cs="Times New Roman"/>
      <w:sz w:val="21"/>
      <w:lang w:val="en-US" w:eastAsia="zh-CN" w:bidi="ar-SA"/>
    </w:rPr>
  </w:style>
  <w:style w:type="paragraph" w:styleId="9">
    <w:name w:val="Plain Text"/>
    <w:basedOn w:val="1"/>
    <w:unhideWhenUsed/>
    <w:qFormat/>
    <w:uiPriority w:val="99"/>
    <w:rPr>
      <w:rFonts w:ascii="宋体" w:hAnsi="Courier New" w:cs="Courier New"/>
      <w:kern w:val="0"/>
      <w:sz w:val="20"/>
      <w:szCs w:val="21"/>
    </w:rPr>
  </w:style>
  <w:style w:type="paragraph" w:styleId="10">
    <w:name w:val="footer"/>
    <w:basedOn w:val="1"/>
    <w:unhideWhenUsed/>
    <w:qFormat/>
    <w:uiPriority w:val="99"/>
    <w:pPr>
      <w:widowControl/>
      <w:tabs>
        <w:tab w:val="center" w:pos="4153"/>
        <w:tab w:val="right" w:pos="8306"/>
      </w:tabs>
      <w:snapToGrid w:val="0"/>
      <w:ind w:firstLine="360"/>
      <w:jc w:val="left"/>
    </w:pPr>
    <w:rPr>
      <w:kern w:val="0"/>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Normal (Web)"/>
    <w:basedOn w:val="1"/>
    <w:qFormat/>
    <w:uiPriority w:val="0"/>
    <w:pPr>
      <w:widowControl/>
      <w:spacing w:before="100" w:beforeAutospacing="1" w:after="100" w:afterAutospacing="1"/>
      <w:ind w:firstLine="360"/>
      <w:jc w:val="left"/>
    </w:pPr>
    <w:rPr>
      <w:rFonts w:ascii="宋体" w:hAnsi="宋体" w:cs="宋体"/>
      <w:kern w:val="0"/>
      <w:sz w:val="24"/>
    </w:rPr>
  </w:style>
  <w:style w:type="paragraph" w:styleId="14">
    <w:name w:val="Title"/>
    <w:basedOn w:val="1"/>
    <w:next w:val="1"/>
    <w:qFormat/>
    <w:uiPriority w:val="10"/>
    <w:pPr>
      <w:spacing w:before="240" w:after="60"/>
      <w:jc w:val="center"/>
      <w:outlineLvl w:val="0"/>
    </w:pPr>
    <w:rPr>
      <w:rFonts w:ascii="Cambria" w:hAnsi="Cambria"/>
      <w:b/>
      <w:bCs/>
      <w:kern w:val="0"/>
      <w:sz w:val="32"/>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段"/>
    <w:basedOn w:val="19"/>
    <w:next w:val="20"/>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9">
    <w:name w:val="Normal_2"/>
    <w:qFormat/>
    <w:uiPriority w:val="0"/>
    <w:pPr>
      <w:widowControl w:val="0"/>
      <w:spacing w:line="360" w:lineRule="auto"/>
      <w:jc w:val="both"/>
    </w:pPr>
    <w:rPr>
      <w:rFonts w:ascii="Times New Roman" w:hAnsi="Times New Roman" w:eastAsia="宋体" w:cs="Times New Roman"/>
      <w:szCs w:val="24"/>
      <w:lang w:val="en-US" w:eastAsia="zh-CN" w:bidi="ar-SA"/>
    </w:rPr>
  </w:style>
  <w:style w:type="paragraph" w:customStyle="1" w:styleId="20">
    <w:name w:val="Normal_1_0"/>
    <w:qFormat/>
    <w:uiPriority w:val="0"/>
    <w:pPr>
      <w:widowControl w:val="0"/>
      <w:jc w:val="both"/>
    </w:pPr>
    <w:rPr>
      <w:rFonts w:ascii="Calibri" w:hAnsi="Calibri" w:eastAsia="Times New Roman" w:cs="Times New Roman"/>
      <w:sz w:val="21"/>
      <w:szCs w:val="24"/>
      <w:lang w:val="en-US" w:eastAsia="zh-CN" w:bidi="ar-SA"/>
    </w:rPr>
  </w:style>
  <w:style w:type="character" w:customStyle="1" w:styleId="21">
    <w:name w:val="标题 4 Char"/>
    <w:link w:val="5"/>
    <w:qFormat/>
    <w:uiPriority w:val="0"/>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正文文本首行缩进 2"/>
    <w:basedOn w:val="7"/>
    <w:next w:val="1"/>
    <w:unhideWhenUsed/>
    <w:qFormat/>
    <w:uiPriority w:val="99"/>
    <w:pPr>
      <w:spacing w:after="120" w:line="240" w:lineRule="auto"/>
      <w:ind w:left="420" w:leftChars="200" w:firstLine="420"/>
    </w:pPr>
  </w:style>
  <w:style w:type="character" w:customStyle="1" w:styleId="24">
    <w:name w:val="标题 3 Char"/>
    <w:link w:val="4"/>
    <w:semiHidden/>
    <w:qFormat/>
    <w:uiPriority w:val="9"/>
    <w:rPr>
      <w:rFonts w:ascii="宋体" w:hAnsi="宋体" w:eastAsia="宋体" w:cs="宋体"/>
      <w:b/>
      <w:szCs w:val="21"/>
    </w:rPr>
  </w:style>
  <w:style w:type="paragraph" w:customStyle="1" w:styleId="25">
    <w:name w:val="表格图文"/>
    <w:basedOn w:val="1"/>
    <w:qFormat/>
    <w:uiPriority w:val="0"/>
    <w:pPr>
      <w:jc w:val="left"/>
    </w:pPr>
    <w:rPr>
      <w:rFonts w:ascii="仿宋" w:hAnsi="仿宋" w:eastAsia="仿宋"/>
      <w:kern w:val="0"/>
      <w:sz w:val="24"/>
      <w:szCs w:val="20"/>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eastAsia="宋体" w:cs="宋体"/>
      <w:sz w:val="22"/>
      <w:szCs w:val="22"/>
      <w:lang w:val="en-US" w:eastAsia="en-US" w:bidi="ar-SA"/>
    </w:rPr>
  </w:style>
  <w:style w:type="paragraph" w:styleId="28">
    <w:name w:val="No Spacing"/>
    <w:basedOn w:val="1"/>
    <w:qFormat/>
    <w:uiPriority w:val="1"/>
    <w:pPr>
      <w:widowControl/>
      <w:jc w:val="left"/>
    </w:pPr>
    <w:rPr>
      <w:kern w:val="0"/>
      <w:sz w:val="22"/>
      <w:szCs w:val="20"/>
    </w:rPr>
  </w:style>
  <w:style w:type="paragraph" w:customStyle="1" w:styleId="29">
    <w:name w:val="正文（缩进）"/>
    <w:basedOn w:val="1"/>
    <w:qFormat/>
    <w:uiPriority w:val="0"/>
    <w:pPr>
      <w:spacing w:before="156" w:after="156"/>
    </w:pPr>
  </w:style>
  <w:style w:type="paragraph" w:customStyle="1" w:styleId="30">
    <w:name w:val="表格文字"/>
    <w:basedOn w:val="1"/>
    <w:qFormat/>
    <w:uiPriority w:val="0"/>
    <w:pPr>
      <w:spacing w:line="240" w:lineRule="auto"/>
      <w:ind w:firstLine="0" w:firstLineChars="0"/>
    </w:pPr>
    <w:rPr>
      <w:rFonts w:ascii="仿宋" w:hAnsi="仿宋" w:eastAsia="仿宋" w:cs="Times New Roman"/>
      <w:kern w:val="0"/>
      <w:szCs w:val="20"/>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3185</Words>
  <Characters>3530</Characters>
  <Lines>0</Lines>
  <Paragraphs>0</Paragraphs>
  <TotalTime>29</TotalTime>
  <ScaleCrop>false</ScaleCrop>
  <LinksUpToDate>false</LinksUpToDate>
  <CharactersWithSpaces>3814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2026-02-25T06:24:00Z</dcterms:created>
  <dc:creator>Administrator</dc:creator>
  <cp:lastModifiedBy>惠子</cp:lastModifiedBy>
  <cp:lastPrinted>2026-02-25T23:53:00Z</cp:lastPrinted>
  <dcterms:modified xsi:type="dcterms:W3CDTF">2026-06-16T01:54:32Z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eyJoZGlkIjoiODU3YmViMDEzMjdlY2ZhODY2NWQ2MjRmYWNjMThmODciLCJ1c2VySWQiOiIxNTI3NDE3MzA5In0=</vt:lpwstr>
  </property>
  <property fmtid="{D5CDD505-2E9C-101B-9397-08002B2CF9AE}" pid="4" name="ICV">
    <vt:lpwstr>71810B8E24AA4EB4B5054A947B8A9124_13</vt:lpwstr>
  </property>
</Properties>
</file>