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2388">
      <w:pPr>
        <w:spacing w:line="360" w:lineRule="auto"/>
        <w:jc w:val="center"/>
        <w:rPr>
          <w:rFonts w:hint="eastAsia" w:asciiTheme="minorEastAsia" w:hAnsiTheme="minorEastAsia" w:eastAsiaTheme="minorEastAsia" w:cstheme="minorEastAsia"/>
          <w:b/>
          <w:bCs/>
          <w:color w:val="auto"/>
          <w:sz w:val="72"/>
          <w:szCs w:val="72"/>
          <w:lang w:val="en-US" w:eastAsia="zh-CN"/>
        </w:rPr>
      </w:pPr>
      <w:r>
        <w:rPr>
          <w:rFonts w:hint="eastAsia" w:asciiTheme="minorEastAsia" w:hAnsiTheme="minorEastAsia" w:eastAsiaTheme="minorEastAsia" w:cstheme="minorEastAsia"/>
          <w:b/>
          <w:bCs/>
          <w:color w:val="auto"/>
          <w:sz w:val="72"/>
          <w:szCs w:val="72"/>
          <w:lang w:val="en-US" w:eastAsia="zh-CN"/>
        </w:rPr>
        <w:t>大冶市灵乡镇罗桥村稻米深加工设备采购项目</w:t>
      </w:r>
    </w:p>
    <w:p w14:paraId="77ACDC70">
      <w:pPr>
        <w:spacing w:line="360" w:lineRule="auto"/>
        <w:jc w:val="both"/>
        <w:rPr>
          <w:rFonts w:hint="eastAsia" w:asciiTheme="minorEastAsia" w:hAnsiTheme="minorEastAsia" w:eastAsiaTheme="minorEastAsia" w:cstheme="minorEastAsia"/>
          <w:b/>
          <w:bCs/>
          <w:color w:val="auto"/>
          <w:sz w:val="32"/>
          <w:szCs w:val="32"/>
        </w:rPr>
      </w:pPr>
    </w:p>
    <w:p w14:paraId="19762FDD">
      <w:pPr>
        <w:spacing w:line="360" w:lineRule="auto"/>
        <w:jc w:val="center"/>
        <w:rPr>
          <w:rFonts w:hint="eastAsia" w:asciiTheme="minorEastAsia" w:hAnsiTheme="minorEastAsia" w:eastAsiaTheme="minorEastAsia" w:cstheme="minorEastAsia"/>
          <w:b/>
          <w:bCs/>
          <w:color w:val="auto"/>
          <w:sz w:val="32"/>
          <w:szCs w:val="32"/>
        </w:rPr>
      </w:pPr>
    </w:p>
    <w:p w14:paraId="4015D608">
      <w:pPr>
        <w:spacing w:line="360" w:lineRule="auto"/>
        <w:jc w:val="center"/>
        <w:rPr>
          <w:rFonts w:hint="eastAsia" w:asciiTheme="minorEastAsia" w:hAnsiTheme="minorEastAsia" w:eastAsiaTheme="minorEastAsia" w:cstheme="minorEastAsia"/>
          <w:b/>
          <w:bCs/>
          <w:color w:val="auto"/>
          <w:sz w:val="72"/>
          <w:szCs w:val="72"/>
        </w:rPr>
      </w:pPr>
      <w:r>
        <w:rPr>
          <w:rFonts w:hint="eastAsia" w:asciiTheme="minorEastAsia" w:hAnsiTheme="minorEastAsia" w:eastAsiaTheme="minorEastAsia" w:cstheme="minorEastAsia"/>
          <w:b/>
          <w:bCs/>
          <w:color w:val="auto"/>
          <w:sz w:val="72"/>
          <w:szCs w:val="72"/>
        </w:rPr>
        <w:t>招 标 文 件</w:t>
      </w:r>
    </w:p>
    <w:p w14:paraId="0A281CFC">
      <w:pPr>
        <w:spacing w:line="360" w:lineRule="auto"/>
        <w:jc w:val="center"/>
        <w:rPr>
          <w:rFonts w:hint="default"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               </w:t>
      </w:r>
    </w:p>
    <w:p w14:paraId="30F9390C">
      <w:pPr>
        <w:spacing w:line="360" w:lineRule="auto"/>
        <w:jc w:val="both"/>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 </w:t>
      </w:r>
    </w:p>
    <w:p w14:paraId="58F8104F">
      <w:pPr>
        <w:spacing w:line="600" w:lineRule="auto"/>
        <w:ind w:right="-502" w:rightChars="-239" w:firstLine="0" w:firstLineChars="0"/>
        <w:rPr>
          <w:rFonts w:hint="eastAsia" w:asciiTheme="minorEastAsia" w:hAnsiTheme="minorEastAsia" w:eastAsiaTheme="minorEastAsia" w:cstheme="minorEastAsia"/>
          <w:b/>
          <w:color w:val="auto"/>
          <w:sz w:val="30"/>
          <w:szCs w:val="30"/>
          <w:highlight w:val="none"/>
        </w:rPr>
      </w:pPr>
    </w:p>
    <w:p w14:paraId="1F9A42AD">
      <w:pPr>
        <w:spacing w:line="600" w:lineRule="auto"/>
        <w:ind w:right="-502" w:rightChars="-239" w:firstLine="0" w:firstLineChars="0"/>
        <w:rPr>
          <w:rFonts w:hint="default" w:asciiTheme="minorEastAsia" w:hAnsiTheme="minorEastAsia" w:eastAsiaTheme="minorEastAsia" w:cstheme="minorEastAsia"/>
          <w:color w:val="auto"/>
          <w:sz w:val="30"/>
          <w:szCs w:val="30"/>
          <w:highlight w:val="none"/>
          <w:u w:val="single"/>
          <w:lang w:val="en-US" w:eastAsia="zh-CN"/>
        </w:rPr>
      </w:pPr>
      <w:r>
        <w:rPr>
          <w:rFonts w:hint="eastAsia" w:asciiTheme="minorEastAsia" w:hAnsiTheme="minorEastAsia" w:eastAsiaTheme="minorEastAsia" w:cstheme="minorEastAsia"/>
          <w:b/>
          <w:color w:val="auto"/>
          <w:sz w:val="30"/>
          <w:szCs w:val="30"/>
          <w:highlight w:val="none"/>
        </w:rPr>
        <w:t>项目编号：</w:t>
      </w:r>
      <w:r>
        <w:rPr>
          <w:rFonts w:hint="eastAsia" w:asciiTheme="minorEastAsia" w:hAnsiTheme="minorEastAsia" w:eastAsiaTheme="minorEastAsia" w:cstheme="minorEastAsia"/>
          <w:color w:val="auto"/>
          <w:sz w:val="30"/>
          <w:szCs w:val="30"/>
          <w:u w:val="single"/>
          <w:lang w:val="zh-CN"/>
        </w:rPr>
        <w:t xml:space="preserve">  冶农采[2026]0013号</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highlight w:val="none"/>
          <w:u w:val="single"/>
          <w:lang w:val="en-US" w:eastAsia="zh-CN"/>
        </w:rPr>
        <w:t xml:space="preserve"> </w:t>
      </w:r>
    </w:p>
    <w:p w14:paraId="2AB5727E">
      <w:pPr>
        <w:spacing w:line="600" w:lineRule="auto"/>
        <w:ind w:left="1506" w:right="-502" w:rightChars="-239" w:hanging="1506" w:hangingChars="50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项目名称：</w:t>
      </w:r>
      <w:r>
        <w:rPr>
          <w:rFonts w:hint="eastAsia" w:asciiTheme="minorEastAsia" w:hAnsiTheme="minorEastAsia" w:eastAsiaTheme="minorEastAsia" w:cstheme="minorEastAsia"/>
          <w:color w:val="auto"/>
          <w:sz w:val="30"/>
          <w:szCs w:val="30"/>
          <w:u w:val="single"/>
          <w:lang w:val="en-US" w:eastAsia="zh-CN"/>
        </w:rPr>
        <w:t>大冶市灵乡镇罗桥村稻米深加工设备采购项目</w:t>
      </w:r>
    </w:p>
    <w:p w14:paraId="7B2B9BC8">
      <w:pPr>
        <w:spacing w:line="600" w:lineRule="auto"/>
        <w:ind w:right="-502" w:rightChars="-239" w:firstLine="0" w:firstLineChars="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采购内容：</w:t>
      </w:r>
      <w:r>
        <w:rPr>
          <w:rFonts w:hint="eastAsia" w:asciiTheme="minorEastAsia" w:hAnsiTheme="minorEastAsia" w:eastAsiaTheme="minorEastAsia" w:cstheme="minorEastAsia"/>
          <w:b/>
          <w:color w:val="auto"/>
          <w:sz w:val="30"/>
          <w:szCs w:val="30"/>
          <w:u w:val="single"/>
        </w:rPr>
        <w:sym w:font="Wingdings" w:char="00A8"/>
      </w:r>
      <w:r>
        <w:rPr>
          <w:rFonts w:hint="eastAsia" w:asciiTheme="minorEastAsia" w:hAnsiTheme="minorEastAsia" w:eastAsiaTheme="minorEastAsia" w:cstheme="minorEastAsia"/>
          <w:bCs/>
          <w:color w:val="auto"/>
          <w:sz w:val="30"/>
          <w:szCs w:val="30"/>
          <w:u w:val="single"/>
        </w:rPr>
        <w:t xml:space="preserve">工程   </w:t>
      </w:r>
      <w:r>
        <w:rPr>
          <w:rFonts w:hint="eastAsia" w:asciiTheme="minorEastAsia" w:hAnsiTheme="minorEastAsia" w:eastAsiaTheme="minorEastAsia" w:cstheme="minorEastAsia"/>
          <w:bCs/>
          <w:color w:val="auto"/>
          <w:sz w:val="30"/>
          <w:szCs w:val="30"/>
          <w:u w:val="single"/>
        </w:rPr>
        <w:sym w:font="Wingdings" w:char="00A8"/>
      </w:r>
      <w:r>
        <w:rPr>
          <w:rFonts w:hint="eastAsia" w:asciiTheme="minorEastAsia" w:hAnsiTheme="minorEastAsia" w:eastAsiaTheme="minorEastAsia" w:cstheme="minorEastAsia"/>
          <w:bCs/>
          <w:color w:val="auto"/>
          <w:sz w:val="30"/>
          <w:szCs w:val="30"/>
          <w:u w:val="single"/>
        </w:rPr>
        <w:t xml:space="preserve">服务  </w:t>
      </w:r>
      <w:r>
        <w:rPr>
          <w:rFonts w:hint="eastAsia" w:asciiTheme="minorEastAsia" w:hAnsiTheme="minorEastAsia" w:eastAsiaTheme="minorEastAsia" w:cstheme="minorEastAsia"/>
          <w:bCs/>
          <w:color w:val="auto"/>
          <w:sz w:val="30"/>
          <w:szCs w:val="30"/>
          <w:u w:val="single"/>
        </w:rPr>
        <w:sym w:font="Wingdings" w:char="00FE"/>
      </w:r>
      <w:r>
        <w:rPr>
          <w:rFonts w:hint="eastAsia" w:asciiTheme="minorEastAsia" w:hAnsiTheme="minorEastAsia" w:eastAsiaTheme="minorEastAsia" w:cstheme="minorEastAsia"/>
          <w:bCs/>
          <w:color w:val="auto"/>
          <w:sz w:val="30"/>
          <w:szCs w:val="30"/>
          <w:u w:val="single"/>
        </w:rPr>
        <w:t>货物</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p>
    <w:p w14:paraId="204DE397">
      <w:pPr>
        <w:spacing w:line="600" w:lineRule="auto"/>
        <w:ind w:right="-502" w:rightChars="-239" w:firstLine="0" w:firstLineChars="0"/>
        <w:rPr>
          <w:rFonts w:hint="default"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b/>
          <w:color w:val="auto"/>
          <w:sz w:val="30"/>
          <w:szCs w:val="30"/>
        </w:rPr>
        <w:t>采 购 人：</w:t>
      </w:r>
      <w:r>
        <w:rPr>
          <w:rFonts w:hint="eastAsia" w:asciiTheme="minorEastAsia" w:hAnsiTheme="minorEastAsia" w:eastAsiaTheme="minorEastAsia" w:cstheme="minorEastAsia"/>
          <w:color w:val="auto"/>
          <w:sz w:val="30"/>
          <w:szCs w:val="30"/>
          <w:u w:val="single"/>
          <w:lang w:val="en-US" w:eastAsia="zh-CN"/>
        </w:rPr>
        <w:t>大冶市灵乡镇罗桥村村民委员会</w:t>
      </w:r>
      <w:r>
        <w:rPr>
          <w:rFonts w:hint="eastAsia" w:asciiTheme="minorEastAsia" w:hAnsiTheme="minorEastAsia" w:eastAsiaTheme="minorEastAsia" w:cstheme="minorEastAsia"/>
          <w:color w:val="auto"/>
          <w:sz w:val="30"/>
          <w:szCs w:val="30"/>
          <w:u w:val="single"/>
          <w:lang w:val="zh-CN" w:eastAsia="zh-CN"/>
        </w:rPr>
        <w:t xml:space="preserve">   </w:t>
      </w:r>
      <w:r>
        <w:rPr>
          <w:rFonts w:hint="eastAsia" w:asciiTheme="minorEastAsia" w:hAnsiTheme="minorEastAsia" w:eastAsiaTheme="minorEastAsia" w:cstheme="minorEastAsia"/>
          <w:color w:val="auto"/>
          <w:sz w:val="30"/>
          <w:szCs w:val="30"/>
          <w:u w:val="single"/>
          <w:lang w:val="en-US" w:eastAsia="zh-CN"/>
        </w:rPr>
        <w:t xml:space="preserve">                      </w:t>
      </w:r>
    </w:p>
    <w:p w14:paraId="365EA8E9">
      <w:pPr>
        <w:spacing w:line="600" w:lineRule="auto"/>
        <w:ind w:right="-502" w:rightChars="-239" w:firstLine="2400" w:firstLineChars="800"/>
        <w:rPr>
          <w:rFonts w:hint="eastAsia" w:asciiTheme="minorEastAsia" w:hAnsiTheme="minorEastAsia" w:eastAsiaTheme="minorEastAsia" w:cstheme="minorEastAsia"/>
          <w:color w:val="auto"/>
          <w:sz w:val="30"/>
          <w:szCs w:val="30"/>
          <w:u w:val="single"/>
          <w:lang w:val="en-US" w:eastAsia="zh-CN"/>
        </w:rPr>
      </w:pPr>
      <w:bookmarkStart w:id="0" w:name="_Toc10172"/>
      <w:bookmarkStart w:id="1" w:name="_Toc24877"/>
      <w:r>
        <w:rPr>
          <w:rFonts w:hint="eastAsia" w:asciiTheme="minorEastAsia" w:hAnsiTheme="minorEastAsia" w:eastAsiaTheme="minorEastAsia" w:cstheme="minorEastAsia"/>
          <w:color w:val="auto"/>
          <w:sz w:val="30"/>
          <w:szCs w:val="30"/>
          <w:u w:val="single"/>
          <w:lang w:val="en-US" w:eastAsia="zh-CN"/>
        </w:rPr>
        <w:t>黄石鸿春工程咨询有限公司</w:t>
      </w:r>
    </w:p>
    <w:p w14:paraId="7F991579">
      <w:pPr>
        <w:spacing w:line="600" w:lineRule="auto"/>
        <w:ind w:right="-502" w:rightChars="-239" w:firstLine="3900" w:firstLineChars="1300"/>
        <w:rPr>
          <w:rFonts w:hint="eastAsia" w:asciiTheme="minorEastAsia" w:hAnsiTheme="minorEastAsia" w:eastAsiaTheme="minorEastAsia" w:cstheme="minorEastAsia"/>
          <w:color w:val="auto"/>
          <w:sz w:val="30"/>
          <w:szCs w:val="30"/>
          <w:u w:val="single"/>
          <w:lang w:val="en-US" w:eastAsia="zh-CN"/>
        </w:rPr>
      </w:pPr>
      <w:r>
        <w:rPr>
          <w:rFonts w:hint="eastAsia" w:asciiTheme="minorEastAsia" w:hAnsiTheme="minorEastAsia" w:eastAsiaTheme="minorEastAsia" w:cstheme="minorEastAsia"/>
          <w:color w:val="auto"/>
          <w:sz w:val="30"/>
          <w:szCs w:val="30"/>
          <w:u w:val="single"/>
          <w:lang w:val="en-US" w:eastAsia="zh-CN"/>
        </w:rPr>
        <w:t>二〇二六年</w:t>
      </w:r>
      <w:bookmarkEnd w:id="0"/>
      <w:bookmarkEnd w:id="1"/>
    </w:p>
    <w:p w14:paraId="75688A1B">
      <w:pPr>
        <w:spacing w:line="600" w:lineRule="auto"/>
        <w:ind w:right="-502" w:rightChars="-239" w:firstLine="0" w:firstLineChars="0"/>
        <w:rPr>
          <w:rFonts w:hint="eastAsia" w:asciiTheme="minorEastAsia" w:hAnsiTheme="minorEastAsia" w:eastAsiaTheme="minorEastAsia" w:cstheme="minorEastAsia"/>
          <w:color w:val="auto"/>
          <w:sz w:val="30"/>
          <w:szCs w:val="30"/>
          <w:u w:val="single"/>
          <w:lang w:val="en-US" w:eastAsia="zh-CN"/>
        </w:rPr>
        <w:sectPr>
          <w:footerReference r:id="rId4" w:type="first"/>
          <w:footerReference r:id="rId3" w:type="default"/>
          <w:pgSz w:w="11907" w:h="16840"/>
          <w:pgMar w:top="1440" w:right="1701" w:bottom="1440" w:left="1588" w:header="907" w:footer="907" w:gutter="0"/>
          <w:pgNumType w:fmt="decimal" w:start="1"/>
          <w:cols w:space="720" w:num="1"/>
          <w:docGrid w:linePitch="312" w:charSpace="0"/>
        </w:sectPr>
      </w:pPr>
    </w:p>
    <w:sdt>
      <w:sdtPr>
        <w:rPr>
          <w:rFonts w:ascii="宋体" w:hAnsi="宋体" w:eastAsia="宋体" w:cs="Times New Roman"/>
          <w:color w:val="auto"/>
          <w:kern w:val="2"/>
          <w:sz w:val="21"/>
          <w:szCs w:val="22"/>
          <w:lang w:val="en-US" w:eastAsia="zh-CN" w:bidi="ar-SA"/>
        </w:rPr>
        <w:id w:val="147474291"/>
        <w15:color w:val="DBDBDB"/>
        <w:docPartObj>
          <w:docPartGallery w:val="Table of Contents"/>
          <w:docPartUnique/>
        </w:docPartObj>
      </w:sdtPr>
      <w:sdtEndPr>
        <w:rPr>
          <w:rFonts w:ascii="Times New Roman" w:hAnsi="Times New Roman" w:eastAsia="宋体" w:cs="Times New Roman"/>
          <w:color w:val="auto"/>
          <w:kern w:val="2"/>
          <w:sz w:val="21"/>
          <w:szCs w:val="22"/>
          <w:lang w:val="en-US" w:eastAsia="zh-CN" w:bidi="ar-SA"/>
        </w:rPr>
      </w:sdtEndPr>
      <w:sdtContent>
        <w:p w14:paraId="14B76541">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14:paraId="5A028117">
          <w:pPr>
            <w:pStyle w:val="12"/>
            <w:tabs>
              <w:tab w:val="right" w:leader="dot" w:pos="8306"/>
            </w:tabs>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_Toc25351 </w:instrText>
          </w:r>
          <w:r>
            <w:rPr>
              <w:color w:val="auto"/>
            </w:rPr>
            <w:fldChar w:fldCharType="separate"/>
          </w:r>
          <w:r>
            <w:rPr>
              <w:rFonts w:hint="eastAsia"/>
              <w:color w:val="auto"/>
              <w:lang w:val="en-US" w:eastAsia="zh-CN"/>
            </w:rPr>
            <w:t>第一章  招标公告</w:t>
          </w:r>
          <w:r>
            <w:rPr>
              <w:color w:val="auto"/>
            </w:rPr>
            <w:tab/>
          </w:r>
          <w:r>
            <w:rPr>
              <w:color w:val="auto"/>
            </w:rPr>
            <w:fldChar w:fldCharType="begin"/>
          </w:r>
          <w:r>
            <w:rPr>
              <w:color w:val="auto"/>
            </w:rPr>
            <w:instrText xml:space="preserve"> PAGEREF _Toc25351 \h </w:instrText>
          </w:r>
          <w:r>
            <w:rPr>
              <w:color w:val="auto"/>
            </w:rPr>
            <w:fldChar w:fldCharType="separate"/>
          </w:r>
          <w:r>
            <w:rPr>
              <w:color w:val="auto"/>
            </w:rPr>
            <w:t>3</w:t>
          </w:r>
          <w:r>
            <w:rPr>
              <w:color w:val="auto"/>
            </w:rPr>
            <w:fldChar w:fldCharType="end"/>
          </w:r>
          <w:r>
            <w:rPr>
              <w:color w:val="auto"/>
            </w:rPr>
            <w:fldChar w:fldCharType="end"/>
          </w:r>
        </w:p>
        <w:p w14:paraId="105B11E3">
          <w:pPr>
            <w:pStyle w:val="12"/>
            <w:tabs>
              <w:tab w:val="right" w:leader="dot" w:pos="8306"/>
            </w:tabs>
            <w:rPr>
              <w:color w:val="auto"/>
            </w:rPr>
          </w:pPr>
          <w:r>
            <w:rPr>
              <w:color w:val="auto"/>
            </w:rPr>
            <w:fldChar w:fldCharType="begin"/>
          </w:r>
          <w:r>
            <w:rPr>
              <w:color w:val="auto"/>
            </w:rPr>
            <w:instrText xml:space="preserve"> HYPERLINK \l _Toc17210 </w:instrText>
          </w:r>
          <w:r>
            <w:rPr>
              <w:color w:val="auto"/>
            </w:rPr>
            <w:fldChar w:fldCharType="separate"/>
          </w:r>
          <w:r>
            <w:rPr>
              <w:rFonts w:hint="eastAsia"/>
              <w:color w:val="auto"/>
            </w:rPr>
            <w:t>第二章  投标人须知</w:t>
          </w:r>
          <w:r>
            <w:rPr>
              <w:color w:val="auto"/>
            </w:rPr>
            <w:tab/>
          </w:r>
          <w:r>
            <w:rPr>
              <w:color w:val="auto"/>
            </w:rPr>
            <w:fldChar w:fldCharType="begin"/>
          </w:r>
          <w:r>
            <w:rPr>
              <w:color w:val="auto"/>
            </w:rPr>
            <w:instrText xml:space="preserve"> PAGEREF _Toc17210 \h </w:instrText>
          </w:r>
          <w:r>
            <w:rPr>
              <w:color w:val="auto"/>
            </w:rPr>
            <w:fldChar w:fldCharType="separate"/>
          </w:r>
          <w:r>
            <w:rPr>
              <w:color w:val="auto"/>
            </w:rPr>
            <w:t>6</w:t>
          </w:r>
          <w:r>
            <w:rPr>
              <w:color w:val="auto"/>
            </w:rPr>
            <w:fldChar w:fldCharType="end"/>
          </w:r>
          <w:r>
            <w:rPr>
              <w:color w:val="auto"/>
            </w:rPr>
            <w:fldChar w:fldCharType="end"/>
          </w:r>
        </w:p>
        <w:p w14:paraId="0D43F8D2">
          <w:pPr>
            <w:pStyle w:val="12"/>
            <w:tabs>
              <w:tab w:val="right" w:leader="dot" w:pos="8306"/>
            </w:tabs>
            <w:rPr>
              <w:color w:val="auto"/>
            </w:rPr>
          </w:pPr>
          <w:r>
            <w:rPr>
              <w:color w:val="auto"/>
            </w:rPr>
            <w:fldChar w:fldCharType="begin"/>
          </w:r>
          <w:r>
            <w:rPr>
              <w:color w:val="auto"/>
            </w:rPr>
            <w:instrText xml:space="preserve"> HYPERLINK \l _Toc23818 </w:instrText>
          </w:r>
          <w:r>
            <w:rPr>
              <w:color w:val="auto"/>
            </w:rPr>
            <w:fldChar w:fldCharType="separate"/>
          </w:r>
          <w:r>
            <w:rPr>
              <w:rFonts w:hint="eastAsia"/>
              <w:color w:val="auto"/>
              <w:lang w:val="zh-CN" w:eastAsia="zh-CN"/>
            </w:rPr>
            <w:t>第三章</w:t>
          </w:r>
          <w:r>
            <w:rPr>
              <w:rFonts w:hint="eastAsia"/>
              <w:color w:val="auto"/>
              <w:lang w:val="zh-CN"/>
            </w:rPr>
            <w:t xml:space="preserve">  </w:t>
          </w:r>
          <w:r>
            <w:rPr>
              <w:rFonts w:hint="eastAsia"/>
              <w:color w:val="auto"/>
              <w:lang w:val="en-US" w:eastAsia="zh-CN"/>
            </w:rPr>
            <w:t>采购需求</w:t>
          </w:r>
          <w:r>
            <w:rPr>
              <w:color w:val="auto"/>
            </w:rPr>
            <w:tab/>
          </w:r>
          <w:r>
            <w:rPr>
              <w:color w:val="auto"/>
            </w:rPr>
            <w:fldChar w:fldCharType="begin"/>
          </w:r>
          <w:r>
            <w:rPr>
              <w:color w:val="auto"/>
            </w:rPr>
            <w:instrText xml:space="preserve"> PAGEREF _Toc23818 \h </w:instrText>
          </w:r>
          <w:r>
            <w:rPr>
              <w:color w:val="auto"/>
            </w:rPr>
            <w:fldChar w:fldCharType="separate"/>
          </w:r>
          <w:r>
            <w:rPr>
              <w:color w:val="auto"/>
            </w:rPr>
            <w:t>17</w:t>
          </w:r>
          <w:r>
            <w:rPr>
              <w:color w:val="auto"/>
            </w:rPr>
            <w:fldChar w:fldCharType="end"/>
          </w:r>
          <w:r>
            <w:rPr>
              <w:color w:val="auto"/>
            </w:rPr>
            <w:fldChar w:fldCharType="end"/>
          </w:r>
        </w:p>
        <w:p w14:paraId="3FF3A4A1">
          <w:pPr>
            <w:pStyle w:val="12"/>
            <w:tabs>
              <w:tab w:val="right" w:leader="dot" w:pos="8306"/>
            </w:tabs>
            <w:rPr>
              <w:color w:val="auto"/>
            </w:rPr>
          </w:pPr>
          <w:r>
            <w:rPr>
              <w:color w:val="auto"/>
            </w:rPr>
            <w:fldChar w:fldCharType="begin"/>
          </w:r>
          <w:r>
            <w:rPr>
              <w:color w:val="auto"/>
            </w:rPr>
            <w:instrText xml:space="preserve"> HYPERLINK \l _Toc6156 </w:instrText>
          </w:r>
          <w:r>
            <w:rPr>
              <w:color w:val="auto"/>
            </w:rPr>
            <w:fldChar w:fldCharType="separate"/>
          </w:r>
          <w:r>
            <w:rPr>
              <w:rFonts w:hint="eastAsia"/>
              <w:color w:val="auto"/>
              <w:szCs w:val="30"/>
              <w:lang w:val="en-US" w:eastAsia="zh-CN"/>
            </w:rPr>
            <w:t>第四章</w:t>
          </w:r>
          <w:r>
            <w:rPr>
              <w:rFonts w:hint="eastAsia"/>
              <w:color w:val="auto"/>
              <w:szCs w:val="30"/>
              <w:lang w:val="zh-CN"/>
            </w:rPr>
            <w:t xml:space="preserve"> </w:t>
          </w:r>
          <w:r>
            <w:rPr>
              <w:rFonts w:hint="eastAsia"/>
              <w:color w:val="auto"/>
              <w:szCs w:val="30"/>
              <w:lang w:val="zh-CN" w:eastAsia="zh-CN"/>
            </w:rPr>
            <w:t xml:space="preserve"> 评标方法、步骤及标准</w:t>
          </w:r>
          <w:r>
            <w:rPr>
              <w:color w:val="auto"/>
            </w:rPr>
            <w:tab/>
          </w:r>
          <w:r>
            <w:rPr>
              <w:color w:val="auto"/>
            </w:rPr>
            <w:fldChar w:fldCharType="begin"/>
          </w:r>
          <w:r>
            <w:rPr>
              <w:color w:val="auto"/>
            </w:rPr>
            <w:instrText xml:space="preserve"> PAGEREF _Toc6156 \h </w:instrText>
          </w:r>
          <w:r>
            <w:rPr>
              <w:color w:val="auto"/>
            </w:rPr>
            <w:fldChar w:fldCharType="separate"/>
          </w:r>
          <w:r>
            <w:rPr>
              <w:color w:val="auto"/>
            </w:rPr>
            <w:t>20</w:t>
          </w:r>
          <w:r>
            <w:rPr>
              <w:color w:val="auto"/>
            </w:rPr>
            <w:fldChar w:fldCharType="end"/>
          </w:r>
          <w:r>
            <w:rPr>
              <w:color w:val="auto"/>
            </w:rPr>
            <w:fldChar w:fldCharType="end"/>
          </w:r>
        </w:p>
        <w:p w14:paraId="1CE00117">
          <w:pPr>
            <w:pStyle w:val="12"/>
            <w:tabs>
              <w:tab w:val="right" w:leader="dot" w:pos="8306"/>
            </w:tabs>
            <w:rPr>
              <w:color w:val="auto"/>
            </w:rPr>
          </w:pPr>
          <w:r>
            <w:rPr>
              <w:color w:val="auto"/>
            </w:rPr>
            <w:fldChar w:fldCharType="begin"/>
          </w:r>
          <w:r>
            <w:rPr>
              <w:color w:val="auto"/>
            </w:rPr>
            <w:instrText xml:space="preserve"> HYPERLINK \l _Toc26276 </w:instrText>
          </w:r>
          <w:r>
            <w:rPr>
              <w:color w:val="auto"/>
            </w:rPr>
            <w:fldChar w:fldCharType="separate"/>
          </w:r>
          <w:r>
            <w:rPr>
              <w:rFonts w:hint="eastAsia"/>
              <w:color w:val="auto"/>
              <w:lang w:val="zh-CN" w:eastAsia="zh-CN"/>
            </w:rPr>
            <w:t xml:space="preserve">第五章  </w:t>
          </w:r>
          <w:r>
            <w:rPr>
              <w:rFonts w:hint="eastAsia"/>
              <w:color w:val="auto"/>
            </w:rPr>
            <w:t>合同格式</w:t>
          </w:r>
          <w:r>
            <w:rPr>
              <w:color w:val="auto"/>
            </w:rPr>
            <w:tab/>
          </w:r>
          <w:r>
            <w:rPr>
              <w:color w:val="auto"/>
            </w:rPr>
            <w:fldChar w:fldCharType="begin"/>
          </w:r>
          <w:r>
            <w:rPr>
              <w:color w:val="auto"/>
            </w:rPr>
            <w:instrText xml:space="preserve"> PAGEREF _Toc26276 \h </w:instrText>
          </w:r>
          <w:r>
            <w:rPr>
              <w:color w:val="auto"/>
            </w:rPr>
            <w:fldChar w:fldCharType="separate"/>
          </w:r>
          <w:r>
            <w:rPr>
              <w:color w:val="auto"/>
            </w:rPr>
            <w:t>26</w:t>
          </w:r>
          <w:r>
            <w:rPr>
              <w:color w:val="auto"/>
            </w:rPr>
            <w:fldChar w:fldCharType="end"/>
          </w:r>
          <w:r>
            <w:rPr>
              <w:color w:val="auto"/>
            </w:rPr>
            <w:fldChar w:fldCharType="end"/>
          </w:r>
        </w:p>
        <w:p w14:paraId="5B0B0566">
          <w:pPr>
            <w:pStyle w:val="12"/>
            <w:tabs>
              <w:tab w:val="right" w:leader="dot" w:pos="8306"/>
            </w:tabs>
            <w:rPr>
              <w:color w:val="auto"/>
            </w:rPr>
          </w:pPr>
          <w:r>
            <w:rPr>
              <w:color w:val="auto"/>
            </w:rPr>
            <w:fldChar w:fldCharType="begin"/>
          </w:r>
          <w:r>
            <w:rPr>
              <w:color w:val="auto"/>
            </w:rPr>
            <w:instrText xml:space="preserve"> HYPERLINK \l _Toc28985 </w:instrText>
          </w:r>
          <w:r>
            <w:rPr>
              <w:color w:val="auto"/>
            </w:rPr>
            <w:fldChar w:fldCharType="separate"/>
          </w:r>
          <w:r>
            <w:rPr>
              <w:rFonts w:hint="eastAsia"/>
              <w:color w:val="auto"/>
            </w:rPr>
            <w:t>第六章  投标文件格式</w:t>
          </w:r>
          <w:r>
            <w:rPr>
              <w:color w:val="auto"/>
            </w:rPr>
            <w:tab/>
          </w:r>
          <w:r>
            <w:rPr>
              <w:color w:val="auto"/>
            </w:rPr>
            <w:fldChar w:fldCharType="begin"/>
          </w:r>
          <w:r>
            <w:rPr>
              <w:color w:val="auto"/>
            </w:rPr>
            <w:instrText xml:space="preserve"> PAGEREF _Toc28985 \h </w:instrText>
          </w:r>
          <w:r>
            <w:rPr>
              <w:color w:val="auto"/>
            </w:rPr>
            <w:fldChar w:fldCharType="separate"/>
          </w:r>
          <w:r>
            <w:rPr>
              <w:color w:val="auto"/>
            </w:rPr>
            <w:t>30</w:t>
          </w:r>
          <w:r>
            <w:rPr>
              <w:color w:val="auto"/>
            </w:rPr>
            <w:fldChar w:fldCharType="end"/>
          </w:r>
          <w:r>
            <w:rPr>
              <w:color w:val="auto"/>
            </w:rPr>
            <w:fldChar w:fldCharType="end"/>
          </w:r>
        </w:p>
        <w:p w14:paraId="619C1B57">
          <w:pPr>
            <w:rPr>
              <w:rFonts w:ascii="Times New Roman" w:hAnsi="Times New Roman" w:eastAsia="宋体" w:cs="Times New Roman"/>
              <w:color w:val="auto"/>
              <w:kern w:val="2"/>
              <w:sz w:val="21"/>
              <w:szCs w:val="22"/>
              <w:lang w:val="en-US" w:eastAsia="zh-CN" w:bidi="ar-SA"/>
            </w:rPr>
          </w:pPr>
          <w:r>
            <w:rPr>
              <w:color w:val="auto"/>
            </w:rPr>
            <w:fldChar w:fldCharType="end"/>
          </w:r>
        </w:p>
      </w:sdtContent>
    </w:sdt>
    <w:p w14:paraId="3416C4B8">
      <w:pPr>
        <w:rPr>
          <w:color w:val="auto"/>
        </w:rPr>
      </w:pPr>
      <w:r>
        <w:rPr>
          <w:color w:val="auto"/>
        </w:rPr>
        <w:br w:type="page"/>
      </w:r>
    </w:p>
    <w:p w14:paraId="3DC25DF9">
      <w:pPr>
        <w:pStyle w:val="2"/>
        <w:bidi w:val="0"/>
        <w:rPr>
          <w:rFonts w:hint="eastAsia"/>
          <w:color w:val="auto"/>
          <w:lang w:val="en-US" w:eastAsia="zh-CN"/>
        </w:rPr>
      </w:pPr>
      <w:bookmarkStart w:id="2" w:name="_Toc25351"/>
      <w:bookmarkStart w:id="3" w:name="_Toc25376"/>
      <w:r>
        <w:rPr>
          <w:rFonts w:hint="eastAsia"/>
          <w:color w:val="auto"/>
          <w:lang w:val="en-US" w:eastAsia="zh-CN"/>
        </w:rPr>
        <w:t>第一章  招标公告</w:t>
      </w:r>
      <w:bookmarkEnd w:id="2"/>
      <w:bookmarkEnd w:id="3"/>
    </w:p>
    <w:p w14:paraId="49C98360">
      <w:pPr>
        <w:keepNext w:val="0"/>
        <w:keepLines w:val="0"/>
        <w:pageBreakBefore w:val="0"/>
        <w:widowControl/>
        <w:kinsoku/>
        <w:wordWrap/>
        <w:overflowPunct/>
        <w:topLinePunct w:val="0"/>
        <w:autoSpaceDE/>
        <w:autoSpaceDN/>
        <w:bidi w:val="0"/>
        <w:adjustRightInd/>
        <w:snapToGrid/>
        <w:spacing w:line="500" w:lineRule="exact"/>
        <w:ind w:right="0"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w:t>
      </w:r>
      <w:r>
        <w:rPr>
          <w:rFonts w:hint="eastAsia" w:ascii="宋体" w:hAnsi="宋体" w:eastAsia="宋体" w:cs="宋体"/>
          <w:color w:val="auto"/>
          <w:sz w:val="21"/>
          <w:szCs w:val="21"/>
          <w:lang w:val="en-US" w:eastAsia="zh-CN"/>
        </w:rPr>
        <w:t>概况</w:t>
      </w:r>
      <w:r>
        <w:rPr>
          <w:rFonts w:hint="eastAsia" w:ascii="宋体" w:hAnsi="宋体" w:eastAsia="宋体" w:cs="宋体"/>
          <w:color w:val="auto"/>
          <w:sz w:val="21"/>
          <w:szCs w:val="21"/>
          <w:lang w:val="zh-CN"/>
        </w:rPr>
        <w:t>：</w:t>
      </w:r>
      <w:r>
        <w:rPr>
          <w:rFonts w:hint="eastAsia" w:ascii="宋体" w:hAnsi="宋体" w:cs="宋体"/>
          <w:color w:val="auto"/>
          <w:sz w:val="21"/>
          <w:szCs w:val="21"/>
          <w:u w:val="single"/>
          <w:lang w:val="en-US" w:eastAsia="zh-CN"/>
        </w:rPr>
        <w:t>大冶市灵乡镇罗桥村稻米深加工设备采购项目</w:t>
      </w:r>
      <w:r>
        <w:rPr>
          <w:rFonts w:hint="eastAsia" w:ascii="宋体" w:hAnsi="宋体" w:eastAsia="宋体" w:cs="宋体"/>
          <w:color w:val="auto"/>
          <w:sz w:val="21"/>
          <w:szCs w:val="21"/>
          <w:lang w:val="zh-CN" w:eastAsia="zh-CN"/>
        </w:rPr>
        <w:t xml:space="preserve"> </w:t>
      </w:r>
      <w:r>
        <w:rPr>
          <w:rFonts w:hint="eastAsia" w:ascii="宋体" w:hAnsi="宋体" w:eastAsia="宋体" w:cs="宋体"/>
          <w:color w:val="auto"/>
          <w:sz w:val="21"/>
          <w:szCs w:val="21"/>
          <w:lang w:val="zh-CN"/>
        </w:rPr>
        <w:t>，建设资金来自</w:t>
      </w:r>
      <w:r>
        <w:rPr>
          <w:rFonts w:hint="eastAsia" w:ascii="宋体" w:hAnsi="宋体" w:cs="宋体"/>
          <w:color w:val="auto"/>
          <w:sz w:val="21"/>
          <w:szCs w:val="21"/>
          <w:u w:val="single"/>
          <w:lang w:val="en-US" w:eastAsia="zh-CN"/>
        </w:rPr>
        <w:t>衔接资金</w:t>
      </w:r>
      <w:r>
        <w:rPr>
          <w:rFonts w:hint="eastAsia" w:ascii="宋体" w:hAnsi="宋体" w:eastAsia="宋体" w:cs="宋体"/>
          <w:color w:val="auto"/>
          <w:sz w:val="21"/>
          <w:szCs w:val="21"/>
          <w:lang w:val="zh-CN"/>
        </w:rPr>
        <w:t>，招标人为</w:t>
      </w:r>
      <w:r>
        <w:rPr>
          <w:rFonts w:hint="eastAsia" w:ascii="宋体" w:hAnsi="宋体" w:cs="宋体"/>
          <w:color w:val="auto"/>
          <w:sz w:val="21"/>
          <w:szCs w:val="21"/>
          <w:u w:val="single"/>
          <w:lang w:val="en-US" w:eastAsia="zh-CN"/>
        </w:rPr>
        <w:t>大冶市灵乡镇罗桥村村民委员会</w:t>
      </w:r>
      <w:r>
        <w:rPr>
          <w:rFonts w:hint="eastAsia" w:ascii="宋体" w:hAnsi="宋体" w:eastAsia="宋体" w:cs="宋体"/>
          <w:color w:val="auto"/>
          <w:sz w:val="21"/>
          <w:szCs w:val="21"/>
          <w:lang w:val="zh-CN"/>
        </w:rPr>
        <w:t>，招标代理机构为</w:t>
      </w:r>
      <w:r>
        <w:rPr>
          <w:rFonts w:hint="eastAsia" w:ascii="宋体" w:hAnsi="宋体" w:cs="宋体"/>
          <w:color w:val="auto"/>
          <w:sz w:val="21"/>
          <w:szCs w:val="21"/>
          <w:u w:val="single"/>
          <w:lang w:val="en-US" w:eastAsia="zh-CN"/>
        </w:rPr>
        <w:t>黄石鸿春工程咨询有限公司</w:t>
      </w:r>
      <w:r>
        <w:rPr>
          <w:rFonts w:hint="eastAsia" w:ascii="宋体" w:hAnsi="宋体" w:eastAsia="宋体" w:cs="宋体"/>
          <w:color w:val="auto"/>
          <w:sz w:val="21"/>
          <w:szCs w:val="21"/>
          <w:lang w:val="zh-CN"/>
        </w:rPr>
        <w:t>。项目已具备招标条件，现对该项目的</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进行公开招标。</w:t>
      </w:r>
    </w:p>
    <w:p w14:paraId="699FDBE9">
      <w:pPr>
        <w:pStyle w:val="5"/>
        <w:bidi w:val="0"/>
        <w:rPr>
          <w:rFonts w:hint="eastAsia"/>
          <w:color w:val="auto"/>
        </w:rPr>
      </w:pPr>
      <w:r>
        <w:rPr>
          <w:rFonts w:hint="eastAsia"/>
          <w:color w:val="auto"/>
        </w:rPr>
        <w:t>一、项目基本情况</w:t>
      </w:r>
    </w:p>
    <w:p w14:paraId="0AECA2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1、项目编</w:t>
      </w:r>
      <w:r>
        <w:rPr>
          <w:rFonts w:hint="eastAsia" w:ascii="宋体" w:hAnsi="宋体" w:eastAsia="宋体" w:cs="宋体"/>
          <w:color w:val="auto"/>
          <w:sz w:val="21"/>
          <w:szCs w:val="21"/>
          <w:highlight w:val="none"/>
          <w:lang w:val="zh-CN"/>
        </w:rPr>
        <w:t>号：冶农采[2026]0013号</w:t>
      </w:r>
    </w:p>
    <w:p w14:paraId="36EAAB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2、项目名称：</w:t>
      </w:r>
      <w:r>
        <w:rPr>
          <w:rFonts w:hint="eastAsia" w:ascii="宋体" w:hAnsi="宋体" w:cs="宋体"/>
          <w:color w:val="auto"/>
          <w:sz w:val="21"/>
          <w:szCs w:val="21"/>
          <w:u w:val="single"/>
          <w:lang w:val="en-US" w:eastAsia="zh-CN"/>
        </w:rPr>
        <w:t>大冶市灵乡镇罗桥村稻米深加工设备采购项目</w:t>
      </w:r>
    </w:p>
    <w:p w14:paraId="2D611E5A">
      <w:pPr>
        <w:keepNext w:val="0"/>
        <w:keepLines w:val="0"/>
        <w:pageBreakBefore w:val="0"/>
        <w:widowControl w:val="0"/>
        <w:tabs>
          <w:tab w:val="left" w:pos="6497"/>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、采购方式：公开招标</w:t>
      </w:r>
      <w:r>
        <w:rPr>
          <w:rFonts w:hint="eastAsia" w:ascii="宋体" w:hAnsi="宋体" w:cs="宋体"/>
          <w:color w:val="auto"/>
          <w:sz w:val="21"/>
          <w:szCs w:val="21"/>
          <w:lang w:eastAsia="zh-CN"/>
        </w:rPr>
        <w:tab/>
      </w:r>
    </w:p>
    <w:p w14:paraId="4028749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、采购预算：</w:t>
      </w:r>
      <w:r>
        <w:rPr>
          <w:rFonts w:hint="eastAsia" w:ascii="宋体" w:hAnsi="宋体" w:cs="宋体"/>
          <w:color w:val="auto"/>
          <w:sz w:val="21"/>
          <w:szCs w:val="21"/>
          <w:lang w:val="zh-CN"/>
        </w:rPr>
        <w:t>¥</w:t>
      </w:r>
      <w:r>
        <w:rPr>
          <w:rFonts w:hint="eastAsia" w:ascii="宋体" w:hAnsi="宋体" w:cs="宋体"/>
          <w:color w:val="auto"/>
          <w:sz w:val="21"/>
          <w:szCs w:val="21"/>
          <w:lang w:val="en-US" w:eastAsia="zh-CN"/>
        </w:rPr>
        <w:t>615175.</w:t>
      </w:r>
      <w:r>
        <w:rPr>
          <w:rFonts w:hint="eastAsia" w:ascii="宋体" w:hAnsi="宋体" w:cs="宋体"/>
          <w:color w:val="auto"/>
          <w:sz w:val="21"/>
          <w:szCs w:val="21"/>
          <w:lang w:eastAsia="zh-CN"/>
        </w:rPr>
        <w:t>0</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eastAsia="zh-CN"/>
        </w:rPr>
        <w:t>元</w:t>
      </w:r>
    </w:p>
    <w:p w14:paraId="3FAA4F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最高限价：</w:t>
      </w:r>
      <w:r>
        <w:rPr>
          <w:rFonts w:hint="eastAsia" w:ascii="宋体" w:hAnsi="宋体" w:cs="宋体"/>
          <w:color w:val="auto"/>
          <w:sz w:val="21"/>
          <w:szCs w:val="21"/>
          <w:lang w:val="zh-CN"/>
        </w:rPr>
        <w:t>¥</w:t>
      </w:r>
      <w:r>
        <w:rPr>
          <w:rFonts w:hint="eastAsia" w:ascii="宋体" w:hAnsi="宋体" w:cs="宋体"/>
          <w:color w:val="auto"/>
          <w:sz w:val="21"/>
          <w:szCs w:val="21"/>
          <w:lang w:val="en-US" w:eastAsia="zh-CN"/>
        </w:rPr>
        <w:t>615175.00</w:t>
      </w:r>
      <w:r>
        <w:rPr>
          <w:rFonts w:hint="eastAsia" w:ascii="宋体" w:hAnsi="宋体" w:eastAsia="宋体" w:cs="宋体"/>
          <w:color w:val="auto"/>
          <w:sz w:val="21"/>
          <w:szCs w:val="21"/>
          <w:lang w:eastAsia="zh-CN"/>
        </w:rPr>
        <w:t>元</w:t>
      </w:r>
    </w:p>
    <w:p w14:paraId="77F406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日历天</w:t>
      </w:r>
      <w:r>
        <w:rPr>
          <w:rFonts w:hint="eastAsia" w:ascii="宋体" w:hAnsi="宋体" w:eastAsia="宋体" w:cs="宋体"/>
          <w:color w:val="auto"/>
          <w:sz w:val="21"/>
          <w:szCs w:val="21"/>
          <w:highlight w:val="none"/>
          <w:lang w:val="en-US" w:eastAsia="zh-CN"/>
        </w:rPr>
        <w:t>内完成货物的安装及交付</w:t>
      </w:r>
    </w:p>
    <w:p w14:paraId="270E03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ascii="宋体" w:hAnsi="宋体" w:cs="宋体"/>
          <w:color w:val="auto"/>
          <w:sz w:val="21"/>
          <w:szCs w:val="21"/>
          <w:highlight w:val="none"/>
          <w:lang w:val="en-US" w:eastAsia="zh-CN"/>
        </w:rPr>
        <w:t>8、采购需求：</w:t>
      </w:r>
      <w:r>
        <w:rPr>
          <w:rFonts w:hint="eastAsia" w:asciiTheme="minorEastAsia" w:hAnsiTheme="minorEastAsia" w:eastAsiaTheme="minorEastAsia" w:cstheme="minorEastAsia"/>
          <w:color w:val="auto"/>
          <w:sz w:val="21"/>
          <w:szCs w:val="21"/>
          <w:lang w:val="en-US" w:eastAsia="zh-CN"/>
        </w:rPr>
        <w:t>具体内容详见第三章采购需求</w:t>
      </w:r>
    </w:p>
    <w:p w14:paraId="278BF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u w:val="none"/>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、本项目（是/否）接受联合体投标：</w:t>
      </w:r>
      <w:r>
        <w:rPr>
          <w:rFonts w:hint="eastAsia" w:ascii="宋体" w:hAnsi="宋体" w:eastAsia="宋体" w:cs="宋体"/>
          <w:color w:val="auto"/>
          <w:sz w:val="21"/>
          <w:szCs w:val="21"/>
          <w:u w:val="none"/>
        </w:rPr>
        <w:t xml:space="preserve">否   </w:t>
      </w:r>
    </w:p>
    <w:p w14:paraId="47E1089F">
      <w:pPr>
        <w:pStyle w:val="5"/>
        <w:keepNext w:val="0"/>
        <w:keepLines w:val="0"/>
        <w:pageBreakBefore w:val="0"/>
        <w:widowControl w:val="0"/>
        <w:kinsoku/>
        <w:wordWrap/>
        <w:overflowPunct/>
        <w:topLinePunct w:val="0"/>
        <w:autoSpaceDE/>
        <w:autoSpaceDN/>
        <w:bidi w:val="0"/>
        <w:adjustRightInd/>
        <w:snapToGrid/>
        <w:spacing w:before="0" w:beforeLines="0"/>
        <w:textAlignment w:val="auto"/>
        <w:rPr>
          <w:rFonts w:hint="eastAsia"/>
          <w:color w:val="auto"/>
        </w:rPr>
      </w:pPr>
      <w:r>
        <w:rPr>
          <w:rFonts w:hint="eastAsia"/>
          <w:color w:val="auto"/>
        </w:rPr>
        <w:t xml:space="preserve">二、投标人资格要求 </w:t>
      </w:r>
    </w:p>
    <w:p w14:paraId="48DBA9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1、满足《中华人民共和国政府采购法》第二十二条规定，即：</w:t>
      </w:r>
    </w:p>
    <w:p w14:paraId="4709D1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（1）具备有效的营业执照及相关的经营范围，</w:t>
      </w:r>
      <w:r>
        <w:rPr>
          <w:rFonts w:hint="eastAsia" w:ascii="宋体" w:hAnsi="宋体" w:cs="宋体"/>
          <w:b w:val="0"/>
          <w:bCs w:val="0"/>
          <w:color w:val="auto"/>
          <w:sz w:val="21"/>
          <w:szCs w:val="21"/>
          <w:lang w:val="zh-CN" w:eastAsia="zh-CN"/>
        </w:rPr>
        <w:t>提供银行基本开户许可证或基本存款帐户信息</w:t>
      </w:r>
      <w:r>
        <w:rPr>
          <w:rFonts w:hint="eastAsia" w:ascii="宋体" w:hAnsi="宋体" w:cs="宋体"/>
          <w:b w:val="0"/>
          <w:bCs w:val="0"/>
          <w:color w:val="auto"/>
          <w:sz w:val="21"/>
          <w:szCs w:val="21"/>
          <w:lang w:val="en-US" w:eastAsia="zh-CN"/>
        </w:rPr>
        <w:t>；</w:t>
      </w:r>
    </w:p>
    <w:p w14:paraId="19649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（2）具有良好的商业信誉和健全的财务会计制度；</w:t>
      </w:r>
    </w:p>
    <w:p w14:paraId="72421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（3）具有履行合同所必需的设备和专业技术能力；</w:t>
      </w:r>
    </w:p>
    <w:p w14:paraId="7BFF21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（4）有依法缴纳税收和社会保障资金的良好记录；</w:t>
      </w:r>
    </w:p>
    <w:p w14:paraId="6400D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（5）参加政府采购活动前三年内，在经营活</w:t>
      </w:r>
      <w:r>
        <w:rPr>
          <w:rFonts w:hint="eastAsia" w:ascii="宋体" w:hAnsi="宋体" w:eastAsia="宋体" w:cs="宋体"/>
          <w:color w:val="auto"/>
          <w:sz w:val="21"/>
          <w:szCs w:val="21"/>
        </w:rPr>
        <w:t>动中没有重大违法记录；</w:t>
      </w:r>
    </w:p>
    <w:p w14:paraId="1E1186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（6）法律、行政法规规定的其他条件</w:t>
      </w:r>
      <w:r>
        <w:rPr>
          <w:rFonts w:hint="eastAsia" w:ascii="宋体" w:hAnsi="宋体" w:cs="宋体"/>
          <w:color w:val="auto"/>
          <w:sz w:val="21"/>
          <w:szCs w:val="21"/>
          <w:lang w:val="en-US" w:eastAsia="zh-CN"/>
        </w:rPr>
        <w:t>;</w:t>
      </w:r>
    </w:p>
    <w:p w14:paraId="6DA063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、未被列入失信被执行人、重大税收违法失信主体，未被列入政府采购严重违法失信行为记录名单；</w:t>
      </w:r>
    </w:p>
    <w:p w14:paraId="358B24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本项目不接受联合体投标，不允许分包、转包。</w:t>
      </w:r>
    </w:p>
    <w:p w14:paraId="435F7CA6">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三、获取采购文件</w:t>
      </w:r>
    </w:p>
    <w:p w14:paraId="43B171F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1、供应商应在2026年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23</w:t>
      </w:r>
      <w:r>
        <w:rPr>
          <w:rFonts w:hint="eastAsia" w:ascii="宋体" w:hAnsi="宋体" w:eastAsia="宋体" w:cs="宋体"/>
          <w:color w:val="auto"/>
          <w:sz w:val="21"/>
          <w:szCs w:val="21"/>
          <w:lang w:val="en-US" w:eastAsia="zh-CN"/>
        </w:rPr>
        <w:t xml:space="preserve"> 日起至2026年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日内登录武汉农村综合产权交易管理系统-客户中心(https://whnccq.com/cq-hy/#/)参与报名，并按要求上传报名资料，武汉农村综合产权交易所工作人员会对报名信息进行审核，审核后会以短信方式通知报名供应商审核结果。</w:t>
      </w:r>
    </w:p>
    <w:p w14:paraId="093FB9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2、首次在武汉农村综合产权交易所(https://whnccq.com/#/)参与投标的供应商请务必确认已在武汉农村综合产权交易管理系统-客户中心注册会员账号，且账号已完成实名备案。</w:t>
      </w:r>
    </w:p>
    <w:p w14:paraId="49635E0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3、供应商在武汉农村综合产权交易所报名之后，在云上大冶(http://dayeyun.cjyun.org/z/133229/)页面下载招标文件。</w:t>
      </w:r>
    </w:p>
    <w:p w14:paraId="1509376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四、投标文件的递交截止时间、开标时间</w:t>
      </w:r>
    </w:p>
    <w:p w14:paraId="569399E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1、递交投标文件的截止时间为</w:t>
      </w:r>
      <w:r>
        <w:rPr>
          <w:rFonts w:hint="eastAsia" w:ascii="宋体" w:hAnsi="宋体" w:cs="宋体"/>
          <w:color w:val="auto"/>
          <w:sz w:val="21"/>
          <w:szCs w:val="21"/>
          <w:lang w:val="en-US" w:eastAsia="zh-CN"/>
        </w:rPr>
        <w:t>2026</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13</w:t>
      </w:r>
      <w:r>
        <w:rPr>
          <w:rFonts w:hint="eastAsia" w:ascii="宋体" w:hAnsi="宋体" w:eastAsia="宋体" w:cs="宋体"/>
          <w:color w:val="auto"/>
          <w:sz w:val="21"/>
          <w:szCs w:val="21"/>
          <w:lang w:val="en-US" w:eastAsia="zh-CN"/>
        </w:rPr>
        <w:t>日</w:t>
      </w:r>
      <w:r>
        <w:rPr>
          <w:rFonts w:hint="eastAsia" w:ascii="宋体" w:hAnsi="宋体" w:cs="宋体"/>
          <w:color w:val="auto"/>
          <w:sz w:val="21"/>
          <w:szCs w:val="21"/>
          <w:lang w:val="en-US" w:eastAsia="zh-CN"/>
        </w:rPr>
        <w:t>09</w:t>
      </w:r>
      <w:r>
        <w:rPr>
          <w:rFonts w:hint="eastAsia" w:ascii="宋体" w:hAnsi="宋体" w:eastAsia="宋体" w:cs="宋体"/>
          <w:color w:val="auto"/>
          <w:sz w:val="21"/>
          <w:szCs w:val="21"/>
          <w:lang w:val="en-US" w:eastAsia="zh-CN"/>
        </w:rPr>
        <w:t>时</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分，投标文件现场递交地点为大冶市农村综合产权交易中心（湖北省大冶市七里界国际金融中心二楼）开标室</w:t>
      </w:r>
      <w:r>
        <w:rPr>
          <w:rFonts w:hint="eastAsia" w:ascii="宋体" w:hAnsi="宋体" w:cs="宋体"/>
          <w:color w:val="auto"/>
          <w:sz w:val="21"/>
          <w:szCs w:val="21"/>
          <w:lang w:val="en-US" w:eastAsia="zh-CN"/>
        </w:rPr>
        <w:t>。</w:t>
      </w:r>
    </w:p>
    <w:p w14:paraId="3EC2E25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逾期送达或者未按招标文件要求密封的投标文件，招标人将予以拒收。投标截止时间前未递交投标文件的，视为撤回投标文件。</w:t>
      </w:r>
    </w:p>
    <w:p w14:paraId="55874E1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126ED3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投标人在</w:t>
      </w:r>
      <w:r>
        <w:rPr>
          <w:rFonts w:hint="eastAsia" w:ascii="宋体" w:hAnsi="宋体" w:cs="宋体"/>
          <w:color w:val="auto"/>
          <w:sz w:val="21"/>
          <w:szCs w:val="21"/>
          <w:lang w:val="en-US" w:eastAsia="zh-CN"/>
        </w:rPr>
        <w:t>开标一览表</w:t>
      </w:r>
      <w:r>
        <w:rPr>
          <w:rFonts w:hint="eastAsia" w:ascii="宋体" w:hAnsi="宋体" w:eastAsia="宋体" w:cs="宋体"/>
          <w:color w:val="auto"/>
          <w:sz w:val="21"/>
          <w:szCs w:val="21"/>
          <w:lang w:val="en-US" w:eastAsia="zh-CN"/>
        </w:rPr>
        <w:t>中的报价、商务标中的报价必须一致，否则作无效投标处理</w:t>
      </w:r>
    </w:p>
    <w:p w14:paraId="491F6F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Style w:val="21"/>
          <w:rFonts w:hint="eastAsia"/>
          <w:color w:val="auto"/>
          <w:lang w:val="en-US" w:eastAsia="zh-CN"/>
        </w:rPr>
      </w:pPr>
      <w:r>
        <w:rPr>
          <w:rStyle w:val="21"/>
          <w:rFonts w:hint="eastAsia"/>
          <w:color w:val="auto"/>
          <w:lang w:val="en-US" w:eastAsia="zh-CN"/>
        </w:rPr>
        <w:t xml:space="preserve">五、公告期限 </w:t>
      </w:r>
    </w:p>
    <w:p w14:paraId="74C5128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自本公告发布之日起 5 个工作日。 </w:t>
      </w:r>
    </w:p>
    <w:p w14:paraId="0DAE510B">
      <w:pPr>
        <w:pStyle w:val="5"/>
        <w:bidi w:val="0"/>
        <w:rPr>
          <w:rFonts w:hint="eastAsia"/>
          <w:color w:val="auto"/>
        </w:rPr>
      </w:pPr>
      <w:r>
        <w:rPr>
          <w:rFonts w:hint="eastAsia"/>
          <w:color w:val="auto"/>
          <w:lang w:val="en-US" w:eastAsia="zh-CN"/>
        </w:rPr>
        <w:t>六、其他注意事</w:t>
      </w:r>
      <w:r>
        <w:rPr>
          <w:rFonts w:hint="eastAsia"/>
          <w:color w:val="auto"/>
        </w:rPr>
        <w:t>项：</w:t>
      </w:r>
    </w:p>
    <w:p w14:paraId="681B70C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1、本次</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en-US" w:eastAsia="zh-CN"/>
        </w:rPr>
        <w:t>采用资格后审(合格)制。未按要求提供资格后审证明文件或资格审查不合格的作无效投标处理(资格审查的具体要求见</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en-US" w:eastAsia="zh-CN"/>
        </w:rPr>
        <w:t>文件《第四章评审办法及评审标准》)</w:t>
      </w:r>
    </w:p>
    <w:p w14:paraId="3ADAD4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2、本</w:t>
      </w:r>
      <w:r>
        <w:rPr>
          <w:rFonts w:hint="eastAsia" w:ascii="宋体" w:hAnsi="宋体" w:cs="宋体"/>
          <w:color w:val="auto"/>
          <w:sz w:val="21"/>
          <w:szCs w:val="21"/>
          <w:lang w:val="en-US" w:eastAsia="zh-CN"/>
        </w:rPr>
        <w:t>招标</w:t>
      </w:r>
      <w:r>
        <w:rPr>
          <w:rFonts w:hint="eastAsia" w:ascii="宋体" w:hAnsi="宋体" w:eastAsia="宋体" w:cs="宋体"/>
          <w:color w:val="auto"/>
          <w:sz w:val="21"/>
          <w:szCs w:val="21"/>
          <w:lang w:val="en-US" w:eastAsia="zh-CN"/>
        </w:rPr>
        <w:t>公告在云上大冶(http://dayeyun.cjyun.org/z/133229/)及武汉农村综合产权交易所(https://whnccq.com/)发布。若时间、地点以及采购项目其它相关内容发生变更，其变更内容将同步发布变更公告，请各供应商随时关注相关信息。</w:t>
      </w:r>
    </w:p>
    <w:p w14:paraId="0C977F2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、联系方式：</w:t>
      </w:r>
    </w:p>
    <w:p w14:paraId="4FB0307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招标人</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大冶市灵乡镇罗桥村村民委员会</w:t>
      </w:r>
    </w:p>
    <w:p w14:paraId="0F01F17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址：湖北省黄石市大冶市灵乡镇罗桥村罗桥街8号</w:t>
      </w:r>
    </w:p>
    <w:p w14:paraId="1230DC44">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w:t>
      </w:r>
      <w:r>
        <w:rPr>
          <w:rFonts w:hint="eastAsia" w:ascii="宋体" w:hAnsi="宋体" w:cs="宋体"/>
          <w:color w:val="auto"/>
          <w:sz w:val="21"/>
          <w:szCs w:val="21"/>
          <w:lang w:val="en-US" w:eastAsia="zh-CN"/>
        </w:rPr>
        <w:t>贺先生</w:t>
      </w:r>
    </w:p>
    <w:p w14:paraId="6052F0CA">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联系电话：18171929929</w:t>
      </w:r>
    </w:p>
    <w:p w14:paraId="3CAF341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招标代理机构：</w:t>
      </w:r>
      <w:r>
        <w:rPr>
          <w:rFonts w:hint="eastAsia" w:ascii="宋体" w:hAnsi="宋体" w:cs="宋体"/>
          <w:color w:val="auto"/>
          <w:sz w:val="21"/>
          <w:szCs w:val="21"/>
          <w:lang w:val="en-US" w:eastAsia="zh-CN"/>
        </w:rPr>
        <w:t>黄石鸿春工程咨询有限公司</w:t>
      </w:r>
    </w:p>
    <w:p w14:paraId="7FEAE587">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  址：湖北省</w:t>
      </w:r>
      <w:r>
        <w:rPr>
          <w:rFonts w:hint="eastAsia" w:ascii="宋体" w:hAnsi="宋体" w:cs="宋体"/>
          <w:color w:val="auto"/>
          <w:sz w:val="21"/>
          <w:szCs w:val="21"/>
          <w:lang w:val="en-US" w:eastAsia="zh-CN"/>
        </w:rPr>
        <w:t>大冶市大冶大道向阳社区劲牌三期2栋603</w:t>
      </w:r>
    </w:p>
    <w:p w14:paraId="215AD6B1">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w:t>
      </w:r>
      <w:r>
        <w:rPr>
          <w:rFonts w:hint="eastAsia" w:ascii="宋体" w:hAnsi="宋体" w:cs="宋体"/>
          <w:color w:val="auto"/>
          <w:sz w:val="21"/>
          <w:szCs w:val="21"/>
          <w:lang w:val="en-US" w:eastAsia="zh-CN"/>
        </w:rPr>
        <w:t>戴先生</w:t>
      </w:r>
    </w:p>
    <w:p w14:paraId="007D876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联系电话：</w:t>
      </w:r>
      <w:r>
        <w:rPr>
          <w:rFonts w:hint="eastAsia" w:ascii="宋体" w:hAnsi="宋体" w:cs="宋体"/>
          <w:color w:val="auto"/>
          <w:sz w:val="21"/>
          <w:szCs w:val="21"/>
          <w:lang w:val="en-US" w:eastAsia="zh-CN"/>
        </w:rPr>
        <w:t>15342766292</w:t>
      </w:r>
    </w:p>
    <w:p w14:paraId="631A8ADA">
      <w:pPr>
        <w:keepNext w:val="0"/>
        <w:keepLines w:val="0"/>
        <w:pageBreakBefore w:val="0"/>
        <w:kinsoku/>
        <w:wordWrap/>
        <w:overflowPunct/>
        <w:topLinePunct w:val="0"/>
        <w:autoSpaceDE/>
        <w:autoSpaceDN/>
        <w:bidi w:val="0"/>
        <w:adjustRightInd/>
        <w:snapToGrid/>
        <w:spacing w:line="360" w:lineRule="auto"/>
        <w:ind w:firstLine="4620" w:firstLineChars="2200"/>
        <w:jc w:val="left"/>
        <w:textAlignment w:val="auto"/>
        <w:rPr>
          <w:rFonts w:hint="eastAsia" w:ascii="宋体" w:hAnsi="宋体" w:eastAsia="宋体" w:cs="宋体"/>
          <w:color w:val="auto"/>
          <w:sz w:val="21"/>
          <w:szCs w:val="21"/>
          <w:lang w:val="zh-CN" w:eastAsia="zh-CN"/>
        </w:rPr>
      </w:pPr>
      <w:r>
        <w:rPr>
          <w:rFonts w:hint="eastAsia" w:ascii="宋体" w:hAnsi="宋体" w:cs="宋体"/>
          <w:color w:val="auto"/>
          <w:sz w:val="21"/>
          <w:szCs w:val="21"/>
          <w:lang w:val="en-US" w:eastAsia="zh-CN"/>
        </w:rPr>
        <w:t>黄石鸿春工程咨询有限公司</w:t>
      </w:r>
    </w:p>
    <w:p w14:paraId="5E0ED045">
      <w:pPr>
        <w:pStyle w:val="18"/>
        <w:jc w:val="center"/>
        <w:rPr>
          <w:rFonts w:hint="eastAsia" w:hAnsi="宋体" w:cs="宋体"/>
          <w:color w:val="auto"/>
          <w:sz w:val="21"/>
          <w:szCs w:val="21"/>
          <w:lang w:val="en-US" w:eastAsia="zh-CN"/>
        </w:rPr>
      </w:pPr>
      <w:r>
        <w:rPr>
          <w:rFonts w:hint="eastAsia" w:hAnsi="宋体" w:cs="宋体"/>
          <w:color w:val="auto"/>
          <w:sz w:val="21"/>
          <w:szCs w:val="21"/>
          <w:lang w:val="en-US" w:eastAsia="zh-CN"/>
        </w:rPr>
        <w:t xml:space="preserve">                             </w:t>
      </w:r>
    </w:p>
    <w:p w14:paraId="19881422">
      <w:pPr>
        <w:pStyle w:val="18"/>
        <w:jc w:val="center"/>
        <w:rPr>
          <w:rFonts w:hint="default" w:ascii="宋体" w:hAnsi="宋体" w:cs="宋体"/>
          <w:color w:val="auto"/>
          <w:sz w:val="21"/>
          <w:szCs w:val="21"/>
          <w:lang w:val="en-US" w:eastAsia="zh-CN"/>
        </w:rPr>
      </w:pPr>
      <w:r>
        <w:rPr>
          <w:rFonts w:hint="eastAsia" w:hAnsi="宋体" w:cs="宋体"/>
          <w:color w:val="auto"/>
          <w:sz w:val="21"/>
          <w:szCs w:val="21"/>
          <w:lang w:val="en-US" w:eastAsia="zh-CN"/>
        </w:rPr>
        <w:t xml:space="preserve">                                2026年6月23日</w:t>
      </w:r>
    </w:p>
    <w:p w14:paraId="2A16D95B">
      <w:pPr>
        <w:pStyle w:val="20"/>
        <w:rPr>
          <w:rFonts w:hint="eastAsia"/>
          <w:color w:val="auto"/>
          <w:lang w:val="en-US" w:eastAsia="zh-CN"/>
        </w:rPr>
      </w:pPr>
    </w:p>
    <w:p w14:paraId="1A019D3C">
      <w:pPr>
        <w:pStyle w:val="20"/>
        <w:rPr>
          <w:rFonts w:hint="eastAsia" w:ascii="宋体" w:hAnsi="宋体" w:cs="宋体"/>
          <w:color w:val="auto"/>
          <w:sz w:val="21"/>
          <w:szCs w:val="21"/>
          <w:lang w:val="en-US" w:eastAsia="zh-CN"/>
        </w:rPr>
      </w:pPr>
    </w:p>
    <w:p w14:paraId="6027F814">
      <w:pPr>
        <w:pStyle w:val="20"/>
        <w:rPr>
          <w:rFonts w:hint="eastAsia" w:ascii="宋体" w:hAnsi="宋体" w:cs="宋体"/>
          <w:color w:val="auto"/>
          <w:sz w:val="21"/>
          <w:szCs w:val="21"/>
          <w:lang w:val="en-US" w:eastAsia="zh-CN"/>
        </w:rPr>
      </w:pPr>
    </w:p>
    <w:p w14:paraId="2B333112">
      <w:pPr>
        <w:rPr>
          <w:rFonts w:hint="eastAsia"/>
          <w:color w:val="auto"/>
        </w:rPr>
      </w:pPr>
      <w:bookmarkStart w:id="4" w:name="_Toc8333"/>
      <w:bookmarkStart w:id="5" w:name="_Toc30603"/>
      <w:r>
        <w:rPr>
          <w:rFonts w:hint="eastAsia"/>
          <w:color w:val="auto"/>
        </w:rPr>
        <w:br w:type="page"/>
      </w:r>
    </w:p>
    <w:p w14:paraId="3CDA1F1A">
      <w:pPr>
        <w:pStyle w:val="2"/>
        <w:bidi w:val="0"/>
        <w:rPr>
          <w:rFonts w:hint="eastAsia"/>
          <w:color w:val="auto"/>
        </w:rPr>
      </w:pPr>
      <w:bookmarkStart w:id="6" w:name="_Toc26578"/>
      <w:bookmarkStart w:id="7" w:name="_Toc17210"/>
      <w:r>
        <w:rPr>
          <w:rFonts w:hint="eastAsia"/>
          <w:color w:val="auto"/>
        </w:rPr>
        <w:t>第二章  投标人须知</w:t>
      </w:r>
      <w:bookmarkEnd w:id="4"/>
      <w:bookmarkEnd w:id="5"/>
      <w:bookmarkEnd w:id="6"/>
      <w:bookmarkEnd w:id="7"/>
    </w:p>
    <w:p w14:paraId="58AF6922">
      <w:pPr>
        <w:pStyle w:val="3"/>
        <w:bidi w:val="0"/>
        <w:rPr>
          <w:rFonts w:hint="eastAsia"/>
          <w:color w:val="auto"/>
        </w:rPr>
      </w:pPr>
      <w:bookmarkStart w:id="8" w:name="_Toc16991"/>
      <w:bookmarkStart w:id="9" w:name="_Toc27486"/>
      <w:r>
        <w:rPr>
          <w:rFonts w:hint="eastAsia"/>
          <w:color w:val="auto"/>
        </w:rPr>
        <w:t>一、前附表</w:t>
      </w:r>
      <w:bookmarkEnd w:id="8"/>
      <w:bookmarkEnd w:id="9"/>
    </w:p>
    <w:tbl>
      <w:tblPr>
        <w:tblStyle w:val="15"/>
        <w:tblW w:w="10078" w:type="dxa"/>
        <w:tblInd w:w="-30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631"/>
        <w:gridCol w:w="7447"/>
      </w:tblGrid>
      <w:tr w14:paraId="6C4B1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trPr>
        <w:tc>
          <w:tcPr>
            <w:tcW w:w="2631" w:type="dxa"/>
            <w:tcBorders>
              <w:top w:val="single" w:color="auto" w:sz="2" w:space="0"/>
              <w:left w:val="single" w:color="auto" w:sz="2" w:space="0"/>
              <w:bottom w:val="single" w:color="auto" w:sz="2" w:space="0"/>
              <w:right w:val="single" w:color="auto" w:sz="2" w:space="0"/>
            </w:tcBorders>
            <w:vAlign w:val="center"/>
          </w:tcPr>
          <w:p w14:paraId="09AD4FC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条款名称</w:t>
            </w:r>
          </w:p>
        </w:tc>
        <w:tc>
          <w:tcPr>
            <w:tcW w:w="7447" w:type="dxa"/>
            <w:tcBorders>
              <w:top w:val="single" w:color="auto" w:sz="2" w:space="0"/>
              <w:left w:val="single" w:color="auto" w:sz="2" w:space="0"/>
              <w:bottom w:val="single" w:color="auto" w:sz="2" w:space="0"/>
              <w:right w:val="single" w:color="auto" w:sz="2" w:space="0"/>
            </w:tcBorders>
            <w:vAlign w:val="center"/>
          </w:tcPr>
          <w:p w14:paraId="61880146">
            <w:pPr>
              <w:keepNext w:val="0"/>
              <w:keepLines w:val="0"/>
              <w:pageBreakBefore w:val="0"/>
              <w:kinsoku/>
              <w:wordWrap/>
              <w:overflowPunct/>
              <w:topLinePunct w:val="0"/>
              <w:autoSpaceDE w:val="0"/>
              <w:autoSpaceDN w:val="0"/>
              <w:bidi w:val="0"/>
              <w:adjustRightInd/>
              <w:snapToGrid/>
              <w:spacing w:line="500" w:lineRule="exact"/>
              <w:ind w:firstLine="34"/>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内      容</w:t>
            </w:r>
          </w:p>
        </w:tc>
      </w:tr>
      <w:tr w14:paraId="71A37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1" w:hRule="atLeast"/>
        </w:trPr>
        <w:tc>
          <w:tcPr>
            <w:tcW w:w="2631" w:type="dxa"/>
            <w:tcBorders>
              <w:top w:val="single" w:color="auto" w:sz="2" w:space="0"/>
              <w:left w:val="single" w:color="auto" w:sz="2" w:space="0"/>
              <w:bottom w:val="single" w:color="auto" w:sz="2" w:space="0"/>
              <w:right w:val="single" w:color="auto" w:sz="2" w:space="0"/>
            </w:tcBorders>
            <w:vAlign w:val="center"/>
          </w:tcPr>
          <w:p w14:paraId="161F3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招标人</w:t>
            </w:r>
          </w:p>
        </w:tc>
        <w:tc>
          <w:tcPr>
            <w:tcW w:w="7447" w:type="dxa"/>
            <w:tcBorders>
              <w:top w:val="single" w:color="auto" w:sz="2" w:space="0"/>
              <w:left w:val="single" w:color="auto" w:sz="2" w:space="0"/>
              <w:bottom w:val="single" w:color="auto" w:sz="2" w:space="0"/>
              <w:right w:val="single" w:color="auto" w:sz="2" w:space="0"/>
            </w:tcBorders>
            <w:vAlign w:val="center"/>
          </w:tcPr>
          <w:p w14:paraId="709F496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招标人：大冶市灵乡镇罗桥村村民委员会 </w:t>
            </w:r>
          </w:p>
          <w:p w14:paraId="18714719">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w:t>
            </w:r>
            <w:r>
              <w:rPr>
                <w:rFonts w:hint="eastAsia" w:ascii="宋体" w:hAnsi="宋体" w:eastAsia="宋体" w:cs="宋体"/>
                <w:color w:val="auto"/>
                <w:sz w:val="21"/>
                <w:szCs w:val="21"/>
                <w:lang w:val="en-US" w:eastAsia="zh-CN"/>
              </w:rPr>
              <w:t>湖北省黄石市大冶市灵乡镇罗桥村罗桥街8号</w:t>
            </w:r>
          </w:p>
          <w:p w14:paraId="63D173FF">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联系人：贺先生</w:t>
            </w:r>
          </w:p>
          <w:p w14:paraId="4B53DAE9">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联系电话：18171929929</w:t>
            </w:r>
          </w:p>
        </w:tc>
      </w:tr>
      <w:tr w14:paraId="25793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02" w:hRule="atLeast"/>
        </w:trPr>
        <w:tc>
          <w:tcPr>
            <w:tcW w:w="2631" w:type="dxa"/>
            <w:tcBorders>
              <w:top w:val="single" w:color="auto" w:sz="2" w:space="0"/>
              <w:left w:val="single" w:color="auto" w:sz="2" w:space="0"/>
              <w:bottom w:val="single" w:color="auto" w:sz="2" w:space="0"/>
              <w:right w:val="single" w:color="auto" w:sz="2" w:space="0"/>
            </w:tcBorders>
            <w:vAlign w:val="center"/>
          </w:tcPr>
          <w:p w14:paraId="2743879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招标代理机构</w:t>
            </w:r>
          </w:p>
        </w:tc>
        <w:tc>
          <w:tcPr>
            <w:tcW w:w="7447" w:type="dxa"/>
            <w:tcBorders>
              <w:top w:val="single" w:color="auto" w:sz="2" w:space="0"/>
              <w:left w:val="single" w:color="auto" w:sz="2" w:space="0"/>
              <w:bottom w:val="single" w:color="auto" w:sz="2" w:space="0"/>
              <w:right w:val="single" w:color="auto" w:sz="2" w:space="0"/>
            </w:tcBorders>
            <w:vAlign w:val="center"/>
          </w:tcPr>
          <w:p w14:paraId="7FD3DF7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招标代理机构：</w:t>
            </w:r>
            <w:r>
              <w:rPr>
                <w:rFonts w:hint="eastAsia" w:ascii="宋体" w:hAnsi="宋体" w:cs="宋体"/>
                <w:color w:val="auto"/>
                <w:sz w:val="21"/>
                <w:szCs w:val="21"/>
                <w:lang w:val="en-US" w:eastAsia="zh-CN"/>
              </w:rPr>
              <w:t>黄石鸿春工程咨询有限公司</w:t>
            </w:r>
          </w:p>
          <w:p w14:paraId="1EF7DED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地址：</w:t>
            </w:r>
            <w:r>
              <w:rPr>
                <w:rFonts w:hint="eastAsia" w:ascii="宋体" w:hAnsi="宋体" w:eastAsia="宋体" w:cs="宋体"/>
                <w:color w:val="auto"/>
                <w:sz w:val="21"/>
                <w:szCs w:val="21"/>
                <w:lang w:val="en-US" w:eastAsia="zh-CN"/>
              </w:rPr>
              <w:t>湖北省</w:t>
            </w:r>
            <w:r>
              <w:rPr>
                <w:rFonts w:hint="eastAsia" w:ascii="宋体" w:hAnsi="宋体" w:cs="宋体"/>
                <w:color w:val="auto"/>
                <w:sz w:val="21"/>
                <w:szCs w:val="21"/>
                <w:lang w:val="en-US" w:eastAsia="zh-CN"/>
              </w:rPr>
              <w:t>大冶市大冶大道向阳社区劲牌三期2栋603</w:t>
            </w:r>
          </w:p>
          <w:p w14:paraId="1EA95808">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联系人：戴先生</w:t>
            </w:r>
          </w:p>
          <w:p w14:paraId="0ABA2922">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联系电话：15342766292</w:t>
            </w:r>
          </w:p>
        </w:tc>
      </w:tr>
      <w:tr w14:paraId="786D0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E635FE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7447" w:type="dxa"/>
            <w:tcBorders>
              <w:top w:val="single" w:color="auto" w:sz="2" w:space="0"/>
              <w:left w:val="single" w:color="auto" w:sz="2" w:space="0"/>
              <w:bottom w:val="single" w:color="auto" w:sz="2" w:space="0"/>
              <w:right w:val="single" w:color="auto" w:sz="2" w:space="0"/>
            </w:tcBorders>
            <w:vAlign w:val="center"/>
          </w:tcPr>
          <w:p w14:paraId="25D5D036">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u w:val="none"/>
                <w:lang w:val="en-US" w:eastAsia="zh-CN"/>
              </w:rPr>
              <w:t>大冶市灵乡镇罗桥村稻米深加工设备采购项目</w:t>
            </w:r>
          </w:p>
        </w:tc>
      </w:tr>
      <w:tr w14:paraId="4F666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DD45E3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项目地点</w:t>
            </w:r>
          </w:p>
        </w:tc>
        <w:tc>
          <w:tcPr>
            <w:tcW w:w="7447" w:type="dxa"/>
            <w:tcBorders>
              <w:top w:val="single" w:color="auto" w:sz="2" w:space="0"/>
              <w:left w:val="single" w:color="auto" w:sz="2" w:space="0"/>
              <w:bottom w:val="single" w:color="auto" w:sz="2" w:space="0"/>
              <w:right w:val="single" w:color="auto" w:sz="2" w:space="0"/>
            </w:tcBorders>
            <w:vAlign w:val="center"/>
          </w:tcPr>
          <w:p w14:paraId="73E764A7">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lang w:val="en-US"/>
              </w:rPr>
            </w:pPr>
            <w:r>
              <w:rPr>
                <w:rFonts w:hint="eastAsia" w:ascii="宋体" w:hAnsi="宋体" w:cs="宋体"/>
                <w:color w:val="auto"/>
                <w:sz w:val="21"/>
                <w:szCs w:val="21"/>
                <w:u w:val="none"/>
                <w:lang w:val="en-US" w:eastAsia="zh-CN"/>
              </w:rPr>
              <w:t>大冶市灵乡镇</w:t>
            </w:r>
          </w:p>
        </w:tc>
      </w:tr>
      <w:tr w14:paraId="6C8A9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7C20C50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项目内容</w:t>
            </w:r>
          </w:p>
        </w:tc>
        <w:tc>
          <w:tcPr>
            <w:tcW w:w="7447" w:type="dxa"/>
            <w:tcBorders>
              <w:top w:val="single" w:color="auto" w:sz="2" w:space="0"/>
              <w:left w:val="single" w:color="auto" w:sz="2" w:space="0"/>
              <w:bottom w:val="single" w:color="auto" w:sz="2" w:space="0"/>
              <w:right w:val="single" w:color="auto" w:sz="2" w:space="0"/>
            </w:tcBorders>
            <w:vAlign w:val="center"/>
          </w:tcPr>
          <w:p w14:paraId="11A08300">
            <w:pPr>
              <w:keepNext w:val="0"/>
              <w:keepLines w:val="0"/>
              <w:pageBreakBefore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具体内容详见第三章采购需求</w:t>
            </w:r>
          </w:p>
        </w:tc>
      </w:tr>
      <w:tr w14:paraId="7CD02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E534B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cs="仿宋"/>
                <w:color w:val="auto"/>
                <w:kern w:val="2"/>
                <w:szCs w:val="24"/>
                <w:lang w:val="zh-CN"/>
              </w:rPr>
              <w:t>项目属性</w:t>
            </w:r>
          </w:p>
        </w:tc>
        <w:tc>
          <w:tcPr>
            <w:tcW w:w="7447" w:type="dxa"/>
            <w:tcBorders>
              <w:top w:val="single" w:color="auto" w:sz="2" w:space="0"/>
              <w:left w:val="single" w:color="auto" w:sz="2" w:space="0"/>
              <w:bottom w:val="single" w:color="auto" w:sz="2" w:space="0"/>
              <w:right w:val="single" w:color="auto" w:sz="2" w:space="0"/>
            </w:tcBorders>
            <w:vAlign w:val="center"/>
          </w:tcPr>
          <w:p w14:paraId="70B8AFCD">
            <w:pPr>
              <w:keepNext w:val="0"/>
              <w:keepLines w:val="0"/>
              <w:pageBreakBefore w:val="0"/>
              <w:kinsoku/>
              <w:wordWrap/>
              <w:overflowPunct/>
              <w:topLinePunct w:val="0"/>
              <w:bidi w:val="0"/>
              <w:adjustRightInd/>
              <w:snapToGrid/>
              <w:spacing w:line="500" w:lineRule="exact"/>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货物</w:t>
            </w:r>
          </w:p>
        </w:tc>
      </w:tr>
      <w:tr w14:paraId="573AA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47C6CD1E">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项目预算</w:t>
            </w:r>
          </w:p>
        </w:tc>
        <w:tc>
          <w:tcPr>
            <w:tcW w:w="7447" w:type="dxa"/>
            <w:tcBorders>
              <w:top w:val="single" w:color="auto" w:sz="2" w:space="0"/>
              <w:left w:val="single" w:color="auto" w:sz="2" w:space="0"/>
              <w:bottom w:val="single" w:color="auto" w:sz="2" w:space="0"/>
              <w:right w:val="single" w:color="auto" w:sz="2" w:space="0"/>
            </w:tcBorders>
            <w:vAlign w:val="center"/>
          </w:tcPr>
          <w:p w14:paraId="47185E9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1"/>
                <w:szCs w:val="21"/>
                <w:highlight w:val="none"/>
                <w:lang w:val="en-US"/>
              </w:rPr>
            </w:pPr>
            <w:r>
              <w:rPr>
                <w:rFonts w:hint="eastAsia" w:ascii="宋体" w:hAnsi="宋体" w:cs="宋体"/>
                <w:color w:val="auto"/>
                <w:sz w:val="21"/>
                <w:szCs w:val="21"/>
                <w:lang w:val="en-US" w:eastAsia="zh-CN"/>
              </w:rPr>
              <w:t>615175.00</w:t>
            </w:r>
            <w:r>
              <w:rPr>
                <w:rFonts w:hint="eastAsia" w:asciiTheme="minorEastAsia" w:hAnsiTheme="minorEastAsia" w:eastAsiaTheme="minorEastAsia" w:cstheme="minorEastAsia"/>
                <w:color w:val="auto"/>
                <w:sz w:val="21"/>
                <w:szCs w:val="21"/>
                <w:highlight w:val="none"/>
                <w:lang w:val="en-US" w:eastAsia="zh-CN"/>
              </w:rPr>
              <w:t>元</w:t>
            </w:r>
          </w:p>
        </w:tc>
      </w:tr>
      <w:tr w14:paraId="2A83E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1010B581">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资金来源</w:t>
            </w:r>
          </w:p>
        </w:tc>
        <w:tc>
          <w:tcPr>
            <w:tcW w:w="7447" w:type="dxa"/>
            <w:tcBorders>
              <w:top w:val="single" w:color="auto" w:sz="2" w:space="0"/>
              <w:left w:val="single" w:color="auto" w:sz="2" w:space="0"/>
              <w:bottom w:val="single" w:color="auto" w:sz="2" w:space="0"/>
              <w:right w:val="single" w:color="auto" w:sz="2" w:space="0"/>
            </w:tcBorders>
            <w:vAlign w:val="center"/>
          </w:tcPr>
          <w:p w14:paraId="64AA740B">
            <w:pPr>
              <w:keepNext w:val="0"/>
              <w:keepLines w:val="0"/>
              <w:pageBreakBefore w:val="0"/>
              <w:kinsoku/>
              <w:wordWrap/>
              <w:overflowPunct/>
              <w:topLinePunct w:val="0"/>
              <w:bidi w:val="0"/>
              <w:adjustRightInd/>
              <w:snapToGrid/>
              <w:spacing w:line="500" w:lineRule="exact"/>
              <w:jc w:val="both"/>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衔接资金</w:t>
            </w:r>
          </w:p>
        </w:tc>
      </w:tr>
      <w:tr w14:paraId="63294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4D26A6A8">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资金落实情况</w:t>
            </w:r>
          </w:p>
        </w:tc>
        <w:tc>
          <w:tcPr>
            <w:tcW w:w="7447" w:type="dxa"/>
            <w:tcBorders>
              <w:top w:val="single" w:color="auto" w:sz="2" w:space="0"/>
              <w:left w:val="single" w:color="auto" w:sz="2" w:space="0"/>
              <w:bottom w:val="single" w:color="auto" w:sz="2" w:space="0"/>
              <w:right w:val="single" w:color="auto" w:sz="2" w:space="0"/>
            </w:tcBorders>
            <w:vAlign w:val="center"/>
          </w:tcPr>
          <w:p w14:paraId="12174FCC">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已落实</w:t>
            </w:r>
          </w:p>
        </w:tc>
      </w:tr>
      <w:tr w14:paraId="4E95D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9A971F0">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color w:val="auto"/>
                <w:sz w:val="21"/>
                <w:szCs w:val="21"/>
                <w:highlight w:val="yellow"/>
              </w:rPr>
            </w:pPr>
            <w:r>
              <w:rPr>
                <w:rFonts w:hint="eastAsia" w:ascii="宋体" w:hAnsi="宋体" w:cs="宋体"/>
                <w:color w:val="auto"/>
                <w:sz w:val="21"/>
                <w:szCs w:val="21"/>
                <w:highlight w:val="none"/>
                <w:lang w:val="en-US" w:eastAsia="zh-CN"/>
              </w:rPr>
              <w:t>合同履行期限</w:t>
            </w:r>
          </w:p>
        </w:tc>
        <w:tc>
          <w:tcPr>
            <w:tcW w:w="7447" w:type="dxa"/>
            <w:tcBorders>
              <w:top w:val="single" w:color="auto" w:sz="2" w:space="0"/>
              <w:left w:val="single" w:color="auto" w:sz="2" w:space="0"/>
              <w:bottom w:val="single" w:color="auto" w:sz="2" w:space="0"/>
              <w:right w:val="single" w:color="auto" w:sz="2" w:space="0"/>
            </w:tcBorders>
            <w:vAlign w:val="center"/>
          </w:tcPr>
          <w:p w14:paraId="2CEEAA7A">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Cs/>
                <w:color w:val="auto"/>
                <w:sz w:val="21"/>
                <w:szCs w:val="21"/>
              </w:rPr>
            </w:pPr>
            <w:r>
              <w:rPr>
                <w:rFonts w:hint="eastAsia" w:ascii="宋体" w:hAnsi="宋体" w:eastAsia="宋体" w:cs="宋体"/>
                <w:color w:val="auto"/>
                <w:sz w:val="21"/>
                <w:szCs w:val="21"/>
                <w:highlight w:val="none"/>
                <w:lang w:val="en-US" w:eastAsia="zh-CN"/>
              </w:rPr>
              <w:t>自合同签订之日起</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个</w:t>
            </w:r>
            <w:r>
              <w:rPr>
                <w:rFonts w:hint="eastAsia" w:ascii="宋体" w:hAnsi="宋体" w:cs="宋体"/>
                <w:color w:val="auto"/>
                <w:sz w:val="21"/>
                <w:szCs w:val="21"/>
                <w:highlight w:val="none"/>
                <w:lang w:val="en-US" w:eastAsia="zh-CN"/>
              </w:rPr>
              <w:t>日历天</w:t>
            </w:r>
            <w:r>
              <w:rPr>
                <w:rFonts w:hint="eastAsia" w:ascii="宋体" w:hAnsi="宋体" w:eastAsia="宋体" w:cs="宋体"/>
                <w:color w:val="auto"/>
                <w:sz w:val="21"/>
                <w:szCs w:val="21"/>
                <w:highlight w:val="none"/>
                <w:lang w:val="en-US" w:eastAsia="zh-CN"/>
              </w:rPr>
              <w:t>内完成货物的安装及交付</w:t>
            </w:r>
          </w:p>
        </w:tc>
      </w:tr>
      <w:tr w14:paraId="04421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631" w:type="dxa"/>
            <w:tcBorders>
              <w:top w:val="single" w:color="auto" w:sz="2" w:space="0"/>
              <w:left w:val="single" w:color="auto" w:sz="2" w:space="0"/>
              <w:bottom w:val="single" w:color="auto" w:sz="2" w:space="0"/>
              <w:right w:val="single" w:color="auto" w:sz="2" w:space="0"/>
            </w:tcBorders>
            <w:vAlign w:val="center"/>
          </w:tcPr>
          <w:p w14:paraId="28279066">
            <w:pPr>
              <w:keepNext w:val="0"/>
              <w:keepLines w:val="0"/>
              <w:pageBreakBefore w:val="0"/>
              <w:kinsoku/>
              <w:wordWrap/>
              <w:overflowPunct/>
              <w:topLinePunct w:val="0"/>
              <w:bidi w:val="0"/>
              <w:adjustRightInd/>
              <w:snapToGrid/>
              <w:spacing w:line="500" w:lineRule="exact"/>
              <w:ind w:firstLine="34"/>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tc>
        <w:tc>
          <w:tcPr>
            <w:tcW w:w="7447" w:type="dxa"/>
            <w:tcBorders>
              <w:top w:val="single" w:color="auto" w:sz="2" w:space="0"/>
              <w:left w:val="single" w:color="auto" w:sz="2" w:space="0"/>
              <w:bottom w:val="single" w:color="auto" w:sz="2" w:space="0"/>
              <w:right w:val="single" w:color="auto" w:sz="2" w:space="0"/>
            </w:tcBorders>
            <w:vAlign w:val="center"/>
          </w:tcPr>
          <w:p w14:paraId="4F2BBFF1">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eastAsia="zh-CN"/>
              </w:rPr>
              <w:t>货物按要求送到指定地点，安装调试并经采购人验收合格后付至审计价的9</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val="zh-CN" w:eastAsia="zh-CN"/>
              </w:rPr>
              <w:t>%，余款</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zh-CN" w:eastAsia="zh-CN"/>
              </w:rPr>
              <w:t>%一年后付清。</w:t>
            </w:r>
          </w:p>
        </w:tc>
      </w:tr>
      <w:tr w14:paraId="31AE51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6" w:hRule="atLeast"/>
        </w:trPr>
        <w:tc>
          <w:tcPr>
            <w:tcW w:w="2631" w:type="dxa"/>
            <w:tcBorders>
              <w:top w:val="single" w:color="auto" w:sz="2" w:space="0"/>
              <w:left w:val="single" w:color="auto" w:sz="2" w:space="0"/>
              <w:bottom w:val="single" w:color="auto" w:sz="2" w:space="0"/>
              <w:right w:val="single" w:color="auto" w:sz="2" w:space="0"/>
            </w:tcBorders>
            <w:vAlign w:val="center"/>
          </w:tcPr>
          <w:p w14:paraId="3311C47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投标人资格条件</w:t>
            </w:r>
          </w:p>
        </w:tc>
        <w:tc>
          <w:tcPr>
            <w:tcW w:w="7447" w:type="dxa"/>
            <w:tcBorders>
              <w:top w:val="single" w:color="auto" w:sz="2" w:space="0"/>
              <w:left w:val="single" w:color="auto" w:sz="2" w:space="0"/>
              <w:bottom w:val="single" w:color="auto" w:sz="2" w:space="0"/>
              <w:right w:val="single" w:color="auto" w:sz="2" w:space="0"/>
            </w:tcBorders>
            <w:vAlign w:val="center"/>
          </w:tcPr>
          <w:p w14:paraId="46DDD9AE">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详见招标文件</w:t>
            </w:r>
          </w:p>
        </w:tc>
      </w:tr>
      <w:tr w14:paraId="7A4A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2631" w:type="dxa"/>
            <w:tcBorders>
              <w:top w:val="single" w:color="auto" w:sz="2" w:space="0"/>
              <w:left w:val="single" w:color="auto" w:sz="2" w:space="0"/>
              <w:bottom w:val="single" w:color="auto" w:sz="2" w:space="0"/>
              <w:right w:val="single" w:color="auto" w:sz="2" w:space="0"/>
            </w:tcBorders>
            <w:vAlign w:val="center"/>
          </w:tcPr>
          <w:p w14:paraId="72519DE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资格审查方式</w:t>
            </w:r>
          </w:p>
        </w:tc>
        <w:tc>
          <w:tcPr>
            <w:tcW w:w="7447" w:type="dxa"/>
            <w:tcBorders>
              <w:top w:val="single" w:color="auto" w:sz="2" w:space="0"/>
              <w:left w:val="single" w:color="auto" w:sz="2" w:space="0"/>
              <w:bottom w:val="single" w:color="auto" w:sz="2" w:space="0"/>
              <w:right w:val="single" w:color="auto" w:sz="2" w:space="0"/>
            </w:tcBorders>
            <w:vAlign w:val="center"/>
          </w:tcPr>
          <w:p w14:paraId="4F1EB1BF">
            <w:pPr>
              <w:keepNext w:val="0"/>
              <w:keepLines w:val="0"/>
              <w:pageBreakBefore w:val="0"/>
              <w:tabs>
                <w:tab w:val="left" w:pos="1440"/>
              </w:tabs>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资格后审</w:t>
            </w:r>
          </w:p>
        </w:tc>
      </w:tr>
      <w:tr w14:paraId="7149C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trPr>
        <w:tc>
          <w:tcPr>
            <w:tcW w:w="2631" w:type="dxa"/>
            <w:tcBorders>
              <w:top w:val="single" w:color="auto" w:sz="2" w:space="0"/>
              <w:left w:val="single" w:color="auto" w:sz="2" w:space="0"/>
              <w:bottom w:val="single" w:color="auto" w:sz="2" w:space="0"/>
              <w:right w:val="single" w:color="auto" w:sz="2" w:space="0"/>
            </w:tcBorders>
            <w:vAlign w:val="center"/>
          </w:tcPr>
          <w:p w14:paraId="2DA0837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是否接受联合体投标</w:t>
            </w:r>
          </w:p>
        </w:tc>
        <w:tc>
          <w:tcPr>
            <w:tcW w:w="7447" w:type="dxa"/>
            <w:tcBorders>
              <w:top w:val="single" w:color="auto" w:sz="2" w:space="0"/>
              <w:left w:val="single" w:color="auto" w:sz="2" w:space="0"/>
              <w:bottom w:val="single" w:color="auto" w:sz="2" w:space="0"/>
              <w:right w:val="single" w:color="auto" w:sz="2" w:space="0"/>
            </w:tcBorders>
            <w:vAlign w:val="center"/>
          </w:tcPr>
          <w:p w14:paraId="78E9F3EA">
            <w:pPr>
              <w:pStyle w:val="22"/>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不接受</w:t>
            </w:r>
          </w:p>
        </w:tc>
      </w:tr>
      <w:tr w14:paraId="1BBAC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2" w:hRule="atLeast"/>
        </w:trPr>
        <w:tc>
          <w:tcPr>
            <w:tcW w:w="2631" w:type="dxa"/>
            <w:tcBorders>
              <w:top w:val="single" w:color="auto" w:sz="2" w:space="0"/>
              <w:left w:val="single" w:color="auto" w:sz="2" w:space="0"/>
              <w:bottom w:val="single" w:color="auto" w:sz="2" w:space="0"/>
              <w:right w:val="single" w:color="auto" w:sz="2" w:space="0"/>
            </w:tcBorders>
            <w:vAlign w:val="center"/>
          </w:tcPr>
          <w:p w14:paraId="5BD822CB">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投标人不得存在的</w:t>
            </w:r>
          </w:p>
          <w:p w14:paraId="357797C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情形</w:t>
            </w:r>
          </w:p>
        </w:tc>
        <w:tc>
          <w:tcPr>
            <w:tcW w:w="7447" w:type="dxa"/>
            <w:tcBorders>
              <w:top w:val="single" w:color="auto" w:sz="2" w:space="0"/>
              <w:left w:val="single" w:color="auto" w:sz="2" w:space="0"/>
              <w:bottom w:val="single" w:color="auto" w:sz="2" w:space="0"/>
              <w:right w:val="single" w:color="auto" w:sz="2" w:space="0"/>
            </w:tcBorders>
            <w:vAlign w:val="center"/>
          </w:tcPr>
          <w:p w14:paraId="29B6EEDD">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1、为</w:t>
            </w:r>
            <w:r>
              <w:rPr>
                <w:rFonts w:hint="eastAsia" w:asciiTheme="minorEastAsia" w:hAnsiTheme="minorEastAsia" w:eastAsiaTheme="minorEastAsia" w:cstheme="minorEastAsia"/>
                <w:color w:val="auto"/>
                <w:kern w:val="2"/>
                <w:sz w:val="21"/>
                <w:szCs w:val="21"/>
                <w:lang w:eastAsia="zh-CN"/>
              </w:rPr>
              <w:t>招标人</w:t>
            </w:r>
            <w:r>
              <w:rPr>
                <w:rFonts w:hint="eastAsia" w:asciiTheme="minorEastAsia" w:hAnsiTheme="minorEastAsia" w:eastAsiaTheme="minorEastAsia" w:cstheme="minorEastAsia"/>
                <w:color w:val="auto"/>
                <w:kern w:val="2"/>
                <w:sz w:val="21"/>
                <w:szCs w:val="21"/>
              </w:rPr>
              <w:t xml:space="preserve">不具有独立法人资格的附属机构（单位）； </w:t>
            </w:r>
          </w:p>
          <w:p w14:paraId="45043348">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2、为本招标项目的代建人或招标代理机构的； </w:t>
            </w:r>
          </w:p>
          <w:p w14:paraId="33F8A7DE">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3、与本招标项目的代建人或招标代理机构同为一个法定代表人的；</w:t>
            </w:r>
          </w:p>
          <w:p w14:paraId="599FF5FF">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4、与本招标项目的代建人或招标代理机构相互控股或参股的；</w:t>
            </w:r>
          </w:p>
          <w:p w14:paraId="213E38C4">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5、与本招标项目的代建人或招标代理机构相互任职或工作的；</w:t>
            </w:r>
          </w:p>
          <w:p w14:paraId="29989FE3">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6、被责令停业的； </w:t>
            </w:r>
          </w:p>
          <w:p w14:paraId="2618CC96">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7、被暂停或取消投标资格的；</w:t>
            </w:r>
          </w:p>
          <w:p w14:paraId="60B23752">
            <w:pPr>
              <w:pStyle w:val="22"/>
              <w:keepNext w:val="0"/>
              <w:keepLines w:val="0"/>
              <w:pageBreakBefore w:val="0"/>
              <w:tabs>
                <w:tab w:val="left" w:pos="900"/>
              </w:tabs>
              <w:kinsoku/>
              <w:wordWrap/>
              <w:overflowPunct/>
              <w:topLinePunct w:val="0"/>
              <w:bidi w:val="0"/>
              <w:adjustRightInd/>
              <w:snapToGrid/>
              <w:spacing w:line="500" w:lineRule="exact"/>
              <w:ind w:firstLine="34"/>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 xml:space="preserve">8、财产被接管或冻结的。 </w:t>
            </w:r>
          </w:p>
        </w:tc>
      </w:tr>
      <w:tr w14:paraId="2DD976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3A9522F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踏勘现场及投标</w:t>
            </w:r>
          </w:p>
          <w:p w14:paraId="3450988D">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预备会</w:t>
            </w:r>
          </w:p>
        </w:tc>
        <w:tc>
          <w:tcPr>
            <w:tcW w:w="7447" w:type="dxa"/>
            <w:tcBorders>
              <w:top w:val="single" w:color="auto" w:sz="2" w:space="0"/>
              <w:left w:val="single" w:color="auto" w:sz="2" w:space="0"/>
              <w:bottom w:val="single" w:color="auto" w:sz="2" w:space="0"/>
              <w:right w:val="single" w:color="auto" w:sz="2" w:space="0"/>
            </w:tcBorders>
            <w:vAlign w:val="center"/>
          </w:tcPr>
          <w:p w14:paraId="3F86AC5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0"/>
                <w:sz w:val="21"/>
                <w:szCs w:val="21"/>
                <w:lang w:val="en-US" w:eastAsia="zh-CN" w:bidi="ar"/>
              </w:rPr>
              <w:t>不组织，投标人自行踏勘,费用自理</w:t>
            </w:r>
          </w:p>
        </w:tc>
      </w:tr>
      <w:tr w14:paraId="1ACD4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trPr>
        <w:tc>
          <w:tcPr>
            <w:tcW w:w="2631" w:type="dxa"/>
            <w:tcBorders>
              <w:top w:val="single" w:color="auto" w:sz="2" w:space="0"/>
              <w:left w:val="single" w:color="auto" w:sz="2" w:space="0"/>
              <w:bottom w:val="single" w:color="auto" w:sz="2" w:space="0"/>
              <w:right w:val="single" w:color="auto" w:sz="2" w:space="0"/>
            </w:tcBorders>
            <w:vAlign w:val="center"/>
          </w:tcPr>
          <w:p w14:paraId="3D59B8A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lang w:val="en-US" w:eastAsia="zh-CN"/>
              </w:rPr>
              <w:t>报价形式</w:t>
            </w:r>
          </w:p>
        </w:tc>
        <w:tc>
          <w:tcPr>
            <w:tcW w:w="7447" w:type="dxa"/>
            <w:tcBorders>
              <w:top w:val="single" w:color="auto" w:sz="2" w:space="0"/>
              <w:left w:val="single" w:color="auto" w:sz="2" w:space="0"/>
              <w:bottom w:val="single" w:color="auto" w:sz="2" w:space="0"/>
              <w:right w:val="single" w:color="auto" w:sz="2" w:space="0"/>
            </w:tcBorders>
            <w:vAlign w:val="center"/>
          </w:tcPr>
          <w:p w14:paraId="370A4E62">
            <w:pPr>
              <w:keepNext w:val="0"/>
              <w:keepLines w:val="0"/>
              <w:pageBreakBefore w:val="0"/>
              <w:kinsoku/>
              <w:wordWrap/>
              <w:overflowPunct/>
              <w:topLinePunct w:val="0"/>
              <w:bidi w:val="0"/>
              <w:adjustRightInd/>
              <w:snapToGrid/>
              <w:spacing w:line="312" w:lineRule="auto"/>
              <w:jc w:val="left"/>
              <w:textAlignment w:val="auto"/>
              <w:rPr>
                <w:rFonts w:hint="default" w:asciiTheme="minorEastAsia" w:hAnsiTheme="minorEastAsia" w:eastAsiaTheme="minorEastAsia" w:cstheme="minorEastAsia"/>
                <w:b/>
                <w:bCs/>
                <w:color w:val="auto"/>
                <w:sz w:val="21"/>
                <w:szCs w:val="21"/>
                <w:lang w:val="en-US"/>
              </w:rPr>
            </w:pPr>
            <w:r>
              <w:rPr>
                <w:rFonts w:hint="eastAsia" w:ascii="宋体" w:hAnsi="宋体" w:cs="宋体"/>
                <w:b w:val="0"/>
                <w:bCs/>
                <w:color w:val="auto"/>
                <w:sz w:val="21"/>
                <w:szCs w:val="21"/>
                <w:lang w:val="en-US" w:eastAsia="zh-CN"/>
              </w:rPr>
              <w:t>人民币报价</w:t>
            </w:r>
            <w:r>
              <w:rPr>
                <w:rFonts w:hint="eastAsia" w:ascii="宋体" w:hAnsi="宋体" w:eastAsia="宋体" w:cs="宋体"/>
                <w:b w:val="0"/>
                <w:bCs/>
                <w:color w:val="auto"/>
                <w:sz w:val="21"/>
                <w:szCs w:val="21"/>
                <w:lang w:val="en-US" w:eastAsia="zh-CN"/>
              </w:rPr>
              <w:t>,各</w:t>
            </w:r>
            <w:r>
              <w:rPr>
                <w:rFonts w:hint="eastAsia" w:ascii="宋体" w:hAnsi="宋体" w:cs="宋体"/>
                <w:b w:val="0"/>
                <w:bCs/>
                <w:color w:val="auto"/>
                <w:sz w:val="21"/>
                <w:szCs w:val="21"/>
                <w:lang w:val="en-US" w:eastAsia="zh-CN"/>
              </w:rPr>
              <w:t>投标人</w:t>
            </w:r>
            <w:r>
              <w:rPr>
                <w:rFonts w:hint="eastAsia" w:ascii="宋体" w:hAnsi="宋体" w:eastAsia="宋体" w:cs="宋体"/>
                <w:b w:val="0"/>
                <w:bCs/>
                <w:color w:val="auto"/>
                <w:sz w:val="21"/>
                <w:szCs w:val="21"/>
                <w:lang w:val="en-US" w:eastAsia="zh-CN"/>
              </w:rPr>
              <w:t>自主报价，高于最高限价的</w:t>
            </w:r>
            <w:r>
              <w:rPr>
                <w:rFonts w:hint="eastAsia" w:ascii="宋体" w:hAnsi="宋体" w:cs="宋体"/>
                <w:b w:val="0"/>
                <w:bCs/>
                <w:color w:val="auto"/>
                <w:sz w:val="21"/>
                <w:szCs w:val="21"/>
                <w:lang w:val="en-US" w:eastAsia="zh-CN"/>
              </w:rPr>
              <w:t>投标</w:t>
            </w:r>
            <w:r>
              <w:rPr>
                <w:rFonts w:hint="eastAsia" w:ascii="宋体" w:hAnsi="宋体" w:eastAsia="宋体" w:cs="宋体"/>
                <w:b w:val="0"/>
                <w:bCs/>
                <w:color w:val="auto"/>
                <w:sz w:val="21"/>
                <w:szCs w:val="21"/>
                <w:lang w:val="en-US" w:eastAsia="zh-CN"/>
              </w:rPr>
              <w:t>响应文件作无效处理</w:t>
            </w:r>
            <w:r>
              <w:rPr>
                <w:rFonts w:hint="eastAsia" w:ascii="宋体" w:hAnsi="宋体" w:eastAsia="宋体" w:cs="宋体"/>
                <w:b/>
                <w:color w:val="auto"/>
                <w:sz w:val="21"/>
                <w:szCs w:val="21"/>
                <w:lang w:val="en-US" w:eastAsia="zh-CN"/>
              </w:rPr>
              <w:t>。</w:t>
            </w:r>
          </w:p>
        </w:tc>
      </w:tr>
      <w:tr w14:paraId="3CF78E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2631" w:type="dxa"/>
            <w:tcBorders>
              <w:top w:val="single" w:color="auto" w:sz="2" w:space="0"/>
              <w:left w:val="single" w:color="auto" w:sz="2" w:space="0"/>
              <w:bottom w:val="single" w:color="auto" w:sz="2" w:space="0"/>
              <w:right w:val="single" w:color="auto" w:sz="2" w:space="0"/>
            </w:tcBorders>
            <w:vAlign w:val="center"/>
          </w:tcPr>
          <w:p w14:paraId="5DB4F730">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投标有效期</w:t>
            </w:r>
          </w:p>
        </w:tc>
        <w:tc>
          <w:tcPr>
            <w:tcW w:w="7447" w:type="dxa"/>
            <w:tcBorders>
              <w:top w:val="single" w:color="auto" w:sz="2" w:space="0"/>
              <w:left w:val="single" w:color="auto" w:sz="2" w:space="0"/>
              <w:bottom w:val="single" w:color="auto" w:sz="2" w:space="0"/>
              <w:right w:val="single" w:color="auto" w:sz="2" w:space="0"/>
            </w:tcBorders>
            <w:vAlign w:val="center"/>
          </w:tcPr>
          <w:p w14:paraId="371B7948">
            <w:pPr>
              <w:keepNext w:val="0"/>
              <w:keepLines w:val="0"/>
              <w:pageBreakBefore w:val="0"/>
              <w:kinsoku/>
              <w:wordWrap/>
              <w:overflowPunct/>
              <w:topLinePunct w:val="0"/>
              <w:autoSpaceDE w:val="0"/>
              <w:autoSpaceDN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lang w:val="en-US" w:eastAsia="zh-CN"/>
              </w:rPr>
              <w:t>60</w:t>
            </w:r>
            <w:r>
              <w:rPr>
                <w:rFonts w:hint="eastAsia" w:asciiTheme="minorEastAsia" w:hAnsiTheme="minorEastAsia" w:eastAsiaTheme="minorEastAsia" w:cstheme="minorEastAsia"/>
                <w:color w:val="auto"/>
                <w:sz w:val="21"/>
                <w:szCs w:val="21"/>
              </w:rPr>
              <w:t>个日历天</w:t>
            </w:r>
          </w:p>
        </w:tc>
      </w:tr>
      <w:tr w14:paraId="4B227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58E2C486">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投标保证金的缴纳金额、缴纳方式及到账截止时间</w:t>
            </w:r>
          </w:p>
        </w:tc>
        <w:tc>
          <w:tcPr>
            <w:tcW w:w="7447" w:type="dxa"/>
            <w:tcBorders>
              <w:top w:val="single" w:color="auto" w:sz="2" w:space="0"/>
              <w:left w:val="single" w:color="auto" w:sz="2" w:space="0"/>
              <w:bottom w:val="single" w:color="auto" w:sz="2" w:space="0"/>
              <w:right w:val="single" w:color="auto" w:sz="2" w:space="0"/>
            </w:tcBorders>
            <w:vAlign w:val="center"/>
          </w:tcPr>
          <w:p w14:paraId="6A5D858A">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p>
          <w:p w14:paraId="2232C0BD">
            <w:pPr>
              <w:keepNext w:val="0"/>
              <w:keepLines w:val="0"/>
              <w:pageBreakBefore w:val="0"/>
              <w:widowControl/>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本项目不收取投标保证金</w:t>
            </w:r>
          </w:p>
          <w:p w14:paraId="632686BB">
            <w:pPr>
              <w:keepNext w:val="0"/>
              <w:keepLines w:val="0"/>
              <w:pageBreakBefore w:val="0"/>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b/>
                <w:bCs/>
                <w:color w:val="auto"/>
                <w:sz w:val="21"/>
                <w:szCs w:val="21"/>
              </w:rPr>
            </w:pPr>
          </w:p>
        </w:tc>
      </w:tr>
      <w:tr w14:paraId="1E4F5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0F6C75E9">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是否允许递交</w:t>
            </w:r>
          </w:p>
          <w:p w14:paraId="0D9C7A23">
            <w:pPr>
              <w:keepNext w:val="0"/>
              <w:keepLines w:val="0"/>
              <w:pageBreakBefore w:val="0"/>
              <w:kinsoku/>
              <w:wordWrap/>
              <w:overflowPunct/>
              <w:topLinePunct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备选投标方案</w:t>
            </w:r>
          </w:p>
        </w:tc>
        <w:tc>
          <w:tcPr>
            <w:tcW w:w="7447" w:type="dxa"/>
            <w:tcBorders>
              <w:top w:val="single" w:color="auto" w:sz="2" w:space="0"/>
              <w:left w:val="single" w:color="auto" w:sz="2" w:space="0"/>
              <w:bottom w:val="single" w:color="auto" w:sz="2" w:space="0"/>
              <w:right w:val="single" w:color="auto" w:sz="2" w:space="0"/>
            </w:tcBorders>
            <w:vAlign w:val="center"/>
          </w:tcPr>
          <w:p w14:paraId="0A36BBCA">
            <w:pPr>
              <w:keepNext w:val="0"/>
              <w:keepLines w:val="0"/>
              <w:pageBreakBefore w:val="0"/>
              <w:kinsoku/>
              <w:wordWrap/>
              <w:overflowPunct/>
              <w:topLinePunct w:val="0"/>
              <w:bidi w:val="0"/>
              <w:adjustRightInd/>
              <w:snapToGrid/>
              <w:spacing w:line="500" w:lineRule="exact"/>
              <w:ind w:firstLine="34"/>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不允许</w:t>
            </w:r>
          </w:p>
        </w:tc>
      </w:tr>
      <w:tr w14:paraId="2EC6B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631" w:type="dxa"/>
            <w:tcBorders>
              <w:top w:val="single" w:color="auto" w:sz="2" w:space="0"/>
              <w:left w:val="single" w:color="auto" w:sz="2" w:space="0"/>
              <w:bottom w:val="single" w:color="auto" w:sz="2" w:space="0"/>
              <w:right w:val="single" w:color="auto" w:sz="2" w:space="0"/>
            </w:tcBorders>
            <w:vAlign w:val="center"/>
          </w:tcPr>
          <w:p w14:paraId="3F6CB9AA">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投标文件</w:t>
            </w:r>
          </w:p>
          <w:p w14:paraId="15554FEF">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份数</w:t>
            </w:r>
          </w:p>
          <w:p w14:paraId="6C4A1A8F">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auto"/>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2D60A72E">
            <w:pPr>
              <w:pStyle w:val="7"/>
              <w:keepNext w:val="0"/>
              <w:keepLines w:val="0"/>
              <w:pageBreakBefore w:val="0"/>
              <w:tabs>
                <w:tab w:val="left" w:pos="525"/>
              </w:tabs>
              <w:kinsoku/>
              <w:wordWrap/>
              <w:overflowPunct/>
              <w:topLinePunct w:val="0"/>
              <w:bidi w:val="0"/>
              <w:adjustRightInd/>
              <w:snapToGrid/>
              <w:spacing w:line="500" w:lineRule="exact"/>
              <w:ind w:left="0" w:leftChars="0" w:right="34" w:rightChars="16"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纸质一式五份：正本一份，副本四份，副本可以是正本的复印件；U盘电子版不加密投标文件一份；开标一览表一份；投标人在开标一览表中的报价、商务标中的报价必须一致，否则做无效投标处理。</w:t>
            </w:r>
          </w:p>
        </w:tc>
      </w:tr>
      <w:tr w14:paraId="5D6FC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631" w:type="dxa"/>
            <w:tcBorders>
              <w:top w:val="single" w:color="auto" w:sz="2" w:space="0"/>
              <w:left w:val="single" w:color="auto" w:sz="2" w:space="0"/>
              <w:bottom w:val="single" w:color="auto" w:sz="2" w:space="0"/>
              <w:right w:val="single" w:color="auto" w:sz="2" w:space="0"/>
            </w:tcBorders>
            <w:vAlign w:val="center"/>
          </w:tcPr>
          <w:p w14:paraId="63DF8F17">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lang w:val="en-US" w:eastAsia="zh-CN"/>
              </w:rPr>
            </w:pPr>
            <w:bookmarkStart w:id="10" w:name="_Toc291177824"/>
            <w:bookmarkEnd w:id="10"/>
            <w:bookmarkStart w:id="11" w:name="_Toc291177538"/>
            <w:bookmarkEnd w:id="11"/>
            <w:bookmarkStart w:id="12" w:name="_Toc293340766"/>
            <w:bookmarkEnd w:id="12"/>
            <w:bookmarkStart w:id="13" w:name="_Toc293650191"/>
            <w:bookmarkEnd w:id="13"/>
            <w:bookmarkStart w:id="14" w:name="_Toc291177681"/>
            <w:bookmarkEnd w:id="14"/>
            <w:bookmarkStart w:id="15" w:name="_Toc293340906"/>
            <w:bookmarkEnd w:id="15"/>
            <w:bookmarkStart w:id="16" w:name="_Toc293650331"/>
            <w:bookmarkEnd w:id="16"/>
            <w:r>
              <w:rPr>
                <w:rFonts w:hint="eastAsia" w:asciiTheme="minorEastAsia" w:hAnsiTheme="minorEastAsia" w:eastAsiaTheme="minorEastAsia" w:cstheme="minorEastAsia"/>
                <w:color w:val="auto"/>
                <w:sz w:val="21"/>
                <w:szCs w:val="21"/>
                <w:lang w:val="en-US" w:eastAsia="zh-CN"/>
              </w:rPr>
              <w:t>招标代理费</w:t>
            </w:r>
          </w:p>
          <w:p w14:paraId="04832057">
            <w:pPr>
              <w:keepNext w:val="0"/>
              <w:keepLines w:val="0"/>
              <w:pageBreakBefore w:val="0"/>
              <w:widowControl/>
              <w:suppressLineNumbers w:val="0"/>
              <w:kinsoku/>
              <w:wordWrap/>
              <w:overflowPunct/>
              <w:topLinePunct w:val="0"/>
              <w:bidi w:val="0"/>
              <w:adjustRightInd/>
              <w:snapToGrid/>
              <w:spacing w:line="500" w:lineRule="exact"/>
              <w:ind w:firstLine="420" w:firstLineChars="200"/>
              <w:jc w:val="center"/>
              <w:textAlignment w:val="auto"/>
              <w:rPr>
                <w:rFonts w:hint="eastAsia" w:asciiTheme="minorEastAsia" w:hAnsiTheme="minorEastAsia" w:eastAsiaTheme="minorEastAsia" w:cstheme="minorEastAsia"/>
                <w:color w:val="auto"/>
                <w:kern w:val="0"/>
                <w:sz w:val="21"/>
                <w:szCs w:val="21"/>
                <w:lang w:val="en-US" w:eastAsia="zh-CN" w:bidi="ar"/>
              </w:rPr>
            </w:pPr>
          </w:p>
        </w:tc>
        <w:tc>
          <w:tcPr>
            <w:tcW w:w="7447" w:type="dxa"/>
            <w:tcBorders>
              <w:top w:val="single" w:color="auto" w:sz="2" w:space="0"/>
              <w:left w:val="single" w:color="auto" w:sz="2" w:space="0"/>
              <w:bottom w:val="single" w:color="auto" w:sz="2" w:space="0"/>
              <w:right w:val="single" w:color="auto" w:sz="2" w:space="0"/>
            </w:tcBorders>
            <w:vAlign w:val="center"/>
          </w:tcPr>
          <w:p w14:paraId="0C484080">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根据国家发展与改革委员会办公厅发改办价格[2003]857号文的规定，经与招标人协商，本项目采购代理服务费按计价格【2002】1980号文及发改价格【2011】534号文收费标准计取，由中标单位领取成交通知书时一次性支付。</w:t>
            </w:r>
          </w:p>
        </w:tc>
      </w:tr>
      <w:tr w14:paraId="53884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631" w:type="dxa"/>
            <w:tcBorders>
              <w:top w:val="single" w:color="auto" w:sz="2" w:space="0"/>
              <w:left w:val="single" w:color="auto" w:sz="2" w:space="0"/>
              <w:bottom w:val="single" w:color="auto" w:sz="2" w:space="0"/>
              <w:right w:val="single" w:color="auto" w:sz="2" w:space="0"/>
            </w:tcBorders>
            <w:vAlign w:val="center"/>
          </w:tcPr>
          <w:p w14:paraId="58292A23">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评标委员会的组建</w:t>
            </w:r>
          </w:p>
        </w:tc>
        <w:tc>
          <w:tcPr>
            <w:tcW w:w="7447" w:type="dxa"/>
            <w:tcBorders>
              <w:top w:val="single" w:color="auto" w:sz="2" w:space="0"/>
              <w:left w:val="single" w:color="auto" w:sz="2" w:space="0"/>
              <w:bottom w:val="single" w:color="auto" w:sz="2" w:space="0"/>
              <w:right w:val="single" w:color="auto" w:sz="2" w:space="0"/>
            </w:tcBorders>
            <w:vAlign w:val="center"/>
          </w:tcPr>
          <w:p w14:paraId="139CD18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评标委员会构成：5人，其中招标人代表1人，专家4人；</w:t>
            </w:r>
          </w:p>
          <w:p w14:paraId="138DE608">
            <w:pPr>
              <w:keepNext w:val="0"/>
              <w:keepLines w:val="0"/>
              <w:pageBreakBefore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评标专家确定方式：除招标人代表外，其它专家从省或市县级综合评标专家库相应专业中随机抽取产生。</w:t>
            </w:r>
          </w:p>
        </w:tc>
      </w:tr>
      <w:tr w14:paraId="2BD65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trPr>
        <w:tc>
          <w:tcPr>
            <w:tcW w:w="2631" w:type="dxa"/>
            <w:tcBorders>
              <w:top w:val="single" w:color="auto" w:sz="2" w:space="0"/>
              <w:left w:val="single" w:color="auto" w:sz="2" w:space="0"/>
              <w:bottom w:val="single" w:color="auto" w:sz="2" w:space="0"/>
              <w:right w:val="single" w:color="auto" w:sz="2" w:space="0"/>
            </w:tcBorders>
            <w:vAlign w:val="center"/>
          </w:tcPr>
          <w:p w14:paraId="1B97ED45">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评标办法</w:t>
            </w:r>
          </w:p>
        </w:tc>
        <w:tc>
          <w:tcPr>
            <w:tcW w:w="7447" w:type="dxa"/>
            <w:tcBorders>
              <w:top w:val="single" w:color="auto" w:sz="2" w:space="0"/>
              <w:left w:val="single" w:color="auto" w:sz="2" w:space="0"/>
              <w:bottom w:val="single" w:color="auto" w:sz="2" w:space="0"/>
              <w:right w:val="single" w:color="auto" w:sz="2" w:space="0"/>
            </w:tcBorders>
            <w:vAlign w:val="center"/>
          </w:tcPr>
          <w:p w14:paraId="42BDA8B2">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 xml:space="preserve">综合评分法 </w:t>
            </w:r>
          </w:p>
        </w:tc>
      </w:tr>
      <w:tr w14:paraId="759EB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trPr>
        <w:tc>
          <w:tcPr>
            <w:tcW w:w="2631" w:type="dxa"/>
            <w:tcBorders>
              <w:top w:val="single" w:color="auto" w:sz="2" w:space="0"/>
              <w:left w:val="single" w:color="auto" w:sz="2" w:space="0"/>
              <w:bottom w:val="single" w:color="auto" w:sz="2" w:space="0"/>
              <w:right w:val="single" w:color="auto" w:sz="2" w:space="0"/>
            </w:tcBorders>
            <w:vAlign w:val="center"/>
          </w:tcPr>
          <w:p w14:paraId="4C5B8771">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color w:val="auto"/>
              </w:rPr>
            </w:pPr>
            <w:r>
              <w:rPr>
                <w:rFonts w:hint="eastAsia"/>
                <w:color w:val="auto"/>
                <w:lang w:val="en-US" w:eastAsia="zh-CN"/>
              </w:rPr>
              <w:t>评标结果公示</w:t>
            </w:r>
          </w:p>
          <w:p w14:paraId="7FA81A9C">
            <w:pPr>
              <w:keepNext w:val="0"/>
              <w:keepLines w:val="0"/>
              <w:pageBreakBefore w:val="0"/>
              <w:kinsoku/>
              <w:wordWrap/>
              <w:overflowPunct/>
              <w:topLinePunct w:val="0"/>
              <w:autoSpaceDE w:val="0"/>
              <w:autoSpaceDN w:val="0"/>
              <w:bidi w:val="0"/>
              <w:adjustRightInd/>
              <w:snapToGrid/>
              <w:spacing w:line="500" w:lineRule="exact"/>
              <w:jc w:val="center"/>
              <w:textAlignment w:val="auto"/>
              <w:rPr>
                <w:rFonts w:hint="eastAsia"/>
                <w:color w:val="auto"/>
              </w:rPr>
            </w:pPr>
            <w:r>
              <w:rPr>
                <w:rFonts w:hint="eastAsia"/>
                <w:color w:val="auto"/>
                <w:lang w:val="en-US" w:eastAsia="zh-CN"/>
              </w:rPr>
              <w:t>媒介</w:t>
            </w:r>
          </w:p>
        </w:tc>
        <w:tc>
          <w:tcPr>
            <w:tcW w:w="7447" w:type="dxa"/>
            <w:tcBorders>
              <w:top w:val="single" w:color="auto" w:sz="2" w:space="0"/>
              <w:left w:val="single" w:color="auto" w:sz="2" w:space="0"/>
              <w:bottom w:val="single" w:color="auto" w:sz="2" w:space="0"/>
              <w:right w:val="single" w:color="auto" w:sz="2" w:space="0"/>
            </w:tcBorders>
            <w:vAlign w:val="center"/>
          </w:tcPr>
          <w:p w14:paraId="25AB29CF">
            <w:pPr>
              <w:keepNext w:val="0"/>
              <w:keepLines w:val="0"/>
              <w:pageBreakBefore w:val="0"/>
              <w:tabs>
                <w:tab w:val="left" w:pos="1260"/>
              </w:tabs>
              <w:kinsoku/>
              <w:wordWrap/>
              <w:overflowPunct/>
              <w:topLinePunct w:val="0"/>
              <w:bidi w:val="0"/>
              <w:adjustRightInd/>
              <w:snapToGrid/>
              <w:spacing w:line="500" w:lineRule="exact"/>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lang w:val="en-US" w:eastAsia="zh-CN"/>
              </w:rPr>
              <w:t>在云上大冶(http://dayeyun.cjyun.org/z/133229/)及武汉农村综合产权交易所(https://whnccq.com/)</w:t>
            </w:r>
            <w:r>
              <w:rPr>
                <w:rFonts w:hint="eastAsia" w:asciiTheme="minorEastAsia" w:hAnsiTheme="minorEastAsia" w:eastAsiaTheme="minorEastAsia" w:cstheme="minorEastAsia"/>
                <w:color w:val="auto"/>
                <w:sz w:val="21"/>
                <w:szCs w:val="21"/>
                <w:lang w:val="en-US" w:eastAsia="zh-CN"/>
              </w:rPr>
              <w:t xml:space="preserve"> </w:t>
            </w:r>
          </w:p>
        </w:tc>
      </w:tr>
    </w:tbl>
    <w:p w14:paraId="6C6DB4C3">
      <w:pPr>
        <w:pStyle w:val="23"/>
        <w:ind w:left="0" w:leftChars="0" w:firstLine="0" w:firstLineChars="0"/>
        <w:rPr>
          <w:rFonts w:hint="eastAsia" w:asciiTheme="minorEastAsia" w:hAnsiTheme="minorEastAsia" w:eastAsiaTheme="minorEastAsia" w:cstheme="minorEastAsia"/>
          <w:color w:val="auto"/>
        </w:rPr>
      </w:pPr>
    </w:p>
    <w:p w14:paraId="6281724E">
      <w:pPr>
        <w:pStyle w:val="3"/>
        <w:bidi w:val="0"/>
        <w:rPr>
          <w:rFonts w:hint="eastAsia"/>
          <w:color w:val="auto"/>
        </w:rPr>
      </w:pPr>
      <w:r>
        <w:rPr>
          <w:rFonts w:hint="eastAsia"/>
          <w:color w:val="auto"/>
        </w:rPr>
        <w:t>二、投标人须知</w:t>
      </w:r>
    </w:p>
    <w:p w14:paraId="741F1A9E">
      <w:pPr>
        <w:pStyle w:val="4"/>
        <w:bidi w:val="0"/>
        <w:jc w:val="center"/>
        <w:rPr>
          <w:rFonts w:hint="eastAsia"/>
          <w:color w:val="auto"/>
        </w:rPr>
      </w:pPr>
      <w:r>
        <w:rPr>
          <w:rFonts w:hint="eastAsia"/>
          <w:color w:val="auto"/>
        </w:rPr>
        <w:t>（一）总    则</w:t>
      </w:r>
    </w:p>
    <w:p w14:paraId="62F4AE64">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both"/>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1、 适用范围 </w:t>
      </w:r>
    </w:p>
    <w:p w14:paraId="434AB4D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1.1 本招标文件是根据《中华人民共和国政府采购法》、《中华人民共和国政府采购法实施条例》、《政府采购货物和服务招标投标管理办法》等相关法律法规、部门规章制订。 </w:t>
      </w:r>
    </w:p>
    <w:p w14:paraId="7946E5E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1.2 本招标文件仅适用于本次公开招标所叙述的采购项目。投标人应当按照招标文件的要求编制投标文件。投标人编制投标文件时，不得向招标人提出任何招标文件要求（规定的条件）之外的附加条件，并对其提交的投标文件的真实性、合法性承担法律责任。 </w:t>
      </w:r>
    </w:p>
    <w:p w14:paraId="53FCB47A">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2、 定义    </w:t>
      </w:r>
    </w:p>
    <w:p w14:paraId="1EDB9C3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2.1 招标代理机构：是指接受招标人委托，代理政府采购项目的集中采购机构、社会中介招标代理机构的总称。具体项目的招标代理机构，在投标人须知前附表中规定。 </w:t>
      </w:r>
    </w:p>
    <w:p w14:paraId="6FA6DD0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 招标人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是指依法进行采购的国家机关、事业单位、团体组织。即本次采购项目的业主方。</w:t>
      </w:r>
    </w:p>
    <w:p w14:paraId="37B997C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2.3 投标人：是指向招标人提供货物、工程或者服务的法人、其他组织或者自然人。即对“投标人须知前附表”所指称项目表现出兴趣，并有可能实际参与该项目竞争的法人、其他组织或者自然人。 </w:t>
      </w:r>
    </w:p>
    <w:p w14:paraId="54AEBE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 评标委员会：是指依据《中华人民共和国政府采购法》、《中华人民共和国政府采购法实施条例》、《政府采购货物和服务招标投标管理办法》等有关规定组建，依法依规履行其职责和义务的机构。</w:t>
      </w:r>
    </w:p>
    <w:p w14:paraId="0FD0B62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rPr>
        <w:t>3、 合格的</w:t>
      </w:r>
      <w:r>
        <w:rPr>
          <w:rFonts w:hint="eastAsia" w:asciiTheme="minorEastAsia" w:hAnsiTheme="minorEastAsia" w:eastAsiaTheme="minorEastAsia" w:cstheme="minorEastAsia"/>
          <w:b/>
          <w:bCs/>
          <w:color w:val="auto"/>
          <w:sz w:val="21"/>
          <w:szCs w:val="21"/>
          <w:lang w:eastAsia="zh-CN"/>
        </w:rPr>
        <w:t>投标人</w:t>
      </w:r>
    </w:p>
    <w:p w14:paraId="075872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 详见第一章《招标公告》</w:t>
      </w:r>
    </w:p>
    <w:p w14:paraId="1A955D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3.2 由于采购项目的差异性，投标人在参与具体政府采购项目活动时，还要仔细阅读该项目（或包）的资质及相关要求。 </w:t>
      </w:r>
    </w:p>
    <w:p w14:paraId="5317938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3.3 投标人存在下列情形之一的，不得参加本项目采购活动，否则所有报价均无效： </w:t>
      </w:r>
    </w:p>
    <w:p w14:paraId="22D87BE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（l）单位负责人为同一人或者存在控股、管理关系的不同投标人，不得参加同一合同项下（同一标段或者未划分标段的同一采购项目）的采购活动；</w:t>
      </w:r>
    </w:p>
    <w:p w14:paraId="068023C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（2）除单一来源项目外，为采购项目提供整体设计，规范编制或者项目管理、监理、检测等服务的投标人及其任何附属机构（单位），不得再参加该采购项目的其它采购活动，否则按照报价无效处理； </w:t>
      </w:r>
    </w:p>
    <w:p w14:paraId="0AD2618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（3）投标人被列入信用中国或中国政府采购网正在公示的“政府采购严重违法失信行为记录名单”的（以本项目开标当天正在公示的名单为准），不得参加本项目采购活动；  </w:t>
      </w:r>
    </w:p>
    <w:p w14:paraId="75902AF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（4）投标人在参加政府采购活动前 3 年内因违法经营被禁止在一定期限内参加政府采购活动，到本项目开标当天仍在禁止期限内的，不得参加本项目采购活动。期限届满的，可以参加政府采购活动。</w:t>
      </w:r>
    </w:p>
    <w:p w14:paraId="485B7560">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4、投标人参与招标活动的费用以及风险；</w:t>
      </w:r>
    </w:p>
    <w:p w14:paraId="0EEC805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4.1 投标人必须自行承担所有与参加采购活动的有关费用。不论结果如何，招标人和招标代理机构在任何情况下均无义务和责任承担这些费用。 </w:t>
      </w:r>
    </w:p>
    <w:p w14:paraId="422446E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4.2根据国家发展与改革委员会办公厅发改办价格[2003]857号文的规定，经与</w:t>
      </w:r>
      <w:r>
        <w:rPr>
          <w:rFonts w:hint="eastAsia" w:asciiTheme="minorEastAsia" w:hAnsiTheme="minorEastAsia" w:eastAsiaTheme="minorEastAsia" w:cstheme="minorEastAsia"/>
          <w:color w:val="auto"/>
          <w:sz w:val="21"/>
          <w:szCs w:val="21"/>
          <w:lang w:val="en-US" w:eastAsia="zh-CN"/>
        </w:rPr>
        <w:t>招标人</w:t>
      </w:r>
      <w:r>
        <w:rPr>
          <w:rFonts w:hint="eastAsia" w:asciiTheme="minorEastAsia" w:hAnsiTheme="minorEastAsia" w:eastAsiaTheme="minorEastAsia" w:cstheme="minorEastAsia"/>
          <w:color w:val="auto"/>
          <w:sz w:val="21"/>
          <w:szCs w:val="21"/>
        </w:rPr>
        <w:t>人协商，本项目采购代理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费按计价格【2002】1980号文及发改价格【2011】534号文收费标准计取，</w:t>
      </w:r>
      <w:r>
        <w:rPr>
          <w:rFonts w:hint="eastAsia" w:asciiTheme="minorEastAsia" w:hAnsiTheme="minorEastAsia" w:eastAsiaTheme="minorEastAsia" w:cstheme="minorEastAsia"/>
          <w:color w:val="auto"/>
          <w:sz w:val="21"/>
          <w:szCs w:val="21"/>
          <w:lang w:val="en-US" w:eastAsia="zh-CN"/>
        </w:rPr>
        <w:t>由中标单位领取成交通知书时一次性支付。</w:t>
      </w:r>
    </w:p>
    <w:p w14:paraId="0424207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4.3</w:t>
      </w:r>
      <w:r>
        <w:rPr>
          <w:rFonts w:hint="eastAsia" w:asciiTheme="minorEastAsia" w:hAnsiTheme="minorEastAsia" w:eastAsiaTheme="minorEastAsia" w:cstheme="minorEastAsia"/>
          <w:color w:val="auto"/>
          <w:sz w:val="21"/>
          <w:szCs w:val="21"/>
        </w:rPr>
        <w:t xml:space="preserve">投标人应认真阅读招标文件中所有的事项、格式、条款和规范等要求。如果没有按照招标文件要求提交全部资料，或没有对招标文件做出实质性响应，其风险应由投标人自行承担。 </w:t>
      </w:r>
    </w:p>
    <w:p w14:paraId="5FF218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投标人所提供的所有资料（包括扫描件、复印件、影印打印件等）必须清晰，如因提供的资料难以辨认，其风险由投标人自行承担。 </w:t>
      </w:r>
    </w:p>
    <w:p w14:paraId="3E81FE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投标人必须保证招标人使用货物、资料、技术、服务或其任何一部分时，享有不受限制的无偿使用权，不会产生因第三方提出侵犯其专利权、商标权或其它知识产权而引起的法律或经济纠纷。如投标人不拥有相应的知识产权，则在报价中必须包括合法获取该知识产权的一切相关费用，若因投标人提供的货物、资料、技术、服务或其任何一部分侵犯第三方的专利权、商标权或其它知识产权而引起的法律或经济纠纷，导致招标人损失，一切赔偿费用由投标人承担。</w:t>
      </w:r>
    </w:p>
    <w:p w14:paraId="7A11BC48">
      <w:pPr>
        <w:pStyle w:val="4"/>
        <w:bidi w:val="0"/>
        <w:rPr>
          <w:rFonts w:hint="eastAsia"/>
          <w:color w:val="auto"/>
        </w:rPr>
      </w:pPr>
    </w:p>
    <w:p w14:paraId="7A132577">
      <w:pPr>
        <w:pStyle w:val="4"/>
        <w:bidi w:val="0"/>
        <w:rPr>
          <w:rFonts w:hint="eastAsia"/>
          <w:color w:val="auto"/>
        </w:rPr>
      </w:pPr>
    </w:p>
    <w:p w14:paraId="6F06C63A">
      <w:pPr>
        <w:pStyle w:val="4"/>
        <w:bidi w:val="0"/>
        <w:rPr>
          <w:rFonts w:hint="eastAsia"/>
          <w:color w:val="auto"/>
        </w:rPr>
      </w:pPr>
      <w:r>
        <w:rPr>
          <w:rFonts w:hint="eastAsia"/>
          <w:color w:val="auto"/>
        </w:rPr>
        <w:t>(二)招标文件</w:t>
      </w:r>
    </w:p>
    <w:p w14:paraId="7682D2A7">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5、招标文件构成 </w:t>
      </w:r>
    </w:p>
    <w:p w14:paraId="1BE0EF0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 xml:space="preserve">5.1 招标文件 </w:t>
      </w:r>
    </w:p>
    <w:p w14:paraId="13587F3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①招标公告 </w:t>
      </w:r>
    </w:p>
    <w:p w14:paraId="775A0C0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②投标人须知 </w:t>
      </w:r>
    </w:p>
    <w:p w14:paraId="551996D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③招标服务要求 </w:t>
      </w:r>
    </w:p>
    <w:p w14:paraId="0F92F2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④评标方法、步骤及标准 </w:t>
      </w:r>
    </w:p>
    <w:p w14:paraId="053D65A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⑤合同书格式（参考） </w:t>
      </w:r>
    </w:p>
    <w:p w14:paraId="6A24002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⑥投标文件格式</w:t>
      </w:r>
    </w:p>
    <w:p w14:paraId="49910AC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⑦采购过程中由采购代理机构发出的澄清和修正文件</w:t>
      </w:r>
    </w:p>
    <w:p w14:paraId="2570CE8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5.2编制的投标文件应包括但不少于下列内容： </w:t>
      </w:r>
    </w:p>
    <w:p w14:paraId="05B8130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①投标函 </w:t>
      </w:r>
    </w:p>
    <w:p w14:paraId="2707421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②法定代表人身份证明书 </w:t>
      </w:r>
    </w:p>
    <w:p w14:paraId="1B4F9F1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③法定代表人授权委托书 </w:t>
      </w:r>
    </w:p>
    <w:p w14:paraId="7EAD84D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④资格审查证明资料 </w:t>
      </w:r>
    </w:p>
    <w:p w14:paraId="1A8E1E7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⑤投标报价一览表 </w:t>
      </w:r>
    </w:p>
    <w:p w14:paraId="640D20F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⑥</w:t>
      </w:r>
      <w:r>
        <w:rPr>
          <w:rFonts w:hint="eastAsia" w:asciiTheme="minorEastAsia" w:hAnsiTheme="minorEastAsia" w:eastAsiaTheme="minorEastAsia" w:cstheme="minorEastAsia"/>
          <w:color w:val="auto"/>
          <w:sz w:val="21"/>
          <w:szCs w:val="21"/>
          <w:lang w:eastAsia="zh-CN"/>
        </w:rPr>
        <w:t>商务部分</w:t>
      </w:r>
      <w:r>
        <w:rPr>
          <w:rFonts w:hint="eastAsia" w:asciiTheme="minorEastAsia" w:hAnsiTheme="minorEastAsia" w:eastAsiaTheme="minorEastAsia" w:cstheme="minorEastAsia"/>
          <w:color w:val="auto"/>
          <w:sz w:val="21"/>
          <w:szCs w:val="21"/>
        </w:rPr>
        <w:t xml:space="preserve">证明资料 </w:t>
      </w:r>
    </w:p>
    <w:p w14:paraId="53EFA5E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⑦技术部分证明资料</w:t>
      </w:r>
    </w:p>
    <w:p w14:paraId="43016A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⑧其它证明材料</w:t>
      </w:r>
    </w:p>
    <w:p w14:paraId="5F766FF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6、招标文件的澄清 </w:t>
      </w:r>
    </w:p>
    <w:p w14:paraId="79DBE2E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6.1 投标人可以对招标文件中的有关问题（如含义不明确、同类问题表述不一致或者有明显文字和计算错误、遗漏、歧义等问题）以书面形式进行询问，或是认为招标文件使自己的权益受到损害而需要提出质疑的，可以按照相关法律法规要求招标代理机构进行答疑、澄清答复。 </w:t>
      </w:r>
    </w:p>
    <w:p w14:paraId="0314FFD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6.2 投标人对招标文件如有疑问，可以在相关法律法规要求的截止时间之前，按照相关法律法规以书面形式向招标代理机构提交“询问函”或“质疑函”。招标代理机构对在此规定时间以前收到的、且需要做出澄清修改的问题，将以公告的形式做出澄清解释或补充说明，但不说明问题的来源，答复内容不得涉及商业秘密。逾期视同接受，在规定的询问或质疑截止时间后提出的任何针对招标文件的询问或质疑，将不予受理。该更正补充公告是招标文件不可或缺的组成部分，对参与采购活动的有关各方均具有约束力。 </w:t>
      </w:r>
    </w:p>
    <w:p w14:paraId="764E631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6.3 投标人应主动上网查询该项目的相关公告。招标人、招标代理机构不承担投标人未及时关注相关信息引发的相关责任。 </w:t>
      </w:r>
    </w:p>
    <w:p w14:paraId="7A72B1C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6.4 投标人提出的询问超出招标人对招标代理机构委托授权范围或者回答范围的，招标代理机构应当告知投标人向招标人提出。 </w:t>
      </w:r>
    </w:p>
    <w:p w14:paraId="772F5CF8">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7、招标文件的修改 </w:t>
      </w:r>
    </w:p>
    <w:p w14:paraId="6EBEFAD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7.1 在本文件规定的提交投标文件截止之日前，招标人、招标代理机构可以对已发出的招标文件进行必要的澄清或者修改，可能影响投标文件编制的，将按照 7.2 的相关程序执行。 </w:t>
      </w:r>
    </w:p>
    <w:p w14:paraId="56E8DD1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7.2 招标人、招标代理机构将按法定程序对投标人针对招标文件提出的询问或者质疑进行答复。如涉及到对招标文件进行必要的澄清或者修改，可能影响投标文件编制的，招标人或者招标代理机构将在招标文件规定的提交投标文件截止时间至少 15 日前将澄清或者修改内容及通知以更正补充公告的形式发布于指定的网站上，不足 15 日的，顺延投标人提交投标文件截止时间。 </w:t>
      </w:r>
    </w:p>
    <w:p w14:paraId="28C2829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7.3 为使投标人有充分时间对招标文件的修改部分进行研究或由于其他原因，招标人、招标代理机构可以推迟投标文件提交的截止时间。推迟截止时间的通知将刊发在指定的网站上，不再另行通知。投标人应主动上网查询该项目的相关公告。招标人或招标代理机构不承担投标人未及时关注相关信息引发的相关责任。</w:t>
      </w:r>
    </w:p>
    <w:p w14:paraId="064601A6">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7.4 当招标文件的澄清、修改、补充等在同一内容的表述上不一致时，以最后发出的为准。</w:t>
      </w:r>
    </w:p>
    <w:p w14:paraId="321BEC11">
      <w:pPr>
        <w:pStyle w:val="4"/>
        <w:bidi w:val="0"/>
        <w:rPr>
          <w:rFonts w:hint="eastAsia"/>
          <w:color w:val="auto"/>
        </w:rPr>
      </w:pPr>
      <w:r>
        <w:rPr>
          <w:rFonts w:hint="eastAsia"/>
          <w:color w:val="auto"/>
        </w:rPr>
        <w:t>（三）投标文件的编制</w:t>
      </w:r>
    </w:p>
    <w:p w14:paraId="3AF7A0CA">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8、投标文件的语言、度量衡单位及时间 </w:t>
      </w:r>
    </w:p>
    <w:p w14:paraId="3243CBC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8.1 投标人的投标文件、投标人与招标人或招标代理机构就有关招标事项的所有来往函电均须使用简体中文。投标文件应采用书面形式，电报、传真、电子邮件等其他形式的投标文件概不接受。 </w:t>
      </w:r>
    </w:p>
    <w:p w14:paraId="195805B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8.2 除招标文件中另有规定外，投标文件所使用的度量衡均须采用法定计量单位。 </w:t>
      </w:r>
    </w:p>
    <w:p w14:paraId="541FC82F">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8.3 招标文件规定的所有时间均为北京时间。 </w:t>
      </w:r>
    </w:p>
    <w:p w14:paraId="27E8CD9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 投标文件构成 </w:t>
      </w:r>
    </w:p>
    <w:p w14:paraId="2415488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9.1 投标文件必须按照 5.2 节规定的内容和顺序进行编写，标明页码。 </w:t>
      </w:r>
    </w:p>
    <w:p w14:paraId="72D84B1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9.2 中标后投标文件装订要求（见须知前附表）。 </w:t>
      </w:r>
    </w:p>
    <w:p w14:paraId="51946A8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9.3 投标文件除特殊规格的图纸或方案、图片资料等外，均应按 A4 规格制作，为节约和环保，建议投标文件双面打印。</w:t>
      </w:r>
    </w:p>
    <w:p w14:paraId="204FC3A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9.4 投标人必须对其投标文件的真实性与准确性负责。投标人一旦成为成交中标人，其投标文件将作为合同的重要组成部分。 </w:t>
      </w:r>
    </w:p>
    <w:p w14:paraId="25CCCF0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9.5 投标人不得在未征得招标代理机构许可的情况下，擅自对投标文件的格式、条款和技术要求进行修改。 </w:t>
      </w:r>
    </w:p>
    <w:p w14:paraId="20CF4A3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10、投标报价 </w:t>
      </w:r>
    </w:p>
    <w:p w14:paraId="70BB26E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10.1投标人所提供的服务（或货物）均以人民币报价。 </w:t>
      </w:r>
    </w:p>
    <w:p w14:paraId="3B2FEFB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10.2 投标人的投标报价应包含完成本项目的全部费用，包括但不限于货物成本、运输费、人工配送费、装卸费、检验费、验收费、退换费、税收、利润、售后服务、各类劳保、保险以及其他与本项目相关的全部费用。投标人对报价的准确性和完整性负责，任何漏报、错报等均是投标人的风险。 </w:t>
      </w:r>
    </w:p>
    <w:p w14:paraId="5AD16A2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10.3本项目投标报价在合同执行过程中是固定不变的，投标人应充分考虑合同履行期间市场风险和国家政策性调整风险系数，并计入投标报价。除合同约定的情况外，投标人不得以任何理由在合同执行期间要求予以价格调整。 </w:t>
      </w:r>
    </w:p>
    <w:p w14:paraId="280E455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11、证明投标人合格的资格文件 </w:t>
      </w:r>
    </w:p>
    <w:p w14:paraId="49FA235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投标人在其投标文件中，应包括证明其有资格参加采购活动、以及成交后有能力履行合同所必需的生产、技术、服务和财务管理等方面能力的证明文件。 </w:t>
      </w:r>
    </w:p>
    <w:p w14:paraId="1CE6CE82">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12、符合招标文件的证明文件 </w:t>
      </w:r>
    </w:p>
    <w:p w14:paraId="282DE1B7">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如果投标人在投标文件中附有外文资料，必须把这些外文资料翻译成中文。对于关键性的证明文件，投标人应当提供与英文内容相同、且由同一人签署（或盖章）的中文原件，或经国内公证部门公证的中文翻译件。否则视为无效证明资料。属于评分所需资料的，不予计分。 </w:t>
      </w:r>
    </w:p>
    <w:p w14:paraId="278FA191">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13、投标保证金 </w:t>
      </w:r>
    </w:p>
    <w:p w14:paraId="7ABBAAA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本项目不收取投标保证金。</w:t>
      </w:r>
    </w:p>
    <w:p w14:paraId="6BDE35B9">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14、投标文件有效期 </w:t>
      </w:r>
    </w:p>
    <w:p w14:paraId="457111B8">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14.1 投标文件有效期在“投标人须知前附表”中有明确的规定。投标人如未就此提出异议，则视同接受；如承诺的投标文件有效期短于此规定时间的，将被视为未实质性响应招标文件而予以拒绝。 </w:t>
      </w:r>
    </w:p>
    <w:p w14:paraId="5AAAF25B">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14.2 在特殊情况下，招标代理机构可于原投标文件有效期满之前，向投标人提出延长投标文件有效期的要求。延长投标文件有效期的要求将被刊登在指定的网站上。 </w:t>
      </w:r>
    </w:p>
    <w:p w14:paraId="64DDEBFD">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14.3 投标人同意延长的，不得要求或被允许修改其投标文件的实质性内容。投标人拒绝延长的，按照无效投标文件处理。该投标人可以在招标代理机构延长投标文件有效期公告后五个工作日内，以书面形式拒绝招标代理机构的这种要求。如在规定的时间内未提出书面意见表示拒绝，将视为同意延长投标文件有效期。同意延长的投标人既不能要求也不允许修改其投标文件。</w:t>
      </w:r>
    </w:p>
    <w:p w14:paraId="02863CAB">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15、投标文件签署与盖章</w:t>
      </w:r>
    </w:p>
    <w:p w14:paraId="6AB085EA">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15.1投标文件、开标一览表应分开单独密封包装，加贴封条并在封套的封口</w:t>
      </w:r>
      <w:r>
        <w:rPr>
          <w:rFonts w:hint="eastAsia" w:asciiTheme="minorEastAsia" w:hAnsiTheme="minorEastAsia" w:eastAsiaTheme="minorEastAsia" w:cstheme="minorEastAsia"/>
          <w:color w:val="auto"/>
          <w:sz w:val="21"/>
          <w:szCs w:val="21"/>
          <w:lang w:val="en-US" w:eastAsia="zh-CN"/>
        </w:rPr>
        <w:t>处加盖投标人单位公章。封套上应清楚地标记“投标文件”、“开标一览表”及应注明采购项目编号、项目名称、采购内容和有“在（招标文件中规定的开标日期和时间）之前不得启封”的字样，并加盖单位公章。</w:t>
      </w:r>
    </w:p>
    <w:p w14:paraId="2EA203D2">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15.2如果未按要求加写密封、标记或存在错误，招标代理机构对其误投或提前启封概不负责。</w:t>
      </w:r>
    </w:p>
    <w:p w14:paraId="534F3778">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15.3未按要求密封和标记的投标文件，采购人不予接收。</w:t>
      </w:r>
    </w:p>
    <w:p w14:paraId="01985F66">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15.4纸质</w:t>
      </w:r>
      <w:r>
        <w:rPr>
          <w:rFonts w:hint="eastAsia" w:asciiTheme="minorEastAsia" w:hAnsiTheme="minorEastAsia" w:eastAsiaTheme="minorEastAsia" w:cstheme="minorEastAsia"/>
          <w:color w:val="auto"/>
          <w:kern w:val="2"/>
          <w:sz w:val="21"/>
          <w:szCs w:val="21"/>
          <w:lang w:val="en-US" w:eastAsia="zh-CN" w:bidi="ar-SA"/>
        </w:rPr>
        <w:t>投标文件</w:t>
      </w:r>
      <w:r>
        <w:rPr>
          <w:rFonts w:hint="eastAsia" w:asciiTheme="minorEastAsia" w:hAnsiTheme="minorEastAsia" w:eastAsiaTheme="minorEastAsia" w:cstheme="minorEastAsia"/>
          <w:color w:val="auto"/>
          <w:sz w:val="21"/>
          <w:szCs w:val="21"/>
          <w:lang w:val="en-US" w:eastAsia="zh-CN"/>
        </w:rPr>
        <w:t>一式五份：正本一份，副本四份，副本可以是正本的复印件；U盘电子版不加密投标文件一份；开标一览表一份；投标人在开标一览表中的报价、商务标中的报价必须一致，否则做无效投标处理。</w:t>
      </w:r>
    </w:p>
    <w:p w14:paraId="11771857">
      <w:pPr>
        <w:pStyle w:val="4"/>
        <w:bidi w:val="0"/>
        <w:rPr>
          <w:rFonts w:hint="eastAsia"/>
          <w:color w:val="auto"/>
        </w:rPr>
      </w:pPr>
      <w:r>
        <w:rPr>
          <w:rFonts w:hint="eastAsia"/>
          <w:color w:val="auto"/>
        </w:rPr>
        <w:t>（四）投标文件的递交</w:t>
      </w:r>
    </w:p>
    <w:p w14:paraId="0175AE2F">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16、</w:t>
      </w:r>
      <w:r>
        <w:rPr>
          <w:rFonts w:hint="eastAsia" w:asciiTheme="minorEastAsia" w:hAnsiTheme="minorEastAsia" w:eastAsiaTheme="minorEastAsia" w:cstheme="minorEastAsia"/>
          <w:b/>
          <w:bCs/>
          <w:color w:val="auto"/>
          <w:sz w:val="21"/>
          <w:szCs w:val="21"/>
          <w:lang w:val="en-US" w:eastAsia="zh-CN"/>
        </w:rPr>
        <w:t>投标</w:t>
      </w:r>
      <w:r>
        <w:rPr>
          <w:rFonts w:hint="eastAsia" w:asciiTheme="minorEastAsia" w:hAnsiTheme="minorEastAsia" w:eastAsiaTheme="minorEastAsia" w:cstheme="minorEastAsia"/>
          <w:b/>
          <w:color w:val="auto"/>
          <w:sz w:val="21"/>
          <w:szCs w:val="21"/>
          <w:lang w:val="en-US" w:eastAsia="zh-CN"/>
        </w:rPr>
        <w:t xml:space="preserve">文件的密封和递交 </w:t>
      </w:r>
    </w:p>
    <w:p w14:paraId="16E1708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16.1、投标文件现场递交地点为大冶市农村综合产权交易中心（湖北省大冶市七里界国际金融中心二楼）开标室。</w:t>
      </w:r>
    </w:p>
    <w:p w14:paraId="470C6DFE">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16.2、逾期送达或者未按招标文件要求密封的投标文件，招标人将予以拒收。投标截止时间前未递交投标文件的，视为撤回投标文件。</w:t>
      </w:r>
    </w:p>
    <w:p w14:paraId="624A37C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16.3、递交投标文件以及参加开标会的投标人代表 ，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1706BA2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16.4、投标人在开标一览表中的报价、商务标中的报价必须一致，否则作无效投标处理。</w:t>
      </w:r>
    </w:p>
    <w:p w14:paraId="3B4CB7DB">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center"/>
        <w:textAlignment w:val="auto"/>
        <w:rPr>
          <w:rStyle w:val="24"/>
          <w:rFonts w:hint="eastAsia"/>
          <w:color w:val="auto"/>
          <w:lang w:val="en-US" w:eastAsia="zh-CN"/>
        </w:rPr>
      </w:pPr>
      <w:r>
        <w:rPr>
          <w:rStyle w:val="24"/>
          <w:rFonts w:hint="eastAsia"/>
          <w:color w:val="auto"/>
          <w:lang w:val="en-US" w:eastAsia="zh-CN"/>
        </w:rPr>
        <w:t>（五）开标与评标</w:t>
      </w:r>
    </w:p>
    <w:p w14:paraId="39497A4C">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17.开标 </w:t>
      </w:r>
    </w:p>
    <w:p w14:paraId="040416D3">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（1）开标时间：提交响应文件截止时间。</w:t>
      </w:r>
    </w:p>
    <w:p w14:paraId="7F0C3674">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（2）开标地点：同公告</w:t>
      </w:r>
    </w:p>
    <w:p w14:paraId="5B4E1E05">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17.评标 </w:t>
      </w:r>
    </w:p>
    <w:p w14:paraId="3EFF4199">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17.1本项目评标办法为综合评分法，评标</w:t>
      </w:r>
      <w:r>
        <w:rPr>
          <w:rFonts w:hint="eastAsia" w:asciiTheme="minorEastAsia" w:hAnsiTheme="minorEastAsia" w:eastAsiaTheme="minorEastAsia" w:cstheme="minorEastAsia"/>
          <w:color w:val="auto"/>
          <w:sz w:val="21"/>
          <w:szCs w:val="21"/>
          <w:highlight w:val="none"/>
        </w:rPr>
        <w:t>办法及标准见本招标文件第四章。</w:t>
      </w:r>
    </w:p>
    <w:p w14:paraId="618F5D9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 xml:space="preserve">.2 评标程序按以下步骤依次进行：初步评审（分为资格性审查和符合性审查）、澄清有关问题、比较与评价、确定中标人或者推荐中标候选人名单、编写评标报告。 </w:t>
      </w:r>
    </w:p>
    <w:p w14:paraId="7D67165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 xml:space="preserve">3资格性审查：招标人或代理机构依据法律法规和招标文件的规定，对所有投标人的投标资格进行审查，以确定投标人是否具备投标资格，填写资格审查表并签字确认。对资格性审查不合格的投标人，招标人必须提出不合格的事实依据。 </w:t>
      </w:r>
    </w:p>
    <w:p w14:paraId="5849A8BD">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资格审查出现下列情形之一的，投标无效： </w:t>
      </w:r>
    </w:p>
    <w:p w14:paraId="0EF7792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（1）不具备《中华人民共和国政府采购法》第二十二条规定条件的； </w:t>
      </w:r>
    </w:p>
    <w:p w14:paraId="1363442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（2）不符合招标文件中规定资格条件或超出经营范围进行投标的； </w:t>
      </w:r>
    </w:p>
    <w:p w14:paraId="5883FF2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（3）未按招标文件规定提交证明投标人合格的资信、综合证明资料，或所提交资料中复印件不一致的； </w:t>
      </w:r>
    </w:p>
    <w:p w14:paraId="5DBC6C8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（4）判定投标人涂改证明材料或者提供虚假材料的； </w:t>
      </w:r>
    </w:p>
    <w:p w14:paraId="6E80E0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.4符合性审查：评标委员会依据招标文件的规定，对投标人的技术部分和</w:t>
      </w:r>
      <w:r>
        <w:rPr>
          <w:rFonts w:hint="eastAsia" w:asciiTheme="minorEastAsia" w:hAnsiTheme="minorEastAsia" w:eastAsiaTheme="minorEastAsia" w:cstheme="minorEastAsia"/>
          <w:color w:val="auto"/>
          <w:sz w:val="21"/>
          <w:szCs w:val="21"/>
          <w:lang w:eastAsia="zh-CN"/>
        </w:rPr>
        <w:t>商务部分</w:t>
      </w:r>
      <w:r>
        <w:rPr>
          <w:rFonts w:hint="eastAsia" w:asciiTheme="minorEastAsia" w:hAnsiTheme="minorEastAsia" w:eastAsiaTheme="minorEastAsia" w:cstheme="minorEastAsia"/>
          <w:color w:val="auto"/>
          <w:sz w:val="21"/>
          <w:szCs w:val="21"/>
        </w:rPr>
        <w:t>投标文件的有效性、完整性以及对招标文件的响应程度进行审查，以确定是否对招标文件的实质性要求做出响应。对符合性审查不合格的投标人，评标委员会必须提出不合格的事实依据。符合性审查出现下列情形之一的，投标无效：</w:t>
      </w:r>
    </w:p>
    <w:p w14:paraId="35AE05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（1）投标人未按本招标文件规定编制、签署、制作投标文件的；  </w:t>
      </w:r>
    </w:p>
    <w:p w14:paraId="0C3E099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（2）招标文件规定但投标人未按要求提供与项目相关的证书资料； </w:t>
      </w:r>
    </w:p>
    <w:p w14:paraId="486C54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（3）投标人未提供项目合格证明和符合采购文件规定的技术支持资料或其提供的技术资料证明投标人做出虚假响应的； </w:t>
      </w:r>
    </w:p>
    <w:p w14:paraId="070987E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（4）投标有效期不满足招标文件要求的； </w:t>
      </w:r>
    </w:p>
    <w:p w14:paraId="1F98E3F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（5）符合法律、法规和招标文件中规定的被视为无效投标的其他要求。 </w:t>
      </w:r>
    </w:p>
    <w:p w14:paraId="5DDD23D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.5 澄清有关问题：对投标文件中含义不明确、同类问题表述不一致或者有明显文字和计算错误的内容，评标委员会应以书面形式要求投标人做出必要的澄清、承诺、说明或者纠正，但不得超出投标文件的范围或者改变投标文件的实质性内容，投标人不能通过修正、撤销或者澄清不符之处而使其投标成为实质性响应的投标。投标人的澄清、承诺、说明或者纠正应采取书面形式，由法定代表人或者被授权代表签字。 </w:t>
      </w:r>
    </w:p>
    <w:p w14:paraId="162747B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6比较与评价：评标委员会对照开标记录审核投标人的投标报价文件，不按照规定报价、拒绝报价或者投标报价超出采购预算的投标无效；评标委员会按评标办法规定的要求对有效的投标报价进行比较和排序后推荐中标候选人或者按照授权确定中标人。全部评审完成后，评标委员会应编制并审定评标报告后提交给招标人。 </w:t>
      </w:r>
    </w:p>
    <w:p w14:paraId="759948A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 xml:space="preserve">.7 出现下列情形之一的，应予废标： </w:t>
      </w:r>
    </w:p>
    <w:p w14:paraId="482E0E5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（1）符合条件的投标人或者对招标文件作实质响应的投标人不足三家的； </w:t>
      </w:r>
    </w:p>
    <w:p w14:paraId="537F971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（2）出现影响采购公正的违法、违规行为的； </w:t>
      </w:r>
    </w:p>
    <w:p w14:paraId="40635AF4">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（3）投标人的报价均超过了采购预算的； </w:t>
      </w:r>
    </w:p>
    <w:p w14:paraId="36492B9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（4）因重大变故，采购任务取消的； </w:t>
      </w:r>
    </w:p>
    <w:p w14:paraId="53C999F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（5）法律、法规以及招标文件规定废标情形。 </w:t>
      </w:r>
    </w:p>
    <w:p w14:paraId="692CE97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废标必须经评标委员会集体</w:t>
      </w:r>
      <w:r>
        <w:rPr>
          <w:rFonts w:hint="eastAsia" w:asciiTheme="minorEastAsia" w:hAnsiTheme="minorEastAsia" w:eastAsiaTheme="minorEastAsia" w:cstheme="minorEastAsia"/>
          <w:color w:val="auto"/>
          <w:sz w:val="21"/>
          <w:szCs w:val="21"/>
          <w:lang w:eastAsia="zh-CN"/>
        </w:rPr>
        <w:t>作出决定</w:t>
      </w:r>
      <w:r>
        <w:rPr>
          <w:rFonts w:hint="eastAsia" w:asciiTheme="minorEastAsia" w:hAnsiTheme="minorEastAsia" w:eastAsiaTheme="minorEastAsia" w:cstheme="minorEastAsia"/>
          <w:color w:val="auto"/>
          <w:sz w:val="21"/>
          <w:szCs w:val="21"/>
        </w:rPr>
        <w:t xml:space="preserve">，经评标委员会全体成员签字确认后生效。 </w:t>
      </w:r>
    </w:p>
    <w:p w14:paraId="1D0338C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、对招标程序和结果的质疑 </w:t>
      </w:r>
    </w:p>
    <w:p w14:paraId="38BF78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.1 投标人认为此次采购活动程序和结果使自己的权益受到损害而提出质疑的，依据《政府采购法》等相关法规和《政府采购</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质疑处理暂行办法》，应当在程序结束或在中标公告发出七个工作日内向代理机构或</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 xml:space="preserve">提交书面质疑函。 </w:t>
      </w:r>
    </w:p>
    <w:p w14:paraId="5CDB787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.2 质疑函应当包括下列主要内容： </w:t>
      </w:r>
    </w:p>
    <w:p w14:paraId="1199B09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1）被质疑采购项目名称、编号； </w:t>
      </w:r>
    </w:p>
    <w:p w14:paraId="597C53A2">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2）质疑的具体事项及事实依据； </w:t>
      </w:r>
    </w:p>
    <w:p w14:paraId="5DD02A3F">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3）质疑问题的相关法律规定及有效证明材料； </w:t>
      </w:r>
    </w:p>
    <w:p w14:paraId="64266A5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4）质疑人的名称、地址、联系方式； </w:t>
      </w:r>
    </w:p>
    <w:p w14:paraId="7E9D2C4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5）提出质疑的日期等。 </w:t>
      </w:r>
    </w:p>
    <w:p w14:paraId="12B568E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.3 质疑函必须由投标人法定代表人签字并加盖公章，办理质疑事项的被授权人必须提供本人有效身份证明和法定代表人授权委托书原件。 </w:t>
      </w:r>
    </w:p>
    <w:p w14:paraId="15B5AF88">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.4 质疑函应由代理机构工作人员办理签收手续确认受理时间。</w:t>
      </w:r>
    </w:p>
    <w:p w14:paraId="6A9C08F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.5 投标人提出质疑的格式和内容不符合上述要求以及提供的资料和手续不全，代理机构可以要求质疑投标人在一定时间内修改补正后再提出质疑，质疑投标人逾期未能修改补正的，视为自动放弃质疑。 </w:t>
      </w:r>
    </w:p>
    <w:p w14:paraId="63EAEC9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.6 没有按时参加投标的投标人提出的质疑或逾期提出的质疑，代理机构将不予受理。 </w:t>
      </w:r>
    </w:p>
    <w:p w14:paraId="70955E9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 xml:space="preserve">.7 投标人捏造事实、提供虚假材料或者以非法手段取得证明材料进行质疑投诉的，将由财政部门列入不良行为记录名单。 </w:t>
      </w:r>
    </w:p>
    <w:p w14:paraId="2EA4F3D9">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 xml:space="preserve">、适用法律 </w:t>
      </w:r>
    </w:p>
    <w:p w14:paraId="2CDBDF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 xml:space="preserve">.1 </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 xml:space="preserve">、代理机构及投标人的一切招标投标活动均适用于《政府采购法》及相关规定。 </w:t>
      </w:r>
    </w:p>
    <w:p w14:paraId="0333199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 xml:space="preserve">、招标文件的解释权 </w:t>
      </w:r>
    </w:p>
    <w:p w14:paraId="1A0290BD">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.1 本项目招标文件的最终解释权为代理机构、</w:t>
      </w:r>
      <w:r>
        <w:rPr>
          <w:rFonts w:hint="eastAsia" w:asciiTheme="minorEastAsia" w:hAnsiTheme="minorEastAsia" w:eastAsiaTheme="minorEastAsia" w:cstheme="minorEastAsia"/>
          <w:color w:val="auto"/>
          <w:sz w:val="21"/>
          <w:szCs w:val="21"/>
          <w:lang w:eastAsia="zh-CN"/>
        </w:rPr>
        <w:t>招标人</w:t>
      </w:r>
      <w:r>
        <w:rPr>
          <w:rFonts w:hint="eastAsia" w:asciiTheme="minorEastAsia" w:hAnsiTheme="minorEastAsia" w:eastAsiaTheme="minorEastAsia" w:cstheme="minorEastAsia"/>
          <w:color w:val="auto"/>
          <w:sz w:val="21"/>
          <w:szCs w:val="21"/>
        </w:rPr>
        <w:t>所有。</w:t>
      </w:r>
    </w:p>
    <w:p w14:paraId="739AE5E4">
      <w:pPr>
        <w:pStyle w:val="4"/>
        <w:bidi w:val="0"/>
        <w:rPr>
          <w:rFonts w:hint="eastAsia"/>
          <w:color w:val="auto"/>
        </w:rPr>
      </w:pPr>
      <w:r>
        <w:rPr>
          <w:rFonts w:hint="eastAsia"/>
          <w:color w:val="auto"/>
        </w:rPr>
        <w:t>（六）授予合同</w:t>
      </w:r>
    </w:p>
    <w:p w14:paraId="066EDC0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、合同的签订 </w:t>
      </w:r>
    </w:p>
    <w:p w14:paraId="72BCF6AB">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.1 成交通知书自成交结果公告发布之日签章。请</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在成交结果公告公示期满后的七个工作日内（节假日顺延）前来我公司办理成交通知书等相关事宜，逾期视为放弃成交资格、无正当理由不与招标人签订采购合同。 </w:t>
      </w:r>
    </w:p>
    <w:p w14:paraId="60E5441A">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xml:space="preserve">.2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在成交通知书发出后 30 日内与招标人签订合同。投标文件、</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的投标文件及澄清补充文件等，均作为合同的附件。招标人不得向</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提出超出招标文件以外的任何要求作为签订合同的条件，不得与</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订立背离招标文件确定的合同文本以及采购标的、规格型号、采购金额、采购数量、技术和服务要求等实质性内容的协议。 </w:t>
      </w:r>
    </w:p>
    <w:p w14:paraId="312357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与采购单位签订合同的内容不得改变招标文件及最终成交</w:t>
      </w:r>
    </w:p>
    <w:p w14:paraId="1A5F583C">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提交的投标文件中的主要条款和实质性内容。</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不得将采购合同向他人转包，也不得将合同分包后分别向他人转让。 </w:t>
      </w:r>
    </w:p>
    <w:p w14:paraId="6DE71403">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因不可抗力或者自身原因不能在规定的时间内与招标人签订合同或放弃成交资格、拒绝与招标人签订采购合同的，按照评审报告推荐的成交候选人名单排序，确定下一成交候选人为本项目</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，以此类推（如根据采购需求确定</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为 2 名及以上的，则依次顺位往前递补）也可以重新开展采购活动，拒绝签订采购合同的</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不得参加对该项目重新开展的采购活动。除因不可抗力或投标文件认可的情形以外，</w:t>
      </w:r>
      <w:r>
        <w:rPr>
          <w:rFonts w:hint="eastAsia" w:asciiTheme="minorEastAsia" w:hAnsiTheme="minorEastAsia" w:eastAsiaTheme="minorEastAsia" w:cstheme="minorEastAsia"/>
          <w:color w:val="auto"/>
          <w:sz w:val="21"/>
          <w:szCs w:val="21"/>
          <w:lang w:eastAsia="zh-CN"/>
        </w:rPr>
        <w:t>中标人</w:t>
      </w:r>
      <w:r>
        <w:rPr>
          <w:rFonts w:hint="eastAsia" w:asciiTheme="minorEastAsia" w:hAnsiTheme="minorEastAsia" w:eastAsiaTheme="minorEastAsia" w:cstheme="minorEastAsia"/>
          <w:color w:val="auto"/>
          <w:sz w:val="21"/>
          <w:szCs w:val="21"/>
        </w:rPr>
        <w:t xml:space="preserve">不与招标人签订合同的，应当承担相应的法律责任。 </w:t>
      </w:r>
    </w:p>
    <w:p w14:paraId="5730CC2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 xml:space="preserve"> 对于成交后放弃成交资格、无正当理由拒不与招标人签订采购合同的，将根据政府采购法实施条例第七十二条以及政府采购法第七十七条第一款的规定追究法律责任。 </w:t>
      </w:r>
    </w:p>
    <w:p w14:paraId="25A7B1A0">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 xml:space="preserve"> 招标人应当按照采购合同规定的技术、服务、安全标准组织对</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 xml:space="preserve">履约情况进行验收，并出具验收书。验收书应当包括每一项技术、服务、安全标准的履约情况。 </w:t>
      </w:r>
    </w:p>
    <w:p w14:paraId="011AED17">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、履约保证金：无</w:t>
      </w:r>
    </w:p>
    <w:p w14:paraId="67D40681">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pPr>
    </w:p>
    <w:p w14:paraId="21288330">
      <w:pPr>
        <w:pStyle w:val="4"/>
        <w:bidi w:val="0"/>
        <w:rPr>
          <w:rFonts w:hint="eastAsia"/>
          <w:color w:val="auto"/>
        </w:rPr>
      </w:pPr>
      <w:r>
        <w:rPr>
          <w:rFonts w:hint="eastAsia"/>
          <w:color w:val="auto"/>
        </w:rPr>
        <w:t>（七）其他</w:t>
      </w:r>
    </w:p>
    <w:p w14:paraId="63AC92F6">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Theme="minorEastAsia" w:hAnsiTheme="minorEastAsia" w:eastAsiaTheme="minorEastAsia" w:cstheme="minorEastAsia"/>
          <w:color w:val="auto"/>
          <w:sz w:val="21"/>
          <w:szCs w:val="21"/>
        </w:rPr>
        <w:sectPr>
          <w:footerReference r:id="rId5" w:type="default"/>
          <w:pgSz w:w="11906" w:h="16838"/>
          <w:pgMar w:top="1440" w:right="1800" w:bottom="1440" w:left="1800" w:header="1134" w:footer="1134" w:gutter="0"/>
          <w:pgNumType w:fmt="decimal"/>
          <w:cols w:space="720" w:num="1"/>
          <w:docGrid w:type="lines" w:linePitch="326" w:charSpace="0"/>
        </w:sectPr>
      </w:pPr>
      <w:r>
        <w:rPr>
          <w:rFonts w:hint="eastAsia" w:asciiTheme="minorEastAsia" w:hAnsiTheme="minorEastAsia" w:eastAsiaTheme="minorEastAsia" w:cstheme="minorEastAsia"/>
          <w:color w:val="auto"/>
          <w:sz w:val="21"/>
          <w:szCs w:val="21"/>
        </w:rPr>
        <w:t>本文件未尽事宜按《中华人民共和国政府采购法》、《中华人民共和国政府采购法实施条例》等相关法律、法规、部门规章、行政规范性文件的规定执行。</w:t>
      </w:r>
    </w:p>
    <w:p w14:paraId="0B77E54F">
      <w:pPr>
        <w:pStyle w:val="2"/>
        <w:bidi w:val="0"/>
        <w:rPr>
          <w:rFonts w:hint="eastAsia"/>
          <w:color w:val="auto"/>
          <w:lang w:val="en-US" w:eastAsia="zh-CN"/>
        </w:rPr>
      </w:pPr>
      <w:bookmarkStart w:id="17" w:name="_Toc23818"/>
      <w:bookmarkStart w:id="18" w:name="_Toc12238"/>
      <w:r>
        <w:rPr>
          <w:rFonts w:hint="eastAsia"/>
          <w:color w:val="auto"/>
          <w:lang w:val="zh-CN" w:eastAsia="zh-CN"/>
        </w:rPr>
        <w:t>第三章</w:t>
      </w:r>
      <w:r>
        <w:rPr>
          <w:rFonts w:hint="eastAsia"/>
          <w:color w:val="auto"/>
          <w:lang w:val="zh-CN"/>
        </w:rPr>
        <w:t xml:space="preserve">  </w:t>
      </w:r>
      <w:bookmarkStart w:id="19" w:name="_Toc12111"/>
      <w:r>
        <w:rPr>
          <w:rFonts w:hint="eastAsia"/>
          <w:color w:val="auto"/>
          <w:lang w:val="en-US" w:eastAsia="zh-CN"/>
        </w:rPr>
        <w:t>采购需求</w:t>
      </w:r>
      <w:bookmarkEnd w:id="17"/>
      <w:bookmarkEnd w:id="18"/>
      <w:bookmarkEnd w:id="19"/>
    </w:p>
    <w:p w14:paraId="0A322BF2">
      <w:pPr>
        <w:pageBreakBefore w:val="0"/>
        <w:widowControl w:val="0"/>
        <w:kinsoku/>
        <w:wordWrap/>
        <w:overflowPunct/>
        <w:autoSpaceDE/>
        <w:autoSpaceDN/>
        <w:bidi w:val="0"/>
        <w:adjustRightInd/>
        <w:snapToGrid/>
        <w:spacing w:line="360" w:lineRule="auto"/>
        <w:jc w:val="left"/>
        <w:textAlignment w:val="auto"/>
        <w:rPr>
          <w:rFonts w:hint="eastAsia" w:ascii="Calibri" w:hAnsi="Calibri" w:eastAsia="宋体" w:cs="Times New Roman"/>
          <w:b/>
          <w:bCs w:val="0"/>
          <w:color w:val="auto"/>
          <w:kern w:val="44"/>
          <w:sz w:val="24"/>
          <w:szCs w:val="24"/>
          <w:lang w:val="en-US" w:eastAsia="zh-CN" w:bidi="ar-SA"/>
        </w:rPr>
      </w:pPr>
      <w:r>
        <w:rPr>
          <w:rFonts w:hint="eastAsia" w:ascii="Calibri" w:hAnsi="Calibri" w:eastAsia="宋体" w:cs="Times New Roman"/>
          <w:b/>
          <w:bCs w:val="0"/>
          <w:color w:val="auto"/>
          <w:kern w:val="44"/>
          <w:sz w:val="24"/>
          <w:szCs w:val="24"/>
          <w:lang w:val="en-US" w:eastAsia="zh-CN" w:bidi="ar-SA"/>
        </w:rPr>
        <w:t>一、项目概况：</w:t>
      </w:r>
    </w:p>
    <w:p w14:paraId="6405B256">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lang w:val="en-US" w:eastAsia="zh-CN" w:bidi="ar-SA"/>
        </w:rPr>
      </w:pPr>
      <w:r>
        <w:rPr>
          <w:rFonts w:hint="eastAsia" w:ascii="Calibri" w:hAnsi="Calibri" w:eastAsia="宋体" w:cs="Times New Roman"/>
          <w:b w:val="0"/>
          <w:bCs/>
          <w:color w:val="auto"/>
          <w:kern w:val="44"/>
          <w:sz w:val="24"/>
          <w:szCs w:val="24"/>
          <w:lang w:val="en-US" w:eastAsia="zh-CN" w:bidi="ar-SA"/>
        </w:rPr>
        <w:t>1、项目名称：</w:t>
      </w:r>
      <w:r>
        <w:rPr>
          <w:rFonts w:hint="eastAsia" w:ascii="Calibri" w:hAnsi="Calibri" w:cs="Times New Roman"/>
          <w:b w:val="0"/>
          <w:bCs/>
          <w:color w:val="auto"/>
          <w:kern w:val="44"/>
          <w:sz w:val="24"/>
          <w:szCs w:val="24"/>
          <w:highlight w:val="none"/>
          <w:lang w:val="en-US" w:eastAsia="zh-CN" w:bidi="ar-SA"/>
        </w:rPr>
        <w:t>大冶市灵乡镇罗桥村稻米深加工设备采购项目</w:t>
      </w:r>
    </w:p>
    <w:p w14:paraId="3BDD1FA3">
      <w:pPr>
        <w:pageBreakBefore w:val="0"/>
        <w:widowControl w:val="0"/>
        <w:kinsoku/>
        <w:wordWrap/>
        <w:overflowPunct/>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2、项目最高限价：</w:t>
      </w:r>
      <w:r>
        <w:rPr>
          <w:rFonts w:hint="eastAsia" w:ascii="Calibri" w:hAnsi="Calibri" w:cs="Times New Roman"/>
          <w:b w:val="0"/>
          <w:bCs/>
          <w:color w:val="auto"/>
          <w:kern w:val="44"/>
          <w:sz w:val="24"/>
          <w:szCs w:val="24"/>
          <w:highlight w:val="none"/>
          <w:lang w:val="en-US" w:eastAsia="zh-CN" w:bidi="ar-SA"/>
        </w:rPr>
        <w:t>¥615175.00</w:t>
      </w:r>
      <w:r>
        <w:rPr>
          <w:rFonts w:hint="eastAsia" w:ascii="Calibri" w:hAnsi="Calibri" w:eastAsia="宋体" w:cs="Times New Roman"/>
          <w:b w:val="0"/>
          <w:bCs/>
          <w:color w:val="auto"/>
          <w:kern w:val="44"/>
          <w:sz w:val="24"/>
          <w:szCs w:val="24"/>
          <w:highlight w:val="none"/>
          <w:lang w:val="en-US" w:eastAsia="zh-CN" w:bidi="ar-SA"/>
        </w:rPr>
        <w:t>元</w:t>
      </w:r>
    </w:p>
    <w:p w14:paraId="03E26F7A">
      <w:pPr>
        <w:pageBreakBefore w:val="0"/>
        <w:widowControl w:val="0"/>
        <w:numPr>
          <w:ilvl w:val="0"/>
          <w:numId w:val="0"/>
        </w:numPr>
        <w:kinsoku/>
        <w:wordWrap/>
        <w:overflowPunct/>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lang w:val="en-US" w:eastAsia="zh-CN" w:bidi="ar-SA"/>
        </w:rPr>
        <w:t>3、</w:t>
      </w:r>
      <w:r>
        <w:rPr>
          <w:rFonts w:hint="eastAsia" w:ascii="Calibri" w:hAnsi="Calibri" w:eastAsia="宋体" w:cs="Times New Roman"/>
          <w:b w:val="0"/>
          <w:bCs/>
          <w:color w:val="auto"/>
          <w:kern w:val="44"/>
          <w:sz w:val="24"/>
          <w:szCs w:val="24"/>
          <w:highlight w:val="none"/>
          <w:lang w:val="en-US" w:eastAsia="zh-CN" w:bidi="ar-SA"/>
        </w:rPr>
        <w:t>采购方式：公开招标</w:t>
      </w:r>
    </w:p>
    <w:p w14:paraId="534FCBB5">
      <w:pPr>
        <w:pStyle w:val="18"/>
        <w:ind w:left="0" w:leftChars="0" w:firstLine="0" w:firstLineChars="0"/>
        <w:rPr>
          <w:rFonts w:hint="default"/>
          <w:b/>
          <w:bCs w:val="0"/>
          <w:color w:val="auto"/>
          <w:lang w:val="en-US" w:eastAsia="zh-CN"/>
        </w:rPr>
      </w:pPr>
      <w:r>
        <w:rPr>
          <w:rFonts w:hint="eastAsia" w:ascii="Calibri" w:hAnsi="Calibri" w:cs="Times New Roman"/>
          <w:b/>
          <w:bCs w:val="0"/>
          <w:color w:val="auto"/>
          <w:kern w:val="44"/>
          <w:sz w:val="24"/>
          <w:szCs w:val="24"/>
          <w:highlight w:val="none"/>
          <w:lang w:val="en-US" w:eastAsia="zh-CN" w:bidi="ar-SA"/>
        </w:rPr>
        <w:t>二、采购清单</w:t>
      </w:r>
    </w:p>
    <w:tbl>
      <w:tblPr>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08"/>
        <w:gridCol w:w="1453"/>
        <w:gridCol w:w="1955"/>
        <w:gridCol w:w="950"/>
        <w:gridCol w:w="950"/>
        <w:gridCol w:w="950"/>
        <w:gridCol w:w="950"/>
        <w:gridCol w:w="1668"/>
      </w:tblGrid>
      <w:tr w14:paraId="3EAF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9480" w:type="dxa"/>
            <w:gridSpan w:val="8"/>
            <w:tcBorders>
              <w:top w:val="nil"/>
              <w:left w:val="nil"/>
              <w:bottom w:val="nil"/>
              <w:right w:val="nil"/>
            </w:tcBorders>
            <w:shd w:val="clear"/>
            <w:noWrap/>
            <w:vAlign w:val="center"/>
          </w:tcPr>
          <w:p w14:paraId="6071EB5D">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bdr w:val="none" w:color="auto" w:sz="0" w:space="0"/>
                <w:lang w:val="en-US" w:eastAsia="zh-CN" w:bidi="ar"/>
              </w:rPr>
              <w:t>大冶市灵乡镇罗桥村稻米深加工设备采购清单</w:t>
            </w:r>
          </w:p>
        </w:tc>
      </w:tr>
      <w:tr w14:paraId="3078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2AC6E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66ADA0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名 </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称</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E87D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型 </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号</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27BA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2B07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71DA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单价</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00A8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总价</w:t>
            </w: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1063A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备 </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注</w:t>
            </w:r>
          </w:p>
        </w:tc>
      </w:tr>
      <w:tr w14:paraId="1439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39" w:type="dxa"/>
            <w:gridSpan w:val="6"/>
            <w:tcBorders>
              <w:top w:val="single" w:color="000000" w:sz="4" w:space="0"/>
              <w:left w:val="single" w:color="000000" w:sz="4" w:space="0"/>
              <w:bottom w:val="single" w:color="000000" w:sz="4" w:space="0"/>
              <w:right w:val="single" w:color="000000" w:sz="4" w:space="0"/>
            </w:tcBorders>
            <w:shd w:val="clear"/>
            <w:vAlign w:val="center"/>
          </w:tcPr>
          <w:p w14:paraId="0D04ED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一、大米加工系统</w:t>
            </w:r>
            <w:r>
              <w:rPr>
                <w:rFonts w:hint="eastAsia" w:ascii="宋体" w:hAnsi="宋体" w:eastAsia="宋体" w:cs="宋体"/>
                <w:i w:val="0"/>
                <w:iCs w:val="0"/>
                <w:color w:val="000000"/>
                <w:kern w:val="0"/>
                <w:sz w:val="24"/>
                <w:szCs w:val="24"/>
                <w:u w:val="none"/>
                <w:bdr w:val="none" w:color="auto" w:sz="0" w:space="0"/>
                <w:lang w:val="en-US" w:eastAsia="zh-CN" w:bidi="ar"/>
              </w:rPr>
              <w:t>（</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137.2kw</w:t>
            </w: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62EC3DB">
            <w:pPr>
              <w:jc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526D806D">
            <w:pPr>
              <w:rPr>
                <w:rFonts w:hint="eastAsia" w:ascii="宋体" w:hAnsi="宋体" w:eastAsia="宋体" w:cs="宋体"/>
                <w:i w:val="0"/>
                <w:iCs w:val="0"/>
                <w:color w:val="000000"/>
                <w:sz w:val="21"/>
                <w:szCs w:val="21"/>
                <w:u w:val="none"/>
              </w:rPr>
            </w:pPr>
          </w:p>
        </w:tc>
      </w:tr>
      <w:tr w14:paraId="11C3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557880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4A9D738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皮带机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4A09280">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w:t>
            </w:r>
            <w:r>
              <w:rPr>
                <w:rFonts w:hint="eastAsia" w:ascii="宋体" w:hAnsi="宋体" w:eastAsia="宋体" w:cs="宋体"/>
                <w:i w:val="0"/>
                <w:iCs w:val="0"/>
                <w:color w:val="000000"/>
                <w:kern w:val="0"/>
                <w:sz w:val="21"/>
                <w:szCs w:val="21"/>
                <w:u w:val="none"/>
                <w:bdr w:val="none" w:color="auto" w:sz="0" w:space="0"/>
                <w:lang w:val="en-US" w:eastAsia="zh-CN" w:bidi="ar"/>
              </w:rPr>
              <w:t>型</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D331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条</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D240C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B4CF2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3F2934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0699D44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2.2kw</w:t>
            </w:r>
            <w:r>
              <w:rPr>
                <w:rFonts w:hint="eastAsia" w:ascii="宋体" w:hAnsi="宋体" w:eastAsia="宋体" w:cs="宋体"/>
                <w:i w:val="0"/>
                <w:iCs w:val="0"/>
                <w:color w:val="000000"/>
                <w:kern w:val="0"/>
                <w:sz w:val="21"/>
                <w:szCs w:val="21"/>
                <w:u w:val="none"/>
                <w:bdr w:val="none" w:color="auto" w:sz="0" w:space="0"/>
                <w:lang w:val="en-US" w:eastAsia="zh-CN" w:bidi="ar"/>
              </w:rPr>
              <w:t>长</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5.5</w:t>
            </w:r>
            <w:r>
              <w:rPr>
                <w:rFonts w:hint="eastAsia" w:ascii="宋体" w:hAnsi="宋体" w:eastAsia="宋体" w:cs="宋体"/>
                <w:i w:val="0"/>
                <w:iCs w:val="0"/>
                <w:color w:val="000000"/>
                <w:kern w:val="0"/>
                <w:sz w:val="21"/>
                <w:szCs w:val="21"/>
                <w:u w:val="none"/>
                <w:bdr w:val="none" w:color="auto" w:sz="0" w:space="0"/>
                <w:lang w:val="en-US" w:eastAsia="zh-CN" w:bidi="ar"/>
              </w:rPr>
              <w:t>米，仓底用</w:t>
            </w:r>
          </w:p>
        </w:tc>
      </w:tr>
      <w:tr w14:paraId="0845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B3B3B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223209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组合清理去石机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1828E15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TZQYZ70/YQSX60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B10C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F95FF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FC44B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5F318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7B0A21B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p>
        </w:tc>
      </w:tr>
      <w:tr w14:paraId="5700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4B98D5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71BDA6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气动砻谷机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D8CFE40">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TLGQ-8</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2028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0A281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CDDEC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5DF31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1AD14258">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7.5KW</w:t>
            </w:r>
          </w:p>
        </w:tc>
      </w:tr>
      <w:tr w14:paraId="32A1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00D6ED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1F3325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重力筛</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3145418">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MGCZ80</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0B20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B06FA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975FB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19CC9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2BDEEC5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0.75KW</w:t>
            </w:r>
          </w:p>
        </w:tc>
      </w:tr>
      <w:tr w14:paraId="76B9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6B4EDD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4A8830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6AB94E0">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MNSW16F</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41B5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A5D25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7F336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401E6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51723A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含电机</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p>
        </w:tc>
      </w:tr>
      <w:tr w14:paraId="6C93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5A8F42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222F4C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白米筛</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3F0A7B52">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MMJP63</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B558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8F7B0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F0D70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EEF29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2E0BA734">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p>
        </w:tc>
      </w:tr>
      <w:tr w14:paraId="6DAB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28F1CE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7DEBB9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毛米仓</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1FA3D4C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w:t>
            </w:r>
            <w:r>
              <w:rPr>
                <w:rFonts w:hint="eastAsia" w:ascii="宋体" w:hAnsi="宋体" w:eastAsia="宋体" w:cs="宋体"/>
                <w:i w:val="0"/>
                <w:iCs w:val="0"/>
                <w:color w:val="000000"/>
                <w:kern w:val="0"/>
                <w:sz w:val="21"/>
                <w:szCs w:val="21"/>
                <w:u w:val="none"/>
                <w:bdr w:val="none" w:color="auto" w:sz="0" w:space="0"/>
                <w:lang w:val="en-US" w:eastAsia="zh-CN" w:bidi="ar"/>
              </w:rPr>
              <w:t>（直体）</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0A86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89114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74236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3C003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67CB0C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约</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w:t>
            </w:r>
            <w:r>
              <w:rPr>
                <w:rFonts w:hint="eastAsia" w:ascii="宋体" w:hAnsi="宋体" w:eastAsia="宋体" w:cs="宋体"/>
                <w:i w:val="0"/>
                <w:iCs w:val="0"/>
                <w:color w:val="000000"/>
                <w:kern w:val="0"/>
                <w:sz w:val="21"/>
                <w:szCs w:val="21"/>
                <w:u w:val="none"/>
                <w:bdr w:val="none" w:color="auto" w:sz="0" w:space="0"/>
                <w:lang w:val="en-US" w:eastAsia="zh-CN" w:bidi="ar"/>
              </w:rPr>
              <w:t>立方米</w:t>
            </w:r>
          </w:p>
        </w:tc>
      </w:tr>
      <w:tr w14:paraId="6BC3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2B40A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5A47BB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气手动闸门</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1B51454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200</w:t>
            </w:r>
            <w:r>
              <w:rPr>
                <w:rFonts w:hint="eastAsia" w:ascii="宋体" w:hAnsi="宋体" w:eastAsia="宋体" w:cs="宋体"/>
                <w:i w:val="0"/>
                <w:iCs w:val="0"/>
                <w:color w:val="000000"/>
                <w:kern w:val="0"/>
                <w:sz w:val="21"/>
                <w:szCs w:val="21"/>
                <w:u w:val="none"/>
                <w:bdr w:val="none" w:color="auto" w:sz="0" w:space="0"/>
                <w:lang w:val="en-US" w:eastAsia="zh-CN" w:bidi="ar"/>
              </w:rPr>
              <w:t>型</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DE1F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77496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D1FF6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7D178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4F327C62">
            <w:pPr>
              <w:jc w:val="both"/>
              <w:rPr>
                <w:rFonts w:hint="eastAsia" w:ascii="宋体" w:hAnsi="宋体" w:eastAsia="宋体" w:cs="宋体"/>
                <w:i w:val="0"/>
                <w:iCs w:val="0"/>
                <w:color w:val="000000"/>
                <w:sz w:val="21"/>
                <w:szCs w:val="21"/>
                <w:u w:val="none"/>
              </w:rPr>
            </w:pPr>
          </w:p>
        </w:tc>
      </w:tr>
      <w:tr w14:paraId="269B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70AE39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3D751E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抛光机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40117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MPG15M</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288B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B3E23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5D3EB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30032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B5848C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含电机</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22KW</w:t>
            </w:r>
          </w:p>
        </w:tc>
      </w:tr>
      <w:tr w14:paraId="6B64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6D67B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323841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色选机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03530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RH120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525C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961D2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6828C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0F6D5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5333F67">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p>
        </w:tc>
      </w:tr>
      <w:tr w14:paraId="670A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076C0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681BB1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双斗电子称</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082E494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DCS-50FB3+</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C71F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EB671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17F56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2545F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2CCB300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1kw</w:t>
            </w:r>
          </w:p>
        </w:tc>
      </w:tr>
      <w:tr w14:paraId="2F6B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E9172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670EA0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真空打包称</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DC69C1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ZKBC-10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C5B2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243FE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140FF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1A451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7CD51DA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1kw</w:t>
            </w:r>
          </w:p>
        </w:tc>
      </w:tr>
      <w:tr w14:paraId="2D87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BC8F3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7EA873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打包仓</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7761EE8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w:t>
            </w:r>
            <w:r>
              <w:rPr>
                <w:rFonts w:hint="eastAsia" w:ascii="宋体" w:hAnsi="宋体" w:eastAsia="宋体" w:cs="宋体"/>
                <w:i w:val="0"/>
                <w:iCs w:val="0"/>
                <w:color w:val="000000"/>
                <w:kern w:val="0"/>
                <w:sz w:val="21"/>
                <w:szCs w:val="21"/>
                <w:u w:val="none"/>
                <w:bdr w:val="none" w:color="auto" w:sz="0" w:space="0"/>
                <w:lang w:val="en-US" w:eastAsia="zh-CN" w:bidi="ar"/>
              </w:rPr>
              <w:t>（直体）</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F7B4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E2F33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76FA0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656C0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9E1D2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约</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8.8</w:t>
            </w:r>
            <w:r>
              <w:rPr>
                <w:rFonts w:hint="eastAsia" w:ascii="宋体" w:hAnsi="宋体" w:eastAsia="宋体" w:cs="宋体"/>
                <w:i w:val="0"/>
                <w:iCs w:val="0"/>
                <w:color w:val="000000"/>
                <w:kern w:val="0"/>
                <w:sz w:val="21"/>
                <w:szCs w:val="21"/>
                <w:u w:val="none"/>
                <w:bdr w:val="none" w:color="auto" w:sz="0" w:space="0"/>
                <w:lang w:val="en-US" w:eastAsia="zh-CN" w:bidi="ar"/>
              </w:rPr>
              <w:t>立方米</w:t>
            </w:r>
          </w:p>
        </w:tc>
      </w:tr>
      <w:tr w14:paraId="72DF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4D5338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34A01D3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提升机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5379316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TDTG16/11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A3DD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A09E2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0B5A7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40A49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146FDCF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0.75kw</w:t>
            </w:r>
            <w:r>
              <w:rPr>
                <w:rFonts w:hint="eastAsia" w:ascii="宋体" w:hAnsi="宋体" w:eastAsia="宋体" w:cs="宋体"/>
                <w:i w:val="0"/>
                <w:iCs w:val="0"/>
                <w:color w:val="000000"/>
                <w:kern w:val="0"/>
                <w:sz w:val="21"/>
                <w:szCs w:val="21"/>
                <w:u w:val="none"/>
                <w:bdr w:val="none" w:color="auto" w:sz="0" w:space="0"/>
                <w:lang w:val="en-US" w:eastAsia="zh-CN" w:bidi="ar"/>
              </w:rPr>
              <w:t>，高</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w:t>
            </w:r>
            <w:r>
              <w:rPr>
                <w:rFonts w:hint="eastAsia" w:ascii="宋体" w:hAnsi="宋体" w:eastAsia="宋体" w:cs="宋体"/>
                <w:i w:val="0"/>
                <w:iCs w:val="0"/>
                <w:color w:val="000000"/>
                <w:kern w:val="0"/>
                <w:sz w:val="21"/>
                <w:szCs w:val="21"/>
                <w:u w:val="none"/>
                <w:bdr w:val="none" w:color="auto" w:sz="0" w:space="0"/>
                <w:lang w:val="en-US" w:eastAsia="zh-CN" w:bidi="ar"/>
              </w:rPr>
              <w:t>米</w:t>
            </w:r>
          </w:p>
        </w:tc>
      </w:tr>
      <w:tr w14:paraId="2B0A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0D4D90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56FC47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提升机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1CCBCA4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T6</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3A9E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E16BE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8CE6B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30F400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D56503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r>
              <w:rPr>
                <w:rFonts w:hint="eastAsia" w:ascii="宋体" w:hAnsi="宋体" w:eastAsia="宋体" w:cs="宋体"/>
                <w:i w:val="0"/>
                <w:iCs w:val="0"/>
                <w:color w:val="000000"/>
                <w:kern w:val="0"/>
                <w:sz w:val="21"/>
                <w:szCs w:val="21"/>
                <w:u w:val="none"/>
                <w:bdr w:val="none" w:color="auto" w:sz="0" w:space="0"/>
                <w:lang w:val="en-US" w:eastAsia="zh-CN" w:bidi="ar"/>
              </w:rPr>
              <w:t>高</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5.6</w:t>
            </w:r>
            <w:r>
              <w:rPr>
                <w:rFonts w:hint="eastAsia" w:ascii="宋体" w:hAnsi="宋体" w:eastAsia="宋体" w:cs="宋体"/>
                <w:i w:val="0"/>
                <w:iCs w:val="0"/>
                <w:color w:val="000000"/>
                <w:kern w:val="0"/>
                <w:sz w:val="21"/>
                <w:szCs w:val="21"/>
                <w:u w:val="none"/>
                <w:bdr w:val="none" w:color="auto" w:sz="0" w:space="0"/>
                <w:lang w:val="en-US" w:eastAsia="zh-CN" w:bidi="ar"/>
              </w:rPr>
              <w:t>米</w:t>
            </w:r>
          </w:p>
        </w:tc>
      </w:tr>
      <w:tr w14:paraId="1C46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E33B8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33C887B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提升机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0B0855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T6</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D95E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71C42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8116A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260EF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4982CF2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r>
              <w:rPr>
                <w:rFonts w:hint="eastAsia" w:ascii="宋体" w:hAnsi="宋体" w:eastAsia="宋体" w:cs="宋体"/>
                <w:i w:val="0"/>
                <w:iCs w:val="0"/>
                <w:color w:val="000000"/>
                <w:kern w:val="0"/>
                <w:sz w:val="21"/>
                <w:szCs w:val="21"/>
                <w:u w:val="none"/>
                <w:bdr w:val="none" w:color="auto" w:sz="0" w:space="0"/>
                <w:lang w:val="en-US" w:eastAsia="zh-CN" w:bidi="ar"/>
              </w:rPr>
              <w:t>高</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8.1</w:t>
            </w:r>
            <w:r>
              <w:rPr>
                <w:rFonts w:hint="eastAsia" w:ascii="宋体" w:hAnsi="宋体" w:eastAsia="宋体" w:cs="宋体"/>
                <w:i w:val="0"/>
                <w:iCs w:val="0"/>
                <w:color w:val="000000"/>
                <w:kern w:val="0"/>
                <w:sz w:val="21"/>
                <w:szCs w:val="21"/>
                <w:u w:val="none"/>
                <w:bdr w:val="none" w:color="auto" w:sz="0" w:space="0"/>
                <w:lang w:val="en-US" w:eastAsia="zh-CN" w:bidi="ar"/>
              </w:rPr>
              <w:t>米</w:t>
            </w:r>
          </w:p>
        </w:tc>
      </w:tr>
      <w:tr w14:paraId="79DA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6DC4E6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66017F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流管磁选器</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2A5A93E8">
            <w:pPr>
              <w:jc w:val="both"/>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5D4A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4144C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2F495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623A1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B0FEE02">
            <w:pPr>
              <w:jc w:val="both"/>
              <w:rPr>
                <w:rFonts w:hint="eastAsia" w:ascii="宋体" w:hAnsi="宋体" w:eastAsia="宋体" w:cs="宋体"/>
                <w:i w:val="0"/>
                <w:iCs w:val="0"/>
                <w:color w:val="000000"/>
                <w:sz w:val="21"/>
                <w:szCs w:val="21"/>
                <w:u w:val="none"/>
              </w:rPr>
            </w:pPr>
          </w:p>
        </w:tc>
      </w:tr>
      <w:tr w14:paraId="7CBA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63A073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2F4B6E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永磁变频螺杆空压机及储气罐等</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51561BDA">
            <w:pPr>
              <w:jc w:val="both"/>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461E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0CBAE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3816A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3825F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50745F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11kw</w:t>
            </w:r>
          </w:p>
        </w:tc>
      </w:tr>
      <w:tr w14:paraId="22F1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2A9D86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214B15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皮带机支架</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D646219">
            <w:pPr>
              <w:jc w:val="both"/>
              <w:rPr>
                <w:rFonts w:hint="eastAsia" w:ascii="宋体" w:hAnsi="宋体" w:eastAsia="宋体" w:cs="宋体"/>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D00D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8865B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9328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55102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057BF37">
            <w:pPr>
              <w:jc w:val="both"/>
              <w:rPr>
                <w:rFonts w:hint="eastAsia" w:ascii="宋体" w:hAnsi="宋体" w:eastAsia="宋体" w:cs="宋体"/>
                <w:i w:val="0"/>
                <w:iCs w:val="0"/>
                <w:color w:val="000000"/>
                <w:sz w:val="21"/>
                <w:szCs w:val="21"/>
                <w:u w:val="none"/>
              </w:rPr>
            </w:pPr>
          </w:p>
        </w:tc>
      </w:tr>
      <w:tr w14:paraId="3451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1CB7BD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4E643E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提升机单体维修平台</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74D676A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8116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F5E5A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87285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A44D6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61077338">
            <w:pPr>
              <w:jc w:val="both"/>
              <w:rPr>
                <w:rFonts w:hint="eastAsia" w:ascii="宋体" w:hAnsi="宋体" w:eastAsia="宋体" w:cs="宋体"/>
                <w:i w:val="0"/>
                <w:iCs w:val="0"/>
                <w:color w:val="000000"/>
                <w:sz w:val="21"/>
                <w:szCs w:val="21"/>
                <w:u w:val="none"/>
              </w:rPr>
            </w:pPr>
          </w:p>
        </w:tc>
      </w:tr>
      <w:tr w14:paraId="5EB6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839" w:type="dxa"/>
            <w:gridSpan w:val="6"/>
            <w:tcBorders>
              <w:top w:val="single" w:color="000000" w:sz="4" w:space="0"/>
              <w:left w:val="single" w:color="000000" w:sz="4" w:space="0"/>
              <w:bottom w:val="single" w:color="000000" w:sz="4" w:space="0"/>
              <w:right w:val="single" w:color="000000" w:sz="4" w:space="0"/>
            </w:tcBorders>
            <w:shd w:val="clear"/>
            <w:vAlign w:val="center"/>
          </w:tcPr>
          <w:p w14:paraId="02FE36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二、清理去石及砻谷机风网（</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16.5kw</w:t>
            </w: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8007432">
            <w:pPr>
              <w:jc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7C49B022">
            <w:pPr>
              <w:rPr>
                <w:rFonts w:hint="eastAsia" w:ascii="宋体" w:hAnsi="宋体" w:eastAsia="宋体" w:cs="宋体"/>
                <w:i w:val="0"/>
                <w:iCs w:val="0"/>
                <w:color w:val="000000"/>
                <w:sz w:val="24"/>
                <w:szCs w:val="24"/>
                <w:u w:val="none"/>
              </w:rPr>
            </w:pPr>
          </w:p>
        </w:tc>
      </w:tr>
      <w:tr w14:paraId="33EC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131F5C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29E475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4EEFC50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4-72No5.25A</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31AA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562B5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53987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31EBAF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6E00EEF4">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r>
              <w:rPr>
                <w:rFonts w:hint="eastAsia" w:ascii="宋体" w:hAnsi="宋体" w:eastAsia="宋体" w:cs="宋体"/>
                <w:i w:val="0"/>
                <w:iCs w:val="0"/>
                <w:color w:val="000000"/>
                <w:kern w:val="0"/>
                <w:sz w:val="21"/>
                <w:szCs w:val="21"/>
                <w:u w:val="none"/>
                <w:bdr w:val="none" w:color="auto" w:sz="0" w:space="0"/>
                <w:lang w:val="en-US" w:eastAsia="zh-CN" w:bidi="ar"/>
              </w:rPr>
              <w:t>，带调风门</w:t>
            </w:r>
          </w:p>
        </w:tc>
      </w:tr>
      <w:tr w14:paraId="678D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6B205B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5B06D5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玻璃沙克龙</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92CFF3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NL</w:t>
            </w:r>
            <w:r>
              <w:rPr>
                <w:rFonts w:hint="eastAsia" w:ascii="宋体" w:hAnsi="宋体" w:eastAsia="宋体" w:cs="宋体"/>
                <w:i w:val="0"/>
                <w:iCs w:val="0"/>
                <w:color w:val="000000"/>
                <w:kern w:val="0"/>
                <w:sz w:val="21"/>
                <w:szCs w:val="21"/>
                <w:u w:val="none"/>
                <w:bdr w:val="none" w:color="auto" w:sz="0" w:space="0"/>
                <w:lang w:val="en-US" w:eastAsia="zh-CN" w:bidi="ar"/>
              </w:rPr>
              <w:t>Φ</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1300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AEE8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B9174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CE57B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3A37F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3832C0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内贴</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8mm</w:t>
            </w:r>
            <w:r>
              <w:rPr>
                <w:rFonts w:hint="eastAsia" w:ascii="宋体" w:hAnsi="宋体" w:eastAsia="宋体" w:cs="宋体"/>
                <w:i w:val="0"/>
                <w:iCs w:val="0"/>
                <w:color w:val="000000"/>
                <w:kern w:val="0"/>
                <w:sz w:val="21"/>
                <w:szCs w:val="21"/>
                <w:u w:val="none"/>
                <w:bdr w:val="none" w:color="auto" w:sz="0" w:space="0"/>
                <w:lang w:val="en-US" w:eastAsia="zh-CN" w:bidi="ar"/>
              </w:rPr>
              <w:t>玻璃</w:t>
            </w:r>
          </w:p>
        </w:tc>
      </w:tr>
      <w:tr w14:paraId="157C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76C71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02F41A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关风器</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0923C37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16</w:t>
            </w:r>
            <w:r>
              <w:rPr>
                <w:rFonts w:hint="eastAsia" w:ascii="宋体" w:hAnsi="宋体" w:eastAsia="宋体" w:cs="宋体"/>
                <w:i w:val="0"/>
                <w:iCs w:val="0"/>
                <w:color w:val="000000"/>
                <w:kern w:val="0"/>
                <w:sz w:val="21"/>
                <w:szCs w:val="21"/>
                <w:u w:val="none"/>
                <w:bdr w:val="none" w:color="auto" w:sz="0" w:space="0"/>
                <w:lang w:val="en-US" w:eastAsia="zh-CN" w:bidi="ar"/>
              </w:rPr>
              <w:t>升</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E759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8BAF4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999C7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2C1D8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106433B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p>
        </w:tc>
      </w:tr>
      <w:tr w14:paraId="11F6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7BE4AD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24</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50D15A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布袋除尘器</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21892CD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160</w:t>
            </w:r>
            <w:r>
              <w:rPr>
                <w:rFonts w:hint="eastAsia" w:ascii="宋体" w:hAnsi="宋体" w:eastAsia="宋体" w:cs="宋体"/>
                <w:i w:val="0"/>
                <w:iCs w:val="0"/>
                <w:color w:val="000000"/>
                <w:kern w:val="0"/>
                <w:sz w:val="21"/>
                <w:szCs w:val="21"/>
                <w:u w:val="none"/>
                <w:bdr w:val="none" w:color="auto" w:sz="0" w:space="0"/>
                <w:lang w:val="en-US" w:eastAsia="zh-CN" w:bidi="ar"/>
              </w:rPr>
              <w:t>袋</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4528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D4FF0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307FC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7ADC1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5411B3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布袋长</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w:t>
            </w:r>
            <w:r>
              <w:rPr>
                <w:rFonts w:hint="eastAsia" w:ascii="宋体" w:hAnsi="宋体" w:eastAsia="宋体" w:cs="宋体"/>
                <w:i w:val="0"/>
                <w:iCs w:val="0"/>
                <w:color w:val="000000"/>
                <w:kern w:val="0"/>
                <w:sz w:val="21"/>
                <w:szCs w:val="21"/>
                <w:u w:val="none"/>
                <w:bdr w:val="none" w:color="auto" w:sz="0" w:space="0"/>
                <w:lang w:val="en-US" w:eastAsia="zh-CN" w:bidi="ar"/>
              </w:rPr>
              <w:t>米</w:t>
            </w:r>
          </w:p>
        </w:tc>
      </w:tr>
      <w:tr w14:paraId="0975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46FD6F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25</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4A9A43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管道、弯头、调风管及抱箍</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21E315BB">
            <w:pPr>
              <w:jc w:val="both"/>
              <w:rPr>
                <w:rFonts w:hint="eastAsia" w:ascii="宋体" w:hAnsi="宋体" w:eastAsia="宋体" w:cs="宋体"/>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6D36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top"/>
          </w:tcPr>
          <w:p w14:paraId="600533AB">
            <w:pPr>
              <w:keepNext w:val="0"/>
              <w:keepLines w:val="0"/>
              <w:widowControl/>
              <w:suppressLineNumbers w:val="0"/>
              <w:jc w:val="center"/>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EE8D3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EFAF3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2F166B8C">
            <w:pPr>
              <w:jc w:val="both"/>
              <w:rPr>
                <w:rFonts w:hint="eastAsia" w:ascii="宋体" w:hAnsi="宋体" w:eastAsia="宋体" w:cs="宋体"/>
                <w:i w:val="0"/>
                <w:iCs w:val="0"/>
                <w:color w:val="000000"/>
                <w:sz w:val="21"/>
                <w:szCs w:val="21"/>
                <w:u w:val="none"/>
              </w:rPr>
            </w:pPr>
          </w:p>
        </w:tc>
      </w:tr>
      <w:tr w14:paraId="3A99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22737B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26</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44B3FA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玻璃方管</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0872477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400</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400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AA05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32AD86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BE8BC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2EDA2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6ED3AF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内贴</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8mm</w:t>
            </w:r>
            <w:r>
              <w:rPr>
                <w:rFonts w:hint="eastAsia" w:ascii="宋体" w:hAnsi="宋体" w:eastAsia="宋体" w:cs="宋体"/>
                <w:i w:val="0"/>
                <w:iCs w:val="0"/>
                <w:color w:val="000000"/>
                <w:kern w:val="0"/>
                <w:sz w:val="21"/>
                <w:szCs w:val="21"/>
                <w:u w:val="none"/>
                <w:bdr w:val="none" w:color="auto" w:sz="0" w:space="0"/>
                <w:lang w:val="en-US" w:eastAsia="zh-CN" w:bidi="ar"/>
              </w:rPr>
              <w:t>玻璃</w:t>
            </w:r>
          </w:p>
        </w:tc>
      </w:tr>
      <w:tr w14:paraId="134E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0DE90C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27</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5A43A8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稻壳仓</w:t>
            </w:r>
          </w:p>
        </w:tc>
        <w:tc>
          <w:tcPr>
            <w:tcW w:w="1762" w:type="dxa"/>
            <w:tcBorders>
              <w:top w:val="single" w:color="000000" w:sz="4" w:space="0"/>
              <w:left w:val="single" w:color="000000" w:sz="4" w:space="0"/>
              <w:bottom w:val="single" w:color="000000" w:sz="4" w:space="0"/>
              <w:right w:val="single" w:color="000000" w:sz="4" w:space="0"/>
            </w:tcBorders>
            <w:shd w:val="clear"/>
            <w:vAlign w:val="top"/>
          </w:tcPr>
          <w:p w14:paraId="37D165E1">
            <w:pPr>
              <w:keepNext w:val="0"/>
              <w:keepLines w:val="0"/>
              <w:widowControl/>
              <w:suppressLineNumbers w:val="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5</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6</w:t>
            </w:r>
            <w:r>
              <w:rPr>
                <w:rFonts w:hint="eastAsia" w:ascii="宋体" w:hAnsi="宋体" w:eastAsia="宋体" w:cs="宋体"/>
                <w:i w:val="0"/>
                <w:iCs w:val="0"/>
                <w:color w:val="000000"/>
                <w:kern w:val="0"/>
                <w:sz w:val="21"/>
                <w:szCs w:val="21"/>
                <w:u w:val="none"/>
                <w:bdr w:val="none" w:color="auto" w:sz="0" w:space="0"/>
                <w:lang w:val="en-US" w:eastAsia="zh-CN" w:bidi="ar"/>
              </w:rPr>
              <w:t>（直体）</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03F3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座</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9F96E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B52C2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F91E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0CF1D48C">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150</w:t>
            </w:r>
            <w:r>
              <w:rPr>
                <w:rFonts w:hint="eastAsia" w:ascii="宋体" w:hAnsi="宋体" w:eastAsia="宋体" w:cs="宋体"/>
                <w:i w:val="0"/>
                <w:iCs w:val="0"/>
                <w:color w:val="000000"/>
                <w:kern w:val="0"/>
                <w:sz w:val="21"/>
                <w:szCs w:val="21"/>
                <w:u w:val="none"/>
                <w:bdr w:val="none" w:color="auto" w:sz="0" w:space="0"/>
                <w:lang w:val="en-US" w:eastAsia="zh-CN" w:bidi="ar"/>
              </w:rPr>
              <w:t>立方米，总高</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14</w:t>
            </w:r>
            <w:r>
              <w:rPr>
                <w:rFonts w:hint="eastAsia" w:ascii="宋体" w:hAnsi="宋体" w:eastAsia="宋体" w:cs="宋体"/>
                <w:i w:val="0"/>
                <w:iCs w:val="0"/>
                <w:color w:val="000000"/>
                <w:kern w:val="0"/>
                <w:sz w:val="21"/>
                <w:szCs w:val="21"/>
                <w:u w:val="none"/>
                <w:bdr w:val="none" w:color="auto" w:sz="0" w:space="0"/>
                <w:lang w:val="en-US" w:eastAsia="zh-CN" w:bidi="ar"/>
              </w:rPr>
              <w:t>米。仓上布袋需用户加顶棚</w:t>
            </w:r>
          </w:p>
        </w:tc>
      </w:tr>
      <w:tr w14:paraId="3747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2311BE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28</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69124F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气动闸门</w:t>
            </w:r>
          </w:p>
        </w:tc>
        <w:tc>
          <w:tcPr>
            <w:tcW w:w="1762" w:type="dxa"/>
            <w:tcBorders>
              <w:top w:val="single" w:color="000000" w:sz="4" w:space="0"/>
              <w:left w:val="single" w:color="000000" w:sz="4" w:space="0"/>
              <w:bottom w:val="single" w:color="000000" w:sz="4" w:space="0"/>
              <w:right w:val="single" w:color="000000" w:sz="4" w:space="0"/>
            </w:tcBorders>
            <w:shd w:val="clear"/>
            <w:vAlign w:val="top"/>
          </w:tcPr>
          <w:p w14:paraId="2C823A88">
            <w:pPr>
              <w:keepNext w:val="0"/>
              <w:keepLines w:val="0"/>
              <w:widowControl/>
              <w:suppressLineNumbers w:val="0"/>
              <w:jc w:val="both"/>
              <w:textAlignment w:val="top"/>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500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8153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F1D86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9954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E75AB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5BCD4238">
            <w:pPr>
              <w:jc w:val="right"/>
              <w:rPr>
                <w:rFonts w:hint="eastAsia" w:ascii="宋体" w:hAnsi="宋体" w:eastAsia="宋体" w:cs="宋体"/>
                <w:i w:val="0"/>
                <w:iCs w:val="0"/>
                <w:color w:val="000000"/>
                <w:sz w:val="21"/>
                <w:szCs w:val="21"/>
                <w:u w:val="none"/>
              </w:rPr>
            </w:pPr>
          </w:p>
        </w:tc>
      </w:tr>
      <w:tr w14:paraId="4964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839" w:type="dxa"/>
            <w:gridSpan w:val="6"/>
            <w:tcBorders>
              <w:top w:val="single" w:color="000000" w:sz="4" w:space="0"/>
              <w:left w:val="single" w:color="000000" w:sz="4" w:space="0"/>
              <w:bottom w:val="single" w:color="000000" w:sz="4" w:space="0"/>
              <w:right w:val="single" w:color="000000" w:sz="4" w:space="0"/>
            </w:tcBorders>
            <w:shd w:val="clear"/>
            <w:vAlign w:val="center"/>
          </w:tcPr>
          <w:p w14:paraId="122F3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三、米机风网（</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17.6kw</w:t>
            </w: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F8D1F1F">
            <w:pPr>
              <w:jc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63EE2A35">
            <w:pPr>
              <w:rPr>
                <w:rFonts w:hint="eastAsia" w:ascii="宋体" w:hAnsi="宋体" w:eastAsia="宋体" w:cs="宋体"/>
                <w:i w:val="0"/>
                <w:iCs w:val="0"/>
                <w:color w:val="000000"/>
                <w:sz w:val="24"/>
                <w:szCs w:val="24"/>
                <w:u w:val="none"/>
              </w:rPr>
            </w:pPr>
          </w:p>
        </w:tc>
      </w:tr>
      <w:tr w14:paraId="2C65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04F8B1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29</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6D1A8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1F08FD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6-30No6A</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F7AF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A07A6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C981B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F337F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6D1AF8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90</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r>
              <w:rPr>
                <w:rFonts w:hint="eastAsia" w:ascii="宋体" w:hAnsi="宋体" w:eastAsia="宋体" w:cs="宋体"/>
                <w:i w:val="0"/>
                <w:iCs w:val="0"/>
                <w:color w:val="000000"/>
                <w:kern w:val="0"/>
                <w:sz w:val="21"/>
                <w:szCs w:val="21"/>
                <w:u w:val="none"/>
                <w:bdr w:val="none" w:color="auto" w:sz="0" w:space="0"/>
                <w:lang w:val="en-US" w:eastAsia="zh-CN" w:bidi="ar"/>
              </w:rPr>
              <w:t>，带调风门</w:t>
            </w:r>
          </w:p>
        </w:tc>
      </w:tr>
      <w:tr w14:paraId="62C9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1BEB8B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30</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1446A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铁皮沙克龙</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239D2D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NL</w:t>
            </w:r>
            <w:r>
              <w:rPr>
                <w:rFonts w:hint="eastAsia" w:ascii="宋体" w:hAnsi="宋体" w:eastAsia="宋体" w:cs="宋体"/>
                <w:i w:val="0"/>
                <w:iCs w:val="0"/>
                <w:color w:val="000000"/>
                <w:kern w:val="0"/>
                <w:sz w:val="21"/>
                <w:szCs w:val="21"/>
                <w:u w:val="none"/>
                <w:bdr w:val="none" w:color="auto" w:sz="0" w:space="0"/>
                <w:lang w:val="en-US" w:eastAsia="zh-CN" w:bidi="ar"/>
              </w:rPr>
              <w:t>Φ</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1300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270C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88547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22518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8A9BA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7B2BBB35">
            <w:pPr>
              <w:jc w:val="center"/>
              <w:rPr>
                <w:rFonts w:hint="eastAsia" w:ascii="宋体" w:hAnsi="宋体" w:eastAsia="宋体" w:cs="宋体"/>
                <w:i w:val="0"/>
                <w:iCs w:val="0"/>
                <w:color w:val="000000"/>
                <w:sz w:val="21"/>
                <w:szCs w:val="21"/>
                <w:u w:val="none"/>
              </w:rPr>
            </w:pPr>
          </w:p>
        </w:tc>
      </w:tr>
      <w:tr w14:paraId="173D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0D35C1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31</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0B7B8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关风器</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3BC3EA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w:t>
            </w:r>
            <w:r>
              <w:rPr>
                <w:rFonts w:hint="eastAsia" w:ascii="宋体" w:hAnsi="宋体" w:eastAsia="宋体" w:cs="宋体"/>
                <w:i w:val="0"/>
                <w:iCs w:val="0"/>
                <w:color w:val="000000"/>
                <w:kern w:val="0"/>
                <w:sz w:val="21"/>
                <w:szCs w:val="21"/>
                <w:u w:val="none"/>
                <w:bdr w:val="none" w:color="auto" w:sz="0" w:space="0"/>
                <w:lang w:val="en-US" w:eastAsia="zh-CN" w:bidi="ar"/>
              </w:rPr>
              <w:t>升</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9E34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0A148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7931E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3B82CE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64B7AB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1.1kw</w:t>
            </w:r>
          </w:p>
        </w:tc>
      </w:tr>
      <w:tr w14:paraId="094C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18EF0E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32</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64F8D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关风器</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50052C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w:t>
            </w:r>
            <w:r>
              <w:rPr>
                <w:rFonts w:hint="eastAsia" w:ascii="宋体" w:hAnsi="宋体" w:eastAsia="宋体" w:cs="宋体"/>
                <w:i w:val="0"/>
                <w:iCs w:val="0"/>
                <w:color w:val="000000"/>
                <w:kern w:val="0"/>
                <w:sz w:val="21"/>
                <w:szCs w:val="21"/>
                <w:u w:val="none"/>
                <w:bdr w:val="none" w:color="auto" w:sz="0" w:space="0"/>
                <w:lang w:val="en-US" w:eastAsia="zh-CN" w:bidi="ar"/>
              </w:rPr>
              <w:t>升</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8700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18C5C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6F91B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7A749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2319EF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0.75w</w:t>
            </w:r>
          </w:p>
        </w:tc>
      </w:tr>
      <w:tr w14:paraId="4490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792CDA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33</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70DF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管道、弯头、调风管及抱箍</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6D0563A">
            <w:pPr>
              <w:jc w:val="center"/>
              <w:rPr>
                <w:rFonts w:hint="eastAsia" w:ascii="宋体" w:hAnsi="宋体" w:eastAsia="宋体" w:cs="宋体"/>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830B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73752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3A7AB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AFFA8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bookmarkStart w:id="76" w:name="_GoBack"/>
            <w:bookmarkEnd w:id="76"/>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18425ED3">
            <w:pPr>
              <w:jc w:val="center"/>
              <w:rPr>
                <w:rFonts w:hint="eastAsia" w:ascii="宋体" w:hAnsi="宋体" w:eastAsia="宋体" w:cs="宋体"/>
                <w:i w:val="0"/>
                <w:iCs w:val="0"/>
                <w:color w:val="000000"/>
                <w:sz w:val="21"/>
                <w:szCs w:val="21"/>
                <w:u w:val="none"/>
              </w:rPr>
            </w:pPr>
          </w:p>
        </w:tc>
      </w:tr>
      <w:tr w14:paraId="2C54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839" w:type="dxa"/>
            <w:gridSpan w:val="6"/>
            <w:tcBorders>
              <w:top w:val="single" w:color="000000" w:sz="4" w:space="0"/>
              <w:left w:val="single" w:color="000000" w:sz="4" w:space="0"/>
              <w:bottom w:val="single" w:color="000000" w:sz="4" w:space="0"/>
              <w:right w:val="single" w:color="000000" w:sz="4" w:space="0"/>
            </w:tcBorders>
            <w:shd w:val="clear"/>
            <w:vAlign w:val="center"/>
          </w:tcPr>
          <w:p w14:paraId="6C36FD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四、抛光机风网（</w:t>
            </w: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17.2kw</w:t>
            </w:r>
            <w:r>
              <w:rPr>
                <w:rFonts w:hint="eastAsia" w:ascii="宋体" w:hAnsi="宋体" w:eastAsia="宋体" w:cs="宋体"/>
                <w:i w:val="0"/>
                <w:iCs w:val="0"/>
                <w:color w:val="000000"/>
                <w:kern w:val="0"/>
                <w:sz w:val="24"/>
                <w:szCs w:val="24"/>
                <w:u w:val="none"/>
                <w:bdr w:val="none" w:color="auto" w:sz="0" w:space="0"/>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85D98FB">
            <w:pPr>
              <w:jc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5FF09688">
            <w:pPr>
              <w:rPr>
                <w:rFonts w:hint="eastAsia" w:ascii="宋体" w:hAnsi="宋体" w:eastAsia="宋体" w:cs="宋体"/>
                <w:i w:val="0"/>
                <w:iCs w:val="0"/>
                <w:color w:val="000000"/>
                <w:sz w:val="24"/>
                <w:szCs w:val="24"/>
                <w:u w:val="none"/>
              </w:rPr>
            </w:pPr>
          </w:p>
        </w:tc>
      </w:tr>
      <w:tr w14:paraId="4CE5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594DE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49439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风机</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04108D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6-30No6A</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B5D9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F2899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96EDA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AF219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593925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90</w:t>
            </w:r>
            <w:r>
              <w:rPr>
                <w:rFonts w:hint="eastAsia" w:ascii="宋体" w:hAnsi="宋体" w:eastAsia="宋体" w:cs="宋体"/>
                <w:i w:val="0"/>
                <w:iCs w:val="0"/>
                <w:color w:val="000000"/>
                <w:kern w:val="0"/>
                <w:sz w:val="21"/>
                <w:szCs w:val="21"/>
                <w:u w:val="none"/>
                <w:bdr w:val="none" w:color="auto" w:sz="0" w:space="0"/>
                <w:lang w:val="en-US" w:eastAsia="zh-CN" w:bidi="ar"/>
              </w:rPr>
              <w:t>°</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15kw</w:t>
            </w:r>
            <w:r>
              <w:rPr>
                <w:rFonts w:hint="eastAsia" w:ascii="宋体" w:hAnsi="宋体" w:eastAsia="宋体" w:cs="宋体"/>
                <w:i w:val="0"/>
                <w:iCs w:val="0"/>
                <w:color w:val="000000"/>
                <w:kern w:val="0"/>
                <w:sz w:val="21"/>
                <w:szCs w:val="21"/>
                <w:u w:val="none"/>
                <w:bdr w:val="none" w:color="auto" w:sz="0" w:space="0"/>
                <w:lang w:val="en-US" w:eastAsia="zh-CN" w:bidi="ar"/>
              </w:rPr>
              <w:t>，带调风门</w:t>
            </w:r>
          </w:p>
        </w:tc>
      </w:tr>
      <w:tr w14:paraId="6424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27CBA3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56DE2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铁皮沙克龙</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4BFFD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NL</w:t>
            </w:r>
            <w:r>
              <w:rPr>
                <w:rFonts w:hint="eastAsia" w:ascii="宋体" w:hAnsi="宋体" w:eastAsia="宋体" w:cs="宋体"/>
                <w:i w:val="0"/>
                <w:iCs w:val="0"/>
                <w:color w:val="000000"/>
                <w:kern w:val="0"/>
                <w:sz w:val="21"/>
                <w:szCs w:val="21"/>
                <w:u w:val="none"/>
                <w:bdr w:val="none" w:color="auto" w:sz="0" w:space="0"/>
                <w:lang w:val="en-US" w:eastAsia="zh-CN" w:bidi="ar"/>
              </w:rPr>
              <w:t>Φ</w:t>
            </w:r>
            <w:r>
              <w:rPr>
                <w:rFonts w:hint="default" w:ascii="Times New Roman" w:hAnsi="Times New Roman" w:eastAsia="宋体" w:cs="Times New Roman"/>
                <w:i w:val="0"/>
                <w:iCs w:val="0"/>
                <w:color w:val="000000"/>
                <w:kern w:val="0"/>
                <w:sz w:val="21"/>
                <w:szCs w:val="21"/>
                <w:u w:val="none"/>
                <w:bdr w:val="none" w:color="auto" w:sz="0" w:space="0"/>
                <w:lang w:val="en-US" w:eastAsia="zh-CN" w:bidi="ar"/>
              </w:rPr>
              <w:t>1000</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D267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0D9624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E9420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236DB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17B4E3C5">
            <w:pPr>
              <w:jc w:val="center"/>
              <w:rPr>
                <w:rFonts w:hint="eastAsia" w:ascii="宋体" w:hAnsi="宋体" w:eastAsia="宋体" w:cs="宋体"/>
                <w:i w:val="0"/>
                <w:iCs w:val="0"/>
                <w:color w:val="000000"/>
                <w:sz w:val="21"/>
                <w:szCs w:val="21"/>
                <w:u w:val="none"/>
              </w:rPr>
            </w:pPr>
          </w:p>
        </w:tc>
      </w:tr>
      <w:tr w14:paraId="6D24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650751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2D4D1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关风器</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389871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9</w:t>
            </w:r>
            <w:r>
              <w:rPr>
                <w:rFonts w:hint="eastAsia" w:ascii="宋体" w:hAnsi="宋体" w:eastAsia="宋体" w:cs="宋体"/>
                <w:i w:val="0"/>
                <w:iCs w:val="0"/>
                <w:color w:val="000000"/>
                <w:kern w:val="0"/>
                <w:sz w:val="21"/>
                <w:szCs w:val="21"/>
                <w:u w:val="none"/>
                <w:bdr w:val="none" w:color="auto" w:sz="0" w:space="0"/>
                <w:lang w:val="en-US" w:eastAsia="zh-CN" w:bidi="ar"/>
              </w:rPr>
              <w:t>升</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761BA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18BB1E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3E759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66C818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1F138C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1.1kw</w:t>
            </w:r>
          </w:p>
        </w:tc>
      </w:tr>
      <w:tr w14:paraId="30C9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35A29A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vAlign w:val="center"/>
          </w:tcPr>
          <w:p w14:paraId="3BDD6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管道、弯头、调风管及抱箍</w:t>
            </w:r>
          </w:p>
        </w:tc>
        <w:tc>
          <w:tcPr>
            <w:tcW w:w="1762" w:type="dxa"/>
            <w:tcBorders>
              <w:top w:val="single" w:color="000000" w:sz="4" w:space="0"/>
              <w:left w:val="single" w:color="000000" w:sz="4" w:space="0"/>
              <w:bottom w:val="single" w:color="000000" w:sz="4" w:space="0"/>
              <w:right w:val="single" w:color="000000" w:sz="4" w:space="0"/>
            </w:tcBorders>
            <w:shd w:val="clear"/>
            <w:vAlign w:val="center"/>
          </w:tcPr>
          <w:p w14:paraId="6724BF7F">
            <w:pPr>
              <w:jc w:val="center"/>
              <w:rPr>
                <w:rFonts w:hint="eastAsia" w:ascii="宋体" w:hAnsi="宋体" w:eastAsia="宋体" w:cs="宋体"/>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1C30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套</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407F0A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w:t>
            </w: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2BC9B8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vAlign w:val="center"/>
          </w:tcPr>
          <w:p w14:paraId="523B5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1668" w:type="dxa"/>
            <w:tcBorders>
              <w:top w:val="single" w:color="000000" w:sz="4" w:space="0"/>
              <w:left w:val="single" w:color="000000" w:sz="4" w:space="0"/>
              <w:bottom w:val="single" w:color="000000" w:sz="4" w:space="0"/>
              <w:right w:val="single" w:color="000000" w:sz="4" w:space="0"/>
            </w:tcBorders>
            <w:shd w:val="clear"/>
            <w:vAlign w:val="center"/>
          </w:tcPr>
          <w:p w14:paraId="7613D836">
            <w:pPr>
              <w:jc w:val="center"/>
              <w:rPr>
                <w:rFonts w:hint="eastAsia" w:ascii="宋体" w:hAnsi="宋体" w:eastAsia="宋体" w:cs="宋体"/>
                <w:i w:val="0"/>
                <w:iCs w:val="0"/>
                <w:color w:val="000000"/>
                <w:sz w:val="21"/>
                <w:szCs w:val="21"/>
                <w:u w:val="none"/>
              </w:rPr>
            </w:pPr>
          </w:p>
        </w:tc>
      </w:tr>
      <w:tr w14:paraId="6766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08" w:type="dxa"/>
            <w:tcBorders>
              <w:top w:val="single" w:color="000000" w:sz="4" w:space="0"/>
              <w:left w:val="single" w:color="000000" w:sz="4" w:space="0"/>
              <w:bottom w:val="single" w:color="000000" w:sz="4" w:space="0"/>
              <w:right w:val="single" w:color="000000" w:sz="4" w:space="0"/>
            </w:tcBorders>
            <w:shd w:val="clear"/>
            <w:vAlign w:val="center"/>
          </w:tcPr>
          <w:p w14:paraId="0EA5B0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34</w:t>
            </w:r>
          </w:p>
        </w:tc>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06C3B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BDB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7785C">
            <w:pPr>
              <w:jc w:val="center"/>
              <w:rPr>
                <w:rFonts w:hint="default" w:ascii="Times New Roman" w:hAnsi="Times New Roman" w:eastAsia="宋体" w:cs="Times New Roman"/>
                <w:i w:val="0"/>
                <w:iCs w:val="0"/>
                <w:color w:val="000000"/>
                <w:sz w:val="22"/>
                <w:szCs w:val="22"/>
                <w:u w:val="none"/>
              </w:rPr>
            </w:pPr>
          </w:p>
        </w:tc>
      </w:tr>
    </w:tbl>
    <w:p w14:paraId="7E4729BE">
      <w:pPr>
        <w:pStyle w:val="20"/>
        <w:rPr>
          <w:rFonts w:hint="default" w:ascii="Calibri" w:hAnsi="Calibri" w:eastAsia="宋体" w:cs="Times New Roman"/>
          <w:b/>
          <w:bCs w:val="0"/>
          <w:color w:val="auto"/>
          <w:kern w:val="44"/>
          <w:sz w:val="24"/>
          <w:szCs w:val="24"/>
          <w:lang w:val="en-US" w:eastAsia="zh-CN" w:bidi="ar-SA"/>
        </w:rPr>
      </w:pPr>
    </w:p>
    <w:p w14:paraId="101282EA">
      <w:pPr>
        <w:pageBreakBefore w:val="0"/>
        <w:widowControl w:val="0"/>
        <w:numPr>
          <w:ilvl w:val="0"/>
          <w:numId w:val="0"/>
        </w:numPr>
        <w:kinsoku/>
        <w:wordWrap/>
        <w:overflowPunct/>
        <w:autoSpaceDE/>
        <w:autoSpaceDN/>
        <w:bidi w:val="0"/>
        <w:adjustRightInd/>
        <w:snapToGrid/>
        <w:spacing w:line="360" w:lineRule="auto"/>
        <w:ind w:firstLine="482" w:firstLineChars="200"/>
        <w:jc w:val="both"/>
        <w:textAlignment w:val="auto"/>
        <w:rPr>
          <w:rFonts w:hint="default" w:ascii="Calibri" w:hAnsi="Calibri" w:eastAsia="宋体" w:cs="Times New Roman"/>
          <w:b/>
          <w:bCs w:val="0"/>
          <w:color w:val="auto"/>
          <w:kern w:val="44"/>
          <w:sz w:val="24"/>
          <w:szCs w:val="24"/>
          <w:lang w:val="en-US" w:eastAsia="zh-CN" w:bidi="ar-SA"/>
        </w:rPr>
      </w:pPr>
      <w:r>
        <w:rPr>
          <w:rFonts w:hint="eastAsia" w:ascii="Calibri" w:hAnsi="Calibri" w:cs="Times New Roman"/>
          <w:b/>
          <w:bCs w:val="0"/>
          <w:color w:val="auto"/>
          <w:kern w:val="44"/>
          <w:sz w:val="24"/>
          <w:szCs w:val="24"/>
          <w:lang w:val="en-US" w:eastAsia="zh-CN" w:bidi="ar-SA"/>
        </w:rPr>
        <w:t>三</w:t>
      </w:r>
      <w:r>
        <w:rPr>
          <w:rFonts w:hint="eastAsia" w:ascii="Calibri" w:hAnsi="Calibri" w:eastAsia="宋体" w:cs="Times New Roman"/>
          <w:b/>
          <w:bCs w:val="0"/>
          <w:color w:val="auto"/>
          <w:kern w:val="44"/>
          <w:sz w:val="24"/>
          <w:szCs w:val="24"/>
          <w:lang w:val="en-US" w:eastAsia="zh-CN" w:bidi="ar-SA"/>
        </w:rPr>
        <w:t>、</w:t>
      </w:r>
      <w:r>
        <w:rPr>
          <w:rFonts w:hint="default" w:ascii="Calibri" w:hAnsi="Calibri" w:eastAsia="宋体" w:cs="Times New Roman"/>
          <w:b/>
          <w:bCs w:val="0"/>
          <w:color w:val="auto"/>
          <w:kern w:val="44"/>
          <w:sz w:val="24"/>
          <w:szCs w:val="24"/>
          <w:lang w:val="en-US" w:eastAsia="zh-CN" w:bidi="ar-SA"/>
        </w:rPr>
        <w:t>商务要求</w:t>
      </w:r>
    </w:p>
    <w:p w14:paraId="6D3A9F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1.交货地点：</w:t>
      </w:r>
      <w:r>
        <w:rPr>
          <w:rFonts w:hint="eastAsia" w:ascii="Calibri" w:hAnsi="Calibri" w:eastAsia="宋体" w:cs="Times New Roman"/>
          <w:b w:val="0"/>
          <w:bCs/>
          <w:color w:val="auto"/>
          <w:kern w:val="44"/>
          <w:sz w:val="24"/>
          <w:szCs w:val="24"/>
          <w:lang w:val="en-US" w:eastAsia="zh-CN" w:bidi="ar-SA"/>
        </w:rPr>
        <w:t>招标人</w:t>
      </w:r>
      <w:r>
        <w:rPr>
          <w:rFonts w:hint="default" w:ascii="Calibri" w:hAnsi="Calibri" w:eastAsia="宋体" w:cs="Times New Roman"/>
          <w:b w:val="0"/>
          <w:bCs/>
          <w:color w:val="auto"/>
          <w:kern w:val="44"/>
          <w:sz w:val="24"/>
          <w:szCs w:val="24"/>
          <w:lang w:val="en-US" w:eastAsia="zh-CN" w:bidi="ar-SA"/>
        </w:rPr>
        <w:t>指定地点</w:t>
      </w:r>
    </w:p>
    <w:p w14:paraId="134FD1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highlight w:val="none"/>
          <w:lang w:val="en-US" w:eastAsia="zh-CN" w:bidi="ar-SA"/>
        </w:rPr>
      </w:pPr>
      <w:r>
        <w:rPr>
          <w:rFonts w:hint="default" w:ascii="Calibri" w:hAnsi="Calibri" w:eastAsia="宋体" w:cs="Times New Roman"/>
          <w:b w:val="0"/>
          <w:bCs/>
          <w:color w:val="auto"/>
          <w:kern w:val="44"/>
          <w:sz w:val="24"/>
          <w:szCs w:val="24"/>
          <w:highlight w:val="none"/>
          <w:lang w:val="en-US" w:eastAsia="zh-CN" w:bidi="ar-SA"/>
        </w:rPr>
        <w:t>2.合同履行期限：自合同签订之日起</w:t>
      </w:r>
      <w:r>
        <w:rPr>
          <w:rFonts w:hint="eastAsia" w:ascii="Calibri" w:hAnsi="Calibri" w:cs="Times New Roman"/>
          <w:b w:val="0"/>
          <w:bCs/>
          <w:color w:val="auto"/>
          <w:kern w:val="44"/>
          <w:sz w:val="24"/>
          <w:szCs w:val="24"/>
          <w:highlight w:val="none"/>
          <w:lang w:val="en-US" w:eastAsia="zh-CN" w:bidi="ar-SA"/>
        </w:rPr>
        <w:t>4</w:t>
      </w:r>
      <w:r>
        <w:rPr>
          <w:rFonts w:hint="default" w:ascii="Calibri" w:hAnsi="Calibri" w:eastAsia="宋体" w:cs="Times New Roman"/>
          <w:b w:val="0"/>
          <w:bCs/>
          <w:color w:val="auto"/>
          <w:kern w:val="44"/>
          <w:sz w:val="24"/>
          <w:szCs w:val="24"/>
          <w:highlight w:val="none"/>
          <w:lang w:val="en-US" w:eastAsia="zh-CN" w:bidi="ar-SA"/>
        </w:rPr>
        <w:t>5个日历天内完成货物的安装及交付</w:t>
      </w:r>
      <w:r>
        <w:rPr>
          <w:rFonts w:hint="eastAsia" w:ascii="Calibri" w:hAnsi="Calibri" w:cs="Times New Roman"/>
          <w:b w:val="0"/>
          <w:bCs/>
          <w:color w:val="auto"/>
          <w:kern w:val="44"/>
          <w:sz w:val="24"/>
          <w:szCs w:val="24"/>
          <w:highlight w:val="none"/>
          <w:lang w:val="en-US" w:eastAsia="zh-CN" w:bidi="ar-SA"/>
        </w:rPr>
        <w:t>。</w:t>
      </w:r>
    </w:p>
    <w:p w14:paraId="36B3D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highlight w:val="none"/>
          <w:lang w:val="en-US" w:eastAsia="zh-CN" w:bidi="ar-SA"/>
        </w:rPr>
      </w:pPr>
      <w:r>
        <w:rPr>
          <w:rFonts w:hint="default" w:ascii="Calibri" w:hAnsi="Calibri" w:eastAsia="宋体" w:cs="Times New Roman"/>
          <w:b w:val="0"/>
          <w:bCs/>
          <w:color w:val="auto"/>
          <w:kern w:val="44"/>
          <w:sz w:val="24"/>
          <w:szCs w:val="24"/>
          <w:highlight w:val="none"/>
          <w:lang w:val="en-US" w:eastAsia="zh-CN" w:bidi="ar-SA"/>
        </w:rPr>
        <w:t>3.质保期：项目质保期为1年，从验收合格之日算起。成交供应商应在项目质保期内提供免费服务纠正、修复，由此引起的额外费用全部由成交供应商</w:t>
      </w:r>
      <w:r>
        <w:rPr>
          <w:rFonts w:hint="eastAsia" w:ascii="Calibri" w:hAnsi="Calibri" w:cs="Times New Roman"/>
          <w:b w:val="0"/>
          <w:bCs/>
          <w:color w:val="auto"/>
          <w:kern w:val="44"/>
          <w:sz w:val="24"/>
          <w:szCs w:val="24"/>
          <w:highlight w:val="none"/>
          <w:lang w:val="en-US" w:eastAsia="zh-CN" w:bidi="ar-SA"/>
        </w:rPr>
        <w:t>承</w:t>
      </w:r>
      <w:r>
        <w:rPr>
          <w:rFonts w:hint="default" w:ascii="Calibri" w:hAnsi="Calibri" w:eastAsia="宋体" w:cs="Times New Roman"/>
          <w:b w:val="0"/>
          <w:bCs/>
          <w:color w:val="auto"/>
          <w:kern w:val="44"/>
          <w:sz w:val="24"/>
          <w:szCs w:val="24"/>
          <w:highlight w:val="none"/>
          <w:lang w:val="en-US" w:eastAsia="zh-CN" w:bidi="ar-SA"/>
        </w:rPr>
        <w:t>担。</w:t>
      </w:r>
    </w:p>
    <w:p w14:paraId="47CA0D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default" w:ascii="Calibri" w:hAnsi="Calibri" w:eastAsia="宋体" w:cs="Times New Roman"/>
          <w:b w:val="0"/>
          <w:bCs/>
          <w:color w:val="auto"/>
          <w:kern w:val="44"/>
          <w:sz w:val="24"/>
          <w:szCs w:val="24"/>
          <w:lang w:val="en-US" w:eastAsia="zh-CN" w:bidi="ar-SA"/>
        </w:rPr>
        <w:t>4.售后服务：供应商应具有完善的售后服务体系,接到采购人通知后应在1小时内做出响应，12 小时内到达现场，24 小时内维修完毕。</w:t>
      </w:r>
    </w:p>
    <w:p w14:paraId="4536C7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、产品进场安装、调试及验收</w:t>
      </w:r>
    </w:p>
    <w:p w14:paraId="68290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1、供应商须提供全新的设备，所有设备均须由供应商送货到采购人指定地点并安装调试，采购人不再支付任何费用。成交供应商负责送货到指定地点，并负责所有运输、卸货、仓储、安装、调试等涉及本项目的全部工作。</w:t>
      </w:r>
    </w:p>
    <w:p w14:paraId="09333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2、供应商所提供设备到达目的地后，采购人按供应商提供的设备清单及产品合格证、产品检测报告、备品备件清单和其他的技术资料负责开箱检验、检查设备及随机附件是否完整无损，技术资料是否与采购人的要求相符，如有损坏、 缺件等情况，供应商应在5 日内更换新产品，相应的费用及责任由供应商自行承担。</w:t>
      </w:r>
    </w:p>
    <w:p w14:paraId="06A07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3、货物若有国家标准按照国家标准验收，若无国家标准按行业标准验收，为原制造商制造的全新产品，货物无所有权和知识产权等任何法律争议、表面无划损、无任何缺陷隐患在中国境内可依常规安全合法使用。</w:t>
      </w:r>
    </w:p>
    <w:p w14:paraId="129C02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宋体" w:cs="Times New Roman"/>
          <w:b w:val="0"/>
          <w:bCs/>
          <w:color w:val="auto"/>
          <w:kern w:val="44"/>
          <w:sz w:val="24"/>
          <w:szCs w:val="24"/>
          <w:lang w:val="en-US" w:eastAsia="zh-CN" w:bidi="ar-SA"/>
        </w:rPr>
      </w:pPr>
      <w:r>
        <w:rPr>
          <w:rFonts w:hint="eastAsia" w:ascii="Calibri" w:hAnsi="Calibri" w:cs="Times New Roman"/>
          <w:b w:val="0"/>
          <w:bCs/>
          <w:color w:val="auto"/>
          <w:kern w:val="44"/>
          <w:sz w:val="24"/>
          <w:szCs w:val="24"/>
          <w:lang w:val="en-US" w:eastAsia="zh-CN" w:bidi="ar-SA"/>
        </w:rPr>
        <w:t>5</w:t>
      </w:r>
      <w:r>
        <w:rPr>
          <w:rFonts w:hint="default" w:ascii="Calibri" w:hAnsi="Calibri" w:eastAsia="宋体" w:cs="Times New Roman"/>
          <w:b w:val="0"/>
          <w:bCs/>
          <w:color w:val="auto"/>
          <w:kern w:val="44"/>
          <w:sz w:val="24"/>
          <w:szCs w:val="24"/>
          <w:lang w:val="en-US" w:eastAsia="zh-CN" w:bidi="ar-SA"/>
        </w:rPr>
        <w:t>.4、成交供应商应将设备的用户手册、质保手册及配备件、随机工具等一并交付给采购</w:t>
      </w:r>
      <w:r>
        <w:rPr>
          <w:rFonts w:hint="eastAsia" w:ascii="Calibri" w:hAnsi="Calibri" w:cs="Times New Roman"/>
          <w:b w:val="0"/>
          <w:bCs/>
          <w:color w:val="auto"/>
          <w:kern w:val="44"/>
          <w:sz w:val="24"/>
          <w:szCs w:val="24"/>
          <w:lang w:val="en-US" w:eastAsia="zh-CN" w:bidi="ar-SA"/>
        </w:rPr>
        <w:t>人。</w:t>
      </w:r>
    </w:p>
    <w:p w14:paraId="7AFC0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6.</w:t>
      </w:r>
      <w:r>
        <w:rPr>
          <w:rFonts w:hint="default" w:ascii="Calibri" w:hAnsi="Calibri" w:eastAsia="宋体" w:cs="Times New Roman"/>
          <w:b w:val="0"/>
          <w:bCs/>
          <w:color w:val="auto"/>
          <w:kern w:val="44"/>
          <w:sz w:val="24"/>
          <w:szCs w:val="24"/>
          <w:highlight w:val="none"/>
          <w:lang w:val="en-US" w:eastAsia="zh-CN" w:bidi="ar-SA"/>
        </w:rPr>
        <w:t>付款方式</w:t>
      </w:r>
      <w:r>
        <w:rPr>
          <w:rFonts w:hint="eastAsia" w:ascii="Calibri" w:hAnsi="Calibri" w:eastAsia="宋体" w:cs="Times New Roman"/>
          <w:b w:val="0"/>
          <w:bCs/>
          <w:color w:val="auto"/>
          <w:kern w:val="44"/>
          <w:sz w:val="24"/>
          <w:szCs w:val="24"/>
          <w:highlight w:val="none"/>
          <w:lang w:val="en-US" w:eastAsia="zh-CN" w:bidi="ar-SA"/>
        </w:rPr>
        <w:t>：</w:t>
      </w:r>
      <w:r>
        <w:rPr>
          <w:rFonts w:hint="eastAsia" w:ascii="Calibri" w:hAnsi="Calibri" w:cs="Times New Roman"/>
          <w:b w:val="0"/>
          <w:bCs/>
          <w:color w:val="auto"/>
          <w:kern w:val="44"/>
          <w:sz w:val="24"/>
          <w:szCs w:val="24"/>
          <w:highlight w:val="none"/>
          <w:lang w:val="en-US" w:eastAsia="zh-CN" w:bidi="ar-SA"/>
        </w:rPr>
        <w:t>货物按要求送到指定地点，安装调试并经采购人验收合格后付至审计价的97%，余款3%一年后付清。</w:t>
      </w:r>
    </w:p>
    <w:p w14:paraId="6A61F9CA">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7.</w:t>
      </w:r>
      <w:r>
        <w:rPr>
          <w:rFonts w:hint="eastAsia" w:ascii="Calibri" w:hAnsi="Calibri" w:cs="Times New Roman"/>
          <w:b w:val="0"/>
          <w:bCs/>
          <w:color w:val="auto"/>
          <w:kern w:val="44"/>
          <w:sz w:val="24"/>
          <w:szCs w:val="24"/>
          <w:highlight w:val="none"/>
          <w:lang w:val="en-US" w:eastAsia="zh-CN" w:bidi="ar-SA"/>
        </w:rPr>
        <w:t>项目验收（考核）标准</w:t>
      </w:r>
      <w:r>
        <w:rPr>
          <w:rFonts w:hint="eastAsia" w:ascii="Calibri" w:hAnsi="Calibri" w:eastAsia="宋体" w:cs="Times New Roman"/>
          <w:b w:val="0"/>
          <w:bCs/>
          <w:color w:val="auto"/>
          <w:kern w:val="44"/>
          <w:sz w:val="24"/>
          <w:szCs w:val="24"/>
          <w:highlight w:val="none"/>
          <w:lang w:val="en-US" w:eastAsia="zh-CN" w:bidi="ar-SA"/>
        </w:rPr>
        <w:t>：</w:t>
      </w:r>
    </w:p>
    <w:p w14:paraId="40615909">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质量目标：符合国家现行有关规范及标准。</w:t>
      </w:r>
    </w:p>
    <w:p w14:paraId="615D6AA8">
      <w:pPr>
        <w:pStyle w:val="18"/>
        <w:numPr>
          <w:ilvl w:val="0"/>
          <w:numId w:val="1"/>
        </w:numPr>
        <w:rPr>
          <w:rFonts w:hint="eastAsia" w:ascii="Calibri" w:hAnsi="Calibri" w:cs="Times New Roman"/>
          <w:b w:val="0"/>
          <w:bCs/>
          <w:color w:val="auto"/>
          <w:kern w:val="44"/>
          <w:sz w:val="24"/>
          <w:szCs w:val="24"/>
          <w:highlight w:val="none"/>
          <w:lang w:val="en-US" w:eastAsia="zh-CN" w:bidi="ar-SA"/>
        </w:rPr>
      </w:pPr>
      <w:r>
        <w:rPr>
          <w:rFonts w:hint="eastAsia" w:ascii="Calibri" w:hAnsi="Calibri" w:cs="Times New Roman"/>
          <w:b w:val="0"/>
          <w:bCs/>
          <w:color w:val="auto"/>
          <w:kern w:val="44"/>
          <w:sz w:val="24"/>
          <w:szCs w:val="24"/>
          <w:highlight w:val="none"/>
          <w:lang w:val="en-US" w:eastAsia="zh-CN" w:bidi="ar-SA"/>
        </w:rPr>
        <w:t>其他未尽事宜在签订合同时明确。</w:t>
      </w:r>
    </w:p>
    <w:p w14:paraId="571F768A">
      <w:pPr>
        <w:pStyle w:val="18"/>
        <w:rPr>
          <w:rFonts w:hint="eastAsia" w:ascii="Calibri" w:hAnsi="Calibri" w:eastAsia="宋体" w:cs="Times New Roman"/>
          <w:b w:val="0"/>
          <w:bCs/>
          <w:color w:val="auto"/>
          <w:kern w:val="44"/>
          <w:sz w:val="24"/>
          <w:szCs w:val="24"/>
          <w:highlight w:val="none"/>
          <w:lang w:val="en-US" w:eastAsia="zh-CN" w:bidi="ar-SA"/>
        </w:rPr>
      </w:pPr>
      <w:r>
        <w:rPr>
          <w:rFonts w:hint="eastAsia" w:ascii="Calibri" w:hAnsi="Calibri" w:eastAsia="宋体" w:cs="Times New Roman"/>
          <w:b w:val="0"/>
          <w:bCs/>
          <w:color w:val="auto"/>
          <w:kern w:val="44"/>
          <w:sz w:val="24"/>
          <w:szCs w:val="24"/>
          <w:highlight w:val="none"/>
          <w:lang w:val="en-US" w:eastAsia="zh-CN" w:bidi="ar-SA"/>
        </w:rPr>
        <w:t>注意：投标人报价应包括满足本项目全部要求内容的费用（例如未列入的技术费用等均由投标人自主报价）。对报价的准确性负责，任何漏报、错报等风险均由投标人承担；投标人的报价应充分考虑市场的价格因素，应包含服务人员报酬及社会保险费用、管理费、培训费、利润、税费、风险其他相关费用等全部费用。</w:t>
      </w:r>
    </w:p>
    <w:p w14:paraId="1B372ED3">
      <w:pPr>
        <w:pStyle w:val="20"/>
        <w:numPr>
          <w:ilvl w:val="0"/>
          <w:numId w:val="0"/>
        </w:numPr>
        <w:rPr>
          <w:rFonts w:hint="default"/>
          <w:color w:val="auto"/>
          <w:lang w:val="en-US" w:eastAsia="zh-CN"/>
        </w:rPr>
      </w:pPr>
    </w:p>
    <w:p w14:paraId="0E67034A">
      <w:pPr>
        <w:keepNext w:val="0"/>
        <w:keepLines w:val="0"/>
        <w:pageBreakBefore w:val="0"/>
        <w:widowControl/>
        <w:kinsoku/>
        <w:wordWrap/>
        <w:overflowPunct/>
        <w:topLinePunct w:val="0"/>
        <w:autoSpaceDE/>
        <w:autoSpaceDN/>
        <w:bidi w:val="0"/>
        <w:adjustRightInd/>
        <w:snapToGrid/>
        <w:spacing w:after="156" w:afterLines="50" w:line="480" w:lineRule="exact"/>
        <w:jc w:val="center"/>
        <w:textAlignment w:val="auto"/>
        <w:rPr>
          <w:rFonts w:hint="eastAsia" w:asciiTheme="minorEastAsia" w:hAnsiTheme="minorEastAsia" w:eastAsiaTheme="minorEastAsia" w:cstheme="minorEastAsia"/>
          <w:b/>
          <w:bCs/>
          <w:color w:val="auto"/>
          <w:sz w:val="32"/>
          <w:szCs w:val="32"/>
          <w:lang w:val="en-US" w:eastAsia="zh-CN"/>
        </w:rPr>
      </w:pPr>
    </w:p>
    <w:p w14:paraId="53061287">
      <w:pPr>
        <w:rPr>
          <w:rFonts w:hint="eastAsia"/>
          <w:color w:val="auto"/>
          <w:sz w:val="30"/>
          <w:szCs w:val="30"/>
          <w:lang w:val="en-US" w:eastAsia="zh-CN"/>
        </w:rPr>
      </w:pPr>
      <w:bookmarkStart w:id="20" w:name="_Toc4244"/>
      <w:bookmarkStart w:id="21" w:name="_Toc6156"/>
      <w:r>
        <w:rPr>
          <w:rFonts w:hint="eastAsia"/>
          <w:color w:val="auto"/>
          <w:sz w:val="30"/>
          <w:szCs w:val="30"/>
          <w:lang w:val="en-US" w:eastAsia="zh-CN"/>
        </w:rPr>
        <w:br w:type="page"/>
      </w:r>
    </w:p>
    <w:p w14:paraId="2FC5EEDF">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sz w:val="30"/>
          <w:szCs w:val="30"/>
        </w:rPr>
      </w:pPr>
      <w:r>
        <w:rPr>
          <w:rFonts w:hint="eastAsia"/>
          <w:color w:val="auto"/>
          <w:sz w:val="30"/>
          <w:szCs w:val="30"/>
          <w:lang w:val="en-US" w:eastAsia="zh-CN"/>
        </w:rPr>
        <w:t>第四章</w:t>
      </w:r>
      <w:r>
        <w:rPr>
          <w:rFonts w:hint="eastAsia"/>
          <w:color w:val="auto"/>
          <w:sz w:val="30"/>
          <w:szCs w:val="30"/>
          <w:lang w:val="zh-CN"/>
        </w:rPr>
        <w:t xml:space="preserve"> </w:t>
      </w:r>
      <w:r>
        <w:rPr>
          <w:rFonts w:hint="eastAsia"/>
          <w:color w:val="auto"/>
          <w:sz w:val="30"/>
          <w:szCs w:val="30"/>
          <w:lang w:val="zh-CN" w:eastAsia="zh-CN"/>
        </w:rPr>
        <w:t xml:space="preserve"> 评标方法、步骤及标准</w:t>
      </w:r>
      <w:bookmarkEnd w:id="20"/>
      <w:bookmarkEnd w:id="21"/>
    </w:p>
    <w:p w14:paraId="3976F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2" w:name="_Toc1396"/>
      <w:r>
        <w:rPr>
          <w:rFonts w:hint="eastAsia" w:ascii="宋体" w:hAnsi="宋体" w:eastAsia="宋体" w:cs="宋体"/>
          <w:b w:val="0"/>
          <w:bCs w:val="0"/>
          <w:color w:val="auto"/>
          <w:sz w:val="21"/>
          <w:szCs w:val="21"/>
          <w:lang w:val="zh-CN" w:eastAsia="zh-CN"/>
        </w:rPr>
        <w:t>根据《中华人民共和国政府采购法》、《中华人民共和国政府采购法实施条例》、《政府采购货物和服务招标投标管理办法》（财政部令第 87 号）等有关法律、法规和规章的规定，确定以下评标方法、步骤及标准。</w:t>
      </w:r>
      <w:bookmarkEnd w:id="22"/>
      <w:r>
        <w:rPr>
          <w:rFonts w:hint="eastAsia" w:ascii="宋体" w:hAnsi="宋体" w:eastAsia="宋体" w:cs="宋体"/>
          <w:b w:val="0"/>
          <w:bCs w:val="0"/>
          <w:color w:val="auto"/>
          <w:sz w:val="21"/>
          <w:szCs w:val="21"/>
          <w:lang w:val="zh-CN" w:eastAsia="zh-CN"/>
        </w:rPr>
        <w:t xml:space="preserve">  </w:t>
      </w:r>
    </w:p>
    <w:p w14:paraId="51A8CA40">
      <w:pPr>
        <w:bidi w:val="0"/>
        <w:ind w:firstLine="221" w:firstLineChars="100"/>
        <w:rPr>
          <w:rFonts w:hint="eastAsia"/>
          <w:b/>
          <w:bCs/>
          <w:color w:val="auto"/>
          <w:sz w:val="22"/>
          <w:szCs w:val="24"/>
        </w:rPr>
      </w:pPr>
      <w:bookmarkStart w:id="23" w:name="_Toc17992"/>
      <w:bookmarkStart w:id="24" w:name="_Toc7146"/>
      <w:r>
        <w:rPr>
          <w:rFonts w:hint="eastAsia"/>
          <w:b/>
          <w:bCs/>
          <w:color w:val="auto"/>
          <w:sz w:val="22"/>
          <w:szCs w:val="24"/>
        </w:rPr>
        <w:t>一、评标方法</w:t>
      </w:r>
      <w:bookmarkEnd w:id="23"/>
      <w:bookmarkEnd w:id="24"/>
      <w:r>
        <w:rPr>
          <w:rFonts w:hint="eastAsia"/>
          <w:b/>
          <w:bCs/>
          <w:color w:val="auto"/>
          <w:sz w:val="22"/>
          <w:szCs w:val="24"/>
        </w:rPr>
        <w:t xml:space="preserve">  </w:t>
      </w:r>
    </w:p>
    <w:p w14:paraId="58A73C2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5" w:name="_Toc10481"/>
      <w:r>
        <w:rPr>
          <w:rFonts w:hint="eastAsia" w:ascii="宋体" w:hAnsi="宋体" w:eastAsia="宋体" w:cs="宋体"/>
          <w:b w:val="0"/>
          <w:bCs w:val="0"/>
          <w:color w:val="auto"/>
          <w:sz w:val="21"/>
          <w:szCs w:val="21"/>
          <w:lang w:val="zh-CN" w:eastAsia="zh-CN"/>
        </w:rPr>
        <w:t>本次评标采用综合评分法（百分制），即在最大限度地满足招标文件实质性要求前提下，按照招标文件规定的各项因素进行综合评审后，以得分高低依次排序。</w:t>
      </w:r>
      <w:bookmarkEnd w:id="25"/>
    </w:p>
    <w:p w14:paraId="32762297">
      <w:pPr>
        <w:bidi w:val="0"/>
        <w:ind w:firstLine="422" w:firstLineChars="200"/>
        <w:rPr>
          <w:rFonts w:hint="eastAsia"/>
          <w:color w:val="auto"/>
        </w:rPr>
      </w:pPr>
      <w:bookmarkStart w:id="26" w:name="_Toc14588"/>
      <w:bookmarkStart w:id="27" w:name="_Toc24936"/>
      <w:r>
        <w:rPr>
          <w:rFonts w:hint="eastAsia" w:ascii="宋体" w:hAnsi="宋体" w:eastAsia="宋体" w:cs="宋体"/>
          <w:b/>
          <w:color w:val="auto"/>
          <w:sz w:val="21"/>
          <w:szCs w:val="21"/>
        </w:rPr>
        <w:t>二、评标步骤</w:t>
      </w:r>
      <w:bookmarkEnd w:id="26"/>
      <w:bookmarkEnd w:id="27"/>
      <w:r>
        <w:rPr>
          <w:rFonts w:hint="eastAsia" w:ascii="宋体" w:hAnsi="宋体" w:eastAsia="宋体" w:cs="宋体"/>
          <w:b/>
          <w:color w:val="auto"/>
          <w:sz w:val="21"/>
          <w:szCs w:val="21"/>
        </w:rPr>
        <w:t xml:space="preserve"> </w:t>
      </w:r>
      <w:r>
        <w:rPr>
          <w:rFonts w:hint="eastAsia"/>
          <w:color w:val="auto"/>
        </w:rPr>
        <w:t xml:space="preserve"> </w:t>
      </w:r>
    </w:p>
    <w:p w14:paraId="199A7471">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28" w:name="_Toc10870"/>
      <w:r>
        <w:rPr>
          <w:rFonts w:hint="eastAsia" w:ascii="宋体" w:hAnsi="宋体" w:cs="宋体"/>
          <w:b w:val="0"/>
          <w:bCs w:val="0"/>
          <w:color w:val="auto"/>
          <w:sz w:val="21"/>
          <w:szCs w:val="21"/>
          <w:lang w:val="zh-CN" w:eastAsia="zh-CN"/>
        </w:rPr>
        <w:t>招标人</w:t>
      </w:r>
      <w:r>
        <w:rPr>
          <w:rFonts w:hint="eastAsia" w:ascii="宋体" w:hAnsi="宋体" w:eastAsia="宋体" w:cs="宋体"/>
          <w:b w:val="0"/>
          <w:bCs w:val="0"/>
          <w:color w:val="auto"/>
          <w:sz w:val="21"/>
          <w:szCs w:val="21"/>
          <w:lang w:val="zh-CN" w:eastAsia="zh-CN"/>
        </w:rPr>
        <w:t>或采购代理机构依据法律法规和招标文件的规定对投标人进行资格审查。评标委员会对投标文件的评审分为符合性检查、商务评议、技术评议和价格评议。</w:t>
      </w:r>
      <w:bookmarkEnd w:id="28"/>
      <w:r>
        <w:rPr>
          <w:rFonts w:hint="eastAsia" w:ascii="宋体" w:hAnsi="宋体" w:eastAsia="宋体" w:cs="宋体"/>
          <w:b w:val="0"/>
          <w:bCs w:val="0"/>
          <w:color w:val="auto"/>
          <w:sz w:val="21"/>
          <w:szCs w:val="21"/>
          <w:lang w:val="zh-CN" w:eastAsia="zh-CN"/>
        </w:rPr>
        <w:t xml:space="preserve">   </w:t>
      </w:r>
    </w:p>
    <w:p w14:paraId="78DADFAB">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color w:val="auto"/>
          <w:sz w:val="21"/>
          <w:szCs w:val="21"/>
          <w:lang w:val="zh-CN" w:eastAsia="zh-CN"/>
        </w:rPr>
      </w:pPr>
      <w:bookmarkStart w:id="29" w:name="_Toc21541"/>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zh-CN" w:eastAsia="zh-CN"/>
        </w:rPr>
        <w:t>一）投标文件初审</w:t>
      </w:r>
      <w:bookmarkEnd w:id="29"/>
      <w:r>
        <w:rPr>
          <w:rFonts w:hint="eastAsia" w:ascii="宋体" w:hAnsi="宋体" w:eastAsia="宋体" w:cs="宋体"/>
          <w:b/>
          <w:bCs w:val="0"/>
          <w:color w:val="auto"/>
          <w:sz w:val="21"/>
          <w:szCs w:val="21"/>
          <w:lang w:val="zh-CN" w:eastAsia="zh-CN"/>
        </w:rPr>
        <w:t xml:space="preserve"> </w:t>
      </w:r>
    </w:p>
    <w:p w14:paraId="026408AD">
      <w:pPr>
        <w:keepNext w:val="0"/>
        <w:keepLines w:val="0"/>
        <w:pageBreakBefore w:val="0"/>
        <w:kinsoku/>
        <w:wordWrap/>
        <w:overflowPunct/>
        <w:topLinePunct w:val="0"/>
        <w:autoSpaceDE/>
        <w:autoSpaceDN/>
        <w:bidi w:val="0"/>
        <w:adjustRightInd/>
        <w:snapToGrid/>
        <w:spacing w:line="480" w:lineRule="exact"/>
        <w:ind w:firstLine="422" w:firstLineChars="200"/>
        <w:jc w:val="left"/>
        <w:textAlignment w:val="auto"/>
        <w:rPr>
          <w:rFonts w:hint="eastAsia" w:ascii="宋体" w:hAnsi="宋体" w:eastAsia="宋体" w:cs="宋体"/>
          <w:b/>
          <w:bCs w:val="0"/>
          <w:color w:val="auto"/>
          <w:sz w:val="21"/>
          <w:szCs w:val="21"/>
          <w:lang w:val="zh-CN" w:eastAsia="zh-CN"/>
        </w:rPr>
      </w:pPr>
      <w:bookmarkStart w:id="30" w:name="_Toc29685"/>
      <w:r>
        <w:rPr>
          <w:rFonts w:hint="eastAsia" w:ascii="宋体" w:hAnsi="宋体" w:eastAsia="宋体" w:cs="宋体"/>
          <w:b/>
          <w:bCs w:val="0"/>
          <w:color w:val="auto"/>
          <w:sz w:val="21"/>
          <w:szCs w:val="21"/>
          <w:lang w:val="zh-CN" w:eastAsia="zh-CN"/>
        </w:rPr>
        <w:t>1、资格审查</w:t>
      </w:r>
      <w:bookmarkEnd w:id="30"/>
      <w:r>
        <w:rPr>
          <w:rFonts w:hint="eastAsia" w:ascii="宋体" w:hAnsi="宋体" w:eastAsia="宋体" w:cs="宋体"/>
          <w:b/>
          <w:bCs w:val="0"/>
          <w:color w:val="auto"/>
          <w:sz w:val="21"/>
          <w:szCs w:val="21"/>
          <w:lang w:val="zh-CN" w:eastAsia="zh-CN"/>
        </w:rPr>
        <w:t xml:space="preserve">   </w:t>
      </w:r>
    </w:p>
    <w:p w14:paraId="12B9CC5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1" w:name="_Toc14432"/>
      <w:r>
        <w:rPr>
          <w:rFonts w:hint="eastAsia" w:ascii="宋体" w:hAnsi="宋体" w:cs="宋体"/>
          <w:b w:val="0"/>
          <w:bCs w:val="0"/>
          <w:color w:val="auto"/>
          <w:sz w:val="21"/>
          <w:szCs w:val="21"/>
          <w:lang w:val="zh-CN" w:eastAsia="zh-CN"/>
        </w:rPr>
        <w:t>招标人</w:t>
      </w:r>
      <w:r>
        <w:rPr>
          <w:rFonts w:hint="eastAsia" w:ascii="宋体" w:hAnsi="宋体" w:eastAsia="宋体" w:cs="宋体"/>
          <w:b w:val="0"/>
          <w:bCs w:val="0"/>
          <w:color w:val="auto"/>
          <w:sz w:val="21"/>
          <w:szCs w:val="21"/>
          <w:lang w:val="zh-CN" w:eastAsia="zh-CN"/>
        </w:rPr>
        <w:t>或采购代理机构依据法律法规和招标文件的规定，对投标文件中的资格证明材料等进行审查，以确定投标人是否具备投标资格，具体评审因素详见《资格审查表》。</w:t>
      </w:r>
      <w:bookmarkEnd w:id="31"/>
      <w:r>
        <w:rPr>
          <w:rFonts w:hint="eastAsia" w:ascii="宋体" w:hAnsi="宋体" w:eastAsia="宋体" w:cs="宋体"/>
          <w:b w:val="0"/>
          <w:bCs w:val="0"/>
          <w:color w:val="auto"/>
          <w:sz w:val="21"/>
          <w:szCs w:val="21"/>
          <w:lang w:val="zh-CN" w:eastAsia="zh-CN"/>
        </w:rPr>
        <w:t xml:space="preserve"> </w:t>
      </w:r>
    </w:p>
    <w:p w14:paraId="30E07CFB">
      <w:pPr>
        <w:pStyle w:val="4"/>
        <w:bidi w:val="0"/>
        <w:rPr>
          <w:rFonts w:hint="eastAsia"/>
          <w:color w:val="auto"/>
          <w:lang w:val="zh-CN" w:eastAsia="zh-CN"/>
        </w:rPr>
      </w:pPr>
      <w:r>
        <w:rPr>
          <w:rFonts w:hint="eastAsia"/>
          <w:color w:val="auto"/>
          <w:lang w:val="en-US" w:eastAsia="zh-CN"/>
        </w:rPr>
        <w:t xml:space="preserve">资格审查表 </w:t>
      </w:r>
    </w:p>
    <w:tbl>
      <w:tblPr>
        <w:tblStyle w:val="15"/>
        <w:tblW w:w="9173" w:type="dxa"/>
        <w:tblInd w:w="-141" w:type="dxa"/>
        <w:tblLayout w:type="fixed"/>
        <w:tblCellMar>
          <w:top w:w="57" w:type="dxa"/>
          <w:left w:w="108" w:type="dxa"/>
          <w:bottom w:w="57" w:type="dxa"/>
          <w:right w:w="108" w:type="dxa"/>
        </w:tblCellMar>
      </w:tblPr>
      <w:tblGrid>
        <w:gridCol w:w="731"/>
        <w:gridCol w:w="4542"/>
        <w:gridCol w:w="3900"/>
      </w:tblGrid>
      <w:tr w14:paraId="56768D30">
        <w:tblPrEx>
          <w:tblCellMar>
            <w:top w:w="57" w:type="dxa"/>
            <w:left w:w="108" w:type="dxa"/>
            <w:bottom w:w="57" w:type="dxa"/>
            <w:right w:w="108" w:type="dxa"/>
          </w:tblCellMar>
        </w:tblPrEx>
        <w:trPr>
          <w:trHeight w:val="47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13F591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序号</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1EDE476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评审因素</w:t>
            </w:r>
          </w:p>
        </w:tc>
        <w:tc>
          <w:tcPr>
            <w:tcW w:w="3900" w:type="dxa"/>
            <w:tcBorders>
              <w:top w:val="single" w:color="auto" w:sz="4" w:space="0"/>
              <w:left w:val="nil"/>
              <w:bottom w:val="single" w:color="auto" w:sz="4" w:space="0"/>
              <w:right w:val="single" w:color="auto" w:sz="4" w:space="0"/>
            </w:tcBorders>
            <w:noWrap w:val="0"/>
            <w:vAlign w:val="center"/>
          </w:tcPr>
          <w:p w14:paraId="7AF992C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评审标准</w:t>
            </w:r>
          </w:p>
        </w:tc>
      </w:tr>
      <w:tr w14:paraId="1FDC6C3E">
        <w:tblPrEx>
          <w:tblCellMar>
            <w:top w:w="57" w:type="dxa"/>
            <w:left w:w="108" w:type="dxa"/>
            <w:bottom w:w="57" w:type="dxa"/>
            <w:right w:w="108" w:type="dxa"/>
          </w:tblCellMar>
        </w:tblPrEx>
        <w:trPr>
          <w:trHeight w:val="948" w:hRule="atLeast"/>
        </w:trPr>
        <w:tc>
          <w:tcPr>
            <w:tcW w:w="731" w:type="dxa"/>
            <w:vMerge w:val="restart"/>
            <w:tcBorders>
              <w:top w:val="single" w:color="auto" w:sz="4" w:space="0"/>
              <w:left w:val="single" w:color="auto" w:sz="4" w:space="0"/>
              <w:right w:val="single" w:color="auto" w:sz="4" w:space="0"/>
            </w:tcBorders>
            <w:noWrap w:val="0"/>
            <w:vAlign w:val="center"/>
          </w:tcPr>
          <w:p w14:paraId="5496622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w:t>
            </w:r>
          </w:p>
        </w:tc>
        <w:tc>
          <w:tcPr>
            <w:tcW w:w="4542" w:type="dxa"/>
            <w:tcBorders>
              <w:top w:val="single" w:color="auto" w:sz="4" w:space="0"/>
              <w:left w:val="single" w:color="auto" w:sz="4" w:space="0"/>
              <w:right w:val="single" w:color="auto" w:sz="4" w:space="0"/>
            </w:tcBorders>
            <w:noWrap w:val="0"/>
            <w:vAlign w:val="center"/>
          </w:tcPr>
          <w:p w14:paraId="59F03C2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具备有效的营业执照及相关的经营范围，</w:t>
            </w:r>
            <w:r>
              <w:rPr>
                <w:rFonts w:hint="eastAsia" w:ascii="宋体" w:hAnsi="宋体" w:eastAsia="宋体" w:cs="宋体"/>
                <w:b w:val="0"/>
                <w:bCs w:val="0"/>
                <w:color w:val="auto"/>
                <w:sz w:val="21"/>
                <w:szCs w:val="21"/>
                <w:lang w:val="zh-CN" w:eastAsia="zh-CN"/>
              </w:rPr>
              <w:t>提供银行基本开户许可证或基本存款帐户信息</w:t>
            </w:r>
            <w:r>
              <w:rPr>
                <w:rFonts w:hint="eastAsia" w:ascii="宋体" w:hAnsi="宋体" w:eastAsia="宋体" w:cs="宋体"/>
                <w:b w:val="0"/>
                <w:bCs w:val="0"/>
                <w:color w:val="auto"/>
                <w:sz w:val="21"/>
                <w:szCs w:val="21"/>
                <w:lang w:val="en-US" w:eastAsia="zh-CN"/>
              </w:rPr>
              <w:t>；</w:t>
            </w:r>
          </w:p>
        </w:tc>
        <w:tc>
          <w:tcPr>
            <w:tcW w:w="3900" w:type="dxa"/>
            <w:tcBorders>
              <w:top w:val="single" w:color="auto" w:sz="4" w:space="0"/>
              <w:left w:val="nil"/>
              <w:bottom w:val="single" w:color="auto" w:sz="4" w:space="0"/>
              <w:right w:val="single" w:color="auto" w:sz="4" w:space="0"/>
            </w:tcBorders>
            <w:noWrap w:val="0"/>
            <w:vAlign w:val="center"/>
          </w:tcPr>
          <w:p w14:paraId="6B6E2C0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（提供有效证明文件）</w:t>
            </w:r>
          </w:p>
        </w:tc>
      </w:tr>
      <w:tr w14:paraId="0D602804">
        <w:tblPrEx>
          <w:tblCellMar>
            <w:top w:w="57" w:type="dxa"/>
            <w:left w:w="108" w:type="dxa"/>
            <w:bottom w:w="57" w:type="dxa"/>
            <w:right w:w="108" w:type="dxa"/>
          </w:tblCellMar>
        </w:tblPrEx>
        <w:trPr>
          <w:trHeight w:val="99" w:hRule="atLeast"/>
        </w:trPr>
        <w:tc>
          <w:tcPr>
            <w:tcW w:w="731" w:type="dxa"/>
            <w:vMerge w:val="continue"/>
            <w:tcBorders>
              <w:left w:val="single" w:color="auto" w:sz="4" w:space="0"/>
              <w:right w:val="single" w:color="auto" w:sz="4" w:space="0"/>
            </w:tcBorders>
            <w:noWrap w:val="0"/>
            <w:vAlign w:val="center"/>
          </w:tcPr>
          <w:p w14:paraId="4D08D41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56BC37A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具有良好的商业信誉和健全的财务会计制度；</w:t>
            </w:r>
          </w:p>
        </w:tc>
        <w:tc>
          <w:tcPr>
            <w:tcW w:w="3900" w:type="dxa"/>
            <w:tcBorders>
              <w:top w:val="single" w:color="auto" w:sz="4" w:space="0"/>
              <w:left w:val="nil"/>
              <w:bottom w:val="single" w:color="auto" w:sz="4" w:space="0"/>
              <w:right w:val="single" w:color="auto" w:sz="4" w:space="0"/>
            </w:tcBorders>
            <w:noWrap w:val="0"/>
            <w:vAlign w:val="center"/>
          </w:tcPr>
          <w:p w14:paraId="7BAD4E0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p>
        </w:tc>
      </w:tr>
      <w:tr w14:paraId="2D8D9B0C">
        <w:tblPrEx>
          <w:tblCellMar>
            <w:top w:w="57" w:type="dxa"/>
            <w:left w:w="108" w:type="dxa"/>
            <w:bottom w:w="57" w:type="dxa"/>
            <w:right w:w="108" w:type="dxa"/>
          </w:tblCellMar>
        </w:tblPrEx>
        <w:trPr>
          <w:trHeight w:val="90" w:hRule="atLeast"/>
        </w:trPr>
        <w:tc>
          <w:tcPr>
            <w:tcW w:w="731" w:type="dxa"/>
            <w:vMerge w:val="continue"/>
            <w:tcBorders>
              <w:left w:val="single" w:color="auto" w:sz="4" w:space="0"/>
              <w:right w:val="single" w:color="auto" w:sz="4" w:space="0"/>
            </w:tcBorders>
            <w:noWrap w:val="0"/>
            <w:vAlign w:val="center"/>
          </w:tcPr>
          <w:p w14:paraId="31E3691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0E864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具有履行合同所必需的设备和专业技术能力；</w:t>
            </w:r>
          </w:p>
        </w:tc>
        <w:tc>
          <w:tcPr>
            <w:tcW w:w="3900" w:type="dxa"/>
            <w:tcBorders>
              <w:top w:val="single" w:color="auto" w:sz="4" w:space="0"/>
              <w:left w:val="nil"/>
              <w:bottom w:val="single" w:color="auto" w:sz="4" w:space="0"/>
              <w:right w:val="single" w:color="auto" w:sz="4" w:space="0"/>
            </w:tcBorders>
            <w:noWrap w:val="0"/>
            <w:vAlign w:val="center"/>
          </w:tcPr>
          <w:p w14:paraId="4BAF9B5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相关</w:t>
            </w:r>
            <w:r>
              <w:rPr>
                <w:rFonts w:hint="eastAsia" w:ascii="宋体" w:hAnsi="宋体" w:eastAsia="宋体" w:cs="宋体"/>
                <w:b w:val="0"/>
                <w:bCs w:val="0"/>
                <w:color w:val="auto"/>
                <w:sz w:val="21"/>
                <w:szCs w:val="21"/>
                <w:lang w:val="zh-CN" w:eastAsia="zh-CN"/>
              </w:rPr>
              <w:t>证明材料</w:t>
            </w:r>
            <w:r>
              <w:rPr>
                <w:rFonts w:hint="eastAsia" w:ascii="宋体" w:hAnsi="宋体" w:eastAsia="宋体" w:cs="宋体"/>
                <w:b w:val="0"/>
                <w:bCs w:val="0"/>
                <w:color w:val="auto"/>
                <w:sz w:val="21"/>
                <w:szCs w:val="21"/>
                <w:lang w:val="en-US" w:eastAsia="zh-CN"/>
              </w:rPr>
              <w:t>和承诺函</w:t>
            </w:r>
            <w:r>
              <w:rPr>
                <w:rFonts w:hint="eastAsia" w:ascii="宋体" w:hAnsi="宋体" w:eastAsia="宋体" w:cs="宋体"/>
                <w:b w:val="0"/>
                <w:bCs w:val="0"/>
                <w:color w:val="auto"/>
                <w:sz w:val="21"/>
                <w:szCs w:val="21"/>
                <w:lang w:val="zh-CN" w:eastAsia="zh-CN"/>
              </w:rPr>
              <w:t>，格式自拟）</w:t>
            </w:r>
          </w:p>
        </w:tc>
      </w:tr>
      <w:tr w14:paraId="38F061B6">
        <w:tblPrEx>
          <w:tblCellMar>
            <w:top w:w="57" w:type="dxa"/>
            <w:left w:w="108" w:type="dxa"/>
            <w:bottom w:w="57" w:type="dxa"/>
            <w:right w:w="108" w:type="dxa"/>
          </w:tblCellMar>
        </w:tblPrEx>
        <w:trPr>
          <w:trHeight w:val="459" w:hRule="atLeast"/>
        </w:trPr>
        <w:tc>
          <w:tcPr>
            <w:tcW w:w="731" w:type="dxa"/>
            <w:vMerge w:val="continue"/>
            <w:tcBorders>
              <w:left w:val="single" w:color="auto" w:sz="4" w:space="0"/>
              <w:right w:val="single" w:color="auto" w:sz="4" w:space="0"/>
            </w:tcBorders>
            <w:noWrap w:val="0"/>
            <w:vAlign w:val="center"/>
          </w:tcPr>
          <w:p w14:paraId="077AF9D6">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2CF9F8F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有依法缴纳税收和社会保障资金的良好记录；</w:t>
            </w:r>
          </w:p>
        </w:tc>
        <w:tc>
          <w:tcPr>
            <w:tcW w:w="3900" w:type="dxa"/>
            <w:tcBorders>
              <w:top w:val="single" w:color="auto" w:sz="4" w:space="0"/>
              <w:left w:val="nil"/>
              <w:bottom w:val="single" w:color="auto" w:sz="4" w:space="0"/>
              <w:right w:val="single" w:color="auto" w:sz="4" w:space="0"/>
            </w:tcBorders>
            <w:noWrap w:val="0"/>
            <w:vAlign w:val="center"/>
          </w:tcPr>
          <w:p w14:paraId="4DFEAC7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r>
              <w:rPr>
                <w:rFonts w:hint="eastAsia" w:ascii="宋体" w:hAnsi="宋体" w:eastAsia="宋体" w:cs="宋体"/>
                <w:b w:val="0"/>
                <w:bCs w:val="0"/>
                <w:color w:val="auto"/>
                <w:sz w:val="21"/>
                <w:szCs w:val="21"/>
                <w:lang w:val="zh-CN" w:eastAsia="zh-CN"/>
              </w:rPr>
              <w:t>）</w:t>
            </w:r>
          </w:p>
        </w:tc>
      </w:tr>
      <w:tr w14:paraId="436D379D">
        <w:tblPrEx>
          <w:tblCellMar>
            <w:top w:w="57" w:type="dxa"/>
            <w:left w:w="108" w:type="dxa"/>
            <w:bottom w:w="57" w:type="dxa"/>
            <w:right w:w="108" w:type="dxa"/>
          </w:tblCellMar>
        </w:tblPrEx>
        <w:trPr>
          <w:trHeight w:val="20" w:hRule="atLeast"/>
        </w:trPr>
        <w:tc>
          <w:tcPr>
            <w:tcW w:w="731" w:type="dxa"/>
            <w:vMerge w:val="continue"/>
            <w:tcBorders>
              <w:left w:val="single" w:color="auto" w:sz="4" w:space="0"/>
              <w:right w:val="single" w:color="auto" w:sz="4" w:space="0"/>
            </w:tcBorders>
            <w:noWrap w:val="0"/>
            <w:vAlign w:val="center"/>
          </w:tcPr>
          <w:p w14:paraId="5BD711F3">
            <w:pPr>
              <w:keepNext w:val="0"/>
              <w:keepLines w:val="0"/>
              <w:pageBreakBefore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b w:val="0"/>
                <w:bCs w:val="0"/>
                <w:color w:val="auto"/>
                <w:sz w:val="21"/>
                <w:szCs w:val="21"/>
                <w:lang w:val="zh-CN" w:eastAsia="zh-CN"/>
              </w:rPr>
            </w:pPr>
          </w:p>
        </w:tc>
        <w:tc>
          <w:tcPr>
            <w:tcW w:w="4542" w:type="dxa"/>
            <w:tcBorders>
              <w:top w:val="single" w:color="auto" w:sz="4" w:space="0"/>
              <w:left w:val="single" w:color="auto" w:sz="4" w:space="0"/>
              <w:bottom w:val="single" w:color="auto" w:sz="4" w:space="0"/>
              <w:right w:val="single" w:color="auto" w:sz="4" w:space="0"/>
            </w:tcBorders>
            <w:noWrap w:val="0"/>
            <w:vAlign w:val="center"/>
          </w:tcPr>
          <w:p w14:paraId="027EBF5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参加采购活动前三年内，在经营活动中没有重大违法记录；</w:t>
            </w:r>
          </w:p>
        </w:tc>
        <w:tc>
          <w:tcPr>
            <w:tcW w:w="3900" w:type="dxa"/>
            <w:tcBorders>
              <w:top w:val="single" w:color="auto" w:sz="4" w:space="0"/>
              <w:left w:val="nil"/>
              <w:bottom w:val="single" w:color="auto" w:sz="4" w:space="0"/>
              <w:right w:val="single" w:color="auto" w:sz="4" w:space="0"/>
            </w:tcBorders>
            <w:noWrap w:val="0"/>
            <w:vAlign w:val="center"/>
          </w:tcPr>
          <w:p w14:paraId="5D1F10B7">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附件：基本资格条件承诺函</w:t>
            </w:r>
            <w:r>
              <w:rPr>
                <w:rFonts w:hint="eastAsia" w:ascii="宋体" w:hAnsi="宋体" w:eastAsia="宋体" w:cs="宋体"/>
                <w:b w:val="0"/>
                <w:bCs w:val="0"/>
                <w:color w:val="auto"/>
                <w:sz w:val="21"/>
                <w:szCs w:val="21"/>
                <w:lang w:val="zh-CN" w:eastAsia="zh-CN"/>
              </w:rPr>
              <w:t>）</w:t>
            </w:r>
          </w:p>
        </w:tc>
      </w:tr>
      <w:tr w14:paraId="48622861">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D8D95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1B68E322">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单位负责人为同一人或者存在直接控股、管理关系的不同投标人，不得参加本项目同一合同项下的政府采购活动。 </w:t>
            </w:r>
          </w:p>
        </w:tc>
        <w:tc>
          <w:tcPr>
            <w:tcW w:w="3900" w:type="dxa"/>
            <w:tcBorders>
              <w:top w:val="single" w:color="auto" w:sz="4" w:space="0"/>
              <w:left w:val="nil"/>
              <w:bottom w:val="single" w:color="auto" w:sz="4" w:space="0"/>
              <w:right w:val="single" w:color="auto" w:sz="4" w:space="0"/>
            </w:tcBorders>
            <w:noWrap w:val="0"/>
            <w:vAlign w:val="center"/>
          </w:tcPr>
          <w:p w14:paraId="4634B7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（提供承诺函，格式自拟）</w:t>
            </w:r>
          </w:p>
        </w:tc>
      </w:tr>
      <w:tr w14:paraId="3A63C496">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976E6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3</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03B7FFC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为本采购项目提供整体设计、规范编制或者项目管理、监理、检测等服务的，不得再参加本项目的其他招标采购活动。</w:t>
            </w:r>
          </w:p>
        </w:tc>
        <w:tc>
          <w:tcPr>
            <w:tcW w:w="3900" w:type="dxa"/>
            <w:tcBorders>
              <w:top w:val="single" w:color="auto" w:sz="4" w:space="0"/>
              <w:left w:val="nil"/>
              <w:bottom w:val="single" w:color="auto" w:sz="4" w:space="0"/>
              <w:right w:val="single" w:color="auto" w:sz="4" w:space="0"/>
            </w:tcBorders>
            <w:noWrap w:val="0"/>
            <w:vAlign w:val="center"/>
          </w:tcPr>
          <w:p w14:paraId="0388D34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（提供承诺函，格式自拟）</w:t>
            </w:r>
          </w:p>
        </w:tc>
      </w:tr>
      <w:tr w14:paraId="4E89A07A">
        <w:tblPrEx>
          <w:tblCellMar>
            <w:top w:w="57" w:type="dxa"/>
            <w:left w:w="108" w:type="dxa"/>
            <w:bottom w:w="57" w:type="dxa"/>
            <w:right w:w="108" w:type="dxa"/>
          </w:tblCellMar>
        </w:tblPrEx>
        <w:trPr>
          <w:trHeight w:val="2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A23232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4</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5BC95B0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投标人未被列入“信用中国”网站(www.creditchina.gov.cn)失信被执行人、重大税收违法案件当事人记录名单、政府采购严重违法失信行为信息记录名单。</w:t>
            </w:r>
          </w:p>
        </w:tc>
        <w:tc>
          <w:tcPr>
            <w:tcW w:w="3900" w:type="dxa"/>
            <w:tcBorders>
              <w:top w:val="single" w:color="auto" w:sz="4" w:space="0"/>
              <w:left w:val="nil"/>
              <w:bottom w:val="single" w:color="auto" w:sz="4" w:space="0"/>
              <w:right w:val="single" w:color="auto" w:sz="4" w:space="0"/>
            </w:tcBorders>
            <w:noWrap w:val="0"/>
            <w:vAlign w:val="center"/>
          </w:tcPr>
          <w:p w14:paraId="74C2192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w:t>
            </w:r>
            <w:r>
              <w:rPr>
                <w:rFonts w:hint="eastAsia" w:ascii="宋体" w:hAnsi="宋体" w:eastAsia="宋体" w:cs="宋体"/>
                <w:b w:val="0"/>
                <w:bCs w:val="0"/>
                <w:color w:val="auto"/>
                <w:sz w:val="21"/>
                <w:szCs w:val="21"/>
                <w:lang w:val="en-US" w:eastAsia="zh-CN"/>
              </w:rPr>
              <w:t>基本资格条件承诺函</w:t>
            </w:r>
            <w:r>
              <w:rPr>
                <w:rFonts w:hint="eastAsia" w:ascii="宋体" w:hAnsi="宋体" w:cs="宋体"/>
                <w:b w:val="0"/>
                <w:bCs w:val="0"/>
                <w:color w:val="auto"/>
                <w:sz w:val="21"/>
                <w:szCs w:val="21"/>
                <w:lang w:val="en-US" w:eastAsia="zh-CN"/>
              </w:rPr>
              <w:t>和网页截图</w:t>
            </w:r>
            <w:r>
              <w:rPr>
                <w:rFonts w:hint="eastAsia" w:ascii="宋体" w:hAnsi="宋体" w:eastAsia="宋体" w:cs="宋体"/>
                <w:b w:val="0"/>
                <w:bCs w:val="0"/>
                <w:color w:val="auto"/>
                <w:sz w:val="21"/>
                <w:szCs w:val="21"/>
                <w:lang w:val="zh-CN" w:eastAsia="zh-CN"/>
              </w:rPr>
              <w:t>）</w:t>
            </w:r>
          </w:p>
        </w:tc>
      </w:tr>
      <w:tr w14:paraId="61D97A8C">
        <w:tblPrEx>
          <w:tblCellMar>
            <w:top w:w="57" w:type="dxa"/>
            <w:left w:w="108" w:type="dxa"/>
            <w:bottom w:w="57" w:type="dxa"/>
            <w:right w:w="108" w:type="dxa"/>
          </w:tblCellMar>
        </w:tblPrEx>
        <w:trPr>
          <w:trHeight w:val="699"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4373D0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lang w:val="en-US" w:eastAsia="zh-CN"/>
              </w:rPr>
              <w:t>5</w:t>
            </w:r>
          </w:p>
        </w:tc>
        <w:tc>
          <w:tcPr>
            <w:tcW w:w="4542" w:type="dxa"/>
            <w:tcBorders>
              <w:top w:val="single" w:color="auto" w:sz="4" w:space="0"/>
              <w:left w:val="single" w:color="auto" w:sz="4" w:space="0"/>
              <w:bottom w:val="single" w:color="auto" w:sz="4" w:space="0"/>
              <w:right w:val="single" w:color="auto" w:sz="4" w:space="0"/>
            </w:tcBorders>
            <w:noWrap w:val="0"/>
            <w:vAlign w:val="center"/>
          </w:tcPr>
          <w:p w14:paraId="2E77452F">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本项目不接受联合体投标，不允许分包、转包</w:t>
            </w:r>
          </w:p>
        </w:tc>
        <w:tc>
          <w:tcPr>
            <w:tcW w:w="3900" w:type="dxa"/>
            <w:tcBorders>
              <w:top w:val="single" w:color="auto" w:sz="4" w:space="0"/>
              <w:left w:val="nil"/>
              <w:bottom w:val="single" w:color="auto" w:sz="4" w:space="0"/>
              <w:right w:val="single" w:color="auto" w:sz="4" w:space="0"/>
            </w:tcBorders>
            <w:noWrap w:val="0"/>
            <w:vAlign w:val="center"/>
          </w:tcPr>
          <w:p w14:paraId="3689014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（提供相关承诺，</w:t>
            </w:r>
            <w:r>
              <w:rPr>
                <w:rFonts w:hint="eastAsia" w:ascii="宋体" w:hAnsi="宋体" w:eastAsia="宋体" w:cs="宋体"/>
                <w:b w:val="0"/>
                <w:bCs w:val="0"/>
                <w:color w:val="auto"/>
                <w:sz w:val="21"/>
                <w:szCs w:val="21"/>
                <w:lang w:val="en-US" w:eastAsia="zh-CN"/>
              </w:rPr>
              <w:t>格式自拟</w:t>
            </w:r>
            <w:r>
              <w:rPr>
                <w:rFonts w:hint="eastAsia" w:ascii="宋体" w:hAnsi="宋体" w:eastAsia="宋体" w:cs="宋体"/>
                <w:b w:val="0"/>
                <w:bCs w:val="0"/>
                <w:color w:val="auto"/>
                <w:sz w:val="21"/>
                <w:szCs w:val="21"/>
                <w:lang w:val="zh-CN" w:eastAsia="zh-CN"/>
              </w:rPr>
              <w:t>）</w:t>
            </w:r>
          </w:p>
        </w:tc>
      </w:tr>
    </w:tbl>
    <w:p w14:paraId="77B0CF7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 备注：   </w:t>
      </w:r>
    </w:p>
    <w:p w14:paraId="4DDEB22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1）所有证书、证明文件包括按要求提供的官网截图必须是真实可查证的，须注明资料来源。资格证明文件应为原件的扫描件，投标文件中须编入清晰的扫描件或复印件。所有证明材料须清晰可辨认，如因证明材料模糊无法辨认，缺页、漏页导致无法进行评审认定的责任由投标人自负。如发现弄虚作假将按照有关规定严肃处理。  </w:t>
      </w:r>
    </w:p>
    <w:p w14:paraId="27E4F31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证明材料仅限于投标单位本身，参股或控股单位及独立法人子公司的材料不能作为证明材料，但投标单位兼并的企业的材料可作为证明材料。   </w:t>
      </w:r>
    </w:p>
    <w:p w14:paraId="2A83DDEA">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对于投标文件中有任意一条不满足上表要求的将导致其投标无效，不进入下一项评审。</w:t>
      </w:r>
    </w:p>
    <w:p w14:paraId="3E4B4FE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 xml:space="preserve">2、符合性检查   </w:t>
      </w:r>
    </w:p>
    <w:p w14:paraId="66F0CA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评标委员会依据招标文件的规定，从投标文件的有效性、完整性和对招标文件的响应程度进行审查，以确定是否对招标文件的实质性要求作出响应，具体评审因素详见《符合性检查表》</w:t>
      </w:r>
      <w:r>
        <w:rPr>
          <w:rFonts w:hint="eastAsia" w:ascii="宋体" w:hAnsi="宋体" w:cs="宋体"/>
          <w:b w:val="0"/>
          <w:bCs w:val="0"/>
          <w:color w:val="auto"/>
          <w:sz w:val="21"/>
          <w:szCs w:val="21"/>
          <w:lang w:val="zh-CN" w:eastAsia="zh-CN"/>
        </w:rPr>
        <w:t>。</w:t>
      </w:r>
    </w:p>
    <w:p w14:paraId="53EA7DF6">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 w:val="0"/>
          <w:bCs w:val="0"/>
          <w:color w:val="auto"/>
          <w:sz w:val="21"/>
          <w:szCs w:val="21"/>
          <w:lang w:val="zh-CN" w:eastAsia="zh-CN"/>
        </w:rPr>
      </w:pPr>
    </w:p>
    <w:p w14:paraId="44263203">
      <w:pPr>
        <w:pStyle w:val="4"/>
        <w:bidi w:val="0"/>
        <w:rPr>
          <w:rFonts w:hint="eastAsia"/>
          <w:color w:val="auto"/>
          <w:lang w:val="zh-CN" w:eastAsia="zh-CN"/>
        </w:rPr>
      </w:pPr>
      <w:r>
        <w:rPr>
          <w:rFonts w:hint="eastAsia"/>
          <w:color w:val="auto"/>
          <w:lang w:val="zh-CN" w:eastAsia="zh-CN"/>
        </w:rPr>
        <w:t>符合性审查表：</w:t>
      </w:r>
    </w:p>
    <w:tbl>
      <w:tblPr>
        <w:tblStyle w:val="15"/>
        <w:tblW w:w="8643" w:type="dxa"/>
        <w:tblInd w:w="-141" w:type="dxa"/>
        <w:tblLayout w:type="fixed"/>
        <w:tblCellMar>
          <w:top w:w="57" w:type="dxa"/>
          <w:left w:w="108" w:type="dxa"/>
          <w:bottom w:w="57" w:type="dxa"/>
          <w:right w:w="108" w:type="dxa"/>
        </w:tblCellMar>
      </w:tblPr>
      <w:tblGrid>
        <w:gridCol w:w="731"/>
        <w:gridCol w:w="3877"/>
        <w:gridCol w:w="4035"/>
      </w:tblGrid>
      <w:tr w14:paraId="76B00C3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0713646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序号</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30D099C8">
            <w:pPr>
              <w:widowControl/>
              <w:jc w:val="center"/>
              <w:rPr>
                <w:rFonts w:hint="eastAsia" w:ascii="宋体" w:hAnsi="宋体" w:eastAsia="宋体" w:cs="宋体"/>
                <w:b w:val="0"/>
                <w:bCs w:val="0"/>
                <w:color w:val="auto"/>
                <w:sz w:val="21"/>
                <w:szCs w:val="21"/>
                <w:lang w:val="zh-CN" w:eastAsia="zh-CN"/>
              </w:rPr>
            </w:pPr>
            <w:r>
              <w:rPr>
                <w:rFonts w:hint="eastAsia" w:ascii="宋体" w:hAnsi="宋体" w:cs="宋体"/>
                <w:b/>
                <w:bCs/>
                <w:color w:val="auto"/>
                <w:szCs w:val="21"/>
              </w:rPr>
              <w:t>评审因素</w:t>
            </w:r>
          </w:p>
        </w:tc>
        <w:tc>
          <w:tcPr>
            <w:tcW w:w="4035" w:type="dxa"/>
            <w:tcBorders>
              <w:top w:val="single" w:color="auto" w:sz="4" w:space="0"/>
              <w:left w:val="nil"/>
              <w:bottom w:val="single" w:color="auto" w:sz="4" w:space="0"/>
              <w:right w:val="single" w:color="auto" w:sz="4" w:space="0"/>
            </w:tcBorders>
            <w:noWrap w:val="0"/>
            <w:vAlign w:val="center"/>
          </w:tcPr>
          <w:p w14:paraId="2520E987">
            <w:pPr>
              <w:widowControl/>
              <w:jc w:val="center"/>
              <w:rPr>
                <w:rFonts w:hint="eastAsia" w:ascii="宋体" w:hAnsi="宋体" w:eastAsia="宋体" w:cs="宋体"/>
                <w:b w:val="0"/>
                <w:bCs w:val="0"/>
                <w:color w:val="auto"/>
                <w:sz w:val="21"/>
                <w:szCs w:val="21"/>
                <w:lang w:val="en-US" w:eastAsia="zh-CN"/>
              </w:rPr>
            </w:pPr>
            <w:r>
              <w:rPr>
                <w:rFonts w:hint="eastAsia" w:ascii="宋体" w:hAnsi="宋体" w:cs="宋体"/>
                <w:b/>
                <w:bCs/>
                <w:color w:val="auto"/>
                <w:szCs w:val="21"/>
              </w:rPr>
              <w:t>评审标准</w:t>
            </w:r>
          </w:p>
        </w:tc>
      </w:tr>
      <w:tr w14:paraId="0308A8A2">
        <w:tblPrEx>
          <w:tblCellMar>
            <w:top w:w="57" w:type="dxa"/>
            <w:left w:w="108" w:type="dxa"/>
            <w:bottom w:w="57" w:type="dxa"/>
            <w:right w:w="108" w:type="dxa"/>
          </w:tblCellMar>
        </w:tblPrEx>
        <w:trPr>
          <w:trHeight w:val="385"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5BF34CF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0AFF95C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投标文件要求</w:t>
            </w:r>
          </w:p>
        </w:tc>
        <w:tc>
          <w:tcPr>
            <w:tcW w:w="4035" w:type="dxa"/>
            <w:tcBorders>
              <w:top w:val="single" w:color="auto" w:sz="4" w:space="0"/>
              <w:left w:val="nil"/>
              <w:bottom w:val="single" w:color="auto" w:sz="4" w:space="0"/>
              <w:right w:val="single" w:color="auto" w:sz="4" w:space="0"/>
            </w:tcBorders>
            <w:shd w:val="clear" w:color="auto" w:fill="auto"/>
            <w:noWrap w:val="0"/>
            <w:vAlign w:val="center"/>
          </w:tcPr>
          <w:p w14:paraId="7203F8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投标文件按照招标文件要求加密、签署、盖章。</w:t>
            </w:r>
          </w:p>
        </w:tc>
      </w:tr>
      <w:tr w14:paraId="199C9E4B">
        <w:tblPrEx>
          <w:tblCellMar>
            <w:top w:w="57" w:type="dxa"/>
            <w:left w:w="108" w:type="dxa"/>
            <w:bottom w:w="57" w:type="dxa"/>
            <w:right w:w="108" w:type="dxa"/>
          </w:tblCellMar>
        </w:tblPrEx>
        <w:trPr>
          <w:trHeight w:val="340" w:hRule="atLeast"/>
        </w:trPr>
        <w:tc>
          <w:tcPr>
            <w:tcW w:w="731" w:type="dxa"/>
            <w:tcBorders>
              <w:top w:val="nil"/>
              <w:left w:val="single" w:color="auto" w:sz="4" w:space="0"/>
              <w:bottom w:val="single" w:color="auto" w:sz="4" w:space="0"/>
              <w:right w:val="single" w:color="auto" w:sz="4" w:space="0"/>
            </w:tcBorders>
            <w:noWrap w:val="0"/>
            <w:vAlign w:val="center"/>
          </w:tcPr>
          <w:p w14:paraId="11D19E3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w:t>
            </w:r>
          </w:p>
        </w:tc>
        <w:tc>
          <w:tcPr>
            <w:tcW w:w="3877" w:type="dxa"/>
            <w:tcBorders>
              <w:top w:val="nil"/>
              <w:left w:val="nil"/>
              <w:bottom w:val="single" w:color="auto" w:sz="4" w:space="0"/>
              <w:right w:val="single" w:color="auto" w:sz="4" w:space="0"/>
            </w:tcBorders>
            <w:noWrap w:val="0"/>
            <w:vAlign w:val="center"/>
          </w:tcPr>
          <w:p w14:paraId="4339C6F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企业法定代表人或委托代理人身份证明。</w:t>
            </w:r>
          </w:p>
        </w:tc>
        <w:tc>
          <w:tcPr>
            <w:tcW w:w="4035" w:type="dxa"/>
            <w:tcBorders>
              <w:top w:val="nil"/>
              <w:left w:val="nil"/>
              <w:bottom w:val="single" w:color="auto" w:sz="4" w:space="0"/>
              <w:right w:val="single" w:color="auto" w:sz="4" w:space="0"/>
            </w:tcBorders>
            <w:shd w:val="clear" w:color="auto" w:fill="auto"/>
            <w:noWrap w:val="0"/>
            <w:vAlign w:val="center"/>
          </w:tcPr>
          <w:p w14:paraId="7823138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企业法定代表人有合法有效的证明文件及其身份证明或委托代理人有合法有效的委托书及其身份证明。</w:t>
            </w:r>
          </w:p>
        </w:tc>
      </w:tr>
      <w:tr w14:paraId="4A0406A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6E4F13B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3</w:t>
            </w:r>
          </w:p>
        </w:tc>
        <w:tc>
          <w:tcPr>
            <w:tcW w:w="3877" w:type="dxa"/>
            <w:tcBorders>
              <w:top w:val="single" w:color="auto" w:sz="4" w:space="0"/>
              <w:left w:val="single" w:color="auto" w:sz="4" w:space="0"/>
              <w:bottom w:val="single" w:color="auto" w:sz="4" w:space="0"/>
              <w:right w:val="single" w:color="auto" w:sz="4" w:space="0"/>
            </w:tcBorders>
            <w:noWrap w:val="0"/>
            <w:vAlign w:val="center"/>
          </w:tcPr>
          <w:p w14:paraId="7364890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zh-CN" w:eastAsia="zh-CN"/>
              </w:rPr>
            </w:pPr>
            <w:r>
              <w:rPr>
                <w:rFonts w:hint="eastAsia"/>
                <w:color w:val="auto"/>
              </w:rPr>
              <w:t>投标报价</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35D5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rPr>
              <w:t>按照招标文件要求进行报价，报价未超过预算价及最高限价。</w:t>
            </w:r>
          </w:p>
        </w:tc>
      </w:tr>
      <w:tr w14:paraId="774C36BE">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2094C3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3877" w:type="dxa"/>
            <w:tcBorders>
              <w:top w:val="single" w:color="auto" w:sz="4" w:space="0"/>
              <w:left w:val="nil"/>
              <w:bottom w:val="single" w:color="auto" w:sz="4" w:space="0"/>
              <w:right w:val="single" w:color="auto" w:sz="4" w:space="0"/>
            </w:tcBorders>
            <w:noWrap w:val="0"/>
            <w:vAlign w:val="center"/>
          </w:tcPr>
          <w:p w14:paraId="2E267D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en-US" w:eastAsia="zh-CN"/>
              </w:rPr>
            </w:pPr>
            <w:r>
              <w:rPr>
                <w:rFonts w:hint="eastAsia"/>
                <w:color w:val="auto"/>
              </w:rPr>
              <w:t>投标有效期</w:t>
            </w:r>
          </w:p>
        </w:tc>
        <w:tc>
          <w:tcPr>
            <w:tcW w:w="4035" w:type="dxa"/>
            <w:tcBorders>
              <w:top w:val="single" w:color="auto" w:sz="4" w:space="0"/>
              <w:left w:val="nil"/>
              <w:bottom w:val="single" w:color="auto" w:sz="4" w:space="0"/>
              <w:right w:val="single" w:color="auto" w:sz="4" w:space="0"/>
            </w:tcBorders>
            <w:shd w:val="clear" w:color="auto" w:fill="auto"/>
            <w:noWrap w:val="0"/>
            <w:vAlign w:val="center"/>
          </w:tcPr>
          <w:p w14:paraId="3C23D20E">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lang w:eastAsia="zh-CN"/>
              </w:rPr>
              <w:t>投标人</w:t>
            </w:r>
            <w:r>
              <w:rPr>
                <w:rFonts w:hint="eastAsia"/>
                <w:color w:val="auto"/>
              </w:rPr>
              <w:t>投标有效期（要求见</w:t>
            </w:r>
            <w:r>
              <w:rPr>
                <w:rFonts w:hint="eastAsia"/>
                <w:color w:val="auto"/>
                <w:lang w:eastAsia="zh-CN"/>
              </w:rPr>
              <w:t>投标人</w:t>
            </w:r>
            <w:r>
              <w:rPr>
                <w:rFonts w:hint="eastAsia"/>
                <w:color w:val="auto"/>
              </w:rPr>
              <w:t>须知前附表）满足招标文件要求。</w:t>
            </w:r>
          </w:p>
        </w:tc>
      </w:tr>
      <w:tr w14:paraId="0139A15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7EEDBBF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5</w:t>
            </w:r>
          </w:p>
        </w:tc>
        <w:tc>
          <w:tcPr>
            <w:tcW w:w="3877" w:type="dxa"/>
            <w:tcBorders>
              <w:top w:val="single" w:color="auto" w:sz="4" w:space="0"/>
              <w:left w:val="nil"/>
              <w:bottom w:val="single" w:color="auto" w:sz="4" w:space="0"/>
              <w:right w:val="single" w:color="auto" w:sz="4" w:space="0"/>
            </w:tcBorders>
            <w:noWrap w:val="0"/>
            <w:vAlign w:val="center"/>
          </w:tcPr>
          <w:p w14:paraId="06D42B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lang w:val="en-US" w:eastAsia="zh-CN"/>
              </w:rPr>
            </w:pPr>
            <w:r>
              <w:rPr>
                <w:rFonts w:hint="eastAsia"/>
                <w:color w:val="auto"/>
                <w:lang w:eastAsia="zh-CN"/>
              </w:rPr>
              <w:t>投标人</w:t>
            </w:r>
            <w:r>
              <w:rPr>
                <w:rFonts w:hint="eastAsia"/>
                <w:color w:val="auto"/>
              </w:rPr>
              <w:t>合同履约期限</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0356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kern w:val="2"/>
                <w:sz w:val="21"/>
                <w:szCs w:val="21"/>
                <w:lang w:val="zh-CN" w:eastAsia="zh-CN" w:bidi="ar-SA"/>
              </w:rPr>
            </w:pPr>
            <w:r>
              <w:rPr>
                <w:rFonts w:hint="eastAsia"/>
                <w:color w:val="auto"/>
                <w:lang w:eastAsia="zh-CN"/>
              </w:rPr>
              <w:t>投标人</w:t>
            </w:r>
            <w:r>
              <w:rPr>
                <w:rFonts w:hint="eastAsia"/>
                <w:color w:val="auto"/>
              </w:rPr>
              <w:t>合同履约期限（要求见招标公告）的响应符合招标文件要求。</w:t>
            </w:r>
          </w:p>
        </w:tc>
      </w:tr>
      <w:tr w14:paraId="6847D9FB">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155A784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bookmarkStart w:id="32" w:name="_Toc20538"/>
            <w:r>
              <w:rPr>
                <w:rFonts w:hint="eastAsia" w:ascii="宋体" w:hAnsi="宋体" w:cs="宋体"/>
                <w:b w:val="0"/>
                <w:bCs w:val="0"/>
                <w:color w:val="auto"/>
                <w:sz w:val="21"/>
                <w:szCs w:val="21"/>
                <w:lang w:val="en-US" w:eastAsia="zh-CN"/>
              </w:rPr>
              <w:t>6</w:t>
            </w:r>
          </w:p>
        </w:tc>
        <w:tc>
          <w:tcPr>
            <w:tcW w:w="3877" w:type="dxa"/>
            <w:tcBorders>
              <w:top w:val="single" w:color="auto" w:sz="4" w:space="0"/>
              <w:left w:val="nil"/>
              <w:bottom w:val="single" w:color="auto" w:sz="4" w:space="0"/>
              <w:right w:val="single" w:color="auto" w:sz="4" w:space="0"/>
            </w:tcBorders>
            <w:noWrap w:val="0"/>
            <w:vAlign w:val="center"/>
          </w:tcPr>
          <w:p w14:paraId="24948131">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lang w:eastAsia="zh-CN"/>
              </w:rPr>
            </w:pPr>
            <w:r>
              <w:rPr>
                <w:rFonts w:hint="eastAsia"/>
                <w:color w:val="auto"/>
                <w:lang w:eastAsia="zh-CN"/>
              </w:rPr>
              <w:t>响应文件格式、内容</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00C3E9">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lang w:val="zh-CN" w:eastAsia="zh-CN"/>
              </w:rPr>
            </w:pPr>
            <w:r>
              <w:rPr>
                <w:rFonts w:hint="eastAsia"/>
                <w:color w:val="auto"/>
                <w:lang w:eastAsia="zh-CN"/>
              </w:rPr>
              <w:t>符合“第六章 响应文件格式”的要求，实质性内容齐全、关键字迹清晰可辨。</w:t>
            </w:r>
          </w:p>
        </w:tc>
      </w:tr>
      <w:tr w14:paraId="36697378">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4B6DEF67">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7</w:t>
            </w:r>
          </w:p>
        </w:tc>
        <w:tc>
          <w:tcPr>
            <w:tcW w:w="3877" w:type="dxa"/>
            <w:tcBorders>
              <w:top w:val="single" w:color="auto" w:sz="4" w:space="0"/>
              <w:left w:val="nil"/>
              <w:bottom w:val="single" w:color="auto" w:sz="4" w:space="0"/>
              <w:right w:val="single" w:color="auto" w:sz="4" w:space="0"/>
            </w:tcBorders>
            <w:noWrap w:val="0"/>
            <w:vAlign w:val="center"/>
          </w:tcPr>
          <w:p w14:paraId="592254B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color w:val="auto"/>
                <w:lang w:eastAsia="zh-CN"/>
              </w:rPr>
              <w:t>投标人</w:t>
            </w:r>
            <w:r>
              <w:rPr>
                <w:rFonts w:hint="eastAsia"/>
                <w:color w:val="auto"/>
              </w:rPr>
              <w:t>未附有</w:t>
            </w:r>
            <w:r>
              <w:rPr>
                <w:rFonts w:hint="eastAsia"/>
                <w:color w:val="auto"/>
                <w:lang w:eastAsia="zh-CN"/>
              </w:rPr>
              <w:t>招标人</w:t>
            </w:r>
            <w:r>
              <w:rPr>
                <w:rFonts w:hint="eastAsia"/>
                <w:color w:val="auto"/>
              </w:rPr>
              <w:t>不能接受的条件。</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09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color w:val="auto"/>
                <w:kern w:val="2"/>
                <w:sz w:val="21"/>
                <w:szCs w:val="22"/>
                <w:lang w:val="zh-CN" w:eastAsia="zh-CN" w:bidi="ar-SA"/>
              </w:rPr>
            </w:pPr>
            <w:r>
              <w:rPr>
                <w:rFonts w:hint="eastAsia"/>
                <w:color w:val="auto"/>
                <w:lang w:eastAsia="zh-CN"/>
              </w:rPr>
              <w:t>投标人</w:t>
            </w:r>
            <w:r>
              <w:rPr>
                <w:rFonts w:hint="eastAsia"/>
                <w:color w:val="auto"/>
              </w:rPr>
              <w:t>未附有</w:t>
            </w:r>
            <w:r>
              <w:rPr>
                <w:rFonts w:hint="eastAsia"/>
                <w:color w:val="auto"/>
                <w:lang w:eastAsia="zh-CN"/>
              </w:rPr>
              <w:t>招标人</w:t>
            </w:r>
            <w:r>
              <w:rPr>
                <w:rFonts w:hint="eastAsia"/>
                <w:color w:val="auto"/>
              </w:rPr>
              <w:t>不能接受的条件</w:t>
            </w:r>
            <w:r>
              <w:rPr>
                <w:rFonts w:hint="eastAsia"/>
                <w:color w:val="auto"/>
                <w:lang w:eastAsia="zh-CN"/>
              </w:rPr>
              <w:t>，提供</w:t>
            </w:r>
            <w:r>
              <w:rPr>
                <w:rFonts w:hint="eastAsia"/>
                <w:color w:val="auto"/>
              </w:rPr>
              <w:t>诚信投标承诺书。</w:t>
            </w:r>
          </w:p>
        </w:tc>
      </w:tr>
      <w:tr w14:paraId="77C904C7">
        <w:tblPrEx>
          <w:tblCellMar>
            <w:top w:w="57" w:type="dxa"/>
            <w:left w:w="108" w:type="dxa"/>
            <w:bottom w:w="57" w:type="dxa"/>
            <w:right w:w="108" w:type="dxa"/>
          </w:tblCellMar>
        </w:tblPrEx>
        <w:trPr>
          <w:trHeight w:val="340" w:hRule="atLeast"/>
        </w:trPr>
        <w:tc>
          <w:tcPr>
            <w:tcW w:w="731" w:type="dxa"/>
            <w:tcBorders>
              <w:top w:val="single" w:color="auto" w:sz="4" w:space="0"/>
              <w:left w:val="single" w:color="auto" w:sz="4" w:space="0"/>
              <w:bottom w:val="single" w:color="auto" w:sz="4" w:space="0"/>
              <w:right w:val="single" w:color="auto" w:sz="4" w:space="0"/>
            </w:tcBorders>
            <w:noWrap w:val="0"/>
            <w:vAlign w:val="center"/>
          </w:tcPr>
          <w:p w14:paraId="36419DCD">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8</w:t>
            </w:r>
          </w:p>
        </w:tc>
        <w:tc>
          <w:tcPr>
            <w:tcW w:w="3877" w:type="dxa"/>
            <w:tcBorders>
              <w:top w:val="single" w:color="auto" w:sz="4" w:space="0"/>
              <w:left w:val="nil"/>
              <w:bottom w:val="single" w:color="auto" w:sz="4" w:space="0"/>
              <w:right w:val="single" w:color="auto" w:sz="4" w:space="0"/>
            </w:tcBorders>
            <w:noWrap w:val="0"/>
            <w:vAlign w:val="center"/>
          </w:tcPr>
          <w:p w14:paraId="0089AE8A">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color w:val="auto"/>
              </w:rPr>
              <w:t>招标文件规定的其他实质性要求。</w:t>
            </w:r>
          </w:p>
        </w:tc>
        <w:tc>
          <w:tcPr>
            <w:tcW w:w="4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53B5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s="Times New Roman"/>
                <w:color w:val="auto"/>
                <w:kern w:val="2"/>
                <w:sz w:val="21"/>
                <w:szCs w:val="22"/>
                <w:lang w:val="zh-CN" w:eastAsia="zh-CN" w:bidi="ar-SA"/>
              </w:rPr>
            </w:pPr>
            <w:r>
              <w:rPr>
                <w:rFonts w:hint="eastAsia"/>
                <w:color w:val="auto"/>
              </w:rPr>
              <w:t>招标文件规定的其他实质性要求。</w:t>
            </w:r>
          </w:p>
        </w:tc>
      </w:tr>
    </w:tbl>
    <w:p w14:paraId="5C8FBF6E">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说明：</w:t>
      </w:r>
      <w:bookmarkEnd w:id="32"/>
      <w:r>
        <w:rPr>
          <w:rFonts w:hint="eastAsia" w:ascii="宋体" w:hAnsi="宋体" w:eastAsia="宋体" w:cs="宋体"/>
          <w:b w:val="0"/>
          <w:bCs w:val="0"/>
          <w:color w:val="auto"/>
          <w:sz w:val="21"/>
          <w:szCs w:val="21"/>
          <w:lang w:val="zh-CN" w:eastAsia="zh-CN"/>
        </w:rPr>
        <w:t xml:space="preserve">   </w:t>
      </w:r>
    </w:p>
    <w:p w14:paraId="3C6ADFF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3" w:name="_Toc10058"/>
      <w:r>
        <w:rPr>
          <w:rFonts w:hint="eastAsia" w:ascii="宋体" w:hAnsi="宋体" w:eastAsia="宋体" w:cs="宋体"/>
          <w:b w:val="0"/>
          <w:bCs w:val="0"/>
          <w:color w:val="auto"/>
          <w:sz w:val="21"/>
          <w:szCs w:val="21"/>
          <w:lang w:val="zh-CN" w:eastAsia="zh-CN"/>
        </w:rPr>
        <w:t>1）评标委员会分别对每一投标文件依据上表进行检查。</w:t>
      </w:r>
      <w:bookmarkEnd w:id="33"/>
      <w:r>
        <w:rPr>
          <w:rFonts w:hint="eastAsia" w:ascii="宋体" w:hAnsi="宋体" w:eastAsia="宋体" w:cs="宋体"/>
          <w:b w:val="0"/>
          <w:bCs w:val="0"/>
          <w:color w:val="auto"/>
          <w:sz w:val="21"/>
          <w:szCs w:val="21"/>
          <w:lang w:val="zh-CN" w:eastAsia="zh-CN"/>
        </w:rPr>
        <w:t xml:space="preserve">   </w:t>
      </w:r>
    </w:p>
    <w:p w14:paraId="796A7BA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4" w:name="_Toc7276"/>
      <w:r>
        <w:rPr>
          <w:rFonts w:hint="eastAsia" w:ascii="宋体" w:hAnsi="宋体" w:eastAsia="宋体" w:cs="宋体"/>
          <w:b w:val="0"/>
          <w:bCs w:val="0"/>
          <w:color w:val="auto"/>
          <w:sz w:val="21"/>
          <w:szCs w:val="21"/>
          <w:lang w:val="zh-CN" w:eastAsia="zh-CN"/>
        </w:rPr>
        <w:t>2）评标委员会决定投标的响应性只根据投标文件本身的真实无误的内容，而不依据外部的证据， 但投标文件有不真实不正确的内容时除外。</w:t>
      </w:r>
      <w:bookmarkEnd w:id="34"/>
      <w:r>
        <w:rPr>
          <w:rFonts w:hint="eastAsia" w:ascii="宋体" w:hAnsi="宋体" w:eastAsia="宋体" w:cs="宋体"/>
          <w:b w:val="0"/>
          <w:bCs w:val="0"/>
          <w:color w:val="auto"/>
          <w:sz w:val="21"/>
          <w:szCs w:val="21"/>
          <w:lang w:val="zh-CN" w:eastAsia="zh-CN"/>
        </w:rPr>
        <w:t xml:space="preserve">  </w:t>
      </w:r>
    </w:p>
    <w:p w14:paraId="28D0666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5" w:name="_Toc2950"/>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）对于投标文件中有任意一条不满足要求将导致其投标无效，不进入下一项评审。</w:t>
      </w:r>
      <w:bookmarkEnd w:id="35"/>
    </w:p>
    <w:p w14:paraId="6A81E8F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6" w:name="_Toc23149"/>
      <w:r>
        <w:rPr>
          <w:rFonts w:hint="eastAsia" w:ascii="宋体" w:hAnsi="宋体" w:eastAsia="宋体" w:cs="宋体"/>
          <w:b w:val="0"/>
          <w:bCs w:val="0"/>
          <w:color w:val="auto"/>
          <w:sz w:val="21"/>
          <w:szCs w:val="21"/>
          <w:lang w:val="zh-CN" w:eastAsia="zh-CN"/>
        </w:rPr>
        <w:t>（二）澄清有关问题</w:t>
      </w:r>
      <w:bookmarkEnd w:id="36"/>
      <w:r>
        <w:rPr>
          <w:rFonts w:hint="eastAsia" w:ascii="宋体" w:hAnsi="宋体" w:eastAsia="宋体" w:cs="宋体"/>
          <w:b w:val="0"/>
          <w:bCs w:val="0"/>
          <w:color w:val="auto"/>
          <w:sz w:val="21"/>
          <w:szCs w:val="21"/>
          <w:lang w:val="zh-CN" w:eastAsia="zh-CN"/>
        </w:rPr>
        <w:t xml:space="preserve">  </w:t>
      </w:r>
    </w:p>
    <w:p w14:paraId="08ABB14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7" w:name="_Toc16904"/>
      <w:r>
        <w:rPr>
          <w:rFonts w:hint="eastAsia" w:ascii="宋体" w:hAnsi="宋体" w:eastAsia="宋体" w:cs="宋体"/>
          <w:b w:val="0"/>
          <w:bCs w:val="0"/>
          <w:color w:val="auto"/>
          <w:sz w:val="21"/>
          <w:szCs w:val="21"/>
          <w:lang w:val="zh-CN" w:eastAsia="zh-CN"/>
        </w:rPr>
        <w:t>评标委员会对投标文件中含义不明确、同类问题表述不一致或者有明显文字和计算错误的内容，以书面形式（应当由评标委员会专家签字或盖章）要求投标人做出必要的澄清、说明或者纠正。投标人的澄清、说明或者补正应当采用书面形式，由其授权的代表签字或盖章，并不得超出投标文件的范围或者改变投标文件的实质性内容。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37"/>
      <w:r>
        <w:rPr>
          <w:rFonts w:hint="eastAsia" w:ascii="宋体" w:hAnsi="宋体" w:eastAsia="宋体" w:cs="宋体"/>
          <w:b w:val="0"/>
          <w:bCs w:val="0"/>
          <w:color w:val="auto"/>
          <w:sz w:val="21"/>
          <w:szCs w:val="21"/>
          <w:lang w:val="zh-CN" w:eastAsia="zh-CN"/>
        </w:rPr>
        <w:t xml:space="preserve">  </w:t>
      </w:r>
    </w:p>
    <w:p w14:paraId="0BD2DAB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8" w:name="_Toc21368"/>
      <w:r>
        <w:rPr>
          <w:rFonts w:hint="eastAsia" w:ascii="宋体" w:hAnsi="宋体" w:eastAsia="宋体" w:cs="宋体"/>
          <w:b w:val="0"/>
          <w:bCs w:val="0"/>
          <w:color w:val="auto"/>
          <w:sz w:val="21"/>
          <w:szCs w:val="21"/>
          <w:lang w:val="zh-CN" w:eastAsia="zh-CN"/>
        </w:rPr>
        <w:t>（三）投标报价修正（如有）</w:t>
      </w:r>
      <w:bookmarkEnd w:id="38"/>
      <w:r>
        <w:rPr>
          <w:rFonts w:hint="eastAsia" w:ascii="宋体" w:hAnsi="宋体" w:eastAsia="宋体" w:cs="宋体"/>
          <w:b w:val="0"/>
          <w:bCs w:val="0"/>
          <w:color w:val="auto"/>
          <w:sz w:val="21"/>
          <w:szCs w:val="21"/>
          <w:lang w:val="zh-CN" w:eastAsia="zh-CN"/>
        </w:rPr>
        <w:t xml:space="preserve">  </w:t>
      </w:r>
    </w:p>
    <w:p w14:paraId="7F635F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39" w:name="_Toc14035"/>
      <w:r>
        <w:rPr>
          <w:rFonts w:hint="eastAsia" w:ascii="宋体" w:hAnsi="宋体" w:eastAsia="宋体" w:cs="宋体"/>
          <w:b w:val="0"/>
          <w:bCs w:val="0"/>
          <w:color w:val="auto"/>
          <w:sz w:val="21"/>
          <w:szCs w:val="21"/>
          <w:lang w:val="zh-CN" w:eastAsia="zh-CN"/>
        </w:rPr>
        <w:t>投标文件报价出现前后不一致的，除招标文件另有规定外，按照下列规定修正：</w:t>
      </w:r>
      <w:bookmarkEnd w:id="39"/>
      <w:r>
        <w:rPr>
          <w:rFonts w:hint="eastAsia" w:ascii="宋体" w:hAnsi="宋体" w:eastAsia="宋体" w:cs="宋体"/>
          <w:b w:val="0"/>
          <w:bCs w:val="0"/>
          <w:color w:val="auto"/>
          <w:sz w:val="21"/>
          <w:szCs w:val="21"/>
          <w:lang w:val="zh-CN" w:eastAsia="zh-CN"/>
        </w:rPr>
        <w:t xml:space="preserve">   </w:t>
      </w:r>
    </w:p>
    <w:p w14:paraId="0497E4F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0" w:name="_Toc13422"/>
      <w:r>
        <w:rPr>
          <w:rFonts w:hint="eastAsia" w:ascii="宋体" w:hAnsi="宋体" w:eastAsia="宋体" w:cs="宋体"/>
          <w:b w:val="0"/>
          <w:bCs w:val="0"/>
          <w:color w:val="auto"/>
          <w:sz w:val="21"/>
          <w:szCs w:val="21"/>
          <w:lang w:val="zh-CN" w:eastAsia="zh-CN"/>
        </w:rPr>
        <w:t>1、投标文件中开标一览表（报价表）内容与投标文件中相应内容不一致的，以开标一览表（报价表）为准；</w:t>
      </w:r>
      <w:bookmarkEnd w:id="40"/>
      <w:r>
        <w:rPr>
          <w:rFonts w:hint="eastAsia" w:ascii="宋体" w:hAnsi="宋体" w:eastAsia="宋体" w:cs="宋体"/>
          <w:b w:val="0"/>
          <w:bCs w:val="0"/>
          <w:color w:val="auto"/>
          <w:sz w:val="21"/>
          <w:szCs w:val="21"/>
          <w:lang w:val="zh-CN" w:eastAsia="zh-CN"/>
        </w:rPr>
        <w:t xml:space="preserve">  </w:t>
      </w:r>
    </w:p>
    <w:p w14:paraId="3AE0380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1" w:name="_Toc14473"/>
      <w:r>
        <w:rPr>
          <w:rFonts w:hint="eastAsia" w:ascii="宋体" w:hAnsi="宋体" w:eastAsia="宋体" w:cs="宋体"/>
          <w:b w:val="0"/>
          <w:bCs w:val="0"/>
          <w:color w:val="auto"/>
          <w:sz w:val="21"/>
          <w:szCs w:val="21"/>
          <w:lang w:val="zh-CN" w:eastAsia="zh-CN"/>
        </w:rPr>
        <w:t>2、大写金额和小写金额不一致的，以大写金额为准；</w:t>
      </w:r>
      <w:bookmarkEnd w:id="41"/>
      <w:r>
        <w:rPr>
          <w:rFonts w:hint="eastAsia" w:ascii="宋体" w:hAnsi="宋体" w:eastAsia="宋体" w:cs="宋体"/>
          <w:b w:val="0"/>
          <w:bCs w:val="0"/>
          <w:color w:val="auto"/>
          <w:sz w:val="21"/>
          <w:szCs w:val="21"/>
          <w:lang w:val="zh-CN" w:eastAsia="zh-CN"/>
        </w:rPr>
        <w:t xml:space="preserve"> </w:t>
      </w:r>
    </w:p>
    <w:p w14:paraId="3B8A53E9">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2" w:name="_Toc6566"/>
      <w:r>
        <w:rPr>
          <w:rFonts w:hint="eastAsia" w:ascii="宋体" w:hAnsi="宋体" w:eastAsia="宋体" w:cs="宋体"/>
          <w:b w:val="0"/>
          <w:bCs w:val="0"/>
          <w:color w:val="auto"/>
          <w:sz w:val="21"/>
          <w:szCs w:val="21"/>
          <w:lang w:val="zh-CN" w:eastAsia="zh-CN"/>
        </w:rPr>
        <w:t>3、单价金额小数点或者百分比有明显错位的，以开标一览表的总价为准，并修改单价；</w:t>
      </w:r>
      <w:bookmarkEnd w:id="42"/>
      <w:r>
        <w:rPr>
          <w:rFonts w:hint="eastAsia" w:ascii="宋体" w:hAnsi="宋体" w:eastAsia="宋体" w:cs="宋体"/>
          <w:b w:val="0"/>
          <w:bCs w:val="0"/>
          <w:color w:val="auto"/>
          <w:sz w:val="21"/>
          <w:szCs w:val="21"/>
          <w:lang w:val="zh-CN" w:eastAsia="zh-CN"/>
        </w:rPr>
        <w:t xml:space="preserve">   </w:t>
      </w:r>
    </w:p>
    <w:p w14:paraId="4945B43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3" w:name="_Toc16756"/>
      <w:r>
        <w:rPr>
          <w:rFonts w:hint="eastAsia" w:ascii="宋体" w:hAnsi="宋体" w:eastAsia="宋体" w:cs="宋体"/>
          <w:b w:val="0"/>
          <w:bCs w:val="0"/>
          <w:color w:val="auto"/>
          <w:sz w:val="21"/>
          <w:szCs w:val="21"/>
          <w:lang w:val="zh-CN" w:eastAsia="zh-CN"/>
        </w:rPr>
        <w:t>4、总价金额与按单价汇总金额不一致的，以单价金额计算结果为准。</w:t>
      </w:r>
      <w:bookmarkEnd w:id="43"/>
      <w:r>
        <w:rPr>
          <w:rFonts w:hint="eastAsia" w:ascii="宋体" w:hAnsi="宋体" w:eastAsia="宋体" w:cs="宋体"/>
          <w:b w:val="0"/>
          <w:bCs w:val="0"/>
          <w:color w:val="auto"/>
          <w:sz w:val="21"/>
          <w:szCs w:val="21"/>
          <w:lang w:val="zh-CN" w:eastAsia="zh-CN"/>
        </w:rPr>
        <w:t xml:space="preserve">   </w:t>
      </w:r>
    </w:p>
    <w:p w14:paraId="6A259DF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4" w:name="_Toc28234"/>
      <w:r>
        <w:rPr>
          <w:rFonts w:hint="eastAsia" w:ascii="宋体" w:hAnsi="宋体" w:eastAsia="宋体" w:cs="宋体"/>
          <w:b w:val="0"/>
          <w:bCs w:val="0"/>
          <w:color w:val="auto"/>
          <w:sz w:val="21"/>
          <w:szCs w:val="21"/>
          <w:lang w:val="zh-CN" w:eastAsia="zh-CN"/>
        </w:rPr>
        <w:t>同时出现两种以上不一致的，按照前款规定的顺序修正。修正后的报价按照《政府采购货物和服务招标投标管理办法》（财政部令第 87 号）第五十一条第二款的规定经投标人确认后产生约束力，投标人不确认的，其投标无效。</w:t>
      </w:r>
      <w:bookmarkEnd w:id="44"/>
      <w:r>
        <w:rPr>
          <w:rFonts w:hint="eastAsia" w:ascii="宋体" w:hAnsi="宋体" w:eastAsia="宋体" w:cs="宋体"/>
          <w:b w:val="0"/>
          <w:bCs w:val="0"/>
          <w:color w:val="auto"/>
          <w:sz w:val="21"/>
          <w:szCs w:val="21"/>
          <w:lang w:val="zh-CN" w:eastAsia="zh-CN"/>
        </w:rPr>
        <w:t xml:space="preserve">  </w:t>
      </w:r>
    </w:p>
    <w:p w14:paraId="409697B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四</w:t>
      </w:r>
      <w:r>
        <w:rPr>
          <w:rFonts w:hint="eastAsia" w:ascii="宋体" w:hAnsi="宋体" w:cs="宋体"/>
          <w:b w:val="0"/>
          <w:bCs w:val="0"/>
          <w:color w:val="auto"/>
          <w:sz w:val="21"/>
          <w:szCs w:val="21"/>
          <w:lang w:val="zh-CN" w:eastAsia="zh-CN"/>
        </w:rPr>
        <w:t>）</w:t>
      </w:r>
      <w:r>
        <w:rPr>
          <w:rFonts w:hint="eastAsia" w:ascii="宋体" w:hAnsi="宋体" w:eastAsia="宋体" w:cs="宋体"/>
          <w:b w:val="0"/>
          <w:bCs w:val="0"/>
          <w:color w:val="auto"/>
          <w:sz w:val="21"/>
          <w:szCs w:val="21"/>
          <w:lang w:val="zh-CN" w:eastAsia="zh-CN"/>
        </w:rPr>
        <w:t>相同品牌处理原则</w:t>
      </w:r>
    </w:p>
    <w:p w14:paraId="21AC894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1、提供相同品牌产品且通过资格审查、符合性审查的不同投标人参加同一合同项下投标的，按一家投标人计算，评审后得分最高的同品牌投标人获得中标人推荐资格；评审得分相同的，由招标人确定或者招标人委托评标委员会以投票方式确定一个投标人获得中标人推荐资格，其他同品牌投标人不作为中标候选人。</w:t>
      </w:r>
    </w:p>
    <w:p w14:paraId="5BA6072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2、非单一产品采购项目，招标人应当根据采购项目技术构成、产品价格比重等合理确定核心产品，并在招标文件中载明。多家投标人提供的核心产品品牌相同的，按</w:t>
      </w:r>
      <w:r>
        <w:rPr>
          <w:rFonts w:hint="eastAsia" w:ascii="宋体" w:hAnsi="宋体" w:cs="宋体"/>
          <w:b w:val="0"/>
          <w:bCs w:val="0"/>
          <w:color w:val="auto"/>
          <w:sz w:val="21"/>
          <w:szCs w:val="21"/>
          <w:lang w:val="en-US" w:eastAsia="zh-CN"/>
        </w:rPr>
        <w:t>此条</w:t>
      </w:r>
      <w:r>
        <w:rPr>
          <w:rFonts w:hint="eastAsia" w:ascii="宋体" w:hAnsi="宋体" w:eastAsia="宋体" w:cs="宋体"/>
          <w:b w:val="0"/>
          <w:bCs w:val="0"/>
          <w:color w:val="auto"/>
          <w:sz w:val="21"/>
          <w:szCs w:val="21"/>
          <w:lang w:val="zh-CN" w:eastAsia="zh-CN"/>
        </w:rPr>
        <w:t>1规定处理。</w:t>
      </w:r>
    </w:p>
    <w:p w14:paraId="6C48D79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5" w:name="_Toc10747"/>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五</w:t>
      </w:r>
      <w:r>
        <w:rPr>
          <w:rFonts w:hint="eastAsia" w:ascii="宋体" w:hAnsi="宋体" w:eastAsia="宋体" w:cs="宋体"/>
          <w:b w:val="0"/>
          <w:bCs w:val="0"/>
          <w:color w:val="auto"/>
          <w:sz w:val="21"/>
          <w:szCs w:val="21"/>
          <w:lang w:val="zh-CN" w:eastAsia="zh-CN"/>
        </w:rPr>
        <w:t>）比较与评价</w:t>
      </w:r>
      <w:bookmarkEnd w:id="45"/>
      <w:r>
        <w:rPr>
          <w:rFonts w:hint="eastAsia" w:ascii="宋体" w:hAnsi="宋体" w:eastAsia="宋体" w:cs="宋体"/>
          <w:b w:val="0"/>
          <w:bCs w:val="0"/>
          <w:color w:val="auto"/>
          <w:sz w:val="21"/>
          <w:szCs w:val="21"/>
          <w:lang w:val="zh-CN" w:eastAsia="zh-CN"/>
        </w:rPr>
        <w:t xml:space="preserve">  </w:t>
      </w:r>
    </w:p>
    <w:p w14:paraId="4574531F">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6" w:name="_Toc25470"/>
      <w:r>
        <w:rPr>
          <w:rFonts w:hint="eastAsia" w:ascii="宋体" w:hAnsi="宋体" w:eastAsia="宋体" w:cs="宋体"/>
          <w:b w:val="0"/>
          <w:bCs w:val="0"/>
          <w:color w:val="auto"/>
          <w:sz w:val="21"/>
          <w:szCs w:val="21"/>
          <w:lang w:val="zh-CN" w:eastAsia="zh-CN"/>
        </w:rPr>
        <w:t>评标委员会按招标文件中规定的评标方法和标准，对资格性检查和符合性检查合格的投标文件进行商务和技术评估，综合比较与评价。具体评审因素详见《评分标准》,本项目评分保留小数点后两位。</w:t>
      </w:r>
      <w:bookmarkEnd w:id="46"/>
      <w:r>
        <w:rPr>
          <w:rFonts w:hint="eastAsia" w:ascii="宋体" w:hAnsi="宋体" w:eastAsia="宋体" w:cs="宋体"/>
          <w:b w:val="0"/>
          <w:bCs w:val="0"/>
          <w:color w:val="auto"/>
          <w:sz w:val="21"/>
          <w:szCs w:val="21"/>
          <w:lang w:val="zh-CN" w:eastAsia="zh-CN"/>
        </w:rPr>
        <w:t xml:space="preserve">  </w:t>
      </w:r>
    </w:p>
    <w:p w14:paraId="5965308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7" w:name="_Toc6047"/>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六</w:t>
      </w:r>
      <w:r>
        <w:rPr>
          <w:rFonts w:hint="eastAsia" w:ascii="宋体" w:hAnsi="宋体" w:eastAsia="宋体" w:cs="宋体"/>
          <w:b w:val="0"/>
          <w:bCs w:val="0"/>
          <w:color w:val="auto"/>
          <w:sz w:val="21"/>
          <w:szCs w:val="21"/>
          <w:lang w:val="zh-CN" w:eastAsia="zh-CN"/>
        </w:rPr>
        <w:t>）推荐中标候选人名单</w:t>
      </w:r>
      <w:bookmarkEnd w:id="47"/>
      <w:r>
        <w:rPr>
          <w:rFonts w:hint="eastAsia" w:ascii="宋体" w:hAnsi="宋体" w:eastAsia="宋体" w:cs="宋体"/>
          <w:b w:val="0"/>
          <w:bCs w:val="0"/>
          <w:color w:val="auto"/>
          <w:sz w:val="21"/>
          <w:szCs w:val="21"/>
          <w:lang w:val="zh-CN" w:eastAsia="zh-CN"/>
        </w:rPr>
        <w:t xml:space="preserve">  </w:t>
      </w:r>
    </w:p>
    <w:p w14:paraId="226F95E8">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8" w:name="_Toc9706"/>
      <w:r>
        <w:rPr>
          <w:rFonts w:hint="eastAsia" w:ascii="宋体" w:hAnsi="宋体" w:eastAsia="宋体" w:cs="宋体"/>
          <w:b w:val="0"/>
          <w:bCs w:val="0"/>
          <w:color w:val="auto"/>
          <w:sz w:val="21"/>
          <w:szCs w:val="21"/>
          <w:lang w:val="zh-CN" w:eastAsia="zh-CN"/>
        </w:rPr>
        <w:t>中标候选人数量详见《投标人须知前附表》。评标委员会按评审后得分由高到低顺序排列。得分相同的，按投标报价由低到高顺序排列；得分且投标报价相同的，按技术指标优劣顺序排列。</w:t>
      </w:r>
      <w:bookmarkEnd w:id="48"/>
      <w:r>
        <w:rPr>
          <w:rFonts w:hint="eastAsia" w:ascii="宋体" w:hAnsi="宋体" w:eastAsia="宋体" w:cs="宋体"/>
          <w:b w:val="0"/>
          <w:bCs w:val="0"/>
          <w:color w:val="auto"/>
          <w:sz w:val="21"/>
          <w:szCs w:val="21"/>
          <w:lang w:val="zh-CN" w:eastAsia="zh-CN"/>
        </w:rPr>
        <w:t xml:space="preserve">  </w:t>
      </w:r>
    </w:p>
    <w:p w14:paraId="56DDDF8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49" w:name="_Toc21744"/>
      <w:r>
        <w:rPr>
          <w:rFonts w:hint="eastAsia" w:ascii="宋体" w:hAnsi="宋体" w:eastAsia="宋体" w:cs="宋体"/>
          <w:b w:val="0"/>
          <w:bCs w:val="0"/>
          <w:color w:val="auto"/>
          <w:sz w:val="21"/>
          <w:szCs w:val="21"/>
          <w:lang w:val="zh-CN" w:eastAsia="zh-CN"/>
        </w:rPr>
        <w:t>(</w:t>
      </w:r>
      <w:r>
        <w:rPr>
          <w:rFonts w:hint="eastAsia" w:ascii="宋体" w:hAnsi="宋体" w:cs="宋体"/>
          <w:b w:val="0"/>
          <w:bCs w:val="0"/>
          <w:color w:val="auto"/>
          <w:sz w:val="21"/>
          <w:szCs w:val="21"/>
          <w:lang w:val="en-US" w:eastAsia="zh-CN"/>
        </w:rPr>
        <w:t>七</w:t>
      </w:r>
      <w:r>
        <w:rPr>
          <w:rFonts w:hint="eastAsia" w:ascii="宋体" w:hAnsi="宋体" w:eastAsia="宋体" w:cs="宋体"/>
          <w:b w:val="0"/>
          <w:bCs w:val="0"/>
          <w:color w:val="auto"/>
          <w:sz w:val="21"/>
          <w:szCs w:val="21"/>
          <w:lang w:val="zh-CN" w:eastAsia="zh-CN"/>
        </w:rPr>
        <w:t>)编写评标报告</w:t>
      </w:r>
      <w:bookmarkEnd w:id="49"/>
      <w:r>
        <w:rPr>
          <w:rFonts w:hint="eastAsia" w:ascii="宋体" w:hAnsi="宋体" w:eastAsia="宋体" w:cs="宋体"/>
          <w:b w:val="0"/>
          <w:bCs w:val="0"/>
          <w:color w:val="auto"/>
          <w:sz w:val="21"/>
          <w:szCs w:val="21"/>
          <w:lang w:val="zh-CN" w:eastAsia="zh-CN"/>
        </w:rPr>
        <w:t xml:space="preserve">  </w:t>
      </w:r>
    </w:p>
    <w:p w14:paraId="291B1D54">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lang w:val="zh-CN" w:eastAsia="zh-CN"/>
        </w:rPr>
      </w:pPr>
      <w:bookmarkStart w:id="50" w:name="_Toc27737"/>
      <w:r>
        <w:rPr>
          <w:rFonts w:hint="eastAsia" w:ascii="宋体" w:hAnsi="宋体" w:eastAsia="宋体" w:cs="宋体"/>
          <w:b w:val="0"/>
          <w:bCs w:val="0"/>
          <w:color w:val="auto"/>
          <w:sz w:val="21"/>
          <w:szCs w:val="21"/>
          <w:lang w:val="zh-CN" w:eastAsia="zh-CN"/>
        </w:rPr>
        <w:t>评标报告是评标委员会根据全体评标成员签字或盖章的原始评标记录和评标结果编写的报告。</w:t>
      </w:r>
      <w:bookmarkEnd w:id="50"/>
      <w:r>
        <w:rPr>
          <w:rFonts w:hint="eastAsia" w:ascii="宋体" w:hAnsi="宋体" w:eastAsia="宋体" w:cs="宋体"/>
          <w:b w:val="0"/>
          <w:bCs w:val="0"/>
          <w:color w:val="auto"/>
          <w:sz w:val="21"/>
          <w:szCs w:val="21"/>
          <w:lang w:val="zh-CN" w:eastAsia="zh-CN"/>
        </w:rPr>
        <w:t xml:space="preserve"> </w:t>
      </w:r>
    </w:p>
    <w:p w14:paraId="3636A9FA">
      <w:pPr>
        <w:bidi w:val="0"/>
        <w:jc w:val="center"/>
        <w:rPr>
          <w:rFonts w:hint="eastAsia"/>
          <w:b/>
          <w:bCs/>
          <w:color w:val="auto"/>
          <w:sz w:val="28"/>
          <w:szCs w:val="32"/>
        </w:rPr>
      </w:pPr>
      <w:bookmarkStart w:id="51" w:name="_Toc136007082"/>
    </w:p>
    <w:p w14:paraId="56680714">
      <w:pPr>
        <w:bidi w:val="0"/>
        <w:jc w:val="center"/>
        <w:rPr>
          <w:rFonts w:hint="default"/>
          <w:b/>
          <w:bCs/>
          <w:color w:val="auto"/>
          <w:sz w:val="28"/>
          <w:szCs w:val="32"/>
          <w:lang w:val="en-US" w:eastAsia="zh-CN"/>
        </w:rPr>
      </w:pPr>
      <w:r>
        <w:rPr>
          <w:rFonts w:hint="eastAsia"/>
          <w:b/>
          <w:bCs/>
          <w:color w:val="auto"/>
          <w:sz w:val="28"/>
          <w:szCs w:val="32"/>
        </w:rPr>
        <w:br w:type="page"/>
      </w:r>
      <w:r>
        <w:rPr>
          <w:rFonts w:hint="eastAsia"/>
          <w:b/>
          <w:bCs/>
          <w:color w:val="auto"/>
          <w:sz w:val="28"/>
          <w:szCs w:val="32"/>
        </w:rPr>
        <w:t>评</w:t>
      </w:r>
      <w:bookmarkEnd w:id="51"/>
      <w:r>
        <w:rPr>
          <w:rFonts w:hint="eastAsia"/>
          <w:b/>
          <w:bCs/>
          <w:color w:val="auto"/>
          <w:sz w:val="28"/>
          <w:szCs w:val="32"/>
          <w:lang w:val="en-US" w:eastAsia="zh-CN"/>
        </w:rPr>
        <w:t>分标准</w:t>
      </w:r>
    </w:p>
    <w:p w14:paraId="3339A61B">
      <w:pPr>
        <w:pStyle w:val="14"/>
        <w:jc w:val="both"/>
        <w:rPr>
          <w:rFonts w:hint="eastAsia" w:asciiTheme="minorEastAsia" w:hAnsiTheme="minorEastAsia" w:eastAsiaTheme="minorEastAsia" w:cstheme="minorEastAsia"/>
          <w:b/>
          <w:bCs/>
          <w:color w:val="auto"/>
          <w:kern w:val="2"/>
          <w:sz w:val="32"/>
          <w:szCs w:val="32"/>
          <w:lang w:val="zh-CN" w:eastAsia="zh-CN" w:bidi="ar-SA"/>
        </w:rPr>
      </w:pPr>
      <w:bookmarkStart w:id="52" w:name="_Toc26559"/>
      <w:bookmarkStart w:id="53" w:name="_Toc18707"/>
    </w:p>
    <w:tbl>
      <w:tblPr>
        <w:tblStyle w:val="16"/>
        <w:tblW w:w="9683" w:type="dxa"/>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99"/>
        <w:gridCol w:w="6559"/>
        <w:gridCol w:w="820"/>
      </w:tblGrid>
      <w:tr w14:paraId="06B9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0216AFCF">
            <w:pPr>
              <w:rPr>
                <w:rFonts w:hint="eastAsia"/>
                <w:color w:val="auto"/>
                <w:vertAlign w:val="baseline"/>
                <w:lang w:val="zh-CN" w:eastAsia="zh-CN"/>
              </w:rPr>
            </w:pPr>
            <w:r>
              <w:rPr>
                <w:rFonts w:hint="eastAsia"/>
                <w:b/>
                <w:color w:val="auto"/>
                <w:szCs w:val="21"/>
              </w:rPr>
              <w:t>类别</w:t>
            </w:r>
          </w:p>
        </w:tc>
        <w:tc>
          <w:tcPr>
            <w:tcW w:w="1199" w:type="dxa"/>
          </w:tcPr>
          <w:p w14:paraId="65F9CC49">
            <w:pPr>
              <w:rPr>
                <w:rFonts w:hint="eastAsia"/>
                <w:color w:val="auto"/>
                <w:vertAlign w:val="baseline"/>
                <w:lang w:val="zh-CN" w:eastAsia="zh-CN"/>
              </w:rPr>
            </w:pPr>
            <w:r>
              <w:rPr>
                <w:rFonts w:hint="eastAsia"/>
                <w:b/>
                <w:color w:val="auto"/>
              </w:rPr>
              <w:t>评分内容</w:t>
            </w:r>
          </w:p>
        </w:tc>
        <w:tc>
          <w:tcPr>
            <w:tcW w:w="6559" w:type="dxa"/>
            <w:shd w:val="clear" w:color="auto" w:fill="D9D9D9"/>
            <w:vAlign w:val="center"/>
          </w:tcPr>
          <w:p w14:paraId="731F4D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kern w:val="2"/>
                <w:sz w:val="21"/>
                <w:szCs w:val="22"/>
                <w:lang w:val="zh-CN" w:eastAsia="zh-CN" w:bidi="ar-SA"/>
              </w:rPr>
            </w:pPr>
            <w:r>
              <w:rPr>
                <w:b/>
                <w:color w:val="auto"/>
              </w:rPr>
              <w:t>评分标准</w:t>
            </w:r>
          </w:p>
        </w:tc>
        <w:tc>
          <w:tcPr>
            <w:tcW w:w="820" w:type="dxa"/>
            <w:shd w:val="clear" w:color="auto" w:fill="D9D9D9"/>
            <w:vAlign w:val="center"/>
          </w:tcPr>
          <w:p w14:paraId="23A573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color w:val="auto"/>
                <w:kern w:val="2"/>
                <w:sz w:val="21"/>
                <w:szCs w:val="22"/>
                <w:lang w:val="zh-CN" w:eastAsia="zh-CN" w:bidi="ar-SA"/>
              </w:rPr>
            </w:pPr>
            <w:r>
              <w:rPr>
                <w:rFonts w:hint="eastAsia"/>
                <w:b/>
                <w:color w:val="auto"/>
                <w:szCs w:val="21"/>
              </w:rPr>
              <w:t>分值</w:t>
            </w:r>
          </w:p>
        </w:tc>
      </w:tr>
      <w:tr w14:paraId="0D5F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5AAF751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val="0"/>
                <w:color w:val="auto"/>
                <w:vertAlign w:val="baseline"/>
                <w:lang w:val="zh-CN" w:eastAsia="zh-CN"/>
              </w:rPr>
            </w:pPr>
            <w:r>
              <w:rPr>
                <w:rFonts w:hint="eastAsia"/>
                <w:b/>
                <w:bCs w:val="0"/>
                <w:color w:val="auto"/>
              </w:rPr>
              <w:t>价格部分(30分)</w:t>
            </w:r>
          </w:p>
        </w:tc>
        <w:tc>
          <w:tcPr>
            <w:tcW w:w="1199" w:type="dxa"/>
            <w:shd w:val="clear" w:color="auto" w:fill="auto"/>
            <w:vAlign w:val="top"/>
          </w:tcPr>
          <w:p w14:paraId="29C583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color w:val="auto"/>
                <w:lang w:eastAsia="zh-CN"/>
              </w:rPr>
              <w:t>投标报价</w:t>
            </w:r>
          </w:p>
        </w:tc>
        <w:tc>
          <w:tcPr>
            <w:tcW w:w="6559" w:type="dxa"/>
            <w:shd w:val="clear" w:color="auto" w:fill="auto"/>
            <w:vAlign w:val="top"/>
          </w:tcPr>
          <w:p w14:paraId="4B2A09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价格分采用低价优先法计算，即满足招标文件要求且最后报价最低的</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的价格为投标报价基准价，其价格分为满分。</w:t>
            </w:r>
          </w:p>
          <w:p w14:paraId="47C101E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rPr>
              <w:t>其他</w:t>
            </w:r>
            <w:r>
              <w:rPr>
                <w:rFonts w:hint="eastAsia" w:asciiTheme="minorEastAsia" w:hAnsiTheme="minorEastAsia" w:eastAsiaTheme="minorEastAsia" w:cstheme="minorEastAsia"/>
                <w:color w:val="auto"/>
                <w:sz w:val="21"/>
                <w:szCs w:val="21"/>
                <w:lang w:eastAsia="zh-CN"/>
              </w:rPr>
              <w:t>投标人</w:t>
            </w:r>
            <w:r>
              <w:rPr>
                <w:rFonts w:hint="eastAsia" w:asciiTheme="minorEastAsia" w:hAnsiTheme="minorEastAsia" w:eastAsiaTheme="minorEastAsia" w:cstheme="minorEastAsia"/>
                <w:color w:val="auto"/>
                <w:sz w:val="21"/>
                <w:szCs w:val="21"/>
              </w:rPr>
              <w:t>的价格分按照下列公式计算：投标报价得分=【投标报价基准价／投标报价】×30%×100（报价得分四舍五入后保留至小数点后2位）。</w:t>
            </w:r>
          </w:p>
        </w:tc>
        <w:tc>
          <w:tcPr>
            <w:tcW w:w="820" w:type="dxa"/>
            <w:shd w:val="clear" w:color="auto" w:fill="auto"/>
            <w:vAlign w:val="center"/>
          </w:tcPr>
          <w:p w14:paraId="504A4A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lang w:val="zh-CN" w:eastAsia="zh-CN" w:bidi="ar-SA"/>
              </w:rPr>
            </w:pPr>
            <w:r>
              <w:rPr>
                <w:rFonts w:hint="eastAsia"/>
                <w:color w:val="auto"/>
              </w:rPr>
              <w:t>30</w:t>
            </w:r>
          </w:p>
        </w:tc>
      </w:tr>
      <w:tr w14:paraId="2542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Pr>
          <w:p w14:paraId="407DD4A9">
            <w:pPr>
              <w:jc w:val="left"/>
              <w:rPr>
                <w:rFonts w:hint="eastAsia"/>
                <w:b/>
                <w:bCs w:val="0"/>
                <w:color w:val="auto"/>
                <w:vertAlign w:val="baseline"/>
                <w:lang w:val="zh-CN" w:eastAsia="zh-CN"/>
              </w:rPr>
            </w:pPr>
            <w:r>
              <w:rPr>
                <w:rFonts w:hint="eastAsia"/>
                <w:b/>
                <w:bCs w:val="0"/>
                <w:color w:val="auto"/>
                <w:vertAlign w:val="baseline"/>
                <w:lang w:val="zh-CN" w:eastAsia="zh-CN"/>
              </w:rPr>
              <w:t>商务部分（</w:t>
            </w:r>
            <w:r>
              <w:rPr>
                <w:rFonts w:hint="eastAsia"/>
                <w:b/>
                <w:bCs w:val="0"/>
                <w:color w:val="auto"/>
                <w:vertAlign w:val="baseline"/>
                <w:lang w:val="en-US" w:eastAsia="zh-CN"/>
              </w:rPr>
              <w:t>20分</w:t>
            </w:r>
            <w:r>
              <w:rPr>
                <w:rFonts w:hint="eastAsia"/>
                <w:b/>
                <w:bCs w:val="0"/>
                <w:color w:val="auto"/>
                <w:vertAlign w:val="baseline"/>
                <w:lang w:val="zh-CN" w:eastAsia="zh-CN"/>
              </w:rPr>
              <w:t>）</w:t>
            </w:r>
          </w:p>
        </w:tc>
        <w:tc>
          <w:tcPr>
            <w:tcW w:w="1199" w:type="dxa"/>
            <w:shd w:val="clear" w:color="auto" w:fill="auto"/>
            <w:vAlign w:val="top"/>
          </w:tcPr>
          <w:p w14:paraId="2E74D9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color w:val="auto"/>
              </w:rPr>
            </w:pPr>
            <w:r>
              <w:rPr>
                <w:rFonts w:hint="eastAsia"/>
                <w:b/>
                <w:color w:val="auto"/>
              </w:rPr>
              <w:t>业绩要求</w:t>
            </w:r>
          </w:p>
          <w:p w14:paraId="1E1150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color w:val="auto"/>
                <w:kern w:val="2"/>
                <w:sz w:val="21"/>
                <w:szCs w:val="22"/>
                <w:lang w:val="zh-CN" w:eastAsia="zh-CN" w:bidi="ar-SA"/>
              </w:rPr>
            </w:pPr>
          </w:p>
        </w:tc>
        <w:tc>
          <w:tcPr>
            <w:tcW w:w="6559" w:type="dxa"/>
            <w:shd w:val="clear" w:color="auto" w:fill="auto"/>
            <w:vAlign w:val="top"/>
          </w:tcPr>
          <w:p w14:paraId="41D3DD5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color w:val="auto"/>
                <w:kern w:val="2"/>
                <w:sz w:val="21"/>
                <w:szCs w:val="21"/>
                <w:lang w:val="zh-CN" w:eastAsia="zh-CN" w:bidi="ar-SA"/>
              </w:rPr>
            </w:pPr>
            <w:r>
              <w:rPr>
                <w:rFonts w:hint="eastAsia" w:asciiTheme="minorEastAsia" w:hAnsiTheme="minorEastAsia" w:eastAsia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近三年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highlight w:val="none"/>
                <w:lang w:val="en-US" w:eastAsia="zh-CN"/>
              </w:rPr>
              <w:t>截止日前三年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承担过的</w:t>
            </w:r>
            <w:r>
              <w:rPr>
                <w:rFonts w:hint="eastAsia" w:asciiTheme="minorEastAsia" w:hAnsiTheme="minorEastAsia" w:eastAsiaTheme="minorEastAsia" w:cstheme="minorEastAsia"/>
                <w:color w:val="auto"/>
                <w:sz w:val="21"/>
                <w:szCs w:val="21"/>
                <w:lang w:val="en-US" w:eastAsia="zh-CN"/>
              </w:rPr>
              <w:t>类似</w:t>
            </w:r>
            <w:r>
              <w:rPr>
                <w:rFonts w:hint="eastAsia" w:asciiTheme="minorEastAsia" w:hAnsiTheme="minorEastAsia" w:eastAsiaTheme="minorEastAsia" w:cstheme="minorEastAsia"/>
                <w:color w:val="auto"/>
                <w:sz w:val="21"/>
                <w:szCs w:val="21"/>
              </w:rPr>
              <w:t>业绩</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不限金额）</w:t>
            </w:r>
            <w:r>
              <w:rPr>
                <w:rFonts w:hint="eastAsia" w:asciiTheme="minorEastAsia" w:hAnsiTheme="minorEastAsia" w:eastAsiaTheme="minorEastAsia" w:cstheme="minorEastAsia"/>
                <w:color w:val="auto"/>
                <w:sz w:val="21"/>
                <w:szCs w:val="21"/>
              </w:rPr>
              <w:t>:每提供一项得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分，本项最高得</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b/>
                <w:bCs/>
                <w:color w:val="auto"/>
                <w:sz w:val="21"/>
                <w:szCs w:val="21"/>
              </w:rPr>
              <w:t>注</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需提供合同协议书扫描件，</w:t>
            </w:r>
            <w:r>
              <w:rPr>
                <w:rFonts w:hint="eastAsia" w:asciiTheme="minorEastAsia" w:hAnsiTheme="minorEastAsia" w:eastAsiaTheme="minorEastAsia" w:cstheme="minorEastAsia"/>
                <w:b/>
                <w:bCs/>
                <w:color w:val="auto"/>
                <w:sz w:val="21"/>
                <w:szCs w:val="21"/>
                <w:lang w:val="en-US" w:eastAsia="zh-CN"/>
              </w:rPr>
              <w:t>时间以合同签订时间为准，</w:t>
            </w:r>
            <w:r>
              <w:rPr>
                <w:rFonts w:hint="eastAsia" w:asciiTheme="minorEastAsia" w:hAnsiTheme="minorEastAsia" w:eastAsiaTheme="minorEastAsia" w:cstheme="minorEastAsia"/>
                <w:b/>
                <w:bCs/>
                <w:color w:val="auto"/>
                <w:sz w:val="21"/>
                <w:szCs w:val="21"/>
              </w:rPr>
              <w:t>提供不全或未提供不得分。</w:t>
            </w:r>
          </w:p>
        </w:tc>
        <w:tc>
          <w:tcPr>
            <w:tcW w:w="820" w:type="dxa"/>
            <w:shd w:val="clear" w:color="auto" w:fill="auto"/>
            <w:vAlign w:val="center"/>
          </w:tcPr>
          <w:p w14:paraId="6690FF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color w:val="auto"/>
                <w:kern w:val="2"/>
                <w:sz w:val="21"/>
                <w:szCs w:val="22"/>
                <w:lang w:val="en-US" w:eastAsia="zh-CN" w:bidi="ar-SA"/>
              </w:rPr>
            </w:pPr>
            <w:r>
              <w:rPr>
                <w:rFonts w:hint="eastAsia"/>
                <w:color w:val="auto"/>
                <w:lang w:val="en-US" w:eastAsia="zh-CN"/>
              </w:rPr>
              <w:t>15</w:t>
            </w:r>
          </w:p>
        </w:tc>
      </w:tr>
      <w:tr w14:paraId="1902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5" w:type="dxa"/>
            <w:vMerge w:val="continue"/>
          </w:tcPr>
          <w:p w14:paraId="37DDE1A0">
            <w:pPr>
              <w:rPr>
                <w:rFonts w:hint="eastAsia"/>
                <w:b/>
                <w:bCs w:val="0"/>
                <w:color w:val="auto"/>
                <w:vertAlign w:val="baseline"/>
                <w:lang w:val="zh-CN" w:eastAsia="zh-CN"/>
              </w:rPr>
            </w:pPr>
          </w:p>
        </w:tc>
        <w:tc>
          <w:tcPr>
            <w:tcW w:w="1199" w:type="dxa"/>
            <w:shd w:val="clear" w:color="auto" w:fill="auto"/>
            <w:vAlign w:val="top"/>
          </w:tcPr>
          <w:p w14:paraId="50E6F3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highlight w:val="none"/>
                <w:lang w:val="zh-CN" w:eastAsia="zh-CN" w:bidi="ar-SA"/>
              </w:rPr>
            </w:pPr>
            <w:r>
              <w:rPr>
                <w:rFonts w:hint="eastAsia"/>
                <w:b/>
                <w:color w:val="auto"/>
                <w:highlight w:val="none"/>
              </w:rPr>
              <w:t>质保期承诺</w:t>
            </w:r>
          </w:p>
        </w:tc>
        <w:tc>
          <w:tcPr>
            <w:tcW w:w="6559" w:type="dxa"/>
            <w:shd w:val="clear" w:color="auto" w:fill="auto"/>
            <w:vAlign w:val="top"/>
          </w:tcPr>
          <w:p w14:paraId="05E8CE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rPr>
              <w:t>根据投标人提供的质保期进行打分，优于招标文件质保期要求的，质保期每延长1年得</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b/>
                <w:color w:val="auto"/>
                <w:sz w:val="21"/>
                <w:szCs w:val="21"/>
                <w:highlight w:val="none"/>
              </w:rPr>
              <w:t>（提供相关承诺）</w:t>
            </w:r>
          </w:p>
        </w:tc>
        <w:tc>
          <w:tcPr>
            <w:tcW w:w="820" w:type="dxa"/>
            <w:shd w:val="clear" w:color="auto" w:fill="auto"/>
            <w:vAlign w:val="center"/>
          </w:tcPr>
          <w:p w14:paraId="617066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eastAsiaTheme="minorEastAsia"/>
                <w:color w:val="auto"/>
                <w:kern w:val="2"/>
                <w:sz w:val="21"/>
                <w:szCs w:val="22"/>
                <w:lang w:val="zh-CN" w:eastAsia="zh-CN" w:bidi="ar-SA"/>
              </w:rPr>
            </w:pPr>
            <w:r>
              <w:rPr>
                <w:rFonts w:hint="eastAsia"/>
                <w:color w:val="auto"/>
                <w:lang w:val="en-US" w:eastAsia="zh-CN"/>
              </w:rPr>
              <w:t>5</w:t>
            </w:r>
          </w:p>
        </w:tc>
      </w:tr>
      <w:tr w14:paraId="0D4C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Pr>
          <w:p w14:paraId="215A0439">
            <w:pPr>
              <w:jc w:val="left"/>
              <w:rPr>
                <w:rFonts w:hint="eastAsia"/>
                <w:b/>
                <w:bCs w:val="0"/>
                <w:color w:val="auto"/>
                <w:vertAlign w:val="baseline"/>
                <w:lang w:val="zh-CN" w:eastAsia="zh-CN"/>
              </w:rPr>
            </w:pPr>
            <w:r>
              <w:rPr>
                <w:rFonts w:hint="eastAsia"/>
                <w:b/>
                <w:bCs w:val="0"/>
                <w:color w:val="auto"/>
                <w:vertAlign w:val="baseline"/>
                <w:lang w:val="zh-CN" w:eastAsia="zh-CN"/>
              </w:rPr>
              <w:t>技术部分（</w:t>
            </w:r>
            <w:r>
              <w:rPr>
                <w:rFonts w:hint="eastAsia"/>
                <w:b/>
                <w:bCs w:val="0"/>
                <w:color w:val="auto"/>
                <w:vertAlign w:val="baseline"/>
                <w:lang w:val="en-US" w:eastAsia="zh-CN"/>
              </w:rPr>
              <w:t>50分</w:t>
            </w:r>
            <w:r>
              <w:rPr>
                <w:rFonts w:hint="eastAsia"/>
                <w:b/>
                <w:bCs w:val="0"/>
                <w:color w:val="auto"/>
                <w:vertAlign w:val="baseline"/>
                <w:lang w:val="zh-CN" w:eastAsia="zh-CN"/>
              </w:rPr>
              <w:t>）</w:t>
            </w:r>
          </w:p>
        </w:tc>
        <w:tc>
          <w:tcPr>
            <w:tcW w:w="1199" w:type="dxa"/>
            <w:shd w:val="clear" w:color="auto" w:fill="auto"/>
            <w:vAlign w:val="center"/>
          </w:tcPr>
          <w:p w14:paraId="470228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color w:val="auto"/>
                <w:kern w:val="2"/>
                <w:sz w:val="21"/>
                <w:szCs w:val="22"/>
                <w:highlight w:val="none"/>
                <w:lang w:val="zh-CN" w:eastAsia="zh-CN" w:bidi="ar-SA"/>
              </w:rPr>
            </w:pPr>
            <w:r>
              <w:rPr>
                <w:rFonts w:hint="eastAsia"/>
                <w:b/>
                <w:bCs/>
                <w:color w:val="auto"/>
                <w:highlight w:val="none"/>
                <w:lang w:eastAsia="zh-CN"/>
              </w:rPr>
              <w:t>供货方案</w:t>
            </w:r>
          </w:p>
        </w:tc>
        <w:tc>
          <w:tcPr>
            <w:tcW w:w="6559" w:type="dxa"/>
            <w:shd w:val="clear" w:color="auto" w:fill="auto"/>
            <w:vAlign w:val="center"/>
          </w:tcPr>
          <w:p w14:paraId="3852C48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投标人</w:t>
            </w:r>
            <w:r>
              <w:rPr>
                <w:rFonts w:hint="eastAsia" w:asciiTheme="minorEastAsia" w:hAnsiTheme="minorEastAsia" w:eastAsiaTheme="minorEastAsia" w:cstheme="minorEastAsia"/>
                <w:color w:val="auto"/>
                <w:sz w:val="21"/>
                <w:szCs w:val="21"/>
                <w:highlight w:val="none"/>
                <w:lang w:eastAsia="zh-CN"/>
              </w:rPr>
              <w:t>提供的供货方案，包括但不限于以下内容:</w:t>
            </w:r>
          </w:p>
          <w:p w14:paraId="167200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①提供供货方案</w:t>
            </w:r>
            <w:r>
              <w:rPr>
                <w:rFonts w:hint="eastAsia" w:asciiTheme="minorEastAsia" w:hAnsiTheme="minorEastAsia" w:eastAsiaTheme="minorEastAsia" w:cstheme="minorEastAsia"/>
                <w:color w:val="auto"/>
                <w:sz w:val="21"/>
                <w:szCs w:val="21"/>
                <w:highlight w:val="none"/>
                <w:lang w:val="en-US" w:eastAsia="zh-CN"/>
              </w:rPr>
              <w:t>;</w:t>
            </w:r>
          </w:p>
          <w:p w14:paraId="23158C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②供货保证措施</w:t>
            </w:r>
            <w:r>
              <w:rPr>
                <w:rFonts w:hint="eastAsia" w:asciiTheme="minorEastAsia" w:hAnsiTheme="minorEastAsia" w:eastAsiaTheme="minorEastAsia" w:cstheme="minorEastAsia"/>
                <w:color w:val="auto"/>
                <w:sz w:val="21"/>
                <w:szCs w:val="21"/>
                <w:highlight w:val="none"/>
                <w:lang w:val="en-US" w:eastAsia="zh-CN"/>
              </w:rPr>
              <w:t>;</w:t>
            </w:r>
          </w:p>
          <w:p w14:paraId="51D1D6C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③产品送到后的施工安装方案</w:t>
            </w:r>
            <w:r>
              <w:rPr>
                <w:rFonts w:hint="eastAsia" w:asciiTheme="minorEastAsia" w:hAnsiTheme="minorEastAsia" w:eastAsiaTheme="minorEastAsia" w:cstheme="minorEastAsia"/>
                <w:color w:val="auto"/>
                <w:sz w:val="21"/>
                <w:szCs w:val="21"/>
                <w:highlight w:val="none"/>
                <w:lang w:val="en-US" w:eastAsia="zh-CN"/>
              </w:rPr>
              <w:t>;</w:t>
            </w:r>
          </w:p>
          <w:p w14:paraId="2798A4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④提供供货及安装保障措施承诺</w:t>
            </w:r>
            <w:r>
              <w:rPr>
                <w:rFonts w:hint="eastAsia" w:asciiTheme="minorEastAsia" w:hAnsiTheme="minorEastAsia" w:eastAsiaTheme="minorEastAsia" w:cstheme="minorEastAsia"/>
                <w:color w:val="auto"/>
                <w:sz w:val="21"/>
                <w:szCs w:val="21"/>
                <w:highlight w:val="none"/>
                <w:lang w:val="en-US" w:eastAsia="zh-CN"/>
              </w:rPr>
              <w:t>;</w:t>
            </w:r>
          </w:p>
          <w:p w14:paraId="78B17D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评审标准:</w:t>
            </w:r>
          </w:p>
          <w:p w14:paraId="672670E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完整性:方案完整，情况切合本项目实际情况</w:t>
            </w:r>
            <w:r>
              <w:rPr>
                <w:rFonts w:hint="eastAsia" w:asciiTheme="minorEastAsia" w:hAnsiTheme="minorEastAsia" w:eastAsiaTheme="minorEastAsia" w:cstheme="minorEastAsia"/>
                <w:color w:val="auto"/>
                <w:sz w:val="21"/>
                <w:szCs w:val="21"/>
                <w:highlight w:val="none"/>
                <w:lang w:val="en-US" w:eastAsia="zh-CN"/>
              </w:rPr>
              <w:t>;</w:t>
            </w:r>
          </w:p>
          <w:p w14:paraId="3C95FD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合理性:符合项目具体情况，提出的实施措施方案合理、恰当</w:t>
            </w:r>
            <w:r>
              <w:rPr>
                <w:rFonts w:hint="eastAsia" w:asciiTheme="minorEastAsia" w:hAnsiTheme="minorEastAsia" w:eastAsiaTheme="minorEastAsia" w:cstheme="minorEastAsia"/>
                <w:color w:val="auto"/>
                <w:sz w:val="21"/>
                <w:szCs w:val="21"/>
                <w:highlight w:val="none"/>
                <w:lang w:val="en-US" w:eastAsia="zh-CN"/>
              </w:rPr>
              <w:t>;</w:t>
            </w:r>
          </w:p>
          <w:p w14:paraId="1FF413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科学性:切合采购人单位及本项目实际情况，叙述清楚符合客观实际。</w:t>
            </w:r>
          </w:p>
          <w:p w14:paraId="0A4FC6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color w:val="auto"/>
                <w:kern w:val="2"/>
                <w:sz w:val="21"/>
                <w:szCs w:val="21"/>
                <w:highlight w:val="none"/>
                <w:lang w:val="zh-CN" w:eastAsia="zh-CN" w:bidi="ar-SA"/>
              </w:rPr>
            </w:pPr>
            <w:r>
              <w:rPr>
                <w:rFonts w:hint="eastAsia" w:asciiTheme="minorEastAsia" w:hAnsiTheme="minorEastAsia" w:eastAsiaTheme="minorEastAsia" w:cstheme="minorEastAsia"/>
                <w:color w:val="auto"/>
                <w:sz w:val="21"/>
                <w:szCs w:val="21"/>
                <w:highlight w:val="none"/>
                <w:lang w:eastAsia="zh-CN"/>
              </w:rPr>
              <w:t>对上述4项评审内容进行打分，每项评审内容完全满足3 项评审标准的得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分，满足2项的得 2分，仅满足1项的得 1分，其他情况不得分。最高得12分。</w:t>
            </w:r>
          </w:p>
        </w:tc>
        <w:tc>
          <w:tcPr>
            <w:tcW w:w="820" w:type="dxa"/>
            <w:shd w:val="clear" w:color="auto" w:fill="auto"/>
            <w:vAlign w:val="center"/>
          </w:tcPr>
          <w:p w14:paraId="33EFD84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highlight w:val="yellow"/>
                <w:lang w:val="zh-CN" w:eastAsia="zh-CN" w:bidi="ar-SA"/>
              </w:rPr>
            </w:pPr>
            <w:r>
              <w:rPr>
                <w:rFonts w:hint="eastAsia"/>
                <w:color w:val="auto"/>
                <w:highlight w:val="none"/>
                <w:lang w:val="en-US" w:eastAsia="zh-CN"/>
              </w:rPr>
              <w:t>12</w:t>
            </w:r>
          </w:p>
        </w:tc>
      </w:tr>
      <w:tr w14:paraId="35C2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8BD7C88">
            <w:pPr>
              <w:rPr>
                <w:rFonts w:hint="eastAsia"/>
                <w:color w:val="auto"/>
                <w:vertAlign w:val="baseline"/>
                <w:lang w:val="zh-CN" w:eastAsia="zh-CN"/>
              </w:rPr>
            </w:pPr>
          </w:p>
        </w:tc>
        <w:tc>
          <w:tcPr>
            <w:tcW w:w="1199" w:type="dxa"/>
            <w:shd w:val="clear" w:color="auto" w:fill="auto"/>
            <w:vAlign w:val="center"/>
          </w:tcPr>
          <w:p w14:paraId="7FCF6B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bCs/>
                <w:color w:val="auto"/>
              </w:rPr>
              <w:t>质量保证措施</w:t>
            </w:r>
          </w:p>
        </w:tc>
        <w:tc>
          <w:tcPr>
            <w:tcW w:w="6559" w:type="dxa"/>
            <w:shd w:val="clear" w:color="auto" w:fill="auto"/>
            <w:vAlign w:val="center"/>
          </w:tcPr>
          <w:p w14:paraId="44EF2E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提供的产品质量保证措施，包括但不限于以下内容:</w:t>
            </w:r>
          </w:p>
          <w:p w14:paraId="2FE421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①产品质量保证目标及保障措施</w:t>
            </w:r>
            <w:r>
              <w:rPr>
                <w:rFonts w:hint="eastAsia" w:asciiTheme="minorEastAsia" w:hAnsiTheme="minorEastAsia" w:eastAsiaTheme="minorEastAsia" w:cstheme="minorEastAsia"/>
                <w:color w:val="auto"/>
                <w:sz w:val="21"/>
                <w:szCs w:val="21"/>
                <w:lang w:val="en-US" w:eastAsia="zh-CN"/>
              </w:rPr>
              <w:t>;</w:t>
            </w:r>
          </w:p>
          <w:p w14:paraId="260212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②产品质量不达标有相应的退换货方案</w:t>
            </w:r>
            <w:r>
              <w:rPr>
                <w:rFonts w:hint="eastAsia" w:asciiTheme="minorEastAsia" w:hAnsiTheme="minorEastAsia" w:eastAsiaTheme="minorEastAsia" w:cstheme="minorEastAsia"/>
                <w:color w:val="auto"/>
                <w:sz w:val="21"/>
                <w:szCs w:val="21"/>
                <w:lang w:val="en-US" w:eastAsia="zh-CN"/>
              </w:rPr>
              <w:t>;</w:t>
            </w:r>
          </w:p>
          <w:p w14:paraId="5BAC56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③质量问题有相关的经济处罚承诺等内容。</w:t>
            </w:r>
          </w:p>
          <w:p w14:paraId="38A5C4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p w14:paraId="278E8F2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完整性:方案完整，情况切合本项目实际情况;</w:t>
            </w:r>
          </w:p>
          <w:p w14:paraId="01876A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合理性:符合项目具体情况，提出的实施措施方案合理恰当;</w:t>
            </w:r>
          </w:p>
          <w:p w14:paraId="4B8BB7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科学性:切合采购人单位及本项目实际情况，叙述清楚符合客观实际。</w:t>
            </w:r>
          </w:p>
          <w:p w14:paraId="1C8FEF6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kern w:val="2"/>
                <w:sz w:val="21"/>
                <w:szCs w:val="21"/>
                <w:lang w:val="en-US" w:eastAsia="zh-CN" w:bidi="ar-SA"/>
              </w:rPr>
              <w:t>对上述3项评审内容进行打分，每项评审内容完全满足3项评审标准的得3分，满足2项的得2分，仅满足1项的得1 分，其他情况不得分。最高得9分。</w:t>
            </w:r>
          </w:p>
        </w:tc>
        <w:tc>
          <w:tcPr>
            <w:tcW w:w="820" w:type="dxa"/>
            <w:shd w:val="clear" w:color="auto" w:fill="auto"/>
            <w:vAlign w:val="center"/>
          </w:tcPr>
          <w:p w14:paraId="6739FC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kern w:val="2"/>
                <w:sz w:val="21"/>
                <w:szCs w:val="22"/>
                <w:lang w:val="zh-CN" w:eastAsia="zh-CN" w:bidi="ar-SA"/>
              </w:rPr>
            </w:pPr>
            <w:r>
              <w:rPr>
                <w:rFonts w:hint="eastAsia"/>
                <w:color w:val="auto"/>
                <w:lang w:val="en-US" w:eastAsia="zh-CN"/>
              </w:rPr>
              <w:t>9</w:t>
            </w:r>
          </w:p>
        </w:tc>
      </w:tr>
      <w:tr w14:paraId="1AF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FEC39F9">
            <w:pPr>
              <w:rPr>
                <w:rFonts w:hint="eastAsia"/>
                <w:color w:val="auto"/>
                <w:vertAlign w:val="baseline"/>
                <w:lang w:val="zh-CN" w:eastAsia="zh-CN"/>
              </w:rPr>
            </w:pPr>
          </w:p>
        </w:tc>
        <w:tc>
          <w:tcPr>
            <w:tcW w:w="1199" w:type="dxa"/>
            <w:shd w:val="clear" w:color="auto" w:fill="auto"/>
            <w:vAlign w:val="center"/>
          </w:tcPr>
          <w:p w14:paraId="029598F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color w:val="auto"/>
                <w:kern w:val="2"/>
                <w:sz w:val="21"/>
                <w:szCs w:val="22"/>
                <w:lang w:val="zh-CN" w:eastAsia="zh-CN" w:bidi="ar-SA"/>
              </w:rPr>
            </w:pPr>
            <w:r>
              <w:rPr>
                <w:rFonts w:hint="eastAsia"/>
                <w:b/>
                <w:bCs/>
                <w:color w:val="auto"/>
              </w:rPr>
              <w:t>验收调试</w:t>
            </w:r>
          </w:p>
        </w:tc>
        <w:tc>
          <w:tcPr>
            <w:tcW w:w="6559" w:type="dxa"/>
            <w:shd w:val="clear" w:color="auto" w:fill="auto"/>
            <w:vAlign w:val="center"/>
          </w:tcPr>
          <w:p w14:paraId="197BA3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供应商针对本项目提供的验收调试方案，包含但不限于:</w:t>
            </w:r>
          </w:p>
          <w:p w14:paraId="4A8247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①验收程序;</w:t>
            </w:r>
          </w:p>
          <w:p w14:paraId="72EF809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②验收实施方法;</w:t>
            </w:r>
          </w:p>
          <w:p w14:paraId="4FE9BB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③验收注意事项;</w:t>
            </w:r>
          </w:p>
          <w:p w14:paraId="181F65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④安装结束后调试方案;</w:t>
            </w:r>
          </w:p>
          <w:p w14:paraId="59DDDA2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评审标准:</w:t>
            </w:r>
          </w:p>
          <w:p w14:paraId="7C77B8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完整性:方案完整，情况切合本项目实际情况;</w:t>
            </w:r>
          </w:p>
          <w:p w14:paraId="3C0756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合理性:符合项目具体情况，提出的实施措施方案合理，恰当;</w:t>
            </w:r>
          </w:p>
          <w:p w14:paraId="03152D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科学性:切合采购人单位及本项目实际情况，叙述清楚，符合客观实际。</w:t>
            </w:r>
          </w:p>
          <w:p w14:paraId="27796D9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kern w:val="2"/>
                <w:sz w:val="21"/>
                <w:szCs w:val="21"/>
                <w:lang w:val="zh-CN" w:eastAsia="zh-CN" w:bidi="ar-SA"/>
              </w:rPr>
            </w:pPr>
            <w:r>
              <w:rPr>
                <w:rFonts w:hint="eastAsia" w:asciiTheme="minorEastAsia" w:hAnsiTheme="minorEastAsia" w:eastAsiaTheme="minorEastAsia" w:cstheme="minorEastAsia"/>
                <w:color w:val="auto"/>
                <w:sz w:val="21"/>
                <w:szCs w:val="21"/>
              </w:rPr>
              <w:t>对上述4项评审内容进行打分，每项评审内容完全满足3 项评审标准的得3分，满足2项的得 2 分，仅满足 1 项的得 1分，其他情况不得分。最高得12分。</w:t>
            </w:r>
          </w:p>
        </w:tc>
        <w:tc>
          <w:tcPr>
            <w:tcW w:w="820" w:type="dxa"/>
            <w:shd w:val="clear" w:color="auto" w:fill="auto"/>
            <w:vAlign w:val="center"/>
          </w:tcPr>
          <w:p w14:paraId="5EDA61D3">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12</w:t>
            </w:r>
          </w:p>
        </w:tc>
      </w:tr>
      <w:tr w14:paraId="6918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439CF98A">
            <w:pPr>
              <w:rPr>
                <w:rFonts w:hint="eastAsia"/>
                <w:color w:val="auto"/>
                <w:vertAlign w:val="baseline"/>
                <w:lang w:val="zh-CN" w:eastAsia="zh-CN"/>
              </w:rPr>
            </w:pPr>
          </w:p>
        </w:tc>
        <w:tc>
          <w:tcPr>
            <w:tcW w:w="1199" w:type="dxa"/>
            <w:shd w:val="clear" w:color="auto" w:fill="auto"/>
            <w:vAlign w:val="center"/>
          </w:tcPr>
          <w:p w14:paraId="64F2E8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color w:val="auto"/>
                <w:kern w:val="2"/>
                <w:sz w:val="21"/>
                <w:szCs w:val="22"/>
                <w:highlight w:val="none"/>
                <w:lang w:val="zh-CN" w:eastAsia="zh-CN" w:bidi="ar-SA"/>
              </w:rPr>
            </w:pPr>
            <w:r>
              <w:rPr>
                <w:rFonts w:hint="eastAsia"/>
                <w:b/>
                <w:bCs w:val="0"/>
                <w:color w:val="auto"/>
                <w:highlight w:val="none"/>
                <w:lang w:val="en-US" w:eastAsia="zh-CN"/>
              </w:rPr>
              <w:t>售后服务</w:t>
            </w:r>
          </w:p>
        </w:tc>
        <w:tc>
          <w:tcPr>
            <w:tcW w:w="6559" w:type="dxa"/>
            <w:shd w:val="clear" w:color="auto" w:fill="auto"/>
            <w:vAlign w:val="center"/>
          </w:tcPr>
          <w:p w14:paraId="553BAC6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供应商提供售后服务方案，包括但不限于以下内容:</w:t>
            </w:r>
          </w:p>
          <w:p w14:paraId="2A63B5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color w:val="auto"/>
                <w:sz w:val="21"/>
                <w:szCs w:val="21"/>
              </w:rPr>
              <w:t>①</w:t>
            </w:r>
            <w:r>
              <w:rPr>
                <w:rFonts w:hint="eastAsia" w:asciiTheme="minorEastAsia" w:hAnsiTheme="minorEastAsia" w:eastAsiaTheme="minorEastAsia" w:cstheme="minorEastAsia"/>
                <w:b w:val="0"/>
                <w:bCs/>
                <w:color w:val="auto"/>
                <w:sz w:val="21"/>
                <w:szCs w:val="21"/>
                <w:highlight w:val="none"/>
                <w:lang w:val="en-US" w:eastAsia="zh-CN"/>
              </w:rPr>
              <w:t>售后服务响应速度、故障维修时间;</w:t>
            </w:r>
          </w:p>
          <w:p w14:paraId="0714CC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②零配件及备品备件供应;</w:t>
            </w:r>
          </w:p>
          <w:p w14:paraId="746288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③配备专业的服务人员;</w:t>
            </w:r>
          </w:p>
          <w:p w14:paraId="286856F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④质保期内、质保期后的服务方案等。</w:t>
            </w:r>
          </w:p>
          <w:p w14:paraId="7554F53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评审标准:</w:t>
            </w:r>
          </w:p>
          <w:p w14:paraId="303070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完整性:方案完整，情况切合本项目实际情况;</w:t>
            </w:r>
          </w:p>
          <w:p w14:paraId="5834DB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合理性:符合项目具体情况，提出的实施措施方案合理、恰当;</w:t>
            </w:r>
          </w:p>
          <w:p w14:paraId="5D4654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科学性:切合采购人单位及本项目实际情况，叙述清楚符合客观 实际。</w:t>
            </w:r>
          </w:p>
          <w:p w14:paraId="15FD3FC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lang w:val="en-US" w:eastAsia="zh-CN"/>
              </w:rPr>
              <w:t>对上述4项评审内容进行打分，每项评审内容完全满足3项评审标准的得3分，满足2项的得2分，仅满足 1项的得1分，其他情况不得分。最高得12 分。</w:t>
            </w:r>
          </w:p>
        </w:tc>
        <w:tc>
          <w:tcPr>
            <w:tcW w:w="820" w:type="dxa"/>
            <w:shd w:val="clear" w:color="auto" w:fill="auto"/>
            <w:vAlign w:val="center"/>
          </w:tcPr>
          <w:p w14:paraId="0DE53FE8">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12</w:t>
            </w:r>
          </w:p>
        </w:tc>
      </w:tr>
      <w:tr w14:paraId="2A1B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2B8C4B5B">
            <w:pPr>
              <w:rPr>
                <w:rFonts w:hint="eastAsia"/>
                <w:color w:val="auto"/>
                <w:vertAlign w:val="baseline"/>
                <w:lang w:val="zh-CN" w:eastAsia="zh-CN"/>
              </w:rPr>
            </w:pPr>
          </w:p>
        </w:tc>
        <w:tc>
          <w:tcPr>
            <w:tcW w:w="1199" w:type="dxa"/>
          </w:tcPr>
          <w:p w14:paraId="7F8C8859">
            <w:pPr>
              <w:rPr>
                <w:rFonts w:hint="eastAsia"/>
                <w:color w:val="auto"/>
                <w:vertAlign w:val="baseline"/>
                <w:lang w:val="zh-CN" w:eastAsia="zh-CN"/>
              </w:rPr>
            </w:pPr>
            <w:r>
              <w:rPr>
                <w:rFonts w:hint="eastAsia" w:asciiTheme="minorEastAsia" w:hAnsiTheme="minorEastAsia" w:eastAsiaTheme="minorEastAsia" w:cstheme="minorEastAsia"/>
                <w:b/>
                <w:bCs/>
                <w:color w:val="auto"/>
                <w:sz w:val="21"/>
                <w:szCs w:val="21"/>
              </w:rPr>
              <w:t>安全管理体系与措施</w:t>
            </w:r>
          </w:p>
        </w:tc>
        <w:tc>
          <w:tcPr>
            <w:tcW w:w="6559" w:type="dxa"/>
            <w:shd w:val="clear" w:color="auto" w:fill="auto"/>
            <w:vAlign w:val="center"/>
          </w:tcPr>
          <w:p w14:paraId="32E3949D">
            <w:pPr>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供应商提供的安全管理体系与措施中应包含但不限于以下几项</w:t>
            </w:r>
            <w:r>
              <w:rPr>
                <w:rFonts w:hint="eastAsia" w:asciiTheme="minorEastAsia" w:hAnsiTheme="minorEastAsia" w:eastAsiaTheme="minorEastAsia" w:cstheme="minorEastAsia"/>
                <w:color w:val="auto"/>
                <w:sz w:val="21"/>
                <w:szCs w:val="21"/>
                <w:lang w:eastAsia="zh-CN"/>
              </w:rPr>
              <w:t>：</w:t>
            </w:r>
          </w:p>
          <w:p w14:paraId="40C840F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①安全责任制度和管理措施</w:t>
            </w:r>
            <w:r>
              <w:rPr>
                <w:rFonts w:hint="eastAsia" w:asciiTheme="minorEastAsia" w:hAnsiTheme="minorEastAsia" w:eastAsiaTheme="minorEastAsia" w:cstheme="minorEastAsia"/>
                <w:color w:val="auto"/>
                <w:sz w:val="21"/>
                <w:szCs w:val="21"/>
                <w:lang w:val="en-US" w:eastAsia="zh-CN"/>
              </w:rPr>
              <w:t>；</w:t>
            </w:r>
          </w:p>
          <w:p w14:paraId="4E2780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②</w:t>
            </w:r>
            <w:r>
              <w:rPr>
                <w:rFonts w:hint="eastAsia" w:asciiTheme="minorEastAsia" w:hAnsiTheme="minorEastAsia" w:eastAsiaTheme="minorEastAsia" w:cstheme="minorEastAsia"/>
                <w:color w:val="auto"/>
                <w:sz w:val="21"/>
                <w:szCs w:val="21"/>
              </w:rPr>
              <w:t>各项施工安全措施和防护措施</w:t>
            </w:r>
            <w:r>
              <w:rPr>
                <w:rFonts w:hint="eastAsia" w:asciiTheme="minorEastAsia" w:hAnsiTheme="minorEastAsia" w:eastAsiaTheme="minorEastAsia" w:cstheme="minorEastAsia"/>
                <w:color w:val="auto"/>
                <w:sz w:val="21"/>
                <w:szCs w:val="21"/>
                <w:lang w:val="en-US" w:eastAsia="zh-CN"/>
              </w:rPr>
              <w:t>；</w:t>
            </w:r>
          </w:p>
          <w:p w14:paraId="136F84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评审标准:</w:t>
            </w:r>
          </w:p>
          <w:p w14:paraId="121F1A7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完整性:方案完整，情况切合本项目实际情况;</w:t>
            </w:r>
          </w:p>
          <w:p w14:paraId="24DD2A4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合理性:符合项目具体情况，提出的实施措施方案合理、恰当;</w:t>
            </w:r>
          </w:p>
          <w:p w14:paraId="3CBDFB8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科学性:切合采购人单位及本项目实际情况，叙述清楚符合客观 实际。</w:t>
            </w:r>
          </w:p>
          <w:p w14:paraId="46D9A23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 w:val="0"/>
                <w:bCs/>
                <w:color w:val="auto"/>
                <w:kern w:val="2"/>
                <w:sz w:val="21"/>
                <w:szCs w:val="21"/>
                <w:highlight w:val="none"/>
                <w:lang w:val="zh-CN" w:eastAsia="zh-CN" w:bidi="ar-SA"/>
              </w:rPr>
            </w:pPr>
            <w:r>
              <w:rPr>
                <w:rFonts w:hint="eastAsia" w:asciiTheme="minorEastAsia" w:hAnsiTheme="minorEastAsia" w:eastAsiaTheme="minorEastAsia" w:cstheme="minorEastAsia"/>
                <w:b w:val="0"/>
                <w:bCs/>
                <w:color w:val="auto"/>
                <w:sz w:val="21"/>
                <w:szCs w:val="21"/>
                <w:highlight w:val="none"/>
                <w:lang w:val="en-US" w:eastAsia="zh-CN"/>
              </w:rPr>
              <w:t>对上述2项评审内容进行打分，每项评审内容完全满足3项评审标准的得2.5分，满足2项的得1.5分，仅满足 1项的得1分，其他情况不得分。最高得5 分。</w:t>
            </w:r>
          </w:p>
        </w:tc>
        <w:tc>
          <w:tcPr>
            <w:tcW w:w="820" w:type="dxa"/>
            <w:shd w:val="clear" w:color="auto" w:fill="auto"/>
            <w:vAlign w:val="center"/>
          </w:tcPr>
          <w:p w14:paraId="1560B400">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0"/>
                <w:lang w:val="zh-CN" w:eastAsia="zh-CN" w:bidi="ar-SA"/>
              </w:rPr>
            </w:pPr>
            <w:r>
              <w:rPr>
                <w:rFonts w:hint="eastAsia" w:cs="仿宋"/>
                <w:color w:val="auto"/>
                <w:lang w:val="en-US" w:eastAsia="zh-CN"/>
              </w:rPr>
              <w:t>5</w:t>
            </w:r>
          </w:p>
        </w:tc>
      </w:tr>
      <w:tr w14:paraId="7F44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gridSpan w:val="3"/>
          </w:tcPr>
          <w:p w14:paraId="31387F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b/>
                <w:color w:val="auto"/>
              </w:rPr>
              <w:t>合    计</w:t>
            </w:r>
          </w:p>
        </w:tc>
        <w:tc>
          <w:tcPr>
            <w:tcW w:w="820" w:type="dxa"/>
            <w:shd w:val="clear" w:color="auto" w:fill="auto"/>
            <w:vAlign w:val="center"/>
          </w:tcPr>
          <w:p w14:paraId="1A5F8A6B">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仿宋"/>
                <w:color w:val="auto"/>
                <w:lang w:val="en-US" w:eastAsia="zh-CN"/>
              </w:rPr>
            </w:pPr>
            <w:r>
              <w:rPr>
                <w:rFonts w:hint="eastAsia"/>
                <w:b/>
                <w:color w:val="auto"/>
              </w:rPr>
              <w:t>100</w:t>
            </w:r>
          </w:p>
        </w:tc>
      </w:tr>
    </w:tbl>
    <w:p w14:paraId="490FDF6E">
      <w:pPr>
        <w:rPr>
          <w:rFonts w:hint="eastAsia"/>
          <w:color w:val="auto"/>
          <w:lang w:val="zh-CN" w:eastAsia="zh-CN"/>
        </w:rPr>
      </w:pPr>
    </w:p>
    <w:p w14:paraId="47002AEC">
      <w:pPr>
        <w:pStyle w:val="14"/>
        <w:jc w:val="center"/>
        <w:rPr>
          <w:rFonts w:hint="eastAsia" w:asciiTheme="minorEastAsia" w:hAnsiTheme="minorEastAsia" w:eastAsiaTheme="minorEastAsia" w:cstheme="minorEastAsia"/>
          <w:b/>
          <w:bCs/>
          <w:color w:val="auto"/>
          <w:kern w:val="2"/>
          <w:sz w:val="32"/>
          <w:szCs w:val="32"/>
          <w:lang w:val="zh-CN" w:eastAsia="zh-CN" w:bidi="ar-SA"/>
        </w:rPr>
      </w:pPr>
    </w:p>
    <w:p w14:paraId="7A5EF555">
      <w:pPr>
        <w:rPr>
          <w:rFonts w:hint="eastAsia" w:asciiTheme="minorEastAsia" w:hAnsiTheme="minorEastAsia" w:eastAsiaTheme="minorEastAsia" w:cstheme="minorEastAsia"/>
          <w:b/>
          <w:bCs/>
          <w:color w:val="auto"/>
          <w:kern w:val="2"/>
          <w:sz w:val="32"/>
          <w:szCs w:val="32"/>
          <w:lang w:val="zh-CN" w:eastAsia="zh-CN" w:bidi="ar-SA"/>
        </w:rPr>
      </w:pPr>
      <w:r>
        <w:rPr>
          <w:rFonts w:hint="eastAsia" w:asciiTheme="minorEastAsia" w:hAnsiTheme="minorEastAsia" w:eastAsiaTheme="minorEastAsia" w:cstheme="minorEastAsia"/>
          <w:b/>
          <w:bCs/>
          <w:color w:val="auto"/>
          <w:kern w:val="2"/>
          <w:sz w:val="32"/>
          <w:szCs w:val="32"/>
          <w:lang w:val="zh-CN" w:eastAsia="zh-CN" w:bidi="ar-SA"/>
        </w:rPr>
        <w:br w:type="page"/>
      </w:r>
    </w:p>
    <w:p w14:paraId="33A44E1A">
      <w:pPr>
        <w:pStyle w:val="2"/>
        <w:bidi w:val="0"/>
        <w:rPr>
          <w:rFonts w:hint="eastAsia"/>
          <w:color w:val="auto"/>
        </w:rPr>
      </w:pPr>
      <w:bookmarkStart w:id="54" w:name="_Toc21315"/>
      <w:bookmarkStart w:id="55" w:name="_Toc26276"/>
      <w:r>
        <w:rPr>
          <w:rFonts w:hint="eastAsia"/>
          <w:color w:val="auto"/>
          <w:lang w:val="zh-CN" w:eastAsia="zh-CN"/>
        </w:rPr>
        <w:t xml:space="preserve">第五章  </w:t>
      </w:r>
      <w:bookmarkEnd w:id="52"/>
      <w:bookmarkEnd w:id="53"/>
      <w:r>
        <w:rPr>
          <w:rFonts w:hint="eastAsia"/>
          <w:color w:val="auto"/>
        </w:rPr>
        <w:t>合同格式</w:t>
      </w:r>
      <w:bookmarkEnd w:id="54"/>
      <w:bookmarkEnd w:id="55"/>
    </w:p>
    <w:p w14:paraId="6C5F51DF">
      <w:pPr>
        <w:ind w:firstLine="0" w:firstLineChars="0"/>
        <w:jc w:val="center"/>
        <w:rPr>
          <w:rFonts w:hint="eastAsia"/>
          <w:color w:val="auto"/>
        </w:rPr>
      </w:pPr>
      <w:r>
        <w:rPr>
          <w:rFonts w:hint="eastAsia"/>
          <w:color w:val="auto"/>
        </w:rPr>
        <w:t>（此合同书仅作为签订正式合同时的参考，以实际合同为准）</w:t>
      </w:r>
    </w:p>
    <w:p w14:paraId="3AB34B6F">
      <w:pPr>
        <w:spacing w:line="219" w:lineRule="auto"/>
        <w:ind w:left="39"/>
        <w:rPr>
          <w:rFonts w:ascii="宋体" w:hAnsi="宋体" w:eastAsia="宋体" w:cs="宋体"/>
          <w:color w:val="auto"/>
          <w:sz w:val="24"/>
          <w:szCs w:val="24"/>
        </w:rPr>
      </w:pPr>
      <w:bookmarkStart w:id="56" w:name="_Toc8230"/>
      <w:r>
        <w:rPr>
          <w:rFonts w:ascii="宋体" w:hAnsi="宋体" w:eastAsia="宋体" w:cs="宋体"/>
          <w:color w:val="auto"/>
          <w:spacing w:val="-3"/>
          <w:sz w:val="24"/>
          <w:szCs w:val="24"/>
        </w:rPr>
        <w:t>合同编号：</w:t>
      </w:r>
      <w:r>
        <w:rPr>
          <w:rFonts w:ascii="宋体" w:hAnsi="宋体" w:eastAsia="宋体" w:cs="宋体"/>
          <w:color w:val="auto"/>
          <w:sz w:val="24"/>
          <w:szCs w:val="24"/>
          <w:u w:val="single" w:color="auto"/>
        </w:rPr>
        <w:t xml:space="preserve">              </w:t>
      </w:r>
    </w:p>
    <w:p w14:paraId="14F75682">
      <w:pPr>
        <w:spacing w:line="296" w:lineRule="auto"/>
        <w:rPr>
          <w:rFonts w:ascii="Arial"/>
          <w:color w:val="auto"/>
          <w:sz w:val="21"/>
        </w:rPr>
      </w:pPr>
    </w:p>
    <w:p w14:paraId="65F26D3C">
      <w:pPr>
        <w:spacing w:line="296" w:lineRule="auto"/>
        <w:rPr>
          <w:rFonts w:ascii="Arial"/>
          <w:color w:val="auto"/>
          <w:sz w:val="21"/>
        </w:rPr>
      </w:pPr>
    </w:p>
    <w:p w14:paraId="0B8A1F90">
      <w:pPr>
        <w:spacing w:line="297" w:lineRule="auto"/>
        <w:rPr>
          <w:rFonts w:ascii="Arial"/>
          <w:color w:val="auto"/>
          <w:sz w:val="21"/>
        </w:rPr>
      </w:pPr>
    </w:p>
    <w:p w14:paraId="26B0B381">
      <w:pPr>
        <w:spacing w:line="297" w:lineRule="auto"/>
        <w:rPr>
          <w:rFonts w:ascii="Arial"/>
          <w:color w:val="auto"/>
          <w:sz w:val="21"/>
        </w:rPr>
      </w:pPr>
    </w:p>
    <w:p w14:paraId="4A70BC4B">
      <w:pPr>
        <w:spacing w:before="234" w:line="219" w:lineRule="auto"/>
        <w:ind w:left="2053"/>
        <w:rPr>
          <w:rFonts w:ascii="宋体" w:hAnsi="宋体" w:eastAsia="宋体" w:cs="宋体"/>
          <w:color w:val="auto"/>
          <w:sz w:val="72"/>
          <w:szCs w:val="72"/>
        </w:rPr>
      </w:pPr>
      <w:r>
        <w:rPr>
          <w:rFonts w:ascii="宋体" w:hAnsi="宋体" w:eastAsia="宋体" w:cs="宋体"/>
          <w:b/>
          <w:bCs/>
          <w:color w:val="auto"/>
          <w:spacing w:val="-51"/>
          <w:sz w:val="72"/>
          <w:szCs w:val="72"/>
        </w:rPr>
        <w:t>合</w:t>
      </w:r>
      <w:r>
        <w:rPr>
          <w:rFonts w:ascii="宋体" w:hAnsi="宋体" w:eastAsia="宋体" w:cs="宋体"/>
          <w:color w:val="auto"/>
          <w:spacing w:val="32"/>
          <w:sz w:val="72"/>
          <w:szCs w:val="72"/>
        </w:rPr>
        <w:t xml:space="preserve">   </w:t>
      </w:r>
      <w:r>
        <w:rPr>
          <w:rFonts w:ascii="宋体" w:hAnsi="宋体" w:eastAsia="宋体" w:cs="宋体"/>
          <w:b/>
          <w:bCs/>
          <w:color w:val="auto"/>
          <w:spacing w:val="-51"/>
          <w:sz w:val="72"/>
          <w:szCs w:val="72"/>
        </w:rPr>
        <w:t>同</w:t>
      </w:r>
      <w:r>
        <w:rPr>
          <w:rFonts w:ascii="宋体" w:hAnsi="宋体" w:eastAsia="宋体" w:cs="宋体"/>
          <w:color w:val="auto"/>
          <w:spacing w:val="15"/>
          <w:sz w:val="72"/>
          <w:szCs w:val="72"/>
        </w:rPr>
        <w:t xml:space="preserve">   </w:t>
      </w:r>
      <w:r>
        <w:rPr>
          <w:rFonts w:ascii="宋体" w:hAnsi="宋体" w:eastAsia="宋体" w:cs="宋体"/>
          <w:b/>
          <w:bCs/>
          <w:color w:val="auto"/>
          <w:spacing w:val="-51"/>
          <w:sz w:val="72"/>
          <w:szCs w:val="72"/>
        </w:rPr>
        <w:t>书</w:t>
      </w:r>
    </w:p>
    <w:p w14:paraId="4CBC018A">
      <w:pPr>
        <w:rPr>
          <w:rFonts w:ascii="Arial"/>
          <w:color w:val="auto"/>
          <w:sz w:val="21"/>
        </w:rPr>
      </w:pPr>
    </w:p>
    <w:p w14:paraId="5AC96B78">
      <w:pPr>
        <w:rPr>
          <w:rFonts w:ascii="Arial"/>
          <w:color w:val="auto"/>
          <w:sz w:val="21"/>
        </w:rPr>
      </w:pPr>
    </w:p>
    <w:p w14:paraId="134B98C2">
      <w:pPr>
        <w:rPr>
          <w:rFonts w:ascii="Arial"/>
          <w:color w:val="auto"/>
          <w:sz w:val="21"/>
        </w:rPr>
      </w:pPr>
    </w:p>
    <w:p w14:paraId="5BDC0B56">
      <w:pPr>
        <w:rPr>
          <w:rFonts w:ascii="Arial"/>
          <w:color w:val="auto"/>
          <w:sz w:val="21"/>
        </w:rPr>
      </w:pPr>
    </w:p>
    <w:p w14:paraId="177E7058">
      <w:pPr>
        <w:rPr>
          <w:rFonts w:ascii="Arial"/>
          <w:color w:val="auto"/>
          <w:sz w:val="21"/>
        </w:rPr>
      </w:pPr>
    </w:p>
    <w:p w14:paraId="1A7DFB0F">
      <w:pPr>
        <w:rPr>
          <w:rFonts w:ascii="Arial"/>
          <w:color w:val="auto"/>
          <w:sz w:val="21"/>
        </w:rPr>
      </w:pPr>
    </w:p>
    <w:p w14:paraId="5B2CDAB5">
      <w:pPr>
        <w:rPr>
          <w:rFonts w:ascii="Arial"/>
          <w:color w:val="auto"/>
          <w:sz w:val="21"/>
        </w:rPr>
      </w:pPr>
    </w:p>
    <w:p w14:paraId="1C8951E4">
      <w:pPr>
        <w:spacing w:before="91" w:line="220" w:lineRule="auto"/>
        <w:ind w:left="44"/>
        <w:rPr>
          <w:rFonts w:ascii="宋体" w:hAnsi="宋体" w:eastAsia="宋体" w:cs="宋体"/>
          <w:color w:val="auto"/>
          <w:sz w:val="28"/>
          <w:szCs w:val="28"/>
        </w:rPr>
      </w:pPr>
      <w:r>
        <w:rPr>
          <w:rFonts w:ascii="宋体" w:hAnsi="宋体" w:eastAsia="宋体" w:cs="宋体"/>
          <w:b/>
          <w:bCs/>
          <w:color w:val="auto"/>
          <w:spacing w:val="-7"/>
          <w:sz w:val="28"/>
          <w:szCs w:val="28"/>
        </w:rPr>
        <w:t>项目名称：</w:t>
      </w:r>
      <w:r>
        <w:rPr>
          <w:rFonts w:ascii="宋体" w:hAnsi="宋体" w:eastAsia="宋体" w:cs="宋体"/>
          <w:color w:val="auto"/>
          <w:sz w:val="28"/>
          <w:szCs w:val="28"/>
          <w:u w:val="single" w:color="auto"/>
        </w:rPr>
        <w:t xml:space="preserve">                                             </w:t>
      </w:r>
    </w:p>
    <w:p w14:paraId="1281B500">
      <w:pPr>
        <w:spacing w:line="243" w:lineRule="auto"/>
        <w:rPr>
          <w:rFonts w:ascii="Arial"/>
          <w:color w:val="auto"/>
          <w:sz w:val="21"/>
        </w:rPr>
      </w:pPr>
    </w:p>
    <w:p w14:paraId="47B370CF">
      <w:pPr>
        <w:spacing w:line="243" w:lineRule="auto"/>
        <w:rPr>
          <w:rFonts w:ascii="Arial"/>
          <w:color w:val="auto"/>
          <w:sz w:val="21"/>
        </w:rPr>
      </w:pPr>
    </w:p>
    <w:p w14:paraId="0B13EE59">
      <w:pPr>
        <w:spacing w:line="243" w:lineRule="auto"/>
        <w:rPr>
          <w:rFonts w:ascii="Arial"/>
          <w:color w:val="auto"/>
          <w:sz w:val="21"/>
        </w:rPr>
      </w:pPr>
    </w:p>
    <w:p w14:paraId="67F80190">
      <w:pPr>
        <w:spacing w:line="243" w:lineRule="auto"/>
        <w:rPr>
          <w:rFonts w:ascii="Arial"/>
          <w:color w:val="auto"/>
          <w:sz w:val="21"/>
        </w:rPr>
      </w:pPr>
    </w:p>
    <w:p w14:paraId="66E4C736">
      <w:pPr>
        <w:spacing w:before="92" w:line="219" w:lineRule="auto"/>
        <w:ind w:left="76"/>
        <w:rPr>
          <w:rFonts w:ascii="宋体" w:hAnsi="宋体" w:eastAsia="宋体" w:cs="宋体"/>
          <w:color w:val="auto"/>
          <w:sz w:val="28"/>
          <w:szCs w:val="28"/>
        </w:rPr>
      </w:pPr>
      <w:r>
        <w:rPr>
          <w:rFonts w:ascii="宋体" w:hAnsi="宋体" w:eastAsia="宋体" w:cs="宋体"/>
          <w:b/>
          <w:bCs/>
          <w:color w:val="auto"/>
          <w:spacing w:val="-9"/>
          <w:sz w:val="28"/>
          <w:szCs w:val="28"/>
        </w:rPr>
        <w:t>甲方（采购人）：</w:t>
      </w:r>
      <w:r>
        <w:rPr>
          <w:rFonts w:ascii="宋体" w:hAnsi="宋体" w:eastAsia="宋体" w:cs="宋体"/>
          <w:color w:val="auto"/>
          <w:sz w:val="28"/>
          <w:szCs w:val="28"/>
          <w:u w:val="single" w:color="auto"/>
        </w:rPr>
        <w:t xml:space="preserve">                                      </w:t>
      </w:r>
    </w:p>
    <w:p w14:paraId="0D699943">
      <w:pPr>
        <w:spacing w:line="243" w:lineRule="auto"/>
        <w:rPr>
          <w:rFonts w:ascii="Arial"/>
          <w:color w:val="auto"/>
          <w:sz w:val="21"/>
        </w:rPr>
      </w:pPr>
    </w:p>
    <w:p w14:paraId="3E1BC8B6">
      <w:pPr>
        <w:spacing w:line="244" w:lineRule="auto"/>
        <w:rPr>
          <w:rFonts w:ascii="Arial"/>
          <w:color w:val="auto"/>
          <w:sz w:val="21"/>
        </w:rPr>
      </w:pPr>
    </w:p>
    <w:p w14:paraId="1F9E93C4">
      <w:pPr>
        <w:spacing w:line="244" w:lineRule="auto"/>
        <w:rPr>
          <w:rFonts w:ascii="Arial"/>
          <w:color w:val="auto"/>
          <w:sz w:val="21"/>
        </w:rPr>
      </w:pPr>
    </w:p>
    <w:p w14:paraId="2928AC0A">
      <w:pPr>
        <w:spacing w:line="244" w:lineRule="auto"/>
        <w:rPr>
          <w:rFonts w:ascii="Arial"/>
          <w:color w:val="auto"/>
          <w:sz w:val="21"/>
        </w:rPr>
      </w:pPr>
    </w:p>
    <w:p w14:paraId="3746EE31">
      <w:pPr>
        <w:spacing w:before="91" w:line="219" w:lineRule="auto"/>
        <w:ind w:left="67"/>
        <w:rPr>
          <w:rFonts w:ascii="宋体" w:hAnsi="宋体" w:eastAsia="宋体" w:cs="宋体"/>
          <w:color w:val="auto"/>
          <w:sz w:val="28"/>
          <w:szCs w:val="28"/>
        </w:rPr>
      </w:pPr>
      <w:r>
        <w:rPr>
          <w:rFonts w:ascii="宋体" w:hAnsi="宋体" w:eastAsia="宋体" w:cs="宋体"/>
          <w:b/>
          <w:bCs/>
          <w:color w:val="auto"/>
          <w:spacing w:val="-7"/>
          <w:sz w:val="28"/>
          <w:szCs w:val="28"/>
        </w:rPr>
        <w:t>乙方（成交供应商）：</w:t>
      </w:r>
      <w:r>
        <w:rPr>
          <w:rFonts w:ascii="宋体" w:hAnsi="宋体" w:eastAsia="宋体" w:cs="宋体"/>
          <w:color w:val="auto"/>
          <w:sz w:val="28"/>
          <w:szCs w:val="28"/>
          <w:u w:val="single" w:color="auto"/>
        </w:rPr>
        <w:t xml:space="preserve">                                      </w:t>
      </w:r>
    </w:p>
    <w:p w14:paraId="12DC2D6C">
      <w:pPr>
        <w:spacing w:line="244" w:lineRule="auto"/>
        <w:rPr>
          <w:rFonts w:ascii="Arial"/>
          <w:color w:val="auto"/>
          <w:sz w:val="21"/>
        </w:rPr>
      </w:pPr>
    </w:p>
    <w:p w14:paraId="2524D8E9">
      <w:pPr>
        <w:spacing w:line="244" w:lineRule="auto"/>
        <w:rPr>
          <w:rFonts w:ascii="Arial"/>
          <w:color w:val="auto"/>
          <w:sz w:val="21"/>
        </w:rPr>
      </w:pPr>
    </w:p>
    <w:p w14:paraId="6B013BDA">
      <w:pPr>
        <w:spacing w:line="244" w:lineRule="auto"/>
        <w:rPr>
          <w:rFonts w:ascii="Arial"/>
          <w:color w:val="auto"/>
          <w:sz w:val="21"/>
        </w:rPr>
      </w:pPr>
    </w:p>
    <w:p w14:paraId="63E102A4">
      <w:pPr>
        <w:spacing w:line="244" w:lineRule="auto"/>
        <w:rPr>
          <w:rFonts w:ascii="Arial"/>
          <w:color w:val="auto"/>
          <w:sz w:val="21"/>
        </w:rPr>
      </w:pPr>
    </w:p>
    <w:p w14:paraId="22906EA8">
      <w:pPr>
        <w:spacing w:before="91" w:line="222" w:lineRule="auto"/>
        <w:ind w:left="40"/>
        <w:rPr>
          <w:rFonts w:ascii="宋体" w:hAnsi="宋体" w:eastAsia="宋体" w:cs="宋体"/>
          <w:color w:val="auto"/>
          <w:sz w:val="28"/>
          <w:szCs w:val="28"/>
        </w:rPr>
      </w:pPr>
      <w:r>
        <w:rPr>
          <w:rFonts w:ascii="宋体" w:hAnsi="宋体" w:eastAsia="宋体" w:cs="宋体"/>
          <w:b/>
          <w:bCs/>
          <w:color w:val="auto"/>
          <w:spacing w:val="-6"/>
          <w:sz w:val="28"/>
          <w:szCs w:val="28"/>
        </w:rPr>
        <w:t>签订地：</w:t>
      </w:r>
      <w:r>
        <w:rPr>
          <w:rFonts w:ascii="宋体" w:hAnsi="宋体" w:eastAsia="宋体" w:cs="宋体"/>
          <w:color w:val="auto"/>
          <w:sz w:val="28"/>
          <w:szCs w:val="28"/>
          <w:u w:val="single" w:color="auto"/>
        </w:rPr>
        <w:t xml:space="preserve">                                               </w:t>
      </w:r>
    </w:p>
    <w:p w14:paraId="2A52D8AA">
      <w:pPr>
        <w:spacing w:line="256" w:lineRule="auto"/>
        <w:rPr>
          <w:rFonts w:ascii="Arial"/>
          <w:color w:val="auto"/>
          <w:sz w:val="21"/>
        </w:rPr>
      </w:pPr>
    </w:p>
    <w:p w14:paraId="632ABCFE">
      <w:pPr>
        <w:spacing w:line="257" w:lineRule="auto"/>
        <w:rPr>
          <w:rFonts w:ascii="Arial"/>
          <w:color w:val="auto"/>
          <w:sz w:val="21"/>
        </w:rPr>
      </w:pPr>
    </w:p>
    <w:p w14:paraId="3D923B96">
      <w:pPr>
        <w:spacing w:line="257" w:lineRule="auto"/>
        <w:rPr>
          <w:rFonts w:ascii="Arial"/>
          <w:color w:val="auto"/>
          <w:sz w:val="21"/>
        </w:rPr>
      </w:pPr>
    </w:p>
    <w:p w14:paraId="1305AB7F">
      <w:pPr>
        <w:spacing w:before="78" w:line="219" w:lineRule="auto"/>
        <w:ind w:left="38"/>
        <w:rPr>
          <w:rFonts w:ascii="宋体" w:hAnsi="宋体" w:eastAsia="宋体" w:cs="宋体"/>
          <w:color w:val="auto"/>
          <w:sz w:val="24"/>
          <w:szCs w:val="24"/>
        </w:rPr>
      </w:pPr>
      <w:r>
        <w:rPr>
          <w:rFonts w:ascii="宋体" w:hAnsi="宋体" w:eastAsia="宋体" w:cs="宋体"/>
          <w:b/>
          <w:bCs/>
          <w:color w:val="auto"/>
          <w:spacing w:val="-3"/>
          <w:sz w:val="24"/>
          <w:szCs w:val="24"/>
        </w:rPr>
        <w:t>签订日期：</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3"/>
          <w:sz w:val="24"/>
          <w:szCs w:val="24"/>
        </w:rPr>
        <w:t>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pacing w:val="10"/>
          <w:sz w:val="24"/>
          <w:szCs w:val="24"/>
          <w:u w:val="single" w:color="auto"/>
        </w:rPr>
        <w:t xml:space="preserve">           </w:t>
      </w:r>
      <w:r>
        <w:rPr>
          <w:rFonts w:ascii="宋体" w:hAnsi="宋体" w:eastAsia="宋体" w:cs="宋体"/>
          <w:color w:val="auto"/>
          <w:spacing w:val="-59"/>
          <w:sz w:val="24"/>
          <w:szCs w:val="24"/>
        </w:rPr>
        <w:t xml:space="preserve"> </w:t>
      </w:r>
      <w:r>
        <w:rPr>
          <w:rFonts w:ascii="宋体" w:hAnsi="宋体" w:eastAsia="宋体" w:cs="宋体"/>
          <w:color w:val="auto"/>
          <w:spacing w:val="-3"/>
          <w:sz w:val="24"/>
          <w:szCs w:val="24"/>
        </w:rPr>
        <w:t>日</w:t>
      </w:r>
    </w:p>
    <w:p w14:paraId="02EEEA30">
      <w:pPr>
        <w:spacing w:line="219" w:lineRule="auto"/>
        <w:rPr>
          <w:rFonts w:ascii="宋体" w:hAnsi="宋体" w:eastAsia="宋体" w:cs="宋体"/>
          <w:color w:val="auto"/>
          <w:sz w:val="24"/>
          <w:szCs w:val="24"/>
        </w:rPr>
        <w:sectPr>
          <w:headerReference r:id="rId6" w:type="default"/>
          <w:pgSz w:w="11907" w:h="16839"/>
          <w:pgMar w:top="799" w:right="1771" w:bottom="856" w:left="1655" w:header="0" w:footer="1134" w:gutter="0"/>
          <w:cols w:space="720" w:num="1"/>
        </w:sectPr>
      </w:pPr>
    </w:p>
    <w:p w14:paraId="3D793B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rPr>
      </w:pPr>
      <w:r>
        <w:rPr>
          <w:color w:val="auto"/>
        </w:rPr>
        <mc:AlternateContent>
          <mc:Choice Requires="wps">
            <w:drawing>
              <wp:anchor distT="0" distB="0" distL="114300" distR="114300" simplePos="0" relativeHeight="251663360" behindDoc="0" locked="0" layoutInCell="1" allowOverlap="1">
                <wp:simplePos x="0" y="0"/>
                <wp:positionH relativeFrom="column">
                  <wp:posOffset>150495</wp:posOffset>
                </wp:positionH>
                <wp:positionV relativeFrom="paragraph">
                  <wp:posOffset>49530</wp:posOffset>
                </wp:positionV>
                <wp:extent cx="5311140" cy="13335"/>
                <wp:effectExtent l="0" t="0" r="0" b="0"/>
                <wp:wrapNone/>
                <wp:docPr id="6" name="任意多边形 6"/>
                <wp:cNvGraphicFramePr/>
                <a:graphic xmlns:a="http://schemas.openxmlformats.org/drawingml/2006/main">
                  <a:graphicData uri="http://schemas.microsoft.com/office/word/2010/wordprocessingShape">
                    <wps:wsp>
                      <wps:cNvSpPr/>
                      <wps:spPr>
                        <a:xfrm>
                          <a:off x="0" y="0"/>
                          <a:ext cx="5311140" cy="13335"/>
                        </a:xfrm>
                        <a:custGeom>
                          <a:avLst/>
                          <a:gdLst/>
                          <a:ahLst/>
                          <a:cxnLst/>
                          <a:pathLst>
                            <a:path w="8364" h="20">
                              <a:moveTo>
                                <a:pt x="0" y="10"/>
                              </a:moveTo>
                              <a:lnTo>
                                <a:pt x="8363"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11.85pt;margin-top:3.9pt;height:1.05pt;width:418.2pt;z-index:251663360;mso-width-relative:page;mso-height-relative:page;" filled="f" stroked="t" coordsize="8364,20" o:gfxdata="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OK3bC1QAAAAYBAAAPAAAAAAAAAAEAIAAAACIA&#10;AABkcnMvZG93bnJldi54bWxQSwECFAAUAAAACACHTuJAp12xjEUCAACoBAAADgAAAAAAAAABACAA&#10;AAAkAQAAZHJzL2Uyb0RvYy54bWxQSwUGAAAAAAYABgBZAQAA2wUAAAAA&#10;" path="m0,10l8363,10e">
                <v:fill on="f" focussize="0,0"/>
                <v:stroke weight="1pt" color="#000000" miterlimit="10" joinstyle="miter"/>
                <v:imagedata o:title=""/>
                <o:lock v:ext="edit" aspectratio="f"/>
              </v:shape>
            </w:pict>
          </mc:Fallback>
        </mc:AlternateContent>
      </w:r>
    </w:p>
    <w:p w14:paraId="4B3F1ED4">
      <w:pPr>
        <w:keepNext w:val="0"/>
        <w:keepLines w:val="0"/>
        <w:pageBreakBefore w:val="0"/>
        <w:widowControl w:val="0"/>
        <w:kinsoku/>
        <w:wordWrap/>
        <w:overflowPunct/>
        <w:topLinePunct w:val="0"/>
        <w:autoSpaceDE/>
        <w:autoSpaceDN/>
        <w:bidi w:val="0"/>
        <w:adjustRightInd/>
        <w:snapToGrid/>
        <w:spacing w:line="400" w:lineRule="exact"/>
        <w:ind w:left="265" w:right="401" w:firstLine="481"/>
        <w:jc w:val="both"/>
        <w:textAlignment w:val="auto"/>
        <w:rPr>
          <w:rFonts w:ascii="宋体" w:hAnsi="宋体" w:eastAsia="宋体" w:cs="宋体"/>
          <w:color w:val="auto"/>
          <w:sz w:val="21"/>
          <w:szCs w:val="21"/>
        </w:rPr>
      </w:pPr>
      <w:r>
        <w:rPr>
          <w:rFonts w:ascii="宋体" w:hAnsi="宋体" w:eastAsia="宋体" w:cs="宋体"/>
          <w:color w:val="auto"/>
          <w:sz w:val="21"/>
          <w:szCs w:val="21"/>
        </w:rPr>
        <w:t>本合同由甲乙双方根据《中华人民共和国政府采</w:t>
      </w:r>
      <w:r>
        <w:rPr>
          <w:rFonts w:ascii="宋体" w:hAnsi="宋体" w:eastAsia="宋体" w:cs="宋体"/>
          <w:color w:val="auto"/>
          <w:spacing w:val="-1"/>
          <w:sz w:val="21"/>
          <w:szCs w:val="21"/>
        </w:rPr>
        <w:t>购法》《中华人民共和国</w:t>
      </w:r>
      <w:r>
        <w:rPr>
          <w:rFonts w:ascii="宋体" w:hAnsi="宋体" w:eastAsia="宋体" w:cs="宋体"/>
          <w:color w:val="auto"/>
          <w:sz w:val="21"/>
          <w:szCs w:val="21"/>
        </w:rPr>
        <w:t>政府采购法实施条例》《中华人民共和国民法典》等相关</w:t>
      </w:r>
      <w:r>
        <w:rPr>
          <w:rFonts w:ascii="宋体" w:hAnsi="宋体" w:eastAsia="宋体" w:cs="宋体"/>
          <w:color w:val="auto"/>
          <w:spacing w:val="-1"/>
          <w:sz w:val="21"/>
          <w:szCs w:val="21"/>
        </w:rPr>
        <w:t>法律法规规定，按平</w:t>
      </w:r>
      <w:r>
        <w:rPr>
          <w:rFonts w:ascii="宋体" w:hAnsi="宋体" w:eastAsia="宋体" w:cs="宋体"/>
          <w:color w:val="auto"/>
          <w:sz w:val="21"/>
          <w:szCs w:val="21"/>
        </w:rPr>
        <w:t>等、自愿、诚实信用的原则拟定，甲、乙双方均应遵守法</w:t>
      </w:r>
      <w:r>
        <w:rPr>
          <w:rFonts w:ascii="宋体" w:hAnsi="宋体" w:eastAsia="宋体" w:cs="宋体"/>
          <w:color w:val="auto"/>
          <w:spacing w:val="-1"/>
          <w:sz w:val="21"/>
          <w:szCs w:val="21"/>
        </w:rPr>
        <w:t>律规定和合同约定，</w:t>
      </w:r>
      <w:r>
        <w:rPr>
          <w:rFonts w:ascii="宋体" w:hAnsi="宋体" w:eastAsia="宋体" w:cs="宋体"/>
          <w:color w:val="auto"/>
          <w:spacing w:val="-3"/>
          <w:sz w:val="21"/>
          <w:szCs w:val="21"/>
        </w:rPr>
        <w:t>并各自履行应负的全部责任和义务。</w:t>
      </w:r>
    </w:p>
    <w:p w14:paraId="39E1521D">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一、</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项目基本情况</w:t>
      </w:r>
    </w:p>
    <w:p w14:paraId="6E72E3C4">
      <w:pPr>
        <w:keepNext w:val="0"/>
        <w:keepLines w:val="0"/>
        <w:pageBreakBefore w:val="0"/>
        <w:widowControl w:val="0"/>
        <w:kinsoku/>
        <w:wordWrap/>
        <w:overflowPunct/>
        <w:topLinePunct w:val="0"/>
        <w:autoSpaceDE/>
        <w:autoSpaceDN/>
        <w:bidi w:val="0"/>
        <w:adjustRightInd/>
        <w:snapToGrid/>
        <w:spacing w:line="400" w:lineRule="exact"/>
        <w:ind w:left="1311"/>
        <w:textAlignment w:val="auto"/>
        <w:rPr>
          <w:rFonts w:ascii="宋体" w:hAnsi="宋体" w:eastAsia="宋体" w:cs="宋体"/>
          <w:color w:val="auto"/>
          <w:sz w:val="21"/>
          <w:szCs w:val="21"/>
        </w:rPr>
      </w:pPr>
      <w:r>
        <w:rPr>
          <w:rFonts w:ascii="宋体" w:hAnsi="宋体" w:eastAsia="宋体" w:cs="宋体"/>
          <w:color w:val="auto"/>
          <w:spacing w:val="-9"/>
          <w:sz w:val="21"/>
          <w:szCs w:val="21"/>
        </w:rPr>
        <w:t>1．项目名称：</w:t>
      </w:r>
      <w:r>
        <w:rPr>
          <w:rFonts w:ascii="宋体" w:hAnsi="宋体" w:eastAsia="宋体" w:cs="宋体"/>
          <w:color w:val="auto"/>
          <w:spacing w:val="9"/>
          <w:sz w:val="21"/>
          <w:szCs w:val="21"/>
          <w:u w:val="single" w:color="auto"/>
        </w:rPr>
        <w:t xml:space="preserve">        </w:t>
      </w:r>
      <w:r>
        <w:rPr>
          <w:rFonts w:ascii="宋体" w:hAnsi="宋体" w:eastAsia="宋体" w:cs="宋体"/>
          <w:i/>
          <w:iCs/>
          <w:color w:val="auto"/>
          <w:spacing w:val="-9"/>
          <w:sz w:val="21"/>
          <w:szCs w:val="21"/>
          <w:u w:val="single" w:color="auto"/>
        </w:rPr>
        <w:t>(见</w:t>
      </w:r>
      <w:r>
        <w:rPr>
          <w:rFonts w:hint="eastAsia" w:ascii="宋体" w:hAnsi="宋体" w:eastAsia="宋体" w:cs="宋体"/>
          <w:i/>
          <w:iCs/>
          <w:color w:val="auto"/>
          <w:spacing w:val="-9"/>
          <w:sz w:val="21"/>
          <w:szCs w:val="21"/>
          <w:u w:val="single" w:color="auto"/>
          <w:lang w:eastAsia="zh-CN"/>
        </w:rPr>
        <w:t>招标文件</w:t>
      </w:r>
      <w:r>
        <w:rPr>
          <w:rFonts w:ascii="宋体" w:hAnsi="宋体" w:eastAsia="宋体" w:cs="宋体"/>
          <w:i/>
          <w:iCs/>
          <w:color w:val="auto"/>
          <w:spacing w:val="-9"/>
          <w:sz w:val="21"/>
          <w:szCs w:val="21"/>
          <w:u w:val="single" w:color="auto"/>
        </w:rPr>
        <w:t>)</w:t>
      </w:r>
      <w:r>
        <w:rPr>
          <w:rFonts w:ascii="宋体" w:hAnsi="宋体" w:eastAsia="宋体" w:cs="宋体"/>
          <w:color w:val="auto"/>
          <w:sz w:val="21"/>
          <w:szCs w:val="21"/>
          <w:u w:val="single" w:color="auto"/>
        </w:rPr>
        <w:t xml:space="preserve">               </w:t>
      </w:r>
    </w:p>
    <w:p w14:paraId="61799BA5">
      <w:pPr>
        <w:keepNext w:val="0"/>
        <w:keepLines w:val="0"/>
        <w:pageBreakBefore w:val="0"/>
        <w:widowControl w:val="0"/>
        <w:kinsoku/>
        <w:wordWrap/>
        <w:overflowPunct/>
        <w:topLinePunct w:val="0"/>
        <w:autoSpaceDE/>
        <w:autoSpaceDN/>
        <w:bidi w:val="0"/>
        <w:adjustRightInd/>
        <w:snapToGrid/>
        <w:spacing w:line="400" w:lineRule="exact"/>
        <w:ind w:left="1296"/>
        <w:textAlignment w:val="auto"/>
        <w:rPr>
          <w:rFonts w:ascii="宋体" w:hAnsi="宋体" w:eastAsia="宋体" w:cs="宋体"/>
          <w:color w:val="auto"/>
          <w:sz w:val="21"/>
          <w:szCs w:val="21"/>
        </w:rPr>
      </w:pPr>
      <w:r>
        <w:rPr>
          <w:rFonts w:ascii="宋体" w:hAnsi="宋体" w:eastAsia="宋体" w:cs="宋体"/>
          <w:color w:val="auto"/>
          <w:spacing w:val="-8"/>
          <w:sz w:val="21"/>
          <w:szCs w:val="21"/>
        </w:rPr>
        <w:t>2．项目编号：</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8"/>
          <w:sz w:val="21"/>
          <w:szCs w:val="21"/>
          <w:u w:val="single" w:color="auto"/>
        </w:rPr>
        <w:t>(见</w:t>
      </w:r>
      <w:r>
        <w:rPr>
          <w:rFonts w:hint="eastAsia" w:ascii="宋体" w:hAnsi="宋体" w:eastAsia="宋体" w:cs="宋体"/>
          <w:i/>
          <w:iCs/>
          <w:color w:val="auto"/>
          <w:spacing w:val="-8"/>
          <w:sz w:val="21"/>
          <w:szCs w:val="21"/>
          <w:u w:val="single" w:color="auto"/>
          <w:lang w:eastAsia="zh-CN"/>
        </w:rPr>
        <w:t>招标文件</w:t>
      </w:r>
      <w:r>
        <w:rPr>
          <w:rFonts w:ascii="宋体" w:hAnsi="宋体" w:eastAsia="宋体" w:cs="宋体"/>
          <w:i/>
          <w:iCs/>
          <w:color w:val="auto"/>
          <w:spacing w:val="-8"/>
          <w:sz w:val="21"/>
          <w:szCs w:val="21"/>
          <w:u w:val="single" w:color="auto"/>
        </w:rPr>
        <w:t>)</w:t>
      </w:r>
      <w:r>
        <w:rPr>
          <w:rFonts w:ascii="宋体" w:hAnsi="宋体" w:eastAsia="宋体" w:cs="宋体"/>
          <w:color w:val="auto"/>
          <w:sz w:val="21"/>
          <w:szCs w:val="21"/>
          <w:u w:val="single" w:color="auto"/>
        </w:rPr>
        <w:t xml:space="preserve">             </w:t>
      </w:r>
    </w:p>
    <w:p w14:paraId="1CF480DB">
      <w:pPr>
        <w:keepNext w:val="0"/>
        <w:keepLines w:val="0"/>
        <w:pageBreakBefore w:val="0"/>
        <w:widowControl w:val="0"/>
        <w:kinsoku/>
        <w:wordWrap/>
        <w:overflowPunct/>
        <w:topLinePunct w:val="0"/>
        <w:autoSpaceDE/>
        <w:autoSpaceDN/>
        <w:bidi w:val="0"/>
        <w:adjustRightInd/>
        <w:snapToGrid/>
        <w:spacing w:line="400" w:lineRule="exact"/>
        <w:ind w:left="1298"/>
        <w:textAlignment w:val="auto"/>
        <w:rPr>
          <w:rFonts w:ascii="宋体" w:hAnsi="宋体" w:eastAsia="宋体" w:cs="宋体"/>
          <w:color w:val="auto"/>
          <w:sz w:val="21"/>
          <w:szCs w:val="21"/>
        </w:rPr>
      </w:pPr>
      <w:r>
        <w:rPr>
          <w:rFonts w:ascii="宋体" w:hAnsi="宋体" w:eastAsia="宋体" w:cs="宋体"/>
          <w:color w:val="auto"/>
          <w:spacing w:val="-6"/>
          <w:sz w:val="21"/>
          <w:szCs w:val="21"/>
        </w:rPr>
        <w:t>3．政府采购计划备案号：</w:t>
      </w:r>
      <w:r>
        <w:rPr>
          <w:rFonts w:ascii="宋体" w:hAnsi="宋体" w:eastAsia="宋体" w:cs="宋体"/>
          <w:color w:val="auto"/>
          <w:spacing w:val="108"/>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z w:val="21"/>
          <w:szCs w:val="21"/>
          <w:u w:val="single" w:color="auto"/>
        </w:rPr>
        <w:t xml:space="preserve">            </w:t>
      </w:r>
    </w:p>
    <w:p w14:paraId="54CDCC6B">
      <w:pPr>
        <w:keepNext w:val="0"/>
        <w:keepLines w:val="0"/>
        <w:pageBreakBefore w:val="0"/>
        <w:widowControl w:val="0"/>
        <w:kinsoku/>
        <w:wordWrap/>
        <w:overflowPunct/>
        <w:topLinePunct w:val="0"/>
        <w:autoSpaceDE/>
        <w:autoSpaceDN/>
        <w:bidi w:val="0"/>
        <w:adjustRightInd/>
        <w:snapToGrid/>
        <w:spacing w:line="400" w:lineRule="exact"/>
        <w:ind w:left="1292"/>
        <w:textAlignment w:val="auto"/>
        <w:rPr>
          <w:rFonts w:ascii="宋体" w:hAnsi="宋体" w:eastAsia="宋体" w:cs="宋体"/>
          <w:color w:val="auto"/>
          <w:sz w:val="21"/>
          <w:szCs w:val="21"/>
        </w:rPr>
      </w:pPr>
      <w:r>
        <w:rPr>
          <w:rFonts w:ascii="宋体" w:hAnsi="宋体" w:eastAsia="宋体" w:cs="宋体"/>
          <w:color w:val="auto"/>
          <w:spacing w:val="-8"/>
          <w:sz w:val="21"/>
          <w:szCs w:val="21"/>
        </w:rPr>
        <w:t>4．项目概况：</w:t>
      </w:r>
      <w:r>
        <w:rPr>
          <w:rFonts w:ascii="宋体" w:hAnsi="宋体" w:eastAsia="宋体" w:cs="宋体"/>
          <w:color w:val="auto"/>
          <w:spacing w:val="4"/>
          <w:sz w:val="21"/>
          <w:szCs w:val="21"/>
          <w:u w:val="single" w:color="auto"/>
        </w:rPr>
        <w:t xml:space="preserve">             </w:t>
      </w:r>
      <w:r>
        <w:rPr>
          <w:rFonts w:ascii="宋体" w:hAnsi="宋体" w:eastAsia="宋体" w:cs="宋体"/>
          <w:i/>
          <w:iCs/>
          <w:color w:val="auto"/>
          <w:spacing w:val="-8"/>
          <w:sz w:val="21"/>
          <w:szCs w:val="21"/>
          <w:u w:val="single" w:color="auto"/>
        </w:rPr>
        <w:t>(见</w:t>
      </w:r>
      <w:r>
        <w:rPr>
          <w:rFonts w:hint="eastAsia" w:ascii="宋体" w:hAnsi="宋体" w:eastAsia="宋体" w:cs="宋体"/>
          <w:i/>
          <w:iCs/>
          <w:color w:val="auto"/>
          <w:spacing w:val="-8"/>
          <w:sz w:val="21"/>
          <w:szCs w:val="21"/>
          <w:u w:val="single" w:color="auto"/>
          <w:lang w:eastAsia="zh-CN"/>
        </w:rPr>
        <w:t>招标文件</w:t>
      </w:r>
      <w:r>
        <w:rPr>
          <w:rFonts w:ascii="宋体" w:hAnsi="宋体" w:eastAsia="宋体" w:cs="宋体"/>
          <w:i/>
          <w:iCs/>
          <w:color w:val="auto"/>
          <w:spacing w:val="-8"/>
          <w:sz w:val="21"/>
          <w:szCs w:val="21"/>
          <w:u w:val="single" w:color="auto"/>
        </w:rPr>
        <w:t>)</w:t>
      </w:r>
      <w:r>
        <w:rPr>
          <w:rFonts w:ascii="宋体" w:hAnsi="宋体" w:eastAsia="宋体" w:cs="宋体"/>
          <w:color w:val="auto"/>
          <w:sz w:val="21"/>
          <w:szCs w:val="21"/>
          <w:u w:val="single" w:color="auto"/>
        </w:rPr>
        <w:t xml:space="preserve">          </w:t>
      </w:r>
    </w:p>
    <w:p w14:paraId="0757BE52">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二、</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标的名称、数量（规模）</w:t>
      </w:r>
    </w:p>
    <w:p w14:paraId="0955A78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tbl>
      <w:tblPr>
        <w:tblStyle w:val="26"/>
        <w:tblW w:w="879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9"/>
        <w:gridCol w:w="2372"/>
        <w:gridCol w:w="1129"/>
        <w:gridCol w:w="653"/>
        <w:gridCol w:w="626"/>
        <w:gridCol w:w="857"/>
        <w:gridCol w:w="1422"/>
        <w:gridCol w:w="1141"/>
      </w:tblGrid>
      <w:tr w14:paraId="4A74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4" w:hRule="atLeast"/>
        </w:trPr>
        <w:tc>
          <w:tcPr>
            <w:tcW w:w="599" w:type="dxa"/>
            <w:shd w:val="clear" w:color="auto" w:fill="CDCBCB"/>
            <w:vAlign w:val="top"/>
          </w:tcPr>
          <w:p w14:paraId="40D233C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1A1EFAC1">
            <w:pPr>
              <w:pStyle w:val="27"/>
              <w:keepNext w:val="0"/>
              <w:keepLines w:val="0"/>
              <w:pageBreakBefore w:val="0"/>
              <w:widowControl w:val="0"/>
              <w:kinsoku/>
              <w:wordWrap/>
              <w:overflowPunct/>
              <w:topLinePunct w:val="0"/>
              <w:autoSpaceDE/>
              <w:autoSpaceDN/>
              <w:bidi w:val="0"/>
              <w:adjustRightInd/>
              <w:snapToGrid/>
              <w:spacing w:line="400" w:lineRule="exact"/>
              <w:ind w:left="53"/>
              <w:textAlignment w:val="auto"/>
              <w:rPr>
                <w:color w:val="auto"/>
                <w:sz w:val="21"/>
                <w:szCs w:val="21"/>
              </w:rPr>
            </w:pPr>
            <w:r>
              <w:rPr>
                <w:b/>
                <w:bCs/>
                <w:color w:val="auto"/>
                <w:spacing w:val="-5"/>
                <w:sz w:val="21"/>
                <w:szCs w:val="21"/>
              </w:rPr>
              <w:t>序号</w:t>
            </w:r>
          </w:p>
        </w:tc>
        <w:tc>
          <w:tcPr>
            <w:tcW w:w="2372" w:type="dxa"/>
            <w:shd w:val="clear" w:color="auto" w:fill="CDCBCB"/>
            <w:vAlign w:val="top"/>
          </w:tcPr>
          <w:p w14:paraId="3FC6D9E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40D3078F">
            <w:pPr>
              <w:pStyle w:val="27"/>
              <w:keepNext w:val="0"/>
              <w:keepLines w:val="0"/>
              <w:pageBreakBefore w:val="0"/>
              <w:widowControl w:val="0"/>
              <w:kinsoku/>
              <w:wordWrap/>
              <w:overflowPunct/>
              <w:topLinePunct w:val="0"/>
              <w:autoSpaceDE/>
              <w:autoSpaceDN/>
              <w:bidi w:val="0"/>
              <w:adjustRightInd/>
              <w:snapToGrid/>
              <w:spacing w:line="400" w:lineRule="exact"/>
              <w:ind w:left="952"/>
              <w:textAlignment w:val="auto"/>
              <w:rPr>
                <w:color w:val="auto"/>
                <w:sz w:val="21"/>
                <w:szCs w:val="21"/>
              </w:rPr>
            </w:pPr>
            <w:r>
              <w:rPr>
                <w:b/>
                <w:bCs/>
                <w:color w:val="auto"/>
                <w:spacing w:val="-6"/>
                <w:sz w:val="21"/>
                <w:szCs w:val="21"/>
              </w:rPr>
              <w:t>名称</w:t>
            </w:r>
          </w:p>
        </w:tc>
        <w:tc>
          <w:tcPr>
            <w:tcW w:w="1129" w:type="dxa"/>
            <w:shd w:val="clear" w:color="auto" w:fill="CDCBCB"/>
            <w:vAlign w:val="top"/>
          </w:tcPr>
          <w:p w14:paraId="765DDF45">
            <w:pPr>
              <w:pStyle w:val="27"/>
              <w:keepNext w:val="0"/>
              <w:keepLines w:val="0"/>
              <w:pageBreakBefore w:val="0"/>
              <w:widowControl w:val="0"/>
              <w:kinsoku/>
              <w:wordWrap/>
              <w:overflowPunct/>
              <w:topLinePunct w:val="0"/>
              <w:autoSpaceDE/>
              <w:autoSpaceDN/>
              <w:bidi w:val="0"/>
              <w:adjustRightInd/>
              <w:snapToGrid/>
              <w:spacing w:line="400" w:lineRule="exact"/>
              <w:ind w:left="339" w:right="65" w:hanging="227"/>
              <w:textAlignment w:val="auto"/>
              <w:rPr>
                <w:color w:val="auto"/>
                <w:sz w:val="21"/>
                <w:szCs w:val="21"/>
              </w:rPr>
            </w:pPr>
            <w:r>
              <w:rPr>
                <w:b/>
                <w:bCs/>
                <w:color w:val="auto"/>
                <w:spacing w:val="-10"/>
                <w:sz w:val="21"/>
                <w:szCs w:val="21"/>
              </w:rPr>
              <w:t>品牌规格</w:t>
            </w:r>
            <w:r>
              <w:rPr>
                <w:b/>
                <w:bCs/>
                <w:color w:val="auto"/>
                <w:spacing w:val="-7"/>
                <w:sz w:val="21"/>
                <w:szCs w:val="21"/>
              </w:rPr>
              <w:t>型号</w:t>
            </w:r>
          </w:p>
        </w:tc>
        <w:tc>
          <w:tcPr>
            <w:tcW w:w="653" w:type="dxa"/>
            <w:shd w:val="clear" w:color="auto" w:fill="CDCBCB"/>
            <w:vAlign w:val="top"/>
          </w:tcPr>
          <w:p w14:paraId="371CF13D">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05334AC9">
            <w:pPr>
              <w:pStyle w:val="27"/>
              <w:keepNext w:val="0"/>
              <w:keepLines w:val="0"/>
              <w:pageBreakBefore w:val="0"/>
              <w:widowControl w:val="0"/>
              <w:kinsoku/>
              <w:wordWrap/>
              <w:overflowPunct/>
              <w:topLinePunct w:val="0"/>
              <w:autoSpaceDE/>
              <w:autoSpaceDN/>
              <w:bidi w:val="0"/>
              <w:adjustRightInd/>
              <w:snapToGrid/>
              <w:spacing w:line="400" w:lineRule="exact"/>
              <w:ind w:left="99"/>
              <w:textAlignment w:val="auto"/>
              <w:rPr>
                <w:color w:val="auto"/>
                <w:sz w:val="21"/>
                <w:szCs w:val="21"/>
              </w:rPr>
            </w:pPr>
            <w:r>
              <w:rPr>
                <w:b/>
                <w:bCs/>
                <w:color w:val="auto"/>
                <w:spacing w:val="-6"/>
                <w:sz w:val="21"/>
                <w:szCs w:val="21"/>
              </w:rPr>
              <w:t>数量</w:t>
            </w:r>
          </w:p>
        </w:tc>
        <w:tc>
          <w:tcPr>
            <w:tcW w:w="626" w:type="dxa"/>
            <w:shd w:val="clear" w:color="auto" w:fill="CDCBCB"/>
            <w:vAlign w:val="top"/>
          </w:tcPr>
          <w:p w14:paraId="5391C0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303ED0FF">
            <w:pPr>
              <w:pStyle w:val="27"/>
              <w:keepNext w:val="0"/>
              <w:keepLines w:val="0"/>
              <w:pageBreakBefore w:val="0"/>
              <w:widowControl w:val="0"/>
              <w:kinsoku/>
              <w:wordWrap/>
              <w:overflowPunct/>
              <w:topLinePunct w:val="0"/>
              <w:autoSpaceDE/>
              <w:autoSpaceDN/>
              <w:bidi w:val="0"/>
              <w:adjustRightInd/>
              <w:snapToGrid/>
              <w:spacing w:line="400" w:lineRule="exact"/>
              <w:ind w:left="87"/>
              <w:textAlignment w:val="auto"/>
              <w:rPr>
                <w:color w:val="auto"/>
                <w:sz w:val="21"/>
                <w:szCs w:val="21"/>
              </w:rPr>
            </w:pPr>
            <w:r>
              <w:rPr>
                <w:b/>
                <w:bCs/>
                <w:color w:val="auto"/>
                <w:spacing w:val="-6"/>
                <w:sz w:val="21"/>
                <w:szCs w:val="21"/>
              </w:rPr>
              <w:t>单位</w:t>
            </w:r>
          </w:p>
        </w:tc>
        <w:tc>
          <w:tcPr>
            <w:tcW w:w="857" w:type="dxa"/>
            <w:shd w:val="clear" w:color="auto" w:fill="CDCBCB"/>
            <w:vAlign w:val="top"/>
          </w:tcPr>
          <w:p w14:paraId="2578B85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3AF38E5F">
            <w:pPr>
              <w:pStyle w:val="27"/>
              <w:keepNext w:val="0"/>
              <w:keepLines w:val="0"/>
              <w:pageBreakBefore w:val="0"/>
              <w:widowControl w:val="0"/>
              <w:kinsoku/>
              <w:wordWrap/>
              <w:overflowPunct/>
              <w:topLinePunct w:val="0"/>
              <w:autoSpaceDE/>
              <w:autoSpaceDN/>
              <w:bidi w:val="0"/>
              <w:adjustRightInd/>
              <w:snapToGrid/>
              <w:spacing w:line="400" w:lineRule="exact"/>
              <w:ind w:left="204"/>
              <w:textAlignment w:val="auto"/>
              <w:rPr>
                <w:color w:val="auto"/>
                <w:sz w:val="21"/>
                <w:szCs w:val="21"/>
              </w:rPr>
            </w:pPr>
            <w:r>
              <w:rPr>
                <w:b/>
                <w:bCs/>
                <w:color w:val="auto"/>
                <w:spacing w:val="-6"/>
                <w:sz w:val="21"/>
                <w:szCs w:val="21"/>
              </w:rPr>
              <w:t>单价</w:t>
            </w:r>
          </w:p>
        </w:tc>
        <w:tc>
          <w:tcPr>
            <w:tcW w:w="1422" w:type="dxa"/>
            <w:shd w:val="clear" w:color="auto" w:fill="CDCBCB"/>
            <w:vAlign w:val="top"/>
          </w:tcPr>
          <w:p w14:paraId="5D29CCBB">
            <w:pPr>
              <w:pStyle w:val="27"/>
              <w:keepNext w:val="0"/>
              <w:keepLines w:val="0"/>
              <w:pageBreakBefore w:val="0"/>
              <w:widowControl w:val="0"/>
              <w:kinsoku/>
              <w:wordWrap/>
              <w:overflowPunct/>
              <w:topLinePunct w:val="0"/>
              <w:autoSpaceDE/>
              <w:autoSpaceDN/>
              <w:bidi w:val="0"/>
              <w:adjustRightInd/>
              <w:snapToGrid/>
              <w:spacing w:line="400" w:lineRule="exact"/>
              <w:ind w:left="264"/>
              <w:textAlignment w:val="auto"/>
              <w:rPr>
                <w:color w:val="auto"/>
                <w:sz w:val="21"/>
                <w:szCs w:val="21"/>
              </w:rPr>
            </w:pPr>
            <w:r>
              <w:rPr>
                <w:b/>
                <w:bCs/>
                <w:color w:val="auto"/>
                <w:spacing w:val="-5"/>
                <w:sz w:val="21"/>
                <w:szCs w:val="21"/>
              </w:rPr>
              <w:t>分项合计</w:t>
            </w:r>
          </w:p>
        </w:tc>
        <w:tc>
          <w:tcPr>
            <w:tcW w:w="1141" w:type="dxa"/>
            <w:shd w:val="clear" w:color="auto" w:fill="CDCBCB"/>
            <w:vAlign w:val="top"/>
          </w:tcPr>
          <w:p w14:paraId="6499E906">
            <w:pPr>
              <w:pStyle w:val="27"/>
              <w:keepNext w:val="0"/>
              <w:keepLines w:val="0"/>
              <w:pageBreakBefore w:val="0"/>
              <w:widowControl w:val="0"/>
              <w:kinsoku/>
              <w:wordWrap/>
              <w:overflowPunct/>
              <w:topLinePunct w:val="0"/>
              <w:autoSpaceDE/>
              <w:autoSpaceDN/>
              <w:bidi w:val="0"/>
              <w:adjustRightInd/>
              <w:snapToGrid/>
              <w:spacing w:line="400" w:lineRule="exact"/>
              <w:ind w:left="120"/>
              <w:textAlignment w:val="auto"/>
              <w:rPr>
                <w:color w:val="auto"/>
                <w:sz w:val="21"/>
                <w:szCs w:val="21"/>
              </w:rPr>
            </w:pPr>
            <w:r>
              <w:rPr>
                <w:b/>
                <w:bCs/>
                <w:color w:val="auto"/>
                <w:spacing w:val="-5"/>
                <w:sz w:val="21"/>
                <w:szCs w:val="21"/>
              </w:rPr>
              <w:t>制造厂家</w:t>
            </w:r>
          </w:p>
          <w:p w14:paraId="40565DE1">
            <w:pPr>
              <w:pStyle w:val="27"/>
              <w:keepNext w:val="0"/>
              <w:keepLines w:val="0"/>
              <w:pageBreakBefore w:val="0"/>
              <w:widowControl w:val="0"/>
              <w:kinsoku/>
              <w:wordWrap/>
              <w:overflowPunct/>
              <w:topLinePunct w:val="0"/>
              <w:autoSpaceDE/>
              <w:autoSpaceDN/>
              <w:bidi w:val="0"/>
              <w:adjustRightInd/>
              <w:snapToGrid/>
              <w:spacing w:line="400" w:lineRule="exact"/>
              <w:ind w:left="126"/>
              <w:textAlignment w:val="auto"/>
              <w:rPr>
                <w:color w:val="auto"/>
                <w:sz w:val="21"/>
                <w:szCs w:val="21"/>
              </w:rPr>
            </w:pPr>
            <w:r>
              <w:rPr>
                <w:b/>
                <w:bCs/>
                <w:color w:val="auto"/>
                <w:spacing w:val="-9"/>
                <w:sz w:val="21"/>
                <w:szCs w:val="21"/>
              </w:rPr>
              <w:t>（全称）</w:t>
            </w:r>
          </w:p>
        </w:tc>
      </w:tr>
      <w:tr w14:paraId="039F5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6F4B0894">
            <w:pPr>
              <w:pStyle w:val="27"/>
              <w:keepNext w:val="0"/>
              <w:keepLines w:val="0"/>
              <w:pageBreakBefore w:val="0"/>
              <w:widowControl w:val="0"/>
              <w:kinsoku/>
              <w:wordWrap/>
              <w:overflowPunct/>
              <w:topLinePunct w:val="0"/>
              <w:autoSpaceDE/>
              <w:autoSpaceDN/>
              <w:bidi w:val="0"/>
              <w:adjustRightInd/>
              <w:snapToGrid/>
              <w:spacing w:line="400" w:lineRule="exact"/>
              <w:ind w:left="261"/>
              <w:textAlignment w:val="auto"/>
              <w:rPr>
                <w:color w:val="auto"/>
                <w:sz w:val="21"/>
                <w:szCs w:val="21"/>
              </w:rPr>
            </w:pPr>
            <w:r>
              <w:rPr>
                <w:b/>
                <w:bCs/>
                <w:color w:val="auto"/>
                <w:spacing w:val="-3"/>
                <w:sz w:val="21"/>
                <w:szCs w:val="21"/>
              </w:rPr>
              <w:t>1</w:t>
            </w:r>
          </w:p>
        </w:tc>
        <w:tc>
          <w:tcPr>
            <w:tcW w:w="2372" w:type="dxa"/>
            <w:vAlign w:val="top"/>
          </w:tcPr>
          <w:p w14:paraId="47E47748">
            <w:pPr>
              <w:pStyle w:val="27"/>
              <w:keepNext w:val="0"/>
              <w:keepLines w:val="0"/>
              <w:pageBreakBefore w:val="0"/>
              <w:widowControl w:val="0"/>
              <w:kinsoku/>
              <w:wordWrap/>
              <w:overflowPunct/>
              <w:topLinePunct w:val="0"/>
              <w:autoSpaceDE/>
              <w:autoSpaceDN/>
              <w:bidi w:val="0"/>
              <w:adjustRightInd/>
              <w:snapToGrid/>
              <w:spacing w:line="400" w:lineRule="exact"/>
              <w:ind w:left="144"/>
              <w:textAlignment w:val="auto"/>
              <w:rPr>
                <w:color w:val="auto"/>
                <w:sz w:val="21"/>
                <w:szCs w:val="21"/>
              </w:rPr>
            </w:pPr>
            <w:r>
              <w:rPr>
                <w:color w:val="auto"/>
                <w:spacing w:val="-2"/>
                <w:sz w:val="21"/>
                <w:szCs w:val="21"/>
              </w:rPr>
              <w:t>货物（服务）名称</w:t>
            </w:r>
            <w:r>
              <w:rPr>
                <w:color w:val="auto"/>
                <w:spacing w:val="-31"/>
                <w:sz w:val="21"/>
                <w:szCs w:val="21"/>
              </w:rPr>
              <w:t xml:space="preserve"> </w:t>
            </w:r>
            <w:r>
              <w:rPr>
                <w:color w:val="auto"/>
                <w:spacing w:val="-2"/>
                <w:sz w:val="21"/>
                <w:szCs w:val="21"/>
              </w:rPr>
              <w:t>1</w:t>
            </w:r>
          </w:p>
        </w:tc>
        <w:tc>
          <w:tcPr>
            <w:tcW w:w="1129" w:type="dxa"/>
            <w:vAlign w:val="top"/>
          </w:tcPr>
          <w:p w14:paraId="64557E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53" w:type="dxa"/>
            <w:vAlign w:val="top"/>
          </w:tcPr>
          <w:p w14:paraId="04D68FE7">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26" w:type="dxa"/>
            <w:vAlign w:val="top"/>
          </w:tcPr>
          <w:p w14:paraId="79E895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857" w:type="dxa"/>
            <w:vAlign w:val="top"/>
          </w:tcPr>
          <w:p w14:paraId="020D3E5F">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422" w:type="dxa"/>
            <w:vAlign w:val="top"/>
          </w:tcPr>
          <w:p w14:paraId="3CE0CD9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141" w:type="dxa"/>
            <w:vAlign w:val="top"/>
          </w:tcPr>
          <w:p w14:paraId="2509353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r w14:paraId="4937E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599" w:type="dxa"/>
            <w:vAlign w:val="top"/>
          </w:tcPr>
          <w:p w14:paraId="1A804634">
            <w:pPr>
              <w:pStyle w:val="27"/>
              <w:keepNext w:val="0"/>
              <w:keepLines w:val="0"/>
              <w:pageBreakBefore w:val="0"/>
              <w:widowControl w:val="0"/>
              <w:kinsoku/>
              <w:wordWrap/>
              <w:overflowPunct/>
              <w:topLinePunct w:val="0"/>
              <w:autoSpaceDE/>
              <w:autoSpaceDN/>
              <w:bidi w:val="0"/>
              <w:adjustRightInd/>
              <w:snapToGrid/>
              <w:spacing w:line="400" w:lineRule="exact"/>
              <w:ind w:left="247"/>
              <w:textAlignment w:val="auto"/>
              <w:rPr>
                <w:color w:val="auto"/>
                <w:sz w:val="21"/>
                <w:szCs w:val="21"/>
              </w:rPr>
            </w:pPr>
            <w:r>
              <w:rPr>
                <w:b/>
                <w:bCs/>
                <w:color w:val="auto"/>
                <w:spacing w:val="-3"/>
                <w:sz w:val="21"/>
                <w:szCs w:val="21"/>
              </w:rPr>
              <w:t>2</w:t>
            </w:r>
          </w:p>
        </w:tc>
        <w:tc>
          <w:tcPr>
            <w:tcW w:w="2372" w:type="dxa"/>
            <w:vAlign w:val="top"/>
          </w:tcPr>
          <w:p w14:paraId="0CF9AADB">
            <w:pPr>
              <w:pStyle w:val="27"/>
              <w:keepNext w:val="0"/>
              <w:keepLines w:val="0"/>
              <w:pageBreakBefore w:val="0"/>
              <w:widowControl w:val="0"/>
              <w:kinsoku/>
              <w:wordWrap/>
              <w:overflowPunct/>
              <w:topLinePunct w:val="0"/>
              <w:autoSpaceDE/>
              <w:autoSpaceDN/>
              <w:bidi w:val="0"/>
              <w:adjustRightInd/>
              <w:snapToGrid/>
              <w:spacing w:line="400" w:lineRule="exact"/>
              <w:ind w:left="144"/>
              <w:textAlignment w:val="auto"/>
              <w:rPr>
                <w:color w:val="auto"/>
                <w:sz w:val="21"/>
                <w:szCs w:val="21"/>
              </w:rPr>
            </w:pPr>
            <w:r>
              <w:rPr>
                <w:color w:val="auto"/>
                <w:spacing w:val="-2"/>
                <w:sz w:val="21"/>
                <w:szCs w:val="21"/>
              </w:rPr>
              <w:t>货物（服务）名称</w:t>
            </w:r>
            <w:r>
              <w:rPr>
                <w:color w:val="auto"/>
                <w:spacing w:val="-46"/>
                <w:sz w:val="21"/>
                <w:szCs w:val="21"/>
              </w:rPr>
              <w:t xml:space="preserve"> </w:t>
            </w:r>
            <w:r>
              <w:rPr>
                <w:color w:val="auto"/>
                <w:spacing w:val="-2"/>
                <w:sz w:val="21"/>
                <w:szCs w:val="21"/>
              </w:rPr>
              <w:t>2</w:t>
            </w:r>
          </w:p>
        </w:tc>
        <w:tc>
          <w:tcPr>
            <w:tcW w:w="1129" w:type="dxa"/>
            <w:vAlign w:val="top"/>
          </w:tcPr>
          <w:p w14:paraId="70043A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53" w:type="dxa"/>
            <w:vAlign w:val="top"/>
          </w:tcPr>
          <w:p w14:paraId="1CCDDB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626" w:type="dxa"/>
            <w:vAlign w:val="top"/>
          </w:tcPr>
          <w:p w14:paraId="64B707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857" w:type="dxa"/>
            <w:vAlign w:val="top"/>
          </w:tcPr>
          <w:p w14:paraId="0C85AF5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422" w:type="dxa"/>
            <w:vAlign w:val="top"/>
          </w:tcPr>
          <w:p w14:paraId="5E78875B">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c>
          <w:tcPr>
            <w:tcW w:w="1141" w:type="dxa"/>
            <w:vAlign w:val="top"/>
          </w:tcPr>
          <w:p w14:paraId="608ACA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r w14:paraId="5D770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9" w:hRule="atLeast"/>
        </w:trPr>
        <w:tc>
          <w:tcPr>
            <w:tcW w:w="599" w:type="dxa"/>
            <w:vAlign w:val="top"/>
          </w:tcPr>
          <w:p w14:paraId="689288AA">
            <w:pPr>
              <w:pStyle w:val="27"/>
              <w:keepNext w:val="0"/>
              <w:keepLines w:val="0"/>
              <w:pageBreakBefore w:val="0"/>
              <w:widowControl w:val="0"/>
              <w:kinsoku/>
              <w:wordWrap/>
              <w:overflowPunct/>
              <w:topLinePunct w:val="0"/>
              <w:autoSpaceDE/>
              <w:autoSpaceDN/>
              <w:bidi w:val="0"/>
              <w:adjustRightInd/>
              <w:snapToGrid/>
              <w:spacing w:line="400" w:lineRule="exact"/>
              <w:ind w:left="199"/>
              <w:textAlignment w:val="auto"/>
              <w:rPr>
                <w:color w:val="auto"/>
                <w:sz w:val="21"/>
                <w:szCs w:val="21"/>
              </w:rPr>
            </w:pPr>
            <w:r>
              <w:rPr>
                <w:color w:val="auto"/>
                <w:sz w:val="21"/>
                <w:szCs w:val="21"/>
              </w:rPr>
              <w:t>…</w:t>
            </w:r>
          </w:p>
        </w:tc>
        <w:tc>
          <w:tcPr>
            <w:tcW w:w="2372" w:type="dxa"/>
            <w:vAlign w:val="top"/>
          </w:tcPr>
          <w:p w14:paraId="7606D7D0">
            <w:pPr>
              <w:pStyle w:val="27"/>
              <w:keepNext w:val="0"/>
              <w:keepLines w:val="0"/>
              <w:pageBreakBefore w:val="0"/>
              <w:widowControl w:val="0"/>
              <w:kinsoku/>
              <w:wordWrap/>
              <w:overflowPunct/>
              <w:topLinePunct w:val="0"/>
              <w:autoSpaceDE/>
              <w:autoSpaceDN/>
              <w:bidi w:val="0"/>
              <w:adjustRightInd/>
              <w:snapToGrid/>
              <w:spacing w:line="400" w:lineRule="exact"/>
              <w:ind w:left="964"/>
              <w:textAlignment w:val="auto"/>
              <w:rPr>
                <w:color w:val="auto"/>
                <w:sz w:val="21"/>
                <w:szCs w:val="21"/>
              </w:rPr>
            </w:pPr>
            <w:r>
              <w:rPr>
                <w:color w:val="auto"/>
                <w:spacing w:val="-7"/>
                <w:sz w:val="21"/>
                <w:szCs w:val="21"/>
              </w:rPr>
              <w:t>……</w:t>
            </w:r>
          </w:p>
        </w:tc>
        <w:tc>
          <w:tcPr>
            <w:tcW w:w="1129" w:type="dxa"/>
            <w:vAlign w:val="top"/>
          </w:tcPr>
          <w:p w14:paraId="72F85692">
            <w:pPr>
              <w:pStyle w:val="27"/>
              <w:keepNext w:val="0"/>
              <w:keepLines w:val="0"/>
              <w:pageBreakBefore w:val="0"/>
              <w:widowControl w:val="0"/>
              <w:kinsoku/>
              <w:wordWrap/>
              <w:overflowPunct/>
              <w:topLinePunct w:val="0"/>
              <w:autoSpaceDE/>
              <w:autoSpaceDN/>
              <w:bidi w:val="0"/>
              <w:adjustRightInd/>
              <w:snapToGrid/>
              <w:spacing w:line="400" w:lineRule="exact"/>
              <w:ind w:left="65"/>
              <w:textAlignment w:val="auto"/>
              <w:rPr>
                <w:color w:val="auto"/>
                <w:sz w:val="21"/>
                <w:szCs w:val="21"/>
              </w:rPr>
            </w:pPr>
            <w:r>
              <w:rPr>
                <w:color w:val="auto"/>
                <w:sz w:val="21"/>
                <w:szCs w:val="21"/>
              </w:rPr>
              <w:t>…</w:t>
            </w:r>
          </w:p>
        </w:tc>
        <w:tc>
          <w:tcPr>
            <w:tcW w:w="653" w:type="dxa"/>
            <w:vAlign w:val="top"/>
          </w:tcPr>
          <w:p w14:paraId="4EBD741F">
            <w:pPr>
              <w:pStyle w:val="27"/>
              <w:keepNext w:val="0"/>
              <w:keepLines w:val="0"/>
              <w:pageBreakBefore w:val="0"/>
              <w:widowControl w:val="0"/>
              <w:kinsoku/>
              <w:wordWrap/>
              <w:overflowPunct/>
              <w:topLinePunct w:val="0"/>
              <w:autoSpaceDE/>
              <w:autoSpaceDN/>
              <w:bidi w:val="0"/>
              <w:adjustRightInd/>
              <w:snapToGrid/>
              <w:spacing w:line="400" w:lineRule="exact"/>
              <w:ind w:left="232"/>
              <w:textAlignment w:val="auto"/>
              <w:rPr>
                <w:color w:val="auto"/>
                <w:sz w:val="21"/>
                <w:szCs w:val="21"/>
              </w:rPr>
            </w:pPr>
            <w:r>
              <w:rPr>
                <w:color w:val="auto"/>
                <w:sz w:val="21"/>
                <w:szCs w:val="21"/>
              </w:rPr>
              <w:t>…</w:t>
            </w:r>
          </w:p>
        </w:tc>
        <w:tc>
          <w:tcPr>
            <w:tcW w:w="626" w:type="dxa"/>
            <w:vAlign w:val="top"/>
          </w:tcPr>
          <w:p w14:paraId="1952C643">
            <w:pPr>
              <w:pStyle w:val="27"/>
              <w:keepNext w:val="0"/>
              <w:keepLines w:val="0"/>
              <w:pageBreakBefore w:val="0"/>
              <w:widowControl w:val="0"/>
              <w:kinsoku/>
              <w:wordWrap/>
              <w:overflowPunct/>
              <w:topLinePunct w:val="0"/>
              <w:autoSpaceDE/>
              <w:autoSpaceDN/>
              <w:bidi w:val="0"/>
              <w:adjustRightInd/>
              <w:snapToGrid/>
              <w:spacing w:line="400" w:lineRule="exact"/>
              <w:ind w:left="220"/>
              <w:textAlignment w:val="auto"/>
              <w:rPr>
                <w:color w:val="auto"/>
                <w:sz w:val="21"/>
                <w:szCs w:val="21"/>
              </w:rPr>
            </w:pPr>
            <w:r>
              <w:rPr>
                <w:color w:val="auto"/>
                <w:sz w:val="21"/>
                <w:szCs w:val="21"/>
              </w:rPr>
              <w:t>…</w:t>
            </w:r>
          </w:p>
        </w:tc>
        <w:tc>
          <w:tcPr>
            <w:tcW w:w="857" w:type="dxa"/>
            <w:vAlign w:val="top"/>
          </w:tcPr>
          <w:p w14:paraId="6E9B27BE">
            <w:pPr>
              <w:pStyle w:val="27"/>
              <w:keepNext w:val="0"/>
              <w:keepLines w:val="0"/>
              <w:pageBreakBefore w:val="0"/>
              <w:widowControl w:val="0"/>
              <w:kinsoku/>
              <w:wordWrap/>
              <w:overflowPunct/>
              <w:topLinePunct w:val="0"/>
              <w:autoSpaceDE/>
              <w:autoSpaceDN/>
              <w:bidi w:val="0"/>
              <w:adjustRightInd/>
              <w:snapToGrid/>
              <w:spacing w:line="400" w:lineRule="exact"/>
              <w:ind w:left="337"/>
              <w:textAlignment w:val="auto"/>
              <w:rPr>
                <w:color w:val="auto"/>
                <w:sz w:val="21"/>
                <w:szCs w:val="21"/>
              </w:rPr>
            </w:pPr>
            <w:r>
              <w:rPr>
                <w:color w:val="auto"/>
                <w:sz w:val="21"/>
                <w:szCs w:val="21"/>
              </w:rPr>
              <w:t>…</w:t>
            </w:r>
          </w:p>
        </w:tc>
        <w:tc>
          <w:tcPr>
            <w:tcW w:w="1422" w:type="dxa"/>
            <w:vAlign w:val="top"/>
          </w:tcPr>
          <w:p w14:paraId="76B5E4D1">
            <w:pPr>
              <w:pStyle w:val="27"/>
              <w:keepNext w:val="0"/>
              <w:keepLines w:val="0"/>
              <w:pageBreakBefore w:val="0"/>
              <w:widowControl w:val="0"/>
              <w:kinsoku/>
              <w:wordWrap/>
              <w:overflowPunct/>
              <w:topLinePunct w:val="0"/>
              <w:autoSpaceDE/>
              <w:autoSpaceDN/>
              <w:bidi w:val="0"/>
              <w:adjustRightInd/>
              <w:snapToGrid/>
              <w:spacing w:line="400" w:lineRule="exact"/>
              <w:ind w:left="73"/>
              <w:textAlignment w:val="auto"/>
              <w:rPr>
                <w:color w:val="auto"/>
                <w:sz w:val="21"/>
                <w:szCs w:val="21"/>
              </w:rPr>
            </w:pPr>
            <w:r>
              <w:rPr>
                <w:color w:val="auto"/>
                <w:sz w:val="21"/>
                <w:szCs w:val="21"/>
              </w:rPr>
              <w:t>…</w:t>
            </w:r>
          </w:p>
        </w:tc>
        <w:tc>
          <w:tcPr>
            <w:tcW w:w="1141" w:type="dxa"/>
            <w:vAlign w:val="top"/>
          </w:tcPr>
          <w:p w14:paraId="1C6FDECA">
            <w:pPr>
              <w:pStyle w:val="27"/>
              <w:keepNext w:val="0"/>
              <w:keepLines w:val="0"/>
              <w:pageBreakBefore w:val="0"/>
              <w:widowControl w:val="0"/>
              <w:kinsoku/>
              <w:wordWrap/>
              <w:overflowPunct/>
              <w:topLinePunct w:val="0"/>
              <w:autoSpaceDE/>
              <w:autoSpaceDN/>
              <w:bidi w:val="0"/>
              <w:adjustRightInd/>
              <w:snapToGrid/>
              <w:spacing w:line="400" w:lineRule="exact"/>
              <w:ind w:left="480"/>
              <w:textAlignment w:val="auto"/>
              <w:rPr>
                <w:color w:val="auto"/>
                <w:sz w:val="21"/>
                <w:szCs w:val="21"/>
              </w:rPr>
            </w:pPr>
            <w:r>
              <w:rPr>
                <w:color w:val="auto"/>
                <w:sz w:val="21"/>
                <w:szCs w:val="21"/>
              </w:rPr>
              <w:t>…</w:t>
            </w:r>
          </w:p>
        </w:tc>
      </w:tr>
      <w:tr w14:paraId="63441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236" w:type="dxa"/>
            <w:gridSpan w:val="6"/>
            <w:vAlign w:val="top"/>
          </w:tcPr>
          <w:p w14:paraId="75E2DEC2">
            <w:pPr>
              <w:pStyle w:val="27"/>
              <w:keepNext w:val="0"/>
              <w:keepLines w:val="0"/>
              <w:pageBreakBefore w:val="0"/>
              <w:widowControl w:val="0"/>
              <w:kinsoku/>
              <w:wordWrap/>
              <w:overflowPunct/>
              <w:topLinePunct w:val="0"/>
              <w:autoSpaceDE/>
              <w:autoSpaceDN/>
              <w:bidi w:val="0"/>
              <w:adjustRightInd/>
              <w:snapToGrid/>
              <w:spacing w:line="400" w:lineRule="exact"/>
              <w:ind w:left="2891"/>
              <w:textAlignment w:val="auto"/>
              <w:rPr>
                <w:color w:val="auto"/>
                <w:sz w:val="21"/>
                <w:szCs w:val="21"/>
              </w:rPr>
            </w:pPr>
            <w:r>
              <w:rPr>
                <w:b/>
                <w:bCs/>
                <w:color w:val="auto"/>
                <w:spacing w:val="-6"/>
                <w:sz w:val="21"/>
                <w:szCs w:val="21"/>
              </w:rPr>
              <w:t>合计</w:t>
            </w:r>
          </w:p>
        </w:tc>
        <w:tc>
          <w:tcPr>
            <w:tcW w:w="2563" w:type="dxa"/>
            <w:gridSpan w:val="2"/>
            <w:vAlign w:val="top"/>
          </w:tcPr>
          <w:p w14:paraId="30127760">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tc>
      </w:tr>
    </w:tbl>
    <w:p w14:paraId="5AD14E17">
      <w:pPr>
        <w:keepNext w:val="0"/>
        <w:keepLines w:val="0"/>
        <w:pageBreakBefore w:val="0"/>
        <w:widowControl w:val="0"/>
        <w:kinsoku/>
        <w:wordWrap/>
        <w:overflowPunct/>
        <w:topLinePunct w:val="0"/>
        <w:autoSpaceDE/>
        <w:autoSpaceDN/>
        <w:bidi w:val="0"/>
        <w:adjustRightInd/>
        <w:snapToGrid/>
        <w:spacing w:line="400" w:lineRule="exact"/>
        <w:ind w:left="746"/>
        <w:textAlignment w:val="auto"/>
        <w:rPr>
          <w:rFonts w:ascii="宋体" w:hAnsi="宋体" w:eastAsia="宋体" w:cs="宋体"/>
          <w:color w:val="auto"/>
          <w:sz w:val="21"/>
          <w:szCs w:val="21"/>
        </w:rPr>
      </w:pPr>
      <w:r>
        <w:rPr>
          <w:rFonts w:ascii="宋体" w:hAnsi="宋体" w:eastAsia="宋体" w:cs="宋体"/>
          <w:b/>
          <w:bCs/>
          <w:color w:val="auto"/>
          <w:spacing w:val="-3"/>
          <w:sz w:val="21"/>
          <w:szCs w:val="21"/>
        </w:rPr>
        <w:t>三、</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货物（服务）质量</w:t>
      </w:r>
    </w:p>
    <w:p w14:paraId="05C10A4C">
      <w:pPr>
        <w:keepNext w:val="0"/>
        <w:keepLines w:val="0"/>
        <w:pageBreakBefore w:val="0"/>
        <w:widowControl w:val="0"/>
        <w:kinsoku/>
        <w:wordWrap/>
        <w:overflowPunct/>
        <w:topLinePunct w:val="0"/>
        <w:autoSpaceDE/>
        <w:autoSpaceDN/>
        <w:bidi w:val="0"/>
        <w:adjustRightInd/>
        <w:snapToGrid/>
        <w:spacing w:line="400" w:lineRule="exact"/>
        <w:ind w:left="2594"/>
        <w:textAlignment w:val="auto"/>
        <w:rPr>
          <w:rFonts w:ascii="宋体" w:hAnsi="宋体" w:eastAsia="宋体" w:cs="宋体"/>
          <w:color w:val="auto"/>
          <w:sz w:val="21"/>
          <w:szCs w:val="21"/>
        </w:rPr>
      </w:pPr>
      <w:r>
        <w:rPr>
          <w:color w:val="auto"/>
          <w:sz w:val="21"/>
          <w:szCs w:val="21"/>
        </w:rPr>
        <mc:AlternateContent>
          <mc:Choice Requires="wps">
            <w:drawing>
              <wp:anchor distT="0" distB="0" distL="114300" distR="114300" simplePos="0" relativeHeight="251661312" behindDoc="1" locked="0" layoutInCell="1" allowOverlap="1">
                <wp:simplePos x="0" y="0"/>
                <wp:positionH relativeFrom="column">
                  <wp:posOffset>891540</wp:posOffset>
                </wp:positionH>
                <wp:positionV relativeFrom="paragraph">
                  <wp:posOffset>310515</wp:posOffset>
                </wp:positionV>
                <wp:extent cx="4545965" cy="13335"/>
                <wp:effectExtent l="0" t="0" r="0" b="0"/>
                <wp:wrapNone/>
                <wp:docPr id="8" name="任意多边形 8"/>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45pt;height:1.05pt;width:357.95pt;z-index:-251655168;mso-width-relative:page;mso-height-relative:page;" filled="f" stroked="t" coordsize="7159,20" o:gfxdata="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8t5rw1gAAAAkBAAAPAAAAAAAAAAEAIAAA&#10;ACIAAABkcnMvZG93bnJldi54bWxQSwECFAAUAAAACACHTuJACEBGa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color w:val="auto"/>
          <w:spacing w:val="-17"/>
          <w:sz w:val="21"/>
          <w:szCs w:val="21"/>
        </w:rPr>
        <w:t>(</w:t>
      </w:r>
      <w:r>
        <w:rPr>
          <w:rFonts w:ascii="宋体" w:hAnsi="宋体" w:eastAsia="宋体" w:cs="宋体"/>
          <w:color w:val="auto"/>
          <w:spacing w:val="-26"/>
          <w:sz w:val="21"/>
          <w:szCs w:val="21"/>
        </w:rPr>
        <w:t xml:space="preserve"> </w:t>
      </w:r>
      <w:r>
        <w:rPr>
          <w:rFonts w:ascii="宋体" w:hAnsi="宋体" w:eastAsia="宋体" w:cs="宋体"/>
          <w:i/>
          <w:iCs/>
          <w:color w:val="auto"/>
          <w:spacing w:val="-17"/>
          <w:sz w:val="21"/>
          <w:szCs w:val="21"/>
        </w:rPr>
        <w:t>以</w:t>
      </w:r>
      <w:r>
        <w:rPr>
          <w:rFonts w:hint="eastAsia" w:ascii="宋体" w:hAnsi="宋体" w:eastAsia="宋体" w:cs="宋体"/>
          <w:i/>
          <w:iCs/>
          <w:color w:val="auto"/>
          <w:spacing w:val="-17"/>
          <w:sz w:val="21"/>
          <w:szCs w:val="21"/>
          <w:lang w:eastAsia="zh-CN"/>
        </w:rPr>
        <w:t>招标文件</w:t>
      </w:r>
      <w:r>
        <w:rPr>
          <w:rFonts w:ascii="宋体" w:hAnsi="宋体" w:eastAsia="宋体" w:cs="宋体"/>
          <w:i/>
          <w:iCs/>
          <w:color w:val="auto"/>
          <w:spacing w:val="-17"/>
          <w:sz w:val="21"/>
          <w:szCs w:val="21"/>
        </w:rPr>
        <w:t>要求以及响应文件的响应)</w:t>
      </w:r>
      <w:r>
        <w:rPr>
          <w:rFonts w:ascii="宋体" w:hAnsi="宋体" w:eastAsia="宋体" w:cs="宋体"/>
          <w:color w:val="auto"/>
          <w:position w:val="1"/>
          <w:sz w:val="21"/>
          <w:szCs w:val="21"/>
        </w:rPr>
        <w:t>。</w:t>
      </w:r>
    </w:p>
    <w:p w14:paraId="705C2F0C">
      <w:pPr>
        <w:keepNext w:val="0"/>
        <w:keepLines w:val="0"/>
        <w:pageBreakBefore w:val="0"/>
        <w:widowControl w:val="0"/>
        <w:kinsoku/>
        <w:wordWrap/>
        <w:overflowPunct/>
        <w:topLinePunct w:val="0"/>
        <w:autoSpaceDE/>
        <w:autoSpaceDN/>
        <w:bidi w:val="0"/>
        <w:adjustRightInd/>
        <w:snapToGrid/>
        <w:spacing w:line="400" w:lineRule="exact"/>
        <w:ind w:left="769"/>
        <w:textAlignment w:val="auto"/>
        <w:rPr>
          <w:rFonts w:ascii="宋体" w:hAnsi="宋体" w:eastAsia="宋体" w:cs="宋体"/>
          <w:color w:val="auto"/>
          <w:sz w:val="21"/>
          <w:szCs w:val="21"/>
        </w:rPr>
      </w:pPr>
      <w:r>
        <w:rPr>
          <w:rFonts w:ascii="宋体" w:hAnsi="宋体" w:eastAsia="宋体" w:cs="宋体"/>
          <w:b/>
          <w:bCs/>
          <w:color w:val="auto"/>
          <w:spacing w:val="-4"/>
          <w:sz w:val="21"/>
          <w:szCs w:val="21"/>
        </w:rPr>
        <w:t>四、</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合同履行时间（期限）、地点和方式</w:t>
      </w:r>
    </w:p>
    <w:p w14:paraId="682F2114">
      <w:pPr>
        <w:keepNext w:val="0"/>
        <w:keepLines w:val="0"/>
        <w:pageBreakBefore w:val="0"/>
        <w:widowControl w:val="0"/>
        <w:kinsoku/>
        <w:wordWrap/>
        <w:overflowPunct/>
        <w:topLinePunct w:val="0"/>
        <w:autoSpaceDE/>
        <w:autoSpaceDN/>
        <w:bidi w:val="0"/>
        <w:adjustRightInd/>
        <w:snapToGrid/>
        <w:spacing w:line="400" w:lineRule="exact"/>
        <w:ind w:left="855" w:right="256" w:firstLine="456"/>
        <w:textAlignment w:val="auto"/>
        <w:rPr>
          <w:rFonts w:ascii="宋体" w:hAnsi="宋体" w:eastAsia="宋体" w:cs="宋体"/>
          <w:color w:val="auto"/>
          <w:sz w:val="21"/>
          <w:szCs w:val="21"/>
        </w:rPr>
      </w:pPr>
      <w:r>
        <w:rPr>
          <w:rFonts w:ascii="宋体" w:hAnsi="宋体" w:eastAsia="宋体" w:cs="宋体"/>
          <w:color w:val="auto"/>
          <w:spacing w:val="-9"/>
          <w:sz w:val="21"/>
          <w:szCs w:val="21"/>
        </w:rPr>
        <w:t>1．合同履行时间：</w:t>
      </w:r>
      <w:r>
        <w:rPr>
          <w:rFonts w:ascii="宋体" w:hAnsi="宋体" w:eastAsia="宋体" w:cs="宋体"/>
          <w:color w:val="auto"/>
          <w:spacing w:val="-71"/>
          <w:sz w:val="21"/>
          <w:szCs w:val="21"/>
        </w:rPr>
        <w:t xml:space="preserve"> </w:t>
      </w:r>
      <w:r>
        <w:rPr>
          <w:rFonts w:ascii="宋体" w:hAnsi="宋体" w:eastAsia="宋体" w:cs="宋体"/>
          <w:color w:val="auto"/>
          <w:spacing w:val="-9"/>
          <w:sz w:val="21"/>
          <w:szCs w:val="21"/>
        </w:rPr>
        <w:t>自</w:t>
      </w:r>
      <w:r>
        <w:rPr>
          <w:rFonts w:ascii="宋体" w:hAnsi="宋体" w:eastAsia="宋体" w:cs="宋体"/>
          <w:color w:val="auto"/>
          <w:spacing w:val="17"/>
          <w:sz w:val="21"/>
          <w:szCs w:val="21"/>
          <w:u w:val="single" w:color="auto"/>
        </w:rPr>
        <w:t xml:space="preserve">   </w:t>
      </w:r>
      <w:r>
        <w:rPr>
          <w:rFonts w:ascii="宋体" w:hAnsi="宋体" w:eastAsia="宋体" w:cs="宋体"/>
          <w:color w:val="auto"/>
          <w:spacing w:val="-108"/>
          <w:sz w:val="21"/>
          <w:szCs w:val="21"/>
        </w:rPr>
        <w:t xml:space="preserve"> </w:t>
      </w:r>
      <w:r>
        <w:rPr>
          <w:rFonts w:ascii="宋体" w:hAnsi="宋体" w:eastAsia="宋体" w:cs="宋体"/>
          <w:color w:val="auto"/>
          <w:spacing w:val="-9"/>
          <w:sz w:val="21"/>
          <w:szCs w:val="21"/>
        </w:rPr>
        <w:t>年</w:t>
      </w:r>
      <w:r>
        <w:rPr>
          <w:rFonts w:ascii="宋体" w:hAnsi="宋体" w:eastAsia="宋体" w:cs="宋体"/>
          <w:color w:val="auto"/>
          <w:spacing w:val="-9"/>
          <w:sz w:val="21"/>
          <w:szCs w:val="21"/>
          <w:u w:val="single" w:color="auto"/>
        </w:rPr>
        <w:t xml:space="preserve">    </w:t>
      </w:r>
      <w:r>
        <w:rPr>
          <w:rFonts w:ascii="宋体" w:hAnsi="宋体" w:eastAsia="宋体" w:cs="宋体"/>
          <w:color w:val="auto"/>
          <w:spacing w:val="-104"/>
          <w:sz w:val="21"/>
          <w:szCs w:val="21"/>
        </w:rPr>
        <w:t xml:space="preserve"> </w:t>
      </w:r>
      <w:r>
        <w:rPr>
          <w:rFonts w:ascii="宋体" w:hAnsi="宋体" w:eastAsia="宋体" w:cs="宋体"/>
          <w:color w:val="auto"/>
          <w:spacing w:val="-9"/>
          <w:sz w:val="21"/>
          <w:szCs w:val="21"/>
        </w:rPr>
        <w:t>月</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66"/>
          <w:sz w:val="21"/>
          <w:szCs w:val="21"/>
        </w:rPr>
        <w:t xml:space="preserve"> </w:t>
      </w:r>
      <w:r>
        <w:rPr>
          <w:rFonts w:ascii="宋体" w:hAnsi="宋体" w:eastAsia="宋体" w:cs="宋体"/>
          <w:color w:val="auto"/>
          <w:spacing w:val="-9"/>
          <w:sz w:val="21"/>
          <w:szCs w:val="21"/>
        </w:rPr>
        <w:t>日至</w:t>
      </w:r>
      <w:r>
        <w:rPr>
          <w:rFonts w:ascii="宋体" w:hAnsi="宋体" w:eastAsia="宋体" w:cs="宋体"/>
          <w:color w:val="auto"/>
          <w:spacing w:val="19"/>
          <w:sz w:val="21"/>
          <w:szCs w:val="21"/>
          <w:u w:val="single" w:color="auto"/>
        </w:rPr>
        <w:t xml:space="preserve">   </w:t>
      </w:r>
      <w:r>
        <w:rPr>
          <w:rFonts w:ascii="宋体" w:hAnsi="宋体" w:eastAsia="宋体" w:cs="宋体"/>
          <w:color w:val="auto"/>
          <w:spacing w:val="-104"/>
          <w:sz w:val="21"/>
          <w:szCs w:val="21"/>
        </w:rPr>
        <w:t xml:space="preserve"> </w:t>
      </w:r>
      <w:r>
        <w:rPr>
          <w:rFonts w:ascii="宋体" w:hAnsi="宋体" w:eastAsia="宋体" w:cs="宋体"/>
          <w:color w:val="auto"/>
          <w:spacing w:val="-9"/>
          <w:sz w:val="21"/>
          <w:szCs w:val="21"/>
        </w:rPr>
        <w:t>年</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102"/>
          <w:sz w:val="21"/>
          <w:szCs w:val="21"/>
        </w:rPr>
        <w:t xml:space="preserve"> </w:t>
      </w:r>
      <w:r>
        <w:rPr>
          <w:rFonts w:ascii="宋体" w:hAnsi="宋体" w:eastAsia="宋体" w:cs="宋体"/>
          <w:color w:val="auto"/>
          <w:spacing w:val="-9"/>
          <w:sz w:val="21"/>
          <w:szCs w:val="21"/>
        </w:rPr>
        <w:t>月</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24"/>
          <w:sz w:val="21"/>
          <w:szCs w:val="21"/>
        </w:rPr>
        <w:t>日止；</w:t>
      </w:r>
    </w:p>
    <w:p w14:paraId="4C293F63">
      <w:pPr>
        <w:keepNext w:val="0"/>
        <w:keepLines w:val="0"/>
        <w:pageBreakBefore w:val="0"/>
        <w:widowControl w:val="0"/>
        <w:kinsoku/>
        <w:wordWrap/>
        <w:overflowPunct/>
        <w:topLinePunct w:val="0"/>
        <w:autoSpaceDE/>
        <w:autoSpaceDN/>
        <w:bidi w:val="0"/>
        <w:adjustRightInd/>
        <w:snapToGrid/>
        <w:spacing w:line="400" w:lineRule="exact"/>
        <w:ind w:left="1296"/>
        <w:textAlignment w:val="auto"/>
        <w:rPr>
          <w:rFonts w:ascii="宋体" w:hAnsi="宋体" w:eastAsia="宋体" w:cs="宋体"/>
          <w:color w:val="auto"/>
          <w:sz w:val="21"/>
          <w:szCs w:val="21"/>
        </w:rPr>
      </w:pPr>
      <w:r>
        <w:rPr>
          <w:rFonts w:ascii="宋体" w:hAnsi="宋体" w:eastAsia="宋体" w:cs="宋体"/>
          <w:color w:val="auto"/>
          <w:spacing w:val="-5"/>
          <w:sz w:val="21"/>
          <w:szCs w:val="21"/>
        </w:rPr>
        <w:t>2．交付或服务地点及方式：</w:t>
      </w:r>
      <w:r>
        <w:rPr>
          <w:rFonts w:ascii="宋体" w:hAnsi="宋体" w:eastAsia="宋体" w:cs="宋体"/>
          <w:color w:val="auto"/>
          <w:spacing w:val="13"/>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6"/>
          <w:sz w:val="21"/>
          <w:szCs w:val="21"/>
          <w:u w:val="single" w:color="auto"/>
        </w:rPr>
        <w:t xml:space="preserve">    </w:t>
      </w:r>
      <w:r>
        <w:rPr>
          <w:rFonts w:ascii="宋体" w:hAnsi="宋体" w:eastAsia="宋体" w:cs="宋体"/>
          <w:i/>
          <w:iCs/>
          <w:color w:val="auto"/>
          <w:position w:val="-2"/>
          <w:sz w:val="21"/>
          <w:szCs w:val="21"/>
        </w:rPr>
        <w:t>。</w:t>
      </w:r>
    </w:p>
    <w:p w14:paraId="3891108E">
      <w:pPr>
        <w:keepNext w:val="0"/>
        <w:keepLines w:val="0"/>
        <w:pageBreakBefore w:val="0"/>
        <w:widowControl w:val="0"/>
        <w:kinsoku/>
        <w:wordWrap/>
        <w:overflowPunct/>
        <w:topLinePunct w:val="0"/>
        <w:autoSpaceDE/>
        <w:autoSpaceDN/>
        <w:bidi w:val="0"/>
        <w:adjustRightInd/>
        <w:snapToGrid/>
        <w:spacing w:line="400" w:lineRule="exact"/>
        <w:ind w:left="750"/>
        <w:textAlignment w:val="auto"/>
        <w:rPr>
          <w:rFonts w:ascii="宋体" w:hAnsi="宋体" w:eastAsia="宋体" w:cs="宋体"/>
          <w:color w:val="auto"/>
          <w:sz w:val="21"/>
          <w:szCs w:val="21"/>
        </w:rPr>
      </w:pPr>
      <w:r>
        <w:rPr>
          <w:rFonts w:ascii="宋体" w:hAnsi="宋体" w:eastAsia="宋体" w:cs="宋体"/>
          <w:b/>
          <w:bCs/>
          <w:color w:val="auto"/>
          <w:spacing w:val="-4"/>
          <w:sz w:val="21"/>
          <w:szCs w:val="21"/>
        </w:rPr>
        <w:t>五、</w:t>
      </w:r>
      <w:r>
        <w:rPr>
          <w:rFonts w:ascii="宋体" w:hAnsi="宋体" w:eastAsia="宋体" w:cs="宋体"/>
          <w:color w:val="auto"/>
          <w:spacing w:val="-4"/>
          <w:sz w:val="21"/>
          <w:szCs w:val="21"/>
        </w:rPr>
        <w:t xml:space="preserve">  </w:t>
      </w:r>
      <w:r>
        <w:rPr>
          <w:rFonts w:ascii="宋体" w:hAnsi="宋体" w:eastAsia="宋体" w:cs="宋体"/>
          <w:b/>
          <w:bCs/>
          <w:color w:val="auto"/>
          <w:spacing w:val="-4"/>
          <w:sz w:val="21"/>
          <w:szCs w:val="21"/>
        </w:rPr>
        <w:t>包装及运输</w:t>
      </w:r>
    </w:p>
    <w:p w14:paraId="5886A2C5">
      <w:pPr>
        <w:keepNext w:val="0"/>
        <w:keepLines w:val="0"/>
        <w:pageBreakBefore w:val="0"/>
        <w:widowControl w:val="0"/>
        <w:kinsoku/>
        <w:wordWrap/>
        <w:overflowPunct/>
        <w:topLinePunct w:val="0"/>
        <w:autoSpaceDE/>
        <w:autoSpaceDN/>
        <w:bidi w:val="0"/>
        <w:adjustRightInd/>
        <w:snapToGrid/>
        <w:spacing w:line="400" w:lineRule="exact"/>
        <w:ind w:left="5114"/>
        <w:textAlignment w:val="auto"/>
        <w:rPr>
          <w:rFonts w:ascii="Arial"/>
          <w:color w:val="auto"/>
          <w:sz w:val="21"/>
          <w:szCs w:val="21"/>
        </w:rPr>
      </w:pPr>
      <w:r>
        <w:rPr>
          <w:color w:val="auto"/>
          <w:sz w:val="21"/>
          <w:szCs w:val="21"/>
        </w:rPr>
        <mc:AlternateContent>
          <mc:Choice Requires="wps">
            <w:drawing>
              <wp:anchor distT="0" distB="0" distL="114300" distR="114300" simplePos="0" relativeHeight="251662336" behindDoc="1" locked="0" layoutInCell="1" allowOverlap="1">
                <wp:simplePos x="0" y="0"/>
                <wp:positionH relativeFrom="column">
                  <wp:posOffset>891540</wp:posOffset>
                </wp:positionH>
                <wp:positionV relativeFrom="paragraph">
                  <wp:posOffset>309245</wp:posOffset>
                </wp:positionV>
                <wp:extent cx="4545965" cy="13335"/>
                <wp:effectExtent l="0" t="0" r="0" b="0"/>
                <wp:wrapNone/>
                <wp:docPr id="9" name="任意多边形 9"/>
                <wp:cNvGraphicFramePr/>
                <a:graphic xmlns:a="http://schemas.openxmlformats.org/drawingml/2006/main">
                  <a:graphicData uri="http://schemas.microsoft.com/office/word/2010/wordprocessingShape">
                    <wps:wsp>
                      <wps:cNvSpPr/>
                      <wps:spPr>
                        <a:xfrm>
                          <a:off x="0" y="0"/>
                          <a:ext cx="4545965" cy="13335"/>
                        </a:xfrm>
                        <a:custGeom>
                          <a:avLst/>
                          <a:gdLst/>
                          <a:ahLst/>
                          <a:cxnLst/>
                          <a:pathLst>
                            <a:path w="7159" h="20">
                              <a:moveTo>
                                <a:pt x="0" y="10"/>
                              </a:moveTo>
                              <a:lnTo>
                                <a:pt x="7158" y="10"/>
                              </a:lnTo>
                            </a:path>
                          </a:pathLst>
                        </a:custGeom>
                        <a:noFill/>
                        <a:ln w="1270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70.2pt;margin-top:24.35pt;height:1.05pt;width:357.95pt;z-index:-251654144;mso-width-relative:page;mso-height-relative:page;" filled="f" stroked="t" coordsize="7159,20" o:gfxdata="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t1zwl1gAAAAkBAAAPAAAAAAAAAAEAIAAA&#10;ACIAAABkcnMvZG93bnJldi54bWxQSwECFAAUAAAACACHTuJAqjzEU0cCAACoBAAADgAAAAAAAAAB&#10;ACAAAAAlAQAAZHJzL2Uyb0RvYy54bWxQSwUGAAAAAAYABgBZAQAA3gUAAAAA&#10;" path="m0,10l7158,10e">
                <v:fill on="f" focussize="0,0"/>
                <v:stroke weight="1pt" color="#000000" miterlimit="10" joinstyle="miter"/>
                <v:imagedata o:title=""/>
                <o:lock v:ext="edit" aspectratio="f"/>
              </v:shape>
            </w:pict>
          </mc:Fallback>
        </mc:AlternateContent>
      </w:r>
      <w:r>
        <w:rPr>
          <w:rFonts w:ascii="宋体" w:hAnsi="宋体" w:eastAsia="宋体" w:cs="宋体"/>
          <w:i/>
          <w:iCs/>
          <w:color w:val="auto"/>
          <w:spacing w:val="-14"/>
          <w:sz w:val="21"/>
          <w:szCs w:val="21"/>
        </w:rPr>
        <w:t>(见</w:t>
      </w:r>
      <w:r>
        <w:rPr>
          <w:rFonts w:hint="eastAsia" w:ascii="宋体" w:hAnsi="宋体" w:eastAsia="宋体" w:cs="宋体"/>
          <w:i/>
          <w:iCs/>
          <w:color w:val="auto"/>
          <w:spacing w:val="-14"/>
          <w:sz w:val="21"/>
          <w:szCs w:val="21"/>
          <w:lang w:eastAsia="zh-CN"/>
        </w:rPr>
        <w:t>招标文件</w:t>
      </w:r>
      <w:r>
        <w:rPr>
          <w:rFonts w:ascii="宋体" w:hAnsi="宋体" w:eastAsia="宋体" w:cs="宋体"/>
          <w:i/>
          <w:iCs/>
          <w:color w:val="auto"/>
          <w:spacing w:val="-14"/>
          <w:sz w:val="21"/>
          <w:szCs w:val="21"/>
        </w:rPr>
        <w:t>)</w:t>
      </w:r>
      <w:r>
        <w:rPr>
          <w:rFonts w:ascii="宋体" w:hAnsi="宋体" w:eastAsia="宋体" w:cs="宋体"/>
          <w:color w:val="auto"/>
          <w:position w:val="1"/>
          <w:sz w:val="21"/>
          <w:szCs w:val="21"/>
        </w:rPr>
        <w:t>。</w:t>
      </w:r>
    </w:p>
    <w:p w14:paraId="137C4C93">
      <w:pPr>
        <w:keepNext w:val="0"/>
        <w:keepLines w:val="0"/>
        <w:pageBreakBefore w:val="0"/>
        <w:widowControl w:val="0"/>
        <w:kinsoku/>
        <w:wordWrap/>
        <w:overflowPunct/>
        <w:topLinePunct w:val="0"/>
        <w:autoSpaceDE/>
        <w:autoSpaceDN/>
        <w:bidi w:val="0"/>
        <w:adjustRightInd/>
        <w:snapToGrid/>
        <w:spacing w:line="400" w:lineRule="exact"/>
        <w:ind w:left="520"/>
        <w:textAlignment w:val="auto"/>
        <w:rPr>
          <w:rFonts w:ascii="宋体" w:hAnsi="宋体" w:eastAsia="宋体" w:cs="宋体"/>
          <w:color w:val="auto"/>
          <w:sz w:val="21"/>
          <w:szCs w:val="21"/>
        </w:rPr>
      </w:pPr>
      <w:r>
        <w:rPr>
          <w:rFonts w:ascii="宋体" w:hAnsi="宋体" w:eastAsia="宋体" w:cs="宋体"/>
          <w:b/>
          <w:bCs/>
          <w:color w:val="auto"/>
          <w:spacing w:val="-3"/>
          <w:sz w:val="21"/>
          <w:szCs w:val="21"/>
        </w:rPr>
        <w:t>六、</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合同价款</w:t>
      </w:r>
    </w:p>
    <w:p w14:paraId="3B614D3A">
      <w:pPr>
        <w:keepNext w:val="0"/>
        <w:keepLines w:val="0"/>
        <w:pageBreakBefore w:val="0"/>
        <w:widowControl w:val="0"/>
        <w:kinsoku/>
        <w:wordWrap/>
        <w:overflowPunct/>
        <w:topLinePunct w:val="0"/>
        <w:autoSpaceDE/>
        <w:autoSpaceDN/>
        <w:bidi w:val="0"/>
        <w:adjustRightInd/>
        <w:snapToGrid/>
        <w:spacing w:line="400" w:lineRule="exact"/>
        <w:ind w:left="611" w:right="28" w:firstLine="472"/>
        <w:textAlignment w:val="auto"/>
        <w:rPr>
          <w:rFonts w:ascii="宋体" w:hAnsi="宋体" w:eastAsia="宋体" w:cs="宋体"/>
          <w:color w:val="auto"/>
          <w:sz w:val="21"/>
          <w:szCs w:val="21"/>
        </w:rPr>
      </w:pPr>
      <w:r>
        <w:rPr>
          <w:rFonts w:ascii="宋体" w:hAnsi="宋体" w:eastAsia="宋体" w:cs="宋体"/>
          <w:color w:val="auto"/>
          <w:spacing w:val="-2"/>
          <w:sz w:val="21"/>
          <w:szCs w:val="21"/>
        </w:rPr>
        <w:t>1．本合同金额为（大写</w:t>
      </w:r>
      <w:r>
        <w:rPr>
          <w:rFonts w:ascii="宋体" w:hAnsi="宋体" w:eastAsia="宋体" w:cs="宋体"/>
          <w:color w:val="auto"/>
          <w:spacing w:val="8"/>
          <w:sz w:val="21"/>
          <w:szCs w:val="21"/>
        </w:rPr>
        <w:t>）：</w:t>
      </w:r>
      <w:r>
        <w:rPr>
          <w:rFonts w:ascii="宋体" w:hAnsi="宋体" w:eastAsia="宋体" w:cs="宋体"/>
          <w:color w:val="auto"/>
          <w:spacing w:val="-2"/>
          <w:sz w:val="21"/>
          <w:szCs w:val="21"/>
        </w:rPr>
        <w:t>人民币</w:t>
      </w:r>
      <w:r>
        <w:rPr>
          <w:rFonts w:ascii="宋体" w:hAnsi="宋体" w:eastAsia="宋体" w:cs="宋体"/>
          <w:color w:val="auto"/>
          <w:spacing w:val="16"/>
          <w:sz w:val="21"/>
          <w:szCs w:val="21"/>
          <w:u w:val="single" w:color="auto"/>
        </w:rPr>
        <w:t xml:space="preserve"> </w:t>
      </w:r>
      <w:r>
        <w:rPr>
          <w:rFonts w:ascii="宋体" w:hAnsi="宋体" w:eastAsia="宋体" w:cs="宋体"/>
          <w:i/>
          <w:iCs/>
          <w:color w:val="auto"/>
          <w:spacing w:val="-2"/>
          <w:sz w:val="21"/>
          <w:szCs w:val="21"/>
          <w:u w:val="single" w:color="auto"/>
        </w:rPr>
        <w:t>(见</w:t>
      </w:r>
      <w:r>
        <w:rPr>
          <w:rFonts w:hint="eastAsia" w:ascii="宋体" w:hAnsi="宋体" w:eastAsia="宋体" w:cs="宋体"/>
          <w:i/>
          <w:iCs/>
          <w:color w:val="auto"/>
          <w:spacing w:val="-2"/>
          <w:sz w:val="21"/>
          <w:szCs w:val="21"/>
          <w:u w:val="single" w:color="auto"/>
          <w:lang w:eastAsia="zh-CN"/>
        </w:rPr>
        <w:t>招标文件</w:t>
      </w:r>
      <w:r>
        <w:rPr>
          <w:rFonts w:ascii="宋体" w:hAnsi="宋体" w:eastAsia="宋体" w:cs="宋体"/>
          <w:i/>
          <w:iCs/>
          <w:color w:val="auto"/>
          <w:spacing w:val="-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08"/>
          <w:sz w:val="21"/>
          <w:szCs w:val="21"/>
        </w:rPr>
        <w:t xml:space="preserve"> </w:t>
      </w:r>
      <w:r>
        <w:rPr>
          <w:rFonts w:ascii="宋体" w:hAnsi="宋体" w:eastAsia="宋体" w:cs="宋体"/>
          <w:color w:val="auto"/>
          <w:spacing w:val="-2"/>
          <w:sz w:val="21"/>
          <w:szCs w:val="21"/>
        </w:rPr>
        <w:t>元(¥:</w:t>
      </w:r>
      <w:r>
        <w:rPr>
          <w:rFonts w:ascii="宋体" w:hAnsi="宋体" w:eastAsia="宋体" w:cs="宋体"/>
          <w:color w:val="auto"/>
          <w:spacing w:val="54"/>
          <w:sz w:val="21"/>
          <w:szCs w:val="21"/>
        </w:rPr>
        <w:t xml:space="preserve"> </w:t>
      </w:r>
      <w:r>
        <w:rPr>
          <w:rFonts w:ascii="宋体" w:hAnsi="宋体" w:eastAsia="宋体" w:cs="宋体"/>
          <w:color w:val="auto"/>
          <w:spacing w:val="79"/>
          <w:sz w:val="21"/>
          <w:szCs w:val="21"/>
          <w:u w:val="single" w:color="auto"/>
        </w:rPr>
        <w:t xml:space="preserve"> </w:t>
      </w:r>
      <w:r>
        <w:rPr>
          <w:rFonts w:ascii="宋体" w:hAnsi="宋体" w:eastAsia="宋体" w:cs="宋体"/>
          <w:color w:val="auto"/>
          <w:sz w:val="21"/>
          <w:szCs w:val="21"/>
        </w:rPr>
        <w:t xml:space="preserve"> </w:t>
      </w:r>
      <w:r>
        <w:rPr>
          <w:rFonts w:ascii="宋体" w:hAnsi="宋体" w:eastAsia="宋体" w:cs="宋体"/>
          <w:color w:val="auto"/>
          <w:spacing w:val="14"/>
          <w:sz w:val="21"/>
          <w:szCs w:val="21"/>
        </w:rPr>
        <w:t>);</w:t>
      </w:r>
    </w:p>
    <w:p w14:paraId="322F76E9">
      <w:pPr>
        <w:keepNext w:val="0"/>
        <w:keepLines w:val="0"/>
        <w:pageBreakBefore w:val="0"/>
        <w:widowControl w:val="0"/>
        <w:kinsoku/>
        <w:wordWrap/>
        <w:overflowPunct/>
        <w:topLinePunct w:val="0"/>
        <w:autoSpaceDE/>
        <w:autoSpaceDN/>
        <w:bidi w:val="0"/>
        <w:adjustRightInd/>
        <w:snapToGrid/>
        <w:spacing w:line="400" w:lineRule="exact"/>
        <w:ind w:left="586" w:right="106" w:firstLine="481"/>
        <w:textAlignment w:val="auto"/>
        <w:rPr>
          <w:rFonts w:ascii="宋体" w:hAnsi="宋体" w:eastAsia="宋体" w:cs="宋体"/>
          <w:color w:val="auto"/>
          <w:sz w:val="21"/>
          <w:szCs w:val="21"/>
        </w:rPr>
      </w:pPr>
      <w:r>
        <w:rPr>
          <w:rFonts w:ascii="宋体" w:hAnsi="宋体" w:eastAsia="宋体" w:cs="宋体"/>
          <w:color w:val="auto"/>
          <w:spacing w:val="-1"/>
          <w:sz w:val="21"/>
          <w:szCs w:val="21"/>
        </w:rPr>
        <w:t>2．合同金额包括乙方完成本合同约定的全部工作可能发生的所有费</w:t>
      </w:r>
      <w:r>
        <w:rPr>
          <w:rFonts w:ascii="宋体" w:hAnsi="宋体" w:eastAsia="宋体" w:cs="宋体"/>
          <w:color w:val="auto"/>
          <w:spacing w:val="-2"/>
          <w:sz w:val="21"/>
          <w:szCs w:val="21"/>
        </w:rPr>
        <w:t>用（含市场变化等可能发生的费用</w:t>
      </w:r>
      <w:r>
        <w:rPr>
          <w:rFonts w:ascii="宋体" w:hAnsi="宋体" w:eastAsia="宋体" w:cs="宋体"/>
          <w:color w:val="auto"/>
          <w:spacing w:val="8"/>
          <w:sz w:val="21"/>
          <w:szCs w:val="21"/>
        </w:rPr>
        <w:t>），</w:t>
      </w:r>
      <w:r>
        <w:rPr>
          <w:rFonts w:ascii="宋体" w:hAnsi="宋体" w:eastAsia="宋体" w:cs="宋体"/>
          <w:color w:val="auto"/>
          <w:spacing w:val="-2"/>
          <w:sz w:val="21"/>
          <w:szCs w:val="21"/>
        </w:rPr>
        <w:t>即总报价为“交钥匙</w:t>
      </w:r>
      <w:r>
        <w:rPr>
          <w:rFonts w:ascii="宋体" w:hAnsi="宋体" w:eastAsia="宋体" w:cs="宋体"/>
          <w:color w:val="auto"/>
          <w:spacing w:val="-87"/>
          <w:sz w:val="21"/>
          <w:szCs w:val="21"/>
        </w:rPr>
        <w:t xml:space="preserve"> </w:t>
      </w:r>
      <w:r>
        <w:rPr>
          <w:rFonts w:ascii="宋体" w:hAnsi="宋体" w:eastAsia="宋体" w:cs="宋体"/>
          <w:color w:val="auto"/>
          <w:spacing w:val="-2"/>
          <w:sz w:val="21"/>
          <w:szCs w:val="21"/>
        </w:rPr>
        <w:t>”价。甲方在</w:t>
      </w:r>
      <w:r>
        <w:rPr>
          <w:rFonts w:ascii="宋体" w:hAnsi="宋体" w:eastAsia="宋体" w:cs="宋体"/>
          <w:color w:val="auto"/>
          <w:spacing w:val="-3"/>
          <w:sz w:val="21"/>
          <w:szCs w:val="21"/>
        </w:rPr>
        <w:t>支付此金额后，不再因本合同支付任何其它费用；</w:t>
      </w:r>
    </w:p>
    <w:p w14:paraId="69F4CFE5">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8"/>
          <w:sz w:val="21"/>
          <w:szCs w:val="21"/>
        </w:rPr>
        <w:t>3．</w:t>
      </w:r>
      <w:r>
        <w:rPr>
          <w:rFonts w:ascii="宋体" w:hAnsi="宋体" w:eastAsia="宋体" w:cs="宋体"/>
          <w:color w:val="auto"/>
          <w:sz w:val="21"/>
          <w:szCs w:val="21"/>
          <w:u w:val="single" w:color="auto"/>
        </w:rPr>
        <w:t xml:space="preserve">                                          </w:t>
      </w:r>
      <w:r>
        <w:rPr>
          <w:rFonts w:ascii="宋体" w:hAnsi="宋体" w:eastAsia="宋体" w:cs="宋体"/>
          <w:color w:val="auto"/>
          <w:position w:val="1"/>
          <w:sz w:val="21"/>
          <w:szCs w:val="21"/>
        </w:rPr>
        <w:t>。</w:t>
      </w:r>
    </w:p>
    <w:p w14:paraId="1A4AE58B">
      <w:pPr>
        <w:keepNext w:val="0"/>
        <w:keepLines w:val="0"/>
        <w:pageBreakBefore w:val="0"/>
        <w:widowControl w:val="0"/>
        <w:kinsoku/>
        <w:wordWrap/>
        <w:overflowPunct/>
        <w:topLinePunct w:val="0"/>
        <w:autoSpaceDE/>
        <w:autoSpaceDN/>
        <w:bidi w:val="0"/>
        <w:adjustRightInd/>
        <w:snapToGrid/>
        <w:spacing w:line="400" w:lineRule="exact"/>
        <w:ind w:left="517"/>
        <w:textAlignment w:val="auto"/>
        <w:rPr>
          <w:rFonts w:ascii="宋体" w:hAnsi="宋体" w:eastAsia="宋体" w:cs="宋体"/>
          <w:color w:val="auto"/>
          <w:sz w:val="21"/>
          <w:szCs w:val="21"/>
        </w:rPr>
      </w:pPr>
      <w:r>
        <w:rPr>
          <w:rFonts w:ascii="宋体" w:hAnsi="宋体" w:eastAsia="宋体" w:cs="宋体"/>
          <w:b/>
          <w:bCs/>
          <w:color w:val="auto"/>
          <w:spacing w:val="-3"/>
          <w:sz w:val="21"/>
          <w:szCs w:val="21"/>
        </w:rPr>
        <w:t>七、</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资金支付方式及安排</w:t>
      </w:r>
    </w:p>
    <w:p w14:paraId="0AC4FC9E">
      <w:pPr>
        <w:keepNext w:val="0"/>
        <w:keepLines w:val="0"/>
        <w:pageBreakBefore w:val="0"/>
        <w:widowControl w:val="0"/>
        <w:tabs>
          <w:tab w:val="left" w:pos="188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z w:val="21"/>
          <w:szCs w:val="21"/>
          <w:u w:val="single" w:color="auto"/>
        </w:rPr>
        <w:t xml:space="preserve">                                </w:t>
      </w:r>
      <w:r>
        <w:rPr>
          <w:rFonts w:ascii="宋体" w:hAnsi="宋体" w:eastAsia="宋体" w:cs="宋体"/>
          <w:color w:val="auto"/>
          <w:spacing w:val="-12"/>
          <w:sz w:val="21"/>
          <w:szCs w:val="21"/>
        </w:rPr>
        <w:t>。</w:t>
      </w:r>
    </w:p>
    <w:p w14:paraId="13D68211">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3"/>
          <w:sz w:val="21"/>
          <w:szCs w:val="21"/>
        </w:rPr>
        <w:t>八、</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交付标准、方法和验收方案</w:t>
      </w:r>
    </w:p>
    <w:p w14:paraId="1CDCF0A2">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5"/>
          <w:sz w:val="21"/>
          <w:szCs w:val="21"/>
        </w:rPr>
        <w:t>1．交付标准、方法</w:t>
      </w:r>
      <w:r>
        <w:rPr>
          <w:rFonts w:ascii="宋体" w:hAnsi="宋体" w:eastAsia="宋体" w:cs="宋体"/>
          <w:color w:val="auto"/>
          <w:spacing w:val="-5"/>
          <w:sz w:val="21"/>
          <w:szCs w:val="21"/>
          <w:u w:val="single" w:color="auto"/>
        </w:rPr>
        <w:t>：</w:t>
      </w:r>
      <w:r>
        <w:rPr>
          <w:rFonts w:ascii="宋体" w:hAnsi="宋体" w:eastAsia="宋体" w:cs="宋体"/>
          <w:color w:val="auto"/>
          <w:spacing w:val="12"/>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p>
    <w:p w14:paraId="0759CBB2">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5"/>
          <w:sz w:val="21"/>
          <w:szCs w:val="21"/>
        </w:rPr>
        <w:t>2．验收方案：</w:t>
      </w:r>
      <w:r>
        <w:rPr>
          <w:rFonts w:ascii="宋体" w:hAnsi="宋体" w:eastAsia="宋体" w:cs="宋体"/>
          <w:color w:val="auto"/>
          <w:spacing w:val="6"/>
          <w:sz w:val="21"/>
          <w:szCs w:val="21"/>
          <w:u w:val="single" w:color="auto"/>
        </w:rPr>
        <w:t xml:space="preserve">           </w:t>
      </w:r>
      <w:r>
        <w:rPr>
          <w:rFonts w:ascii="宋体" w:hAnsi="宋体" w:eastAsia="宋体" w:cs="宋体"/>
          <w:i/>
          <w:iCs/>
          <w:color w:val="auto"/>
          <w:spacing w:val="-5"/>
          <w:sz w:val="21"/>
          <w:szCs w:val="21"/>
          <w:u w:val="single" w:color="auto"/>
        </w:rPr>
        <w:t>(见</w:t>
      </w:r>
      <w:r>
        <w:rPr>
          <w:rFonts w:hint="eastAsia" w:ascii="宋体" w:hAnsi="宋体" w:eastAsia="宋体" w:cs="宋体"/>
          <w:i/>
          <w:iCs/>
          <w:color w:val="auto"/>
          <w:spacing w:val="-5"/>
          <w:sz w:val="21"/>
          <w:szCs w:val="21"/>
          <w:u w:val="single" w:color="auto"/>
          <w:lang w:eastAsia="zh-CN"/>
        </w:rPr>
        <w:t>招标文件</w:t>
      </w:r>
      <w:r>
        <w:rPr>
          <w:rFonts w:ascii="宋体" w:hAnsi="宋体" w:eastAsia="宋体" w:cs="宋体"/>
          <w:i/>
          <w:iCs/>
          <w:color w:val="auto"/>
          <w:spacing w:val="-5"/>
          <w:sz w:val="21"/>
          <w:szCs w:val="21"/>
          <w:u w:val="single" w:color="auto"/>
        </w:rPr>
        <w:t>)</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
          <w:sz w:val="21"/>
          <w:szCs w:val="21"/>
        </w:rPr>
        <w:t>。</w:t>
      </w:r>
    </w:p>
    <w:p w14:paraId="304EB84F">
      <w:pPr>
        <w:keepNext w:val="0"/>
        <w:keepLines w:val="0"/>
        <w:pageBreakBefore w:val="0"/>
        <w:widowControl w:val="0"/>
        <w:kinsoku/>
        <w:wordWrap/>
        <w:overflowPunct/>
        <w:topLinePunct w:val="0"/>
        <w:autoSpaceDE/>
        <w:autoSpaceDN/>
        <w:bidi w:val="0"/>
        <w:adjustRightInd/>
        <w:snapToGrid/>
        <w:spacing w:line="400" w:lineRule="exact"/>
        <w:ind w:left="524"/>
        <w:textAlignment w:val="auto"/>
        <w:rPr>
          <w:rFonts w:ascii="宋体" w:hAnsi="宋体" w:eastAsia="宋体" w:cs="宋体"/>
          <w:color w:val="auto"/>
          <w:sz w:val="21"/>
          <w:szCs w:val="21"/>
        </w:rPr>
      </w:pPr>
      <w:r>
        <w:rPr>
          <w:rFonts w:ascii="宋体" w:hAnsi="宋体" w:eastAsia="宋体" w:cs="宋体"/>
          <w:b/>
          <w:bCs/>
          <w:color w:val="auto"/>
          <w:spacing w:val="-3"/>
          <w:sz w:val="21"/>
          <w:szCs w:val="21"/>
        </w:rPr>
        <w:t>九、</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质保（服务）期及质保（服务）范围和要求</w:t>
      </w:r>
    </w:p>
    <w:p w14:paraId="42C998EB">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7"/>
          <w:sz w:val="21"/>
          <w:szCs w:val="21"/>
        </w:rPr>
        <w:t>1．质保（服务)期：</w:t>
      </w:r>
      <w:r>
        <w:rPr>
          <w:rFonts w:ascii="宋体" w:hAnsi="宋体" w:eastAsia="宋体" w:cs="宋体"/>
          <w:color w:val="auto"/>
          <w:spacing w:val="5"/>
          <w:sz w:val="21"/>
          <w:szCs w:val="21"/>
          <w:u w:val="single" w:color="auto"/>
        </w:rPr>
        <w:t xml:space="preserve">           </w:t>
      </w:r>
      <w:r>
        <w:rPr>
          <w:rFonts w:ascii="宋体" w:hAnsi="宋体" w:eastAsia="宋体" w:cs="宋体"/>
          <w:i/>
          <w:iCs/>
          <w:color w:val="auto"/>
          <w:spacing w:val="-7"/>
          <w:sz w:val="21"/>
          <w:szCs w:val="21"/>
          <w:u w:val="single" w:color="auto"/>
        </w:rPr>
        <w:t>(见</w:t>
      </w:r>
      <w:r>
        <w:rPr>
          <w:rFonts w:hint="eastAsia" w:ascii="宋体" w:hAnsi="宋体" w:eastAsia="宋体" w:cs="宋体"/>
          <w:i/>
          <w:iCs/>
          <w:color w:val="auto"/>
          <w:spacing w:val="-7"/>
          <w:sz w:val="21"/>
          <w:szCs w:val="21"/>
          <w:u w:val="single" w:color="auto"/>
          <w:lang w:eastAsia="zh-CN"/>
        </w:rPr>
        <w:t>招标文件</w:t>
      </w:r>
      <w:r>
        <w:rPr>
          <w:rFonts w:ascii="宋体" w:hAnsi="宋体" w:eastAsia="宋体" w:cs="宋体"/>
          <w:i/>
          <w:iCs/>
          <w:color w:val="auto"/>
          <w:spacing w:val="-7"/>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7"/>
          <w:sz w:val="21"/>
          <w:szCs w:val="21"/>
        </w:rPr>
        <w:t>；</w:t>
      </w:r>
    </w:p>
    <w:p w14:paraId="7745AEB1">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6"/>
          <w:sz w:val="21"/>
          <w:szCs w:val="21"/>
        </w:rPr>
        <w:t>2．质保（服务）范围：</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6"/>
          <w:sz w:val="21"/>
          <w:szCs w:val="21"/>
        </w:rPr>
        <w:t>；</w:t>
      </w:r>
    </w:p>
    <w:p w14:paraId="4EAA30A9">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6"/>
          <w:sz w:val="21"/>
          <w:szCs w:val="21"/>
        </w:rPr>
        <w:t>3．质保（服务）要求：</w:t>
      </w:r>
      <w:r>
        <w:rPr>
          <w:rFonts w:ascii="宋体" w:hAnsi="宋体" w:eastAsia="宋体" w:cs="宋体"/>
          <w:color w:val="auto"/>
          <w:spacing w:val="7"/>
          <w:sz w:val="21"/>
          <w:szCs w:val="21"/>
          <w:u w:val="single" w:color="auto"/>
        </w:rPr>
        <w:t xml:space="preserve">         </w:t>
      </w:r>
      <w:r>
        <w:rPr>
          <w:rFonts w:ascii="宋体" w:hAnsi="宋体" w:eastAsia="宋体" w:cs="宋体"/>
          <w:i/>
          <w:iCs/>
          <w:color w:val="auto"/>
          <w:spacing w:val="-6"/>
          <w:sz w:val="21"/>
          <w:szCs w:val="21"/>
          <w:u w:val="single" w:color="auto"/>
        </w:rPr>
        <w:t>(见</w:t>
      </w:r>
      <w:r>
        <w:rPr>
          <w:rFonts w:hint="eastAsia" w:ascii="宋体" w:hAnsi="宋体" w:eastAsia="宋体" w:cs="宋体"/>
          <w:i/>
          <w:iCs/>
          <w:color w:val="auto"/>
          <w:spacing w:val="-6"/>
          <w:sz w:val="21"/>
          <w:szCs w:val="21"/>
          <w:u w:val="single" w:color="auto"/>
          <w:lang w:eastAsia="zh-CN"/>
        </w:rPr>
        <w:t>招标文件</w:t>
      </w:r>
      <w:r>
        <w:rPr>
          <w:rFonts w:ascii="宋体" w:hAnsi="宋体" w:eastAsia="宋体" w:cs="宋体"/>
          <w:i/>
          <w:iCs/>
          <w:color w:val="auto"/>
          <w:spacing w:val="-6"/>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i/>
          <w:iCs/>
          <w:color w:val="auto"/>
          <w:spacing w:val="-6"/>
          <w:sz w:val="21"/>
          <w:szCs w:val="21"/>
        </w:rPr>
        <w:t>。</w:t>
      </w:r>
    </w:p>
    <w:p w14:paraId="763B80A8">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w:t>
      </w:r>
      <w:r>
        <w:rPr>
          <w:rFonts w:ascii="宋体" w:hAnsi="宋体" w:eastAsia="宋体" w:cs="宋体"/>
          <w:color w:val="auto"/>
          <w:spacing w:val="6"/>
          <w:sz w:val="21"/>
          <w:szCs w:val="21"/>
        </w:rPr>
        <w:t xml:space="preserve">  </w:t>
      </w:r>
      <w:r>
        <w:rPr>
          <w:rFonts w:ascii="宋体" w:hAnsi="宋体" w:eastAsia="宋体" w:cs="宋体"/>
          <w:b/>
          <w:bCs/>
          <w:color w:val="auto"/>
          <w:spacing w:val="-6"/>
          <w:sz w:val="21"/>
          <w:szCs w:val="21"/>
        </w:rPr>
        <w:t>项目培训</w:t>
      </w:r>
    </w:p>
    <w:p w14:paraId="270AFA87">
      <w:pPr>
        <w:keepNext w:val="0"/>
        <w:keepLines w:val="0"/>
        <w:pageBreakBefore w:val="0"/>
        <w:widowControl w:val="0"/>
        <w:tabs>
          <w:tab w:val="left" w:pos="380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2"/>
          <w:sz w:val="21"/>
          <w:szCs w:val="21"/>
        </w:rPr>
        <w:t>。</w:t>
      </w:r>
    </w:p>
    <w:p w14:paraId="6F0086D7">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十一、</w:t>
      </w:r>
      <w:r>
        <w:rPr>
          <w:rFonts w:ascii="宋体" w:hAnsi="宋体" w:eastAsia="宋体" w:cs="宋体"/>
          <w:color w:val="auto"/>
          <w:spacing w:val="-35"/>
          <w:sz w:val="21"/>
          <w:szCs w:val="21"/>
        </w:rPr>
        <w:t xml:space="preserve"> </w:t>
      </w:r>
      <w:r>
        <w:rPr>
          <w:rFonts w:ascii="宋体" w:hAnsi="宋体" w:eastAsia="宋体" w:cs="宋体"/>
          <w:b/>
          <w:bCs/>
          <w:color w:val="auto"/>
          <w:spacing w:val="-5"/>
          <w:sz w:val="21"/>
          <w:szCs w:val="21"/>
        </w:rPr>
        <w:t>知识产权归属、处理方式</w:t>
      </w:r>
    </w:p>
    <w:p w14:paraId="5A5446D8">
      <w:pPr>
        <w:keepNext w:val="0"/>
        <w:keepLines w:val="0"/>
        <w:pageBreakBefore w:val="0"/>
        <w:widowControl w:val="0"/>
        <w:tabs>
          <w:tab w:val="left" w:pos="368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4"/>
          <w:sz w:val="21"/>
          <w:szCs w:val="21"/>
          <w:u w:val="single" w:color="auto"/>
        </w:rPr>
        <w:t>(见</w:t>
      </w:r>
      <w:r>
        <w:rPr>
          <w:rFonts w:hint="eastAsia" w:ascii="宋体" w:hAnsi="宋体" w:eastAsia="宋体" w:cs="宋体"/>
          <w:i/>
          <w:iCs/>
          <w:color w:val="auto"/>
          <w:spacing w:val="-14"/>
          <w:sz w:val="21"/>
          <w:szCs w:val="21"/>
          <w:u w:val="single" w:color="auto"/>
          <w:lang w:eastAsia="zh-CN"/>
        </w:rPr>
        <w:t>招标文件</w:t>
      </w:r>
      <w:r>
        <w:rPr>
          <w:rFonts w:ascii="宋体" w:hAnsi="宋体" w:eastAsia="宋体" w:cs="宋体"/>
          <w:i/>
          <w:iCs/>
          <w:color w:val="auto"/>
          <w:spacing w:val="-14"/>
          <w:sz w:val="21"/>
          <w:szCs w:val="21"/>
          <w:u w:val="single" w:color="auto"/>
        </w:rPr>
        <w:t>)</w:t>
      </w:r>
      <w:r>
        <w:rPr>
          <w:rFonts w:ascii="宋体" w:hAnsi="宋体" w:eastAsia="宋体" w:cs="宋体"/>
          <w:color w:val="auto"/>
          <w:sz w:val="21"/>
          <w:szCs w:val="21"/>
          <w:u w:val="single" w:color="auto"/>
        </w:rPr>
        <w:t xml:space="preserve">                          </w:t>
      </w:r>
      <w:r>
        <w:rPr>
          <w:rFonts w:ascii="宋体" w:hAnsi="宋体" w:eastAsia="宋体" w:cs="宋体"/>
          <w:i/>
          <w:iCs/>
          <w:color w:val="auto"/>
          <w:position w:val="-2"/>
          <w:sz w:val="21"/>
          <w:szCs w:val="21"/>
        </w:rPr>
        <w:t>。</w:t>
      </w:r>
    </w:p>
    <w:p w14:paraId="32C64276">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十二、</w:t>
      </w:r>
      <w:r>
        <w:rPr>
          <w:rFonts w:ascii="宋体" w:hAnsi="宋体" w:eastAsia="宋体" w:cs="宋体"/>
          <w:color w:val="auto"/>
          <w:spacing w:val="-43"/>
          <w:sz w:val="21"/>
          <w:szCs w:val="21"/>
        </w:rPr>
        <w:t xml:space="preserve"> </w:t>
      </w:r>
      <w:r>
        <w:rPr>
          <w:rFonts w:ascii="宋体" w:hAnsi="宋体" w:eastAsia="宋体" w:cs="宋体"/>
          <w:b/>
          <w:bCs/>
          <w:color w:val="auto"/>
          <w:spacing w:val="-5"/>
          <w:sz w:val="21"/>
          <w:szCs w:val="21"/>
        </w:rPr>
        <w:t>双方的权利和义务</w:t>
      </w:r>
    </w:p>
    <w:p w14:paraId="43953543">
      <w:pPr>
        <w:keepNext w:val="0"/>
        <w:keepLines w:val="0"/>
        <w:pageBreakBefore w:val="0"/>
        <w:widowControl w:val="0"/>
        <w:kinsoku/>
        <w:wordWrap/>
        <w:overflowPunct/>
        <w:topLinePunct w:val="0"/>
        <w:autoSpaceDE/>
        <w:autoSpaceDN/>
        <w:bidi w:val="0"/>
        <w:adjustRightInd/>
        <w:snapToGrid/>
        <w:spacing w:line="400" w:lineRule="exact"/>
        <w:ind w:left="606" w:right="107" w:firstLine="477"/>
        <w:jc w:val="left"/>
        <w:textAlignment w:val="auto"/>
        <w:rPr>
          <w:rFonts w:ascii="宋体" w:hAnsi="宋体" w:eastAsia="宋体" w:cs="宋体"/>
          <w:color w:val="auto"/>
          <w:sz w:val="21"/>
          <w:szCs w:val="21"/>
        </w:rPr>
      </w:pPr>
      <w:r>
        <w:rPr>
          <w:rFonts w:ascii="宋体" w:hAnsi="宋体" w:eastAsia="宋体" w:cs="宋体"/>
          <w:color w:val="auto"/>
          <w:sz w:val="21"/>
          <w:szCs w:val="21"/>
        </w:rPr>
        <w:t>1．甲方的权力和义务：</w:t>
      </w:r>
      <w:r>
        <w:rPr>
          <w:rFonts w:ascii="宋体" w:hAnsi="宋体" w:eastAsia="宋体" w:cs="宋体"/>
          <w:color w:val="auto"/>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z w:val="21"/>
          <w:szCs w:val="21"/>
        </w:rPr>
        <w:t xml:space="preserve"> ;</w:t>
      </w:r>
    </w:p>
    <w:p w14:paraId="7997EB4E">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2"/>
          <w:sz w:val="21"/>
          <w:szCs w:val="21"/>
        </w:rPr>
        <w:t>2．乙方的权力和义务：</w:t>
      </w:r>
      <w:r>
        <w:rPr>
          <w:rFonts w:ascii="宋体" w:hAnsi="宋体" w:eastAsia="宋体" w:cs="宋体"/>
          <w:color w:val="auto"/>
          <w:sz w:val="21"/>
          <w:szCs w:val="21"/>
          <w:u w:val="single" w:color="auto"/>
        </w:rPr>
        <w:t xml:space="preserve">                               </w:t>
      </w:r>
      <w:r>
        <w:rPr>
          <w:rFonts w:ascii="宋体" w:hAnsi="宋体" w:eastAsia="宋体" w:cs="宋体"/>
          <w:color w:val="auto"/>
          <w:position w:val="1"/>
          <w:sz w:val="21"/>
          <w:szCs w:val="21"/>
        </w:rPr>
        <w:t>。</w:t>
      </w:r>
    </w:p>
    <w:p w14:paraId="6A79944B">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十三、</w:t>
      </w:r>
      <w:r>
        <w:rPr>
          <w:rFonts w:ascii="宋体" w:hAnsi="宋体" w:eastAsia="宋体" w:cs="宋体"/>
          <w:color w:val="auto"/>
          <w:spacing w:val="-51"/>
          <w:sz w:val="21"/>
          <w:szCs w:val="21"/>
        </w:rPr>
        <w:t xml:space="preserve"> </w:t>
      </w:r>
      <w:r>
        <w:rPr>
          <w:rFonts w:ascii="宋体" w:hAnsi="宋体" w:eastAsia="宋体" w:cs="宋体"/>
          <w:b/>
          <w:bCs/>
          <w:color w:val="auto"/>
          <w:spacing w:val="-5"/>
          <w:sz w:val="21"/>
          <w:szCs w:val="21"/>
        </w:rPr>
        <w:t>违约责任</w:t>
      </w:r>
    </w:p>
    <w:p w14:paraId="68476C96">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z w:val="21"/>
          <w:szCs w:val="21"/>
        </w:rPr>
        <w:t>1．甲方的违约责任</w:t>
      </w:r>
      <w:r>
        <w:rPr>
          <w:rFonts w:ascii="宋体" w:hAnsi="宋体" w:eastAsia="宋体" w:cs="宋体"/>
          <w:color w:val="auto"/>
          <w:spacing w:val="-15"/>
          <w:sz w:val="21"/>
          <w:szCs w:val="21"/>
        </w:rPr>
        <w:t>：</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15"/>
          <w:sz w:val="21"/>
          <w:szCs w:val="21"/>
        </w:rPr>
        <w:t>；</w:t>
      </w:r>
    </w:p>
    <w:p w14:paraId="4BDF68AD">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4"/>
          <w:sz w:val="21"/>
          <w:szCs w:val="21"/>
        </w:rPr>
        <w:t>2．乙方的违约责任：</w:t>
      </w:r>
      <w:r>
        <w:rPr>
          <w:rFonts w:ascii="宋体" w:hAnsi="宋体" w:eastAsia="宋体" w:cs="宋体"/>
          <w:color w:val="auto"/>
          <w:spacing w:val="10"/>
          <w:sz w:val="21"/>
          <w:szCs w:val="21"/>
          <w:u w:val="single" w:color="auto"/>
        </w:rPr>
        <w:t xml:space="preserve">       </w:t>
      </w:r>
      <w:r>
        <w:rPr>
          <w:rFonts w:ascii="宋体" w:hAnsi="宋体" w:eastAsia="宋体" w:cs="宋体"/>
          <w:i/>
          <w:iCs/>
          <w:color w:val="auto"/>
          <w:spacing w:val="-4"/>
          <w:sz w:val="21"/>
          <w:szCs w:val="21"/>
          <w:u w:val="single" w:color="auto"/>
        </w:rPr>
        <w:t>(见</w:t>
      </w:r>
      <w:r>
        <w:rPr>
          <w:rFonts w:hint="eastAsia" w:ascii="宋体" w:hAnsi="宋体" w:eastAsia="宋体" w:cs="宋体"/>
          <w:i/>
          <w:iCs/>
          <w:color w:val="auto"/>
          <w:spacing w:val="-4"/>
          <w:sz w:val="21"/>
          <w:szCs w:val="21"/>
          <w:u w:val="single" w:color="auto"/>
          <w:lang w:eastAsia="zh-CN"/>
        </w:rPr>
        <w:t>招标文件</w:t>
      </w:r>
      <w:r>
        <w:rPr>
          <w:rFonts w:ascii="宋体" w:hAnsi="宋体" w:eastAsia="宋体" w:cs="宋体"/>
          <w:i/>
          <w:iCs/>
          <w:color w:val="auto"/>
          <w:spacing w:val="-4"/>
          <w:sz w:val="21"/>
          <w:szCs w:val="21"/>
          <w:u w:val="single" w:color="auto"/>
        </w:rPr>
        <w:t>)</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
          <w:sz w:val="21"/>
          <w:szCs w:val="21"/>
        </w:rPr>
        <w:t>。</w:t>
      </w:r>
    </w:p>
    <w:p w14:paraId="266AD21C">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十四、</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保密条款</w:t>
      </w:r>
    </w:p>
    <w:p w14:paraId="01D584C2">
      <w:pPr>
        <w:keepNext w:val="0"/>
        <w:keepLines w:val="0"/>
        <w:pageBreakBefore w:val="0"/>
        <w:widowControl w:val="0"/>
        <w:tabs>
          <w:tab w:val="left" w:pos="3926"/>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i/>
          <w:iCs/>
          <w:color w:val="auto"/>
          <w:spacing w:val="-12"/>
          <w:sz w:val="21"/>
          <w:szCs w:val="21"/>
          <w:u w:val="single" w:color="auto"/>
        </w:rPr>
        <w:t>(见</w:t>
      </w:r>
      <w:r>
        <w:rPr>
          <w:rFonts w:hint="eastAsia" w:ascii="宋体" w:hAnsi="宋体" w:eastAsia="宋体" w:cs="宋体"/>
          <w:i/>
          <w:iCs/>
          <w:color w:val="auto"/>
          <w:spacing w:val="-12"/>
          <w:sz w:val="21"/>
          <w:szCs w:val="21"/>
          <w:u w:val="single" w:color="auto"/>
          <w:lang w:eastAsia="zh-CN"/>
        </w:rPr>
        <w:t>招标文件</w:t>
      </w:r>
      <w:r>
        <w:rPr>
          <w:rFonts w:ascii="宋体" w:hAnsi="宋体" w:eastAsia="宋体" w:cs="宋体"/>
          <w:i/>
          <w:iCs/>
          <w:color w:val="auto"/>
          <w:spacing w:val="-12"/>
          <w:sz w:val="21"/>
          <w:szCs w:val="21"/>
          <w:u w:val="single" w:color="auto"/>
        </w:rPr>
        <w:t>)</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2"/>
          <w:sz w:val="21"/>
          <w:szCs w:val="21"/>
        </w:rPr>
        <w:t>。</w:t>
      </w:r>
    </w:p>
    <w:p w14:paraId="6F0DE6C3">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十五、</w:t>
      </w:r>
      <w:r>
        <w:rPr>
          <w:rFonts w:ascii="宋体" w:hAnsi="宋体" w:eastAsia="宋体" w:cs="宋体"/>
          <w:color w:val="auto"/>
          <w:spacing w:val="-47"/>
          <w:sz w:val="21"/>
          <w:szCs w:val="21"/>
        </w:rPr>
        <w:t xml:space="preserve"> </w:t>
      </w:r>
      <w:r>
        <w:rPr>
          <w:rFonts w:ascii="宋体" w:hAnsi="宋体" w:eastAsia="宋体" w:cs="宋体"/>
          <w:b/>
          <w:bCs/>
          <w:color w:val="auto"/>
          <w:spacing w:val="-5"/>
          <w:sz w:val="21"/>
          <w:szCs w:val="21"/>
        </w:rPr>
        <w:t>其它补充条款</w:t>
      </w:r>
    </w:p>
    <w:p w14:paraId="25221F85">
      <w:pPr>
        <w:keepNext w:val="0"/>
        <w:keepLines w:val="0"/>
        <w:pageBreakBefore w:val="0"/>
        <w:widowControl w:val="0"/>
        <w:tabs>
          <w:tab w:val="left" w:pos="8015"/>
        </w:tabs>
        <w:kinsoku/>
        <w:wordWrap/>
        <w:overflowPunct/>
        <w:topLinePunct w:val="0"/>
        <w:autoSpaceDE/>
        <w:autoSpaceDN/>
        <w:bidi w:val="0"/>
        <w:adjustRightInd/>
        <w:snapToGrid/>
        <w:spacing w:line="400" w:lineRule="exact"/>
        <w:ind w:left="1295"/>
        <w:textAlignment w:val="auto"/>
        <w:rPr>
          <w:rFonts w:ascii="宋体" w:hAnsi="宋体" w:eastAsia="宋体" w:cs="宋体"/>
          <w:color w:val="auto"/>
          <w:sz w:val="21"/>
          <w:szCs w:val="21"/>
        </w:rPr>
      </w:pPr>
      <w:r>
        <w:rPr>
          <w:rFonts w:ascii="宋体" w:hAnsi="宋体" w:eastAsia="宋体" w:cs="宋体"/>
          <w:color w:val="auto"/>
          <w:sz w:val="21"/>
          <w:szCs w:val="21"/>
          <w:u w:val="single" w:color="auto"/>
        </w:rPr>
        <w:tab/>
      </w:r>
      <w:r>
        <w:rPr>
          <w:rFonts w:ascii="宋体" w:hAnsi="宋体" w:eastAsia="宋体" w:cs="宋体"/>
          <w:color w:val="auto"/>
          <w:sz w:val="21"/>
          <w:szCs w:val="21"/>
        </w:rPr>
        <w:t>。</w:t>
      </w:r>
    </w:p>
    <w:p w14:paraId="1A43CC72">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十六、</w:t>
      </w:r>
      <w:r>
        <w:rPr>
          <w:rFonts w:ascii="宋体" w:hAnsi="宋体" w:eastAsia="宋体" w:cs="宋体"/>
          <w:color w:val="auto"/>
          <w:spacing w:val="76"/>
          <w:sz w:val="21"/>
          <w:szCs w:val="21"/>
        </w:rPr>
        <w:t xml:space="preserve"> </w:t>
      </w:r>
      <w:r>
        <w:rPr>
          <w:rFonts w:ascii="宋体" w:hAnsi="宋体" w:eastAsia="宋体" w:cs="宋体"/>
          <w:b/>
          <w:bCs/>
          <w:color w:val="auto"/>
          <w:spacing w:val="-6"/>
          <w:sz w:val="21"/>
          <w:szCs w:val="21"/>
        </w:rPr>
        <w:t>不可抗力</w:t>
      </w:r>
    </w:p>
    <w:p w14:paraId="44B89405">
      <w:pPr>
        <w:keepNext w:val="0"/>
        <w:keepLines w:val="0"/>
        <w:pageBreakBefore w:val="0"/>
        <w:widowControl w:val="0"/>
        <w:kinsoku/>
        <w:wordWrap/>
        <w:overflowPunct/>
        <w:topLinePunct w:val="0"/>
        <w:autoSpaceDE/>
        <w:autoSpaceDN/>
        <w:bidi w:val="0"/>
        <w:adjustRightInd/>
        <w:snapToGrid/>
        <w:spacing w:line="400" w:lineRule="exact"/>
        <w:ind w:left="41" w:right="28" w:firstLine="476"/>
        <w:textAlignment w:val="auto"/>
        <w:rPr>
          <w:rFonts w:ascii="宋体" w:hAnsi="宋体" w:eastAsia="宋体" w:cs="宋体"/>
          <w:color w:val="auto"/>
          <w:sz w:val="21"/>
          <w:szCs w:val="21"/>
        </w:rPr>
      </w:pPr>
      <w:r>
        <w:rPr>
          <w:rFonts w:ascii="宋体" w:hAnsi="宋体" w:eastAsia="宋体" w:cs="宋体"/>
          <w:color w:val="auto"/>
          <w:sz w:val="21"/>
          <w:szCs w:val="21"/>
        </w:rPr>
        <w:t>任何一方由于不可抗力原因不能履行合同时，应在不可抗力事件结束后</w:t>
      </w:r>
      <w:r>
        <w:rPr>
          <w:rFonts w:ascii="宋体" w:hAnsi="宋体" w:eastAsia="宋体" w:cs="宋体"/>
          <w:color w:val="auto"/>
          <w:sz w:val="21"/>
          <w:szCs w:val="21"/>
          <w:u w:val="single" w:color="auto"/>
        </w:rPr>
        <w:t xml:space="preserve">   </w:t>
      </w:r>
      <w:r>
        <w:rPr>
          <w:rFonts w:ascii="宋体" w:hAnsi="宋体" w:eastAsia="宋体" w:cs="宋体"/>
          <w:color w:val="auto"/>
          <w:sz w:val="21"/>
          <w:szCs w:val="21"/>
        </w:rPr>
        <w:t>日内以书面形式通知对方，以减轻可能给对方造</w:t>
      </w:r>
      <w:r>
        <w:rPr>
          <w:rFonts w:ascii="宋体" w:hAnsi="宋体" w:eastAsia="宋体" w:cs="宋体"/>
          <w:color w:val="auto"/>
          <w:spacing w:val="-1"/>
          <w:sz w:val="21"/>
          <w:szCs w:val="21"/>
        </w:rPr>
        <w:t>成的损失，在取得有关机构的</w:t>
      </w:r>
      <w:r>
        <w:rPr>
          <w:rFonts w:ascii="宋体" w:hAnsi="宋体" w:eastAsia="宋体" w:cs="宋体"/>
          <w:color w:val="auto"/>
          <w:sz w:val="21"/>
          <w:szCs w:val="21"/>
        </w:rPr>
        <w:t>不可抗力证明或双方谅解确认后，允许延期履行</w:t>
      </w:r>
      <w:r>
        <w:rPr>
          <w:rFonts w:ascii="宋体" w:hAnsi="宋体" w:eastAsia="宋体" w:cs="宋体"/>
          <w:color w:val="auto"/>
          <w:spacing w:val="-1"/>
          <w:sz w:val="21"/>
          <w:szCs w:val="21"/>
        </w:rPr>
        <w:t>或修订合同，并根据情况可部</w:t>
      </w:r>
      <w:r>
        <w:rPr>
          <w:rFonts w:ascii="宋体" w:hAnsi="宋体" w:eastAsia="宋体" w:cs="宋体"/>
          <w:color w:val="auto"/>
          <w:spacing w:val="-4"/>
          <w:sz w:val="21"/>
          <w:szCs w:val="21"/>
        </w:rPr>
        <w:t>分或全部免于承担违约责任。</w:t>
      </w:r>
    </w:p>
    <w:p w14:paraId="2DF2DB0D">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十七、</w:t>
      </w:r>
      <w:r>
        <w:rPr>
          <w:rFonts w:ascii="宋体" w:hAnsi="宋体" w:eastAsia="宋体" w:cs="宋体"/>
          <w:color w:val="auto"/>
          <w:spacing w:val="-45"/>
          <w:sz w:val="21"/>
          <w:szCs w:val="21"/>
        </w:rPr>
        <w:t xml:space="preserve"> </w:t>
      </w:r>
      <w:r>
        <w:rPr>
          <w:rFonts w:ascii="宋体" w:hAnsi="宋体" w:eastAsia="宋体" w:cs="宋体"/>
          <w:b/>
          <w:bCs/>
          <w:color w:val="auto"/>
          <w:spacing w:val="-5"/>
          <w:sz w:val="21"/>
          <w:szCs w:val="21"/>
        </w:rPr>
        <w:t>解决争议的方法</w:t>
      </w:r>
    </w:p>
    <w:p w14:paraId="5B7BF768">
      <w:pPr>
        <w:keepNext w:val="0"/>
        <w:keepLines w:val="0"/>
        <w:pageBreakBefore w:val="0"/>
        <w:widowControl w:val="0"/>
        <w:kinsoku/>
        <w:wordWrap/>
        <w:overflowPunct/>
        <w:topLinePunct w:val="0"/>
        <w:autoSpaceDE/>
        <w:autoSpaceDN/>
        <w:bidi w:val="0"/>
        <w:adjustRightInd/>
        <w:snapToGrid/>
        <w:spacing w:line="400" w:lineRule="exact"/>
        <w:ind w:left="46" w:right="413" w:firstLine="476"/>
        <w:textAlignment w:val="auto"/>
        <w:rPr>
          <w:rFonts w:ascii="宋体" w:hAnsi="宋体" w:eastAsia="宋体" w:cs="宋体"/>
          <w:color w:val="auto"/>
          <w:sz w:val="21"/>
          <w:szCs w:val="21"/>
        </w:rPr>
      </w:pPr>
      <w:r>
        <w:rPr>
          <w:rFonts w:ascii="宋体" w:hAnsi="宋体" w:eastAsia="宋体" w:cs="宋体"/>
          <w:color w:val="auto"/>
          <w:spacing w:val="-1"/>
          <w:sz w:val="21"/>
          <w:szCs w:val="21"/>
        </w:rPr>
        <w:t>一切由执行合同引起的或与本合同有关的争执，双方应通过友好协商解</w:t>
      </w:r>
      <w:r>
        <w:rPr>
          <w:rFonts w:ascii="宋体" w:hAnsi="宋体" w:eastAsia="宋体" w:cs="宋体"/>
          <w:color w:val="auto"/>
          <w:spacing w:val="-2"/>
          <w:sz w:val="21"/>
          <w:szCs w:val="21"/>
        </w:rPr>
        <w:t>决，如协商不能解决应提交甲方所在地有管辖权的人民法院诉讼解决。</w:t>
      </w:r>
    </w:p>
    <w:p w14:paraId="644D80C1">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6"/>
          <w:sz w:val="21"/>
          <w:szCs w:val="21"/>
        </w:rPr>
        <w:t>十八、</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合同组成</w:t>
      </w:r>
    </w:p>
    <w:p w14:paraId="20CC3C28">
      <w:pPr>
        <w:keepNext w:val="0"/>
        <w:keepLines w:val="0"/>
        <w:pageBreakBefore w:val="0"/>
        <w:widowControl w:val="0"/>
        <w:kinsoku/>
        <w:wordWrap/>
        <w:overflowPunct/>
        <w:topLinePunct w:val="0"/>
        <w:autoSpaceDE/>
        <w:autoSpaceDN/>
        <w:bidi w:val="0"/>
        <w:adjustRightInd/>
        <w:snapToGrid/>
        <w:spacing w:line="400" w:lineRule="exact"/>
        <w:ind w:left="1006"/>
        <w:textAlignment w:val="auto"/>
        <w:rPr>
          <w:rFonts w:ascii="宋体" w:hAnsi="宋体" w:eastAsia="宋体" w:cs="宋体"/>
          <w:color w:val="auto"/>
          <w:sz w:val="21"/>
          <w:szCs w:val="21"/>
        </w:rPr>
      </w:pPr>
      <w:r>
        <w:rPr>
          <w:rFonts w:ascii="宋体" w:hAnsi="宋体" w:eastAsia="宋体" w:cs="宋体"/>
          <w:color w:val="auto"/>
          <w:spacing w:val="-5"/>
          <w:sz w:val="21"/>
          <w:szCs w:val="21"/>
        </w:rPr>
        <w:t>下列文件为本合同不可分割的部分：</w:t>
      </w:r>
    </w:p>
    <w:p w14:paraId="6688B847">
      <w:pPr>
        <w:keepNext w:val="0"/>
        <w:keepLines w:val="0"/>
        <w:pageBreakBefore w:val="0"/>
        <w:widowControl w:val="0"/>
        <w:kinsoku/>
        <w:wordWrap/>
        <w:overflowPunct/>
        <w:topLinePunct w:val="0"/>
        <w:autoSpaceDE/>
        <w:autoSpaceDN/>
        <w:bidi w:val="0"/>
        <w:adjustRightInd/>
        <w:snapToGrid/>
        <w:spacing w:line="400" w:lineRule="exact"/>
        <w:ind w:left="1083"/>
        <w:textAlignment w:val="auto"/>
        <w:rPr>
          <w:rFonts w:ascii="宋体" w:hAnsi="宋体" w:eastAsia="宋体" w:cs="宋体"/>
          <w:color w:val="auto"/>
          <w:sz w:val="21"/>
          <w:szCs w:val="21"/>
        </w:rPr>
      </w:pPr>
      <w:r>
        <w:rPr>
          <w:rFonts w:ascii="宋体" w:hAnsi="宋体" w:eastAsia="宋体" w:cs="宋体"/>
          <w:color w:val="auto"/>
          <w:spacing w:val="-12"/>
          <w:sz w:val="21"/>
          <w:szCs w:val="21"/>
        </w:rPr>
        <w:t>1．合同书；</w:t>
      </w:r>
    </w:p>
    <w:p w14:paraId="4D383723">
      <w:pPr>
        <w:keepNext w:val="0"/>
        <w:keepLines w:val="0"/>
        <w:pageBreakBefore w:val="0"/>
        <w:widowControl w:val="0"/>
        <w:kinsoku/>
        <w:wordWrap/>
        <w:overflowPunct/>
        <w:topLinePunct w:val="0"/>
        <w:autoSpaceDE/>
        <w:autoSpaceDN/>
        <w:bidi w:val="0"/>
        <w:adjustRightInd/>
        <w:snapToGrid/>
        <w:spacing w:line="400" w:lineRule="exact"/>
        <w:ind w:left="1068"/>
        <w:textAlignment w:val="auto"/>
        <w:rPr>
          <w:rFonts w:ascii="宋体" w:hAnsi="宋体" w:eastAsia="宋体" w:cs="宋体"/>
          <w:color w:val="auto"/>
          <w:sz w:val="21"/>
          <w:szCs w:val="21"/>
        </w:rPr>
      </w:pPr>
      <w:r>
        <w:rPr>
          <w:rFonts w:ascii="宋体" w:hAnsi="宋体" w:eastAsia="宋体" w:cs="宋体"/>
          <w:color w:val="auto"/>
          <w:spacing w:val="-5"/>
          <w:sz w:val="21"/>
          <w:szCs w:val="21"/>
        </w:rPr>
        <w:t>2．代理机构发出的成交通知书；</w:t>
      </w:r>
    </w:p>
    <w:p w14:paraId="2D301F1D">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3"/>
          <w:sz w:val="21"/>
          <w:szCs w:val="21"/>
        </w:rPr>
        <w:t>3．经双方确认并共同签字的补充文件、技术协议等；</w:t>
      </w:r>
    </w:p>
    <w:p w14:paraId="279C37B9">
      <w:pPr>
        <w:keepNext w:val="0"/>
        <w:keepLines w:val="0"/>
        <w:pageBreakBefore w:val="0"/>
        <w:widowControl w:val="0"/>
        <w:kinsoku/>
        <w:wordWrap/>
        <w:overflowPunct/>
        <w:topLinePunct w:val="0"/>
        <w:autoSpaceDE/>
        <w:autoSpaceDN/>
        <w:bidi w:val="0"/>
        <w:adjustRightInd/>
        <w:snapToGrid/>
        <w:spacing w:line="400" w:lineRule="exact"/>
        <w:ind w:left="1064"/>
        <w:textAlignment w:val="auto"/>
        <w:rPr>
          <w:rFonts w:ascii="宋体" w:hAnsi="宋体" w:eastAsia="宋体" w:cs="宋体"/>
          <w:color w:val="auto"/>
          <w:sz w:val="21"/>
          <w:szCs w:val="21"/>
        </w:rPr>
      </w:pPr>
      <w:r>
        <w:rPr>
          <w:rFonts w:ascii="宋体" w:hAnsi="宋体" w:eastAsia="宋体" w:cs="宋体"/>
          <w:color w:val="auto"/>
          <w:spacing w:val="-3"/>
          <w:sz w:val="21"/>
          <w:szCs w:val="21"/>
        </w:rPr>
        <w:t>4．乙方的响应文件（含附件、补充文件、图纸等</w:t>
      </w:r>
      <w:r>
        <w:rPr>
          <w:rFonts w:ascii="宋体" w:hAnsi="宋体" w:eastAsia="宋体" w:cs="宋体"/>
          <w:color w:val="auto"/>
          <w:spacing w:val="2"/>
          <w:sz w:val="21"/>
          <w:szCs w:val="21"/>
        </w:rPr>
        <w:t>）；</w:t>
      </w:r>
    </w:p>
    <w:p w14:paraId="0CF04BF8">
      <w:pPr>
        <w:keepNext w:val="0"/>
        <w:keepLines w:val="0"/>
        <w:pageBreakBefore w:val="0"/>
        <w:widowControl w:val="0"/>
        <w:kinsoku/>
        <w:wordWrap/>
        <w:overflowPunct/>
        <w:topLinePunct w:val="0"/>
        <w:autoSpaceDE/>
        <w:autoSpaceDN/>
        <w:bidi w:val="0"/>
        <w:adjustRightInd/>
        <w:snapToGrid/>
        <w:spacing w:line="400" w:lineRule="exact"/>
        <w:ind w:left="1070"/>
        <w:textAlignment w:val="auto"/>
        <w:rPr>
          <w:rFonts w:ascii="宋体" w:hAnsi="宋体" w:eastAsia="宋体" w:cs="宋体"/>
          <w:color w:val="auto"/>
          <w:sz w:val="21"/>
          <w:szCs w:val="21"/>
        </w:rPr>
      </w:pPr>
      <w:r>
        <w:rPr>
          <w:rFonts w:ascii="宋体" w:hAnsi="宋体" w:eastAsia="宋体" w:cs="宋体"/>
          <w:color w:val="auto"/>
          <w:spacing w:val="-2"/>
          <w:sz w:val="21"/>
          <w:szCs w:val="21"/>
        </w:rPr>
        <w:t>5．采购文件（含附件、补充文件、图纸等）。</w:t>
      </w:r>
    </w:p>
    <w:p w14:paraId="0D6F4B47">
      <w:pPr>
        <w:keepNext w:val="0"/>
        <w:keepLines w:val="0"/>
        <w:pageBreakBefore w:val="0"/>
        <w:widowControl w:val="0"/>
        <w:kinsoku/>
        <w:wordWrap/>
        <w:overflowPunct/>
        <w:topLinePunct w:val="0"/>
        <w:autoSpaceDE/>
        <w:autoSpaceDN/>
        <w:bidi w:val="0"/>
        <w:adjustRightInd/>
        <w:snapToGrid/>
        <w:spacing w:line="400" w:lineRule="exact"/>
        <w:ind w:left="519"/>
        <w:textAlignment w:val="auto"/>
        <w:rPr>
          <w:rFonts w:ascii="宋体" w:hAnsi="宋体" w:eastAsia="宋体" w:cs="宋体"/>
          <w:color w:val="auto"/>
          <w:sz w:val="21"/>
          <w:szCs w:val="21"/>
        </w:rPr>
      </w:pPr>
      <w:r>
        <w:rPr>
          <w:rFonts w:ascii="宋体" w:hAnsi="宋体" w:eastAsia="宋体" w:cs="宋体"/>
          <w:b/>
          <w:bCs/>
          <w:color w:val="auto"/>
          <w:spacing w:val="-5"/>
          <w:sz w:val="21"/>
          <w:szCs w:val="21"/>
        </w:rPr>
        <w:t>十九、</w:t>
      </w:r>
      <w:r>
        <w:rPr>
          <w:rFonts w:ascii="宋体" w:hAnsi="宋体" w:eastAsia="宋体" w:cs="宋体"/>
          <w:color w:val="auto"/>
          <w:spacing w:val="-45"/>
          <w:sz w:val="21"/>
          <w:szCs w:val="21"/>
        </w:rPr>
        <w:t xml:space="preserve"> </w:t>
      </w:r>
      <w:r>
        <w:rPr>
          <w:rFonts w:ascii="宋体" w:hAnsi="宋体" w:eastAsia="宋体" w:cs="宋体"/>
          <w:b/>
          <w:bCs/>
          <w:color w:val="auto"/>
          <w:spacing w:val="-5"/>
          <w:sz w:val="21"/>
          <w:szCs w:val="21"/>
        </w:rPr>
        <w:t>合同生效与终止</w:t>
      </w:r>
    </w:p>
    <w:p w14:paraId="77CED464">
      <w:pPr>
        <w:keepNext w:val="0"/>
        <w:keepLines w:val="0"/>
        <w:pageBreakBefore w:val="0"/>
        <w:widowControl w:val="0"/>
        <w:kinsoku/>
        <w:wordWrap/>
        <w:overflowPunct/>
        <w:topLinePunct w:val="0"/>
        <w:autoSpaceDE/>
        <w:autoSpaceDN/>
        <w:bidi w:val="0"/>
        <w:adjustRightInd/>
        <w:snapToGrid/>
        <w:spacing w:line="400" w:lineRule="exact"/>
        <w:ind w:left="587" w:right="226" w:firstLine="495"/>
        <w:textAlignment w:val="auto"/>
        <w:rPr>
          <w:rFonts w:ascii="宋体" w:hAnsi="宋体" w:eastAsia="宋体" w:cs="宋体"/>
          <w:color w:val="auto"/>
          <w:sz w:val="21"/>
          <w:szCs w:val="21"/>
        </w:rPr>
      </w:pPr>
      <w:r>
        <w:rPr>
          <w:rFonts w:ascii="宋体" w:hAnsi="宋体" w:eastAsia="宋体" w:cs="宋体"/>
          <w:color w:val="auto"/>
          <w:spacing w:val="-1"/>
          <w:sz w:val="21"/>
          <w:szCs w:val="21"/>
        </w:rPr>
        <w:t>1．本合同经甲乙双方授权代表签字和加盖公章（或合同专用章）后</w:t>
      </w:r>
      <w:r>
        <w:rPr>
          <w:rFonts w:ascii="宋体" w:hAnsi="宋体" w:eastAsia="宋体" w:cs="宋体"/>
          <w:color w:val="auto"/>
          <w:spacing w:val="-2"/>
          <w:sz w:val="21"/>
          <w:szCs w:val="21"/>
        </w:rPr>
        <w:t>生效。如申请公证的，合同需经公证</w:t>
      </w:r>
      <w:r>
        <w:rPr>
          <w:rFonts w:ascii="宋体" w:hAnsi="宋体" w:eastAsia="宋体" w:cs="宋体"/>
          <w:color w:val="auto"/>
          <w:spacing w:val="-3"/>
          <w:sz w:val="21"/>
          <w:szCs w:val="21"/>
        </w:rPr>
        <w:t>机构公证后生效；</w:t>
      </w:r>
    </w:p>
    <w:p w14:paraId="6B6DED99">
      <w:pPr>
        <w:keepNext w:val="0"/>
        <w:keepLines w:val="0"/>
        <w:pageBreakBefore w:val="0"/>
        <w:widowControl w:val="0"/>
        <w:kinsoku/>
        <w:wordWrap/>
        <w:overflowPunct/>
        <w:topLinePunct w:val="0"/>
        <w:autoSpaceDE/>
        <w:autoSpaceDN/>
        <w:bidi w:val="0"/>
        <w:adjustRightInd/>
        <w:snapToGrid/>
        <w:spacing w:line="400" w:lineRule="exact"/>
        <w:ind w:left="1001"/>
        <w:textAlignment w:val="auto"/>
        <w:rPr>
          <w:rFonts w:ascii="宋体" w:hAnsi="宋体" w:eastAsia="宋体" w:cs="宋体"/>
          <w:color w:val="auto"/>
          <w:sz w:val="21"/>
          <w:szCs w:val="21"/>
        </w:rPr>
      </w:pPr>
      <w:r>
        <w:rPr>
          <w:rFonts w:ascii="宋体" w:hAnsi="宋体" w:eastAsia="宋体" w:cs="宋体"/>
          <w:color w:val="auto"/>
          <w:spacing w:val="-3"/>
          <w:sz w:val="21"/>
          <w:szCs w:val="21"/>
        </w:rPr>
        <w:t>2．双方履行完各自权利和义务后合同自行终止；</w:t>
      </w:r>
    </w:p>
    <w:p w14:paraId="08CD9B01">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pacing w:val="-3"/>
          <w:sz w:val="21"/>
          <w:szCs w:val="21"/>
        </w:rPr>
      </w:pPr>
      <w:r>
        <w:rPr>
          <w:rFonts w:ascii="宋体" w:hAnsi="宋体" w:eastAsia="宋体" w:cs="宋体"/>
          <w:color w:val="auto"/>
          <w:spacing w:val="-3"/>
          <w:sz w:val="21"/>
          <w:szCs w:val="21"/>
        </w:rPr>
        <w:t>3．本合同规定可以终止合同的情形。</w:t>
      </w:r>
    </w:p>
    <w:p w14:paraId="0A584758">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6"/>
          <w:sz w:val="21"/>
          <w:szCs w:val="21"/>
        </w:rPr>
        <w:t>二十、</w:t>
      </w:r>
      <w:r>
        <w:rPr>
          <w:rFonts w:ascii="宋体" w:hAnsi="宋体" w:eastAsia="宋体" w:cs="宋体"/>
          <w:color w:val="auto"/>
          <w:spacing w:val="-45"/>
          <w:sz w:val="21"/>
          <w:szCs w:val="21"/>
        </w:rPr>
        <w:t xml:space="preserve"> </w:t>
      </w:r>
      <w:r>
        <w:rPr>
          <w:rFonts w:ascii="宋体" w:hAnsi="宋体" w:eastAsia="宋体" w:cs="宋体"/>
          <w:b/>
          <w:bCs/>
          <w:color w:val="auto"/>
          <w:spacing w:val="-6"/>
          <w:sz w:val="21"/>
          <w:szCs w:val="21"/>
        </w:rPr>
        <w:t>通知与送达</w:t>
      </w:r>
    </w:p>
    <w:p w14:paraId="7B9D9533">
      <w:pPr>
        <w:keepNext w:val="0"/>
        <w:keepLines w:val="0"/>
        <w:pageBreakBefore w:val="0"/>
        <w:widowControl w:val="0"/>
        <w:kinsoku/>
        <w:wordWrap/>
        <w:overflowPunct/>
        <w:topLinePunct w:val="0"/>
        <w:autoSpaceDE/>
        <w:autoSpaceDN/>
        <w:bidi w:val="0"/>
        <w:adjustRightInd/>
        <w:snapToGrid/>
        <w:spacing w:line="400" w:lineRule="exact"/>
        <w:ind w:left="583" w:right="226" w:firstLine="499"/>
        <w:textAlignment w:val="auto"/>
        <w:rPr>
          <w:rFonts w:ascii="宋体" w:hAnsi="宋体" w:eastAsia="宋体" w:cs="宋体"/>
          <w:color w:val="auto"/>
          <w:sz w:val="21"/>
          <w:szCs w:val="21"/>
        </w:rPr>
      </w:pPr>
      <w:r>
        <w:rPr>
          <w:rFonts w:ascii="宋体" w:hAnsi="宋体" w:eastAsia="宋体" w:cs="宋体"/>
          <w:color w:val="auto"/>
          <w:spacing w:val="-1"/>
          <w:sz w:val="21"/>
          <w:szCs w:val="21"/>
        </w:rPr>
        <w:t>1．就本合同有关事项，双方应通过本合同约定的联系方式向对方发</w:t>
      </w:r>
      <w:r>
        <w:rPr>
          <w:rFonts w:ascii="宋体" w:hAnsi="宋体" w:eastAsia="宋体" w:cs="宋体"/>
          <w:color w:val="auto"/>
          <w:spacing w:val="-2"/>
          <w:sz w:val="21"/>
          <w:szCs w:val="21"/>
        </w:rPr>
        <w:t>送相关通知，本合同约定的送达地址同时作为有效司法送</w:t>
      </w:r>
      <w:r>
        <w:rPr>
          <w:rFonts w:ascii="宋体" w:hAnsi="宋体" w:eastAsia="宋体" w:cs="宋体"/>
          <w:color w:val="auto"/>
          <w:spacing w:val="-3"/>
          <w:sz w:val="21"/>
          <w:szCs w:val="21"/>
        </w:rPr>
        <w:t>达地址；</w:t>
      </w:r>
    </w:p>
    <w:p w14:paraId="4BA9E172">
      <w:pPr>
        <w:keepNext w:val="0"/>
        <w:keepLines w:val="0"/>
        <w:pageBreakBefore w:val="0"/>
        <w:widowControl w:val="0"/>
        <w:kinsoku/>
        <w:wordWrap/>
        <w:overflowPunct/>
        <w:topLinePunct w:val="0"/>
        <w:autoSpaceDE/>
        <w:autoSpaceDN/>
        <w:bidi w:val="0"/>
        <w:adjustRightInd/>
        <w:snapToGrid/>
        <w:spacing w:line="400" w:lineRule="exact"/>
        <w:ind w:left="590" w:right="226" w:firstLine="478"/>
        <w:textAlignment w:val="auto"/>
        <w:rPr>
          <w:rFonts w:ascii="宋体" w:hAnsi="宋体" w:eastAsia="宋体" w:cs="宋体"/>
          <w:color w:val="auto"/>
          <w:sz w:val="21"/>
          <w:szCs w:val="21"/>
        </w:rPr>
      </w:pPr>
      <w:r>
        <w:rPr>
          <w:rFonts w:ascii="宋体" w:hAnsi="宋体" w:eastAsia="宋体" w:cs="宋体"/>
          <w:color w:val="auto"/>
          <w:spacing w:val="-2"/>
          <w:sz w:val="21"/>
          <w:szCs w:val="21"/>
        </w:rPr>
        <w:t>2．一方变更通知或通讯地址，应自变更之日起</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68"/>
          <w:sz w:val="21"/>
          <w:szCs w:val="21"/>
        </w:rPr>
        <w:t xml:space="preserve"> </w:t>
      </w:r>
      <w:r>
        <w:rPr>
          <w:rFonts w:ascii="宋体" w:hAnsi="宋体" w:eastAsia="宋体" w:cs="宋体"/>
          <w:color w:val="auto"/>
          <w:spacing w:val="-2"/>
          <w:sz w:val="21"/>
          <w:szCs w:val="21"/>
        </w:rPr>
        <w:t>日内，以书面形式通知对方，否则，由未通知方承担由此而引起的相关责任。</w:t>
      </w:r>
    </w:p>
    <w:p w14:paraId="5A0C22B8">
      <w:pPr>
        <w:keepNext w:val="0"/>
        <w:keepLines w:val="0"/>
        <w:pageBreakBefore w:val="0"/>
        <w:widowControl w:val="0"/>
        <w:kinsoku/>
        <w:wordWrap/>
        <w:overflowPunct/>
        <w:topLinePunct w:val="0"/>
        <w:autoSpaceDE/>
        <w:autoSpaceDN/>
        <w:bidi w:val="0"/>
        <w:adjustRightInd/>
        <w:snapToGrid/>
        <w:spacing w:line="400" w:lineRule="exact"/>
        <w:ind w:left="522"/>
        <w:textAlignment w:val="auto"/>
        <w:rPr>
          <w:rFonts w:ascii="宋体" w:hAnsi="宋体" w:eastAsia="宋体" w:cs="宋体"/>
          <w:color w:val="auto"/>
          <w:sz w:val="21"/>
          <w:szCs w:val="21"/>
        </w:rPr>
      </w:pPr>
      <w:r>
        <w:rPr>
          <w:rFonts w:ascii="宋体" w:hAnsi="宋体" w:eastAsia="宋体" w:cs="宋体"/>
          <w:b/>
          <w:bCs/>
          <w:color w:val="auto"/>
          <w:spacing w:val="-3"/>
          <w:sz w:val="21"/>
          <w:szCs w:val="21"/>
        </w:rPr>
        <w:t>二十一、</w:t>
      </w:r>
      <w:r>
        <w:rPr>
          <w:rFonts w:ascii="宋体" w:hAnsi="宋体" w:eastAsia="宋体" w:cs="宋体"/>
          <w:color w:val="auto"/>
          <w:spacing w:val="-3"/>
          <w:sz w:val="21"/>
          <w:szCs w:val="21"/>
        </w:rPr>
        <w:t xml:space="preserve">  </w:t>
      </w:r>
      <w:r>
        <w:rPr>
          <w:rFonts w:ascii="宋体" w:hAnsi="宋体" w:eastAsia="宋体" w:cs="宋体"/>
          <w:b/>
          <w:bCs/>
          <w:color w:val="auto"/>
          <w:spacing w:val="-3"/>
          <w:sz w:val="21"/>
          <w:szCs w:val="21"/>
        </w:rPr>
        <w:t>其它</w:t>
      </w:r>
    </w:p>
    <w:p w14:paraId="185A8B4B">
      <w:pPr>
        <w:keepNext w:val="0"/>
        <w:keepLines w:val="0"/>
        <w:pageBreakBefore w:val="0"/>
        <w:widowControl w:val="0"/>
        <w:kinsoku/>
        <w:wordWrap/>
        <w:overflowPunct/>
        <w:topLinePunct w:val="0"/>
        <w:autoSpaceDE/>
        <w:autoSpaceDN/>
        <w:bidi w:val="0"/>
        <w:adjustRightInd/>
        <w:snapToGrid/>
        <w:spacing w:line="400" w:lineRule="exact"/>
        <w:ind w:left="585" w:right="28" w:firstLine="481"/>
        <w:textAlignment w:val="auto"/>
        <w:rPr>
          <w:rFonts w:ascii="宋体" w:hAnsi="宋体" w:eastAsia="宋体" w:cs="宋体"/>
          <w:color w:val="auto"/>
          <w:sz w:val="21"/>
          <w:szCs w:val="21"/>
        </w:rPr>
      </w:pPr>
      <w:r>
        <w:rPr>
          <w:rFonts w:ascii="宋体" w:hAnsi="宋体" w:eastAsia="宋体" w:cs="宋体"/>
          <w:color w:val="auto"/>
          <w:spacing w:val="-1"/>
          <w:sz w:val="21"/>
          <w:szCs w:val="21"/>
        </w:rPr>
        <w:t>本合同正本一式</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1"/>
          <w:sz w:val="21"/>
          <w:szCs w:val="21"/>
        </w:rPr>
        <w:t>份，甲方执</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1"/>
          <w:sz w:val="21"/>
          <w:szCs w:val="21"/>
        </w:rPr>
        <w:t>份，乙方执</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09"/>
          <w:sz w:val="21"/>
          <w:szCs w:val="21"/>
        </w:rPr>
        <w:t xml:space="preserve"> </w:t>
      </w:r>
      <w:r>
        <w:rPr>
          <w:rFonts w:ascii="宋体" w:hAnsi="宋体" w:eastAsia="宋体" w:cs="宋体"/>
          <w:color w:val="auto"/>
          <w:spacing w:val="-2"/>
          <w:sz w:val="21"/>
          <w:szCs w:val="21"/>
        </w:rPr>
        <w:t>份；副本一式</w:t>
      </w:r>
      <w:r>
        <w:rPr>
          <w:rFonts w:ascii="宋体" w:hAnsi="宋体" w:eastAsia="宋体" w:cs="宋体"/>
          <w:color w:val="auto"/>
          <w:spacing w:val="39"/>
          <w:sz w:val="21"/>
          <w:szCs w:val="21"/>
          <w:u w:val="single" w:color="auto"/>
        </w:rPr>
        <w:t xml:space="preserve">  </w:t>
      </w:r>
      <w:r>
        <w:rPr>
          <w:rFonts w:ascii="宋体" w:hAnsi="宋体" w:eastAsia="宋体" w:cs="宋体"/>
          <w:color w:val="auto"/>
          <w:spacing w:val="-3"/>
          <w:sz w:val="21"/>
          <w:szCs w:val="21"/>
        </w:rPr>
        <w:t>份，甲方执</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93"/>
          <w:sz w:val="21"/>
          <w:szCs w:val="21"/>
        </w:rPr>
        <w:t xml:space="preserve"> </w:t>
      </w:r>
      <w:r>
        <w:rPr>
          <w:rFonts w:ascii="宋体" w:hAnsi="宋体" w:eastAsia="宋体" w:cs="宋体"/>
          <w:color w:val="auto"/>
          <w:spacing w:val="-3"/>
          <w:sz w:val="21"/>
          <w:szCs w:val="21"/>
        </w:rPr>
        <w:t>份，乙方执</w:t>
      </w:r>
      <w:r>
        <w:rPr>
          <w:rFonts w:ascii="宋体" w:hAnsi="宋体" w:eastAsia="宋体" w:cs="宋体"/>
          <w:color w:val="auto"/>
          <w:spacing w:val="-3"/>
          <w:sz w:val="21"/>
          <w:szCs w:val="21"/>
          <w:u w:val="single" w:color="auto"/>
        </w:rPr>
        <w:t xml:space="preserve">    </w:t>
      </w:r>
      <w:r>
        <w:rPr>
          <w:rFonts w:ascii="宋体" w:hAnsi="宋体" w:eastAsia="宋体" w:cs="宋体"/>
          <w:color w:val="auto"/>
          <w:spacing w:val="-110"/>
          <w:sz w:val="21"/>
          <w:szCs w:val="21"/>
        </w:rPr>
        <w:t xml:space="preserve"> </w:t>
      </w:r>
      <w:r>
        <w:rPr>
          <w:rFonts w:ascii="宋体" w:hAnsi="宋体" w:eastAsia="宋体" w:cs="宋体"/>
          <w:color w:val="auto"/>
          <w:spacing w:val="-3"/>
          <w:sz w:val="21"/>
          <w:szCs w:val="21"/>
        </w:rPr>
        <w:t>份。</w:t>
      </w:r>
    </w:p>
    <w:p w14:paraId="6D887634">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01419C83">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7B4169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auto"/>
          <w:sz w:val="21"/>
          <w:szCs w:val="21"/>
        </w:rPr>
      </w:pPr>
    </w:p>
    <w:p w14:paraId="22144C78">
      <w:pPr>
        <w:keepNext w:val="0"/>
        <w:keepLines w:val="0"/>
        <w:pageBreakBefore w:val="0"/>
        <w:widowControl w:val="0"/>
        <w:kinsoku/>
        <w:wordWrap/>
        <w:overflowPunct/>
        <w:topLinePunct w:val="0"/>
        <w:autoSpaceDE/>
        <w:autoSpaceDN/>
        <w:bidi w:val="0"/>
        <w:adjustRightInd/>
        <w:snapToGrid/>
        <w:spacing w:line="400" w:lineRule="exact"/>
        <w:ind w:left="1039"/>
        <w:textAlignment w:val="auto"/>
        <w:rPr>
          <w:rFonts w:ascii="宋体" w:hAnsi="宋体" w:eastAsia="宋体" w:cs="宋体"/>
          <w:color w:val="auto"/>
          <w:sz w:val="21"/>
          <w:szCs w:val="21"/>
        </w:rPr>
      </w:pPr>
      <w:r>
        <w:rPr>
          <w:rFonts w:ascii="宋体" w:hAnsi="宋体" w:eastAsia="宋体" w:cs="宋体"/>
          <w:color w:val="auto"/>
          <w:spacing w:val="-20"/>
          <w:sz w:val="21"/>
          <w:szCs w:val="21"/>
        </w:rPr>
        <w:t>甲</w:t>
      </w:r>
      <w:r>
        <w:rPr>
          <w:rFonts w:ascii="宋体" w:hAnsi="宋体" w:eastAsia="宋体" w:cs="宋体"/>
          <w:color w:val="auto"/>
          <w:spacing w:val="3"/>
          <w:sz w:val="21"/>
          <w:szCs w:val="21"/>
        </w:rPr>
        <w:t xml:space="preserve">    </w:t>
      </w:r>
      <w:r>
        <w:rPr>
          <w:rFonts w:ascii="宋体" w:hAnsi="宋体" w:eastAsia="宋体" w:cs="宋体"/>
          <w:color w:val="auto"/>
          <w:spacing w:val="-20"/>
          <w:sz w:val="21"/>
          <w:szCs w:val="21"/>
        </w:rPr>
        <w:t>方：</w:t>
      </w:r>
      <w:r>
        <w:rPr>
          <w:rFonts w:ascii="宋体" w:hAnsi="宋体" w:eastAsia="宋体" w:cs="宋体"/>
          <w:color w:val="auto"/>
          <w:spacing w:val="1"/>
          <w:sz w:val="21"/>
          <w:szCs w:val="21"/>
        </w:rPr>
        <w:t xml:space="preserve">                        </w:t>
      </w:r>
      <w:r>
        <w:rPr>
          <w:rFonts w:ascii="宋体" w:hAnsi="宋体" w:eastAsia="宋体" w:cs="宋体"/>
          <w:color w:val="auto"/>
          <w:sz w:val="21"/>
          <w:szCs w:val="21"/>
        </w:rPr>
        <w:t xml:space="preserve">   </w:t>
      </w:r>
      <w:r>
        <w:rPr>
          <w:rFonts w:ascii="宋体" w:hAnsi="宋体" w:eastAsia="宋体" w:cs="宋体"/>
          <w:color w:val="auto"/>
          <w:spacing w:val="-20"/>
          <w:sz w:val="21"/>
          <w:szCs w:val="21"/>
        </w:rPr>
        <w:t>乙</w:t>
      </w:r>
      <w:r>
        <w:rPr>
          <w:rFonts w:ascii="宋体" w:hAnsi="宋体" w:eastAsia="宋体" w:cs="宋体"/>
          <w:color w:val="auto"/>
          <w:spacing w:val="2"/>
          <w:sz w:val="21"/>
          <w:szCs w:val="21"/>
        </w:rPr>
        <w:t xml:space="preserve">    </w:t>
      </w:r>
      <w:r>
        <w:rPr>
          <w:rFonts w:ascii="宋体" w:hAnsi="宋体" w:eastAsia="宋体" w:cs="宋体"/>
          <w:color w:val="auto"/>
          <w:spacing w:val="-20"/>
          <w:sz w:val="21"/>
          <w:szCs w:val="21"/>
        </w:rPr>
        <w:t>方：</w:t>
      </w:r>
    </w:p>
    <w:p w14:paraId="754D7532">
      <w:pPr>
        <w:keepNext w:val="0"/>
        <w:keepLines w:val="0"/>
        <w:pageBreakBefore w:val="0"/>
        <w:widowControl w:val="0"/>
        <w:kinsoku/>
        <w:wordWrap/>
        <w:overflowPunct/>
        <w:topLinePunct w:val="0"/>
        <w:autoSpaceDE/>
        <w:autoSpaceDN/>
        <w:bidi w:val="0"/>
        <w:adjustRightInd/>
        <w:snapToGrid/>
        <w:spacing w:line="400" w:lineRule="exact"/>
        <w:ind w:left="1010"/>
        <w:textAlignment w:val="auto"/>
        <w:rPr>
          <w:rFonts w:ascii="宋体" w:hAnsi="宋体" w:eastAsia="宋体" w:cs="宋体"/>
          <w:color w:val="auto"/>
          <w:sz w:val="21"/>
          <w:szCs w:val="21"/>
        </w:rPr>
      </w:pPr>
      <w:r>
        <w:rPr>
          <w:rFonts w:ascii="宋体" w:hAnsi="宋体" w:eastAsia="宋体" w:cs="宋体"/>
          <w:color w:val="auto"/>
          <w:spacing w:val="-5"/>
          <w:sz w:val="21"/>
          <w:szCs w:val="21"/>
        </w:rPr>
        <w:t>单位名称（盖章</w:t>
      </w:r>
      <w:r>
        <w:rPr>
          <w:rFonts w:ascii="宋体" w:hAnsi="宋体" w:eastAsia="宋体" w:cs="宋体"/>
          <w:color w:val="auto"/>
          <w:spacing w:val="-1"/>
          <w:sz w:val="21"/>
          <w:szCs w:val="21"/>
        </w:rPr>
        <w:t>）：</w:t>
      </w:r>
      <w:r>
        <w:rPr>
          <w:rFonts w:ascii="宋体" w:hAnsi="宋体" w:eastAsia="宋体" w:cs="宋体"/>
          <w:color w:val="auto"/>
          <w:sz w:val="21"/>
          <w:szCs w:val="21"/>
        </w:rPr>
        <w:t xml:space="preserve">                    </w:t>
      </w:r>
      <w:r>
        <w:rPr>
          <w:rFonts w:ascii="宋体" w:hAnsi="宋体" w:eastAsia="宋体" w:cs="宋体"/>
          <w:color w:val="auto"/>
          <w:spacing w:val="-5"/>
          <w:sz w:val="21"/>
          <w:szCs w:val="21"/>
        </w:rPr>
        <w:t>单位名称（盖章</w:t>
      </w:r>
      <w:r>
        <w:rPr>
          <w:rFonts w:ascii="宋体" w:hAnsi="宋体" w:eastAsia="宋体" w:cs="宋体"/>
          <w:color w:val="auto"/>
          <w:spacing w:val="-1"/>
          <w:sz w:val="21"/>
          <w:szCs w:val="21"/>
        </w:rPr>
        <w:t>）：</w:t>
      </w:r>
    </w:p>
    <w:p w14:paraId="420A5D9F">
      <w:pPr>
        <w:keepNext w:val="0"/>
        <w:keepLines w:val="0"/>
        <w:pageBreakBefore w:val="0"/>
        <w:widowControl w:val="0"/>
        <w:kinsoku/>
        <w:wordWrap/>
        <w:overflowPunct/>
        <w:topLinePunct w:val="0"/>
        <w:autoSpaceDE/>
        <w:autoSpaceDN/>
        <w:bidi w:val="0"/>
        <w:adjustRightInd/>
        <w:snapToGrid/>
        <w:spacing w:line="400" w:lineRule="exact"/>
        <w:ind w:left="1010"/>
        <w:textAlignment w:val="auto"/>
        <w:rPr>
          <w:rFonts w:ascii="宋体" w:hAnsi="宋体" w:eastAsia="宋体" w:cs="宋体"/>
          <w:color w:val="auto"/>
          <w:sz w:val="21"/>
          <w:szCs w:val="21"/>
        </w:rPr>
      </w:pPr>
      <w:r>
        <w:rPr>
          <w:rFonts w:ascii="宋体" w:hAnsi="宋体" w:eastAsia="宋体" w:cs="宋体"/>
          <w:color w:val="auto"/>
          <w:spacing w:val="-7"/>
          <w:sz w:val="21"/>
          <w:szCs w:val="21"/>
        </w:rPr>
        <w:t>单位地址：</w:t>
      </w:r>
      <w:r>
        <w:rPr>
          <w:rFonts w:ascii="宋体" w:hAnsi="宋体" w:eastAsia="宋体" w:cs="宋体"/>
          <w:color w:val="auto"/>
          <w:sz w:val="21"/>
          <w:szCs w:val="21"/>
        </w:rPr>
        <w:t xml:space="preserve">                           </w:t>
      </w:r>
      <w:r>
        <w:rPr>
          <w:rFonts w:ascii="宋体" w:hAnsi="宋体" w:eastAsia="宋体" w:cs="宋体"/>
          <w:color w:val="auto"/>
          <w:spacing w:val="-7"/>
          <w:sz w:val="21"/>
          <w:szCs w:val="21"/>
        </w:rPr>
        <w:t>单位地址：</w:t>
      </w:r>
    </w:p>
    <w:p w14:paraId="20B026C5">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1"/>
          <w:sz w:val="21"/>
          <w:szCs w:val="21"/>
        </w:rPr>
        <w:t>法人代表授权人(签字)：</w:t>
      </w:r>
      <w:r>
        <w:rPr>
          <w:rFonts w:ascii="宋体" w:hAnsi="宋体" w:eastAsia="宋体" w:cs="宋体"/>
          <w:color w:val="auto"/>
          <w:spacing w:val="4"/>
          <w:sz w:val="21"/>
          <w:szCs w:val="21"/>
        </w:rPr>
        <w:t xml:space="preserve">              </w:t>
      </w:r>
      <w:r>
        <w:rPr>
          <w:rFonts w:ascii="宋体" w:hAnsi="宋体" w:eastAsia="宋体" w:cs="宋体"/>
          <w:color w:val="auto"/>
          <w:spacing w:val="-1"/>
          <w:sz w:val="21"/>
          <w:szCs w:val="21"/>
        </w:rPr>
        <w:t>法人代表授权人(签字)：</w:t>
      </w:r>
    </w:p>
    <w:p w14:paraId="04262C3D">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10"/>
          <w:sz w:val="21"/>
          <w:szCs w:val="21"/>
        </w:rPr>
        <w:t>联</w:t>
      </w:r>
      <w:r>
        <w:rPr>
          <w:rFonts w:ascii="宋体" w:hAnsi="宋体" w:eastAsia="宋体" w:cs="宋体"/>
          <w:color w:val="auto"/>
          <w:spacing w:val="21"/>
          <w:sz w:val="21"/>
          <w:szCs w:val="21"/>
        </w:rPr>
        <w:t xml:space="preserve"> </w:t>
      </w:r>
      <w:r>
        <w:rPr>
          <w:rFonts w:ascii="宋体" w:hAnsi="宋体" w:eastAsia="宋体" w:cs="宋体"/>
          <w:color w:val="auto"/>
          <w:spacing w:val="-10"/>
          <w:sz w:val="21"/>
          <w:szCs w:val="21"/>
        </w:rPr>
        <w:t>系 人：</w:t>
      </w:r>
      <w:r>
        <w:rPr>
          <w:rFonts w:ascii="宋体" w:hAnsi="宋体" w:eastAsia="宋体" w:cs="宋体"/>
          <w:color w:val="auto"/>
          <w:sz w:val="21"/>
          <w:szCs w:val="21"/>
        </w:rPr>
        <w:t xml:space="preserve">                           </w:t>
      </w:r>
      <w:r>
        <w:rPr>
          <w:rFonts w:ascii="宋体" w:hAnsi="宋体" w:eastAsia="宋体" w:cs="宋体"/>
          <w:color w:val="auto"/>
          <w:spacing w:val="-10"/>
          <w:sz w:val="21"/>
          <w:szCs w:val="21"/>
        </w:rPr>
        <w:t>联</w:t>
      </w:r>
      <w:r>
        <w:rPr>
          <w:rFonts w:ascii="宋体" w:hAnsi="宋体" w:eastAsia="宋体" w:cs="宋体"/>
          <w:color w:val="auto"/>
          <w:spacing w:val="15"/>
          <w:sz w:val="21"/>
          <w:szCs w:val="21"/>
        </w:rPr>
        <w:t xml:space="preserve"> </w:t>
      </w:r>
      <w:r>
        <w:rPr>
          <w:rFonts w:ascii="宋体" w:hAnsi="宋体" w:eastAsia="宋体" w:cs="宋体"/>
          <w:color w:val="auto"/>
          <w:spacing w:val="-10"/>
          <w:sz w:val="21"/>
          <w:szCs w:val="21"/>
        </w:rPr>
        <w:t>系</w:t>
      </w:r>
      <w:r>
        <w:rPr>
          <w:rFonts w:ascii="宋体" w:hAnsi="宋体" w:eastAsia="宋体" w:cs="宋体"/>
          <w:color w:val="auto"/>
          <w:spacing w:val="11"/>
          <w:sz w:val="21"/>
          <w:szCs w:val="21"/>
        </w:rPr>
        <w:t xml:space="preserve"> </w:t>
      </w:r>
      <w:r>
        <w:rPr>
          <w:rFonts w:ascii="宋体" w:hAnsi="宋体" w:eastAsia="宋体" w:cs="宋体"/>
          <w:color w:val="auto"/>
          <w:spacing w:val="-10"/>
          <w:sz w:val="21"/>
          <w:szCs w:val="21"/>
        </w:rPr>
        <w:t>人：</w:t>
      </w:r>
    </w:p>
    <w:p w14:paraId="79329545">
      <w:pPr>
        <w:keepNext w:val="0"/>
        <w:keepLines w:val="0"/>
        <w:pageBreakBefore w:val="0"/>
        <w:widowControl w:val="0"/>
        <w:kinsoku/>
        <w:wordWrap/>
        <w:overflowPunct/>
        <w:topLinePunct w:val="0"/>
        <w:autoSpaceDE/>
        <w:autoSpaceDN/>
        <w:bidi w:val="0"/>
        <w:adjustRightInd/>
        <w:snapToGrid/>
        <w:spacing w:line="400" w:lineRule="exact"/>
        <w:ind w:left="1036"/>
        <w:textAlignment w:val="auto"/>
        <w:rPr>
          <w:rFonts w:ascii="宋体" w:hAnsi="宋体" w:eastAsia="宋体" w:cs="宋体"/>
          <w:color w:val="auto"/>
          <w:sz w:val="21"/>
          <w:szCs w:val="21"/>
        </w:rPr>
      </w:pPr>
      <w:r>
        <w:rPr>
          <w:rFonts w:ascii="宋体" w:hAnsi="宋体" w:eastAsia="宋体" w:cs="宋体"/>
          <w:color w:val="auto"/>
          <w:spacing w:val="-11"/>
          <w:sz w:val="21"/>
          <w:szCs w:val="21"/>
        </w:rPr>
        <w:t>电</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 xml:space="preserve">话：                              </w:t>
      </w:r>
      <w:r>
        <w:rPr>
          <w:rFonts w:hint="eastAsia" w:ascii="宋体" w:hAnsi="宋体" w:eastAsia="宋体" w:cs="宋体"/>
          <w:color w:val="auto"/>
          <w:spacing w:val="-11"/>
          <w:sz w:val="21"/>
          <w:szCs w:val="21"/>
          <w:lang w:val="en-US" w:eastAsia="zh-CN"/>
        </w:rPr>
        <w:t xml:space="preserve">   </w:t>
      </w:r>
      <w:r>
        <w:rPr>
          <w:rFonts w:ascii="宋体" w:hAnsi="宋体" w:eastAsia="宋体" w:cs="宋体"/>
          <w:color w:val="auto"/>
          <w:spacing w:val="-11"/>
          <w:sz w:val="21"/>
          <w:szCs w:val="21"/>
        </w:rPr>
        <w:t>电</w:t>
      </w:r>
      <w:r>
        <w:rPr>
          <w:rFonts w:ascii="宋体" w:hAnsi="宋体" w:eastAsia="宋体" w:cs="宋体"/>
          <w:color w:val="auto"/>
          <w:spacing w:val="2"/>
          <w:sz w:val="21"/>
          <w:szCs w:val="21"/>
        </w:rPr>
        <w:t xml:space="preserve">    </w:t>
      </w:r>
      <w:r>
        <w:rPr>
          <w:rFonts w:ascii="宋体" w:hAnsi="宋体" w:eastAsia="宋体" w:cs="宋体"/>
          <w:color w:val="auto"/>
          <w:spacing w:val="-11"/>
          <w:sz w:val="21"/>
          <w:szCs w:val="21"/>
        </w:rPr>
        <w:t>话：</w:t>
      </w:r>
    </w:p>
    <w:p w14:paraId="048D35B3">
      <w:pPr>
        <w:keepNext w:val="0"/>
        <w:keepLines w:val="0"/>
        <w:pageBreakBefore w:val="0"/>
        <w:widowControl w:val="0"/>
        <w:kinsoku/>
        <w:wordWrap/>
        <w:overflowPunct/>
        <w:topLinePunct w:val="0"/>
        <w:autoSpaceDE/>
        <w:autoSpaceDN/>
        <w:bidi w:val="0"/>
        <w:adjustRightInd/>
        <w:snapToGrid/>
        <w:spacing w:line="400" w:lineRule="exact"/>
        <w:ind w:left="1006"/>
        <w:textAlignment w:val="auto"/>
        <w:rPr>
          <w:rFonts w:ascii="宋体" w:hAnsi="宋体" w:eastAsia="宋体" w:cs="宋体"/>
          <w:color w:val="auto"/>
          <w:sz w:val="21"/>
          <w:szCs w:val="21"/>
        </w:rPr>
      </w:pPr>
      <w:r>
        <w:rPr>
          <w:rFonts w:ascii="宋体" w:hAnsi="宋体" w:eastAsia="宋体" w:cs="宋体"/>
          <w:color w:val="auto"/>
          <w:spacing w:val="-11"/>
          <w:sz w:val="21"/>
          <w:szCs w:val="21"/>
        </w:rPr>
        <w:t>传</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真：</w:t>
      </w:r>
      <w:r>
        <w:rPr>
          <w:rFonts w:ascii="宋体" w:hAnsi="宋体" w:eastAsia="宋体" w:cs="宋体"/>
          <w:color w:val="auto"/>
          <w:spacing w:val="2"/>
          <w:sz w:val="21"/>
          <w:szCs w:val="21"/>
        </w:rPr>
        <w:t xml:space="preserve">                          </w:t>
      </w:r>
      <w:r>
        <w:rPr>
          <w:rFonts w:ascii="宋体" w:hAnsi="宋体" w:eastAsia="宋体" w:cs="宋体"/>
          <w:color w:val="auto"/>
          <w:spacing w:val="-11"/>
          <w:sz w:val="21"/>
          <w:szCs w:val="21"/>
        </w:rPr>
        <w:t>传</w:t>
      </w:r>
      <w:r>
        <w:rPr>
          <w:rFonts w:ascii="宋体" w:hAnsi="宋体" w:eastAsia="宋体" w:cs="宋体"/>
          <w:color w:val="auto"/>
          <w:spacing w:val="4"/>
          <w:sz w:val="21"/>
          <w:szCs w:val="21"/>
        </w:rPr>
        <w:t xml:space="preserve">    </w:t>
      </w:r>
      <w:r>
        <w:rPr>
          <w:rFonts w:ascii="宋体" w:hAnsi="宋体" w:eastAsia="宋体" w:cs="宋体"/>
          <w:color w:val="auto"/>
          <w:spacing w:val="-11"/>
          <w:sz w:val="21"/>
          <w:szCs w:val="21"/>
        </w:rPr>
        <w:t>真：</w:t>
      </w:r>
    </w:p>
    <w:p w14:paraId="34D78DD6">
      <w:pPr>
        <w:keepNext w:val="0"/>
        <w:keepLines w:val="0"/>
        <w:pageBreakBefore w:val="0"/>
        <w:widowControl w:val="0"/>
        <w:kinsoku/>
        <w:wordWrap/>
        <w:overflowPunct/>
        <w:topLinePunct w:val="0"/>
        <w:autoSpaceDE/>
        <w:autoSpaceDN/>
        <w:bidi w:val="0"/>
        <w:adjustRightInd/>
        <w:snapToGrid/>
        <w:spacing w:line="400" w:lineRule="exact"/>
        <w:ind w:left="1026"/>
        <w:textAlignment w:val="auto"/>
        <w:rPr>
          <w:rFonts w:ascii="宋体" w:hAnsi="宋体" w:eastAsia="宋体" w:cs="宋体"/>
          <w:color w:val="auto"/>
          <w:sz w:val="21"/>
          <w:szCs w:val="21"/>
        </w:rPr>
      </w:pPr>
      <w:r>
        <w:rPr>
          <w:rFonts w:ascii="宋体" w:hAnsi="宋体" w:eastAsia="宋体" w:cs="宋体"/>
          <w:color w:val="auto"/>
          <w:spacing w:val="-10"/>
          <w:sz w:val="21"/>
          <w:szCs w:val="21"/>
        </w:rPr>
        <w:t>邮政编码：</w:t>
      </w:r>
      <w:r>
        <w:rPr>
          <w:rFonts w:ascii="宋体" w:hAnsi="宋体" w:eastAsia="宋体" w:cs="宋体"/>
          <w:color w:val="auto"/>
          <w:spacing w:val="3"/>
          <w:sz w:val="21"/>
          <w:szCs w:val="21"/>
        </w:rPr>
        <w:t xml:space="preserve">                          </w:t>
      </w:r>
      <w:r>
        <w:rPr>
          <w:rFonts w:ascii="宋体" w:hAnsi="宋体" w:eastAsia="宋体" w:cs="宋体"/>
          <w:color w:val="auto"/>
          <w:spacing w:val="-10"/>
          <w:sz w:val="21"/>
          <w:szCs w:val="21"/>
        </w:rPr>
        <w:t>邮政编码：</w:t>
      </w:r>
    </w:p>
    <w:p w14:paraId="75637436">
      <w:pPr>
        <w:keepNext w:val="0"/>
        <w:keepLines w:val="0"/>
        <w:pageBreakBefore w:val="0"/>
        <w:widowControl w:val="0"/>
        <w:kinsoku/>
        <w:wordWrap/>
        <w:overflowPunct/>
        <w:topLinePunct w:val="0"/>
        <w:autoSpaceDE/>
        <w:autoSpaceDN/>
        <w:bidi w:val="0"/>
        <w:adjustRightInd/>
        <w:snapToGrid/>
        <w:spacing w:line="400" w:lineRule="exact"/>
        <w:ind w:left="1009"/>
        <w:textAlignment w:val="auto"/>
        <w:rPr>
          <w:rFonts w:ascii="宋体" w:hAnsi="宋体" w:eastAsia="宋体" w:cs="宋体"/>
          <w:color w:val="auto"/>
          <w:sz w:val="21"/>
          <w:szCs w:val="21"/>
        </w:rPr>
      </w:pPr>
      <w:r>
        <w:rPr>
          <w:rFonts w:ascii="宋体" w:hAnsi="宋体" w:eastAsia="宋体" w:cs="宋体"/>
          <w:color w:val="auto"/>
          <w:spacing w:val="-3"/>
          <w:sz w:val="21"/>
          <w:szCs w:val="21"/>
        </w:rPr>
        <w:t xml:space="preserve">开户银行：                        </w:t>
      </w:r>
      <w:r>
        <w:rPr>
          <w:rFonts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ascii="宋体" w:hAnsi="宋体" w:eastAsia="宋体" w:cs="宋体"/>
          <w:color w:val="auto"/>
          <w:spacing w:val="-4"/>
          <w:sz w:val="21"/>
          <w:szCs w:val="21"/>
        </w:rPr>
        <w:t>开户银行：</w:t>
      </w:r>
    </w:p>
    <w:p w14:paraId="31C169A0">
      <w:pPr>
        <w:keepNext w:val="0"/>
        <w:keepLines w:val="0"/>
        <w:pageBreakBefore w:val="0"/>
        <w:widowControl w:val="0"/>
        <w:kinsoku/>
        <w:wordWrap/>
        <w:overflowPunct/>
        <w:topLinePunct w:val="0"/>
        <w:autoSpaceDE/>
        <w:autoSpaceDN/>
        <w:bidi w:val="0"/>
        <w:adjustRightInd/>
        <w:snapToGrid/>
        <w:spacing w:line="400" w:lineRule="exact"/>
        <w:ind w:left="1017"/>
        <w:textAlignment w:val="auto"/>
        <w:rPr>
          <w:rFonts w:ascii="宋体" w:hAnsi="宋体" w:eastAsia="宋体" w:cs="宋体"/>
          <w:color w:val="auto"/>
          <w:sz w:val="21"/>
          <w:szCs w:val="21"/>
        </w:rPr>
      </w:pPr>
      <w:r>
        <w:rPr>
          <w:rFonts w:hint="eastAsia" w:ascii="宋体" w:hAnsi="宋体" w:eastAsia="宋体" w:cs="宋体"/>
          <w:color w:val="auto"/>
          <w:spacing w:val="-7"/>
          <w:sz w:val="21"/>
          <w:szCs w:val="21"/>
          <w:lang w:eastAsia="zh-CN"/>
        </w:rPr>
        <w:t>账</w:t>
      </w:r>
      <w:r>
        <w:rPr>
          <w:rFonts w:ascii="宋体" w:hAnsi="宋体" w:eastAsia="宋体" w:cs="宋体"/>
          <w:color w:val="auto"/>
          <w:spacing w:val="3"/>
          <w:sz w:val="21"/>
          <w:szCs w:val="21"/>
        </w:rPr>
        <w:t xml:space="preserve">   </w:t>
      </w:r>
      <w:r>
        <w:rPr>
          <w:rFonts w:ascii="宋体" w:hAnsi="宋体" w:eastAsia="宋体" w:cs="宋体"/>
          <w:color w:val="auto"/>
          <w:spacing w:val="-7"/>
          <w:sz w:val="21"/>
          <w:szCs w:val="21"/>
        </w:rPr>
        <w:t xml:space="preserve">号：                  </w:t>
      </w:r>
      <w:r>
        <w:rPr>
          <w:rFonts w:ascii="宋体" w:hAnsi="宋体" w:eastAsia="宋体" w:cs="宋体"/>
          <w:color w:val="auto"/>
          <w:spacing w:val="-8"/>
          <w:sz w:val="21"/>
          <w:szCs w:val="21"/>
        </w:rPr>
        <w:t xml:space="preserve">          </w:t>
      </w:r>
      <w:r>
        <w:rPr>
          <w:rFonts w:hint="eastAsia" w:ascii="宋体" w:hAnsi="宋体" w:eastAsia="宋体" w:cs="宋体"/>
          <w:color w:val="auto"/>
          <w:spacing w:val="-8"/>
          <w:sz w:val="21"/>
          <w:szCs w:val="21"/>
          <w:lang w:val="en-US" w:eastAsia="zh-CN"/>
        </w:rPr>
        <w:t xml:space="preserve">    </w:t>
      </w:r>
      <w:r>
        <w:rPr>
          <w:rFonts w:hint="eastAsia" w:ascii="宋体" w:hAnsi="宋体" w:eastAsia="宋体" w:cs="宋体"/>
          <w:color w:val="auto"/>
          <w:spacing w:val="-8"/>
          <w:sz w:val="21"/>
          <w:szCs w:val="21"/>
          <w:lang w:eastAsia="zh-CN"/>
        </w:rPr>
        <w:t>账</w:t>
      </w:r>
      <w:r>
        <w:rPr>
          <w:rFonts w:ascii="宋体" w:hAnsi="宋体" w:eastAsia="宋体" w:cs="宋体"/>
          <w:color w:val="auto"/>
          <w:spacing w:val="4"/>
          <w:sz w:val="21"/>
          <w:szCs w:val="21"/>
        </w:rPr>
        <w:t xml:space="preserve">    </w:t>
      </w:r>
      <w:r>
        <w:rPr>
          <w:rFonts w:ascii="宋体" w:hAnsi="宋体" w:eastAsia="宋体" w:cs="宋体"/>
          <w:color w:val="auto"/>
          <w:spacing w:val="-8"/>
          <w:sz w:val="21"/>
          <w:szCs w:val="21"/>
        </w:rPr>
        <w:t>号：</w:t>
      </w:r>
    </w:p>
    <w:p w14:paraId="078E1324">
      <w:pPr>
        <w:keepNext w:val="0"/>
        <w:keepLines w:val="0"/>
        <w:pageBreakBefore w:val="0"/>
        <w:widowControl w:val="0"/>
        <w:kinsoku/>
        <w:wordWrap/>
        <w:overflowPunct/>
        <w:topLinePunct w:val="0"/>
        <w:autoSpaceDE/>
        <w:autoSpaceDN/>
        <w:bidi w:val="0"/>
        <w:adjustRightInd/>
        <w:snapToGrid/>
        <w:spacing w:line="400" w:lineRule="exact"/>
        <w:ind w:left="1007"/>
        <w:textAlignment w:val="auto"/>
        <w:rPr>
          <w:rFonts w:ascii="宋体" w:hAnsi="宋体" w:eastAsia="宋体" w:cs="宋体"/>
          <w:color w:val="auto"/>
          <w:sz w:val="21"/>
          <w:szCs w:val="21"/>
        </w:rPr>
      </w:pPr>
      <w:r>
        <w:rPr>
          <w:rFonts w:ascii="宋体" w:hAnsi="宋体" w:eastAsia="宋体" w:cs="宋体"/>
          <w:color w:val="auto"/>
          <w:spacing w:val="-12"/>
          <w:sz w:val="21"/>
          <w:szCs w:val="21"/>
        </w:rPr>
        <w:t>税</w:t>
      </w:r>
      <w:r>
        <w:rPr>
          <w:rFonts w:ascii="宋体" w:hAnsi="宋体" w:eastAsia="宋体" w:cs="宋体"/>
          <w:color w:val="auto"/>
          <w:spacing w:val="4"/>
          <w:sz w:val="21"/>
          <w:szCs w:val="21"/>
        </w:rPr>
        <w:t xml:space="preserve">    </w:t>
      </w:r>
      <w:r>
        <w:rPr>
          <w:rFonts w:ascii="宋体" w:hAnsi="宋体" w:eastAsia="宋体" w:cs="宋体"/>
          <w:color w:val="auto"/>
          <w:spacing w:val="-12"/>
          <w:sz w:val="21"/>
          <w:szCs w:val="21"/>
        </w:rPr>
        <w:t>号：</w:t>
      </w:r>
      <w:r>
        <w:rPr>
          <w:rFonts w:ascii="宋体" w:hAnsi="宋体" w:eastAsia="宋体" w:cs="宋体"/>
          <w:color w:val="auto"/>
          <w:spacing w:val="2"/>
          <w:sz w:val="21"/>
          <w:szCs w:val="21"/>
        </w:rPr>
        <w:t xml:space="preserve">                          </w:t>
      </w:r>
      <w:r>
        <w:rPr>
          <w:rFonts w:ascii="宋体" w:hAnsi="宋体" w:eastAsia="宋体" w:cs="宋体"/>
          <w:color w:val="auto"/>
          <w:spacing w:val="-12"/>
          <w:sz w:val="21"/>
          <w:szCs w:val="21"/>
        </w:rPr>
        <w:t>税</w:t>
      </w:r>
      <w:r>
        <w:rPr>
          <w:rFonts w:ascii="宋体" w:hAnsi="宋体" w:eastAsia="宋体" w:cs="宋体"/>
          <w:color w:val="auto"/>
          <w:spacing w:val="5"/>
          <w:sz w:val="21"/>
          <w:szCs w:val="21"/>
        </w:rPr>
        <w:t xml:space="preserve">    </w:t>
      </w:r>
      <w:r>
        <w:rPr>
          <w:rFonts w:ascii="宋体" w:hAnsi="宋体" w:eastAsia="宋体" w:cs="宋体"/>
          <w:color w:val="auto"/>
          <w:spacing w:val="-12"/>
          <w:sz w:val="21"/>
          <w:szCs w:val="21"/>
        </w:rPr>
        <w:t>号：</w:t>
      </w:r>
    </w:p>
    <w:p w14:paraId="447EB19E">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p w14:paraId="18E7D771">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1"/>
        </w:rPr>
      </w:pPr>
    </w:p>
    <w:p w14:paraId="0A5EB8E9">
      <w:pPr>
        <w:spacing w:line="240" w:lineRule="auto"/>
        <w:rPr>
          <w:color w:val="auto"/>
          <w:sz w:val="21"/>
          <w:szCs w:val="21"/>
        </w:rPr>
      </w:pPr>
    </w:p>
    <w:p w14:paraId="0E2F1407">
      <w:pPr>
        <w:spacing w:line="240" w:lineRule="auto"/>
        <w:rPr>
          <w:color w:val="auto"/>
          <w:sz w:val="21"/>
          <w:szCs w:val="21"/>
        </w:rPr>
      </w:pPr>
    </w:p>
    <w:p w14:paraId="4EE30A18">
      <w:pPr>
        <w:spacing w:line="240" w:lineRule="auto"/>
        <w:rPr>
          <w:color w:val="auto"/>
        </w:rPr>
      </w:pPr>
    </w:p>
    <w:p w14:paraId="1C6EC92F">
      <w:pPr>
        <w:spacing w:line="240" w:lineRule="auto"/>
        <w:rPr>
          <w:color w:val="auto"/>
        </w:rPr>
      </w:pPr>
    </w:p>
    <w:p w14:paraId="20698372">
      <w:pPr>
        <w:pStyle w:val="28"/>
        <w:spacing w:line="440" w:lineRule="exact"/>
        <w:ind w:firstLine="420" w:firstLineChars="200"/>
        <w:rPr>
          <w:rFonts w:hint="eastAsia" w:asciiTheme="minorEastAsia" w:hAnsiTheme="minorEastAsia" w:eastAsiaTheme="minorEastAsia" w:cstheme="minorEastAsia"/>
          <w:color w:val="auto"/>
          <w:sz w:val="21"/>
          <w:szCs w:val="21"/>
        </w:rPr>
      </w:pPr>
    </w:p>
    <w:p w14:paraId="1B2E7DDB">
      <w:pPr>
        <w:pStyle w:val="2"/>
        <w:bidi w:val="0"/>
        <w:rPr>
          <w:rFonts w:hint="eastAsia"/>
          <w:color w:val="auto"/>
        </w:rPr>
      </w:pPr>
      <w:bookmarkStart w:id="57" w:name="_Toc28320"/>
      <w:bookmarkStart w:id="58" w:name="_Toc23823"/>
      <w:r>
        <w:rPr>
          <w:rFonts w:hint="eastAsia"/>
          <w:color w:val="auto"/>
        </w:rPr>
        <w:br w:type="page"/>
      </w:r>
      <w:bookmarkStart w:id="59" w:name="_Toc28985"/>
      <w:r>
        <w:rPr>
          <w:rFonts w:hint="eastAsia"/>
          <w:color w:val="auto"/>
        </w:rPr>
        <w:t>第六章  投标文件格式</w:t>
      </w:r>
      <w:bookmarkEnd w:id="56"/>
      <w:bookmarkEnd w:id="57"/>
      <w:bookmarkEnd w:id="58"/>
      <w:bookmarkEnd w:id="59"/>
    </w:p>
    <w:p w14:paraId="52F8DB39">
      <w:pPr>
        <w:spacing w:line="540" w:lineRule="exact"/>
        <w:rPr>
          <w:rFonts w:hint="eastAsia" w:asciiTheme="minorEastAsia" w:hAnsiTheme="minorEastAsia" w:eastAsiaTheme="minorEastAsia" w:cstheme="minorEastAsia"/>
          <w:color w:val="auto"/>
          <w:sz w:val="24"/>
          <w:szCs w:val="24"/>
        </w:rPr>
      </w:pPr>
    </w:p>
    <w:p w14:paraId="7E7C8C75">
      <w:pPr>
        <w:spacing w:line="540" w:lineRule="exact"/>
        <w:rPr>
          <w:rFonts w:hint="eastAsia" w:asciiTheme="minorEastAsia" w:hAnsiTheme="minorEastAsia" w:eastAsiaTheme="minorEastAsia" w:cstheme="minorEastAsia"/>
          <w:color w:val="auto"/>
          <w:sz w:val="24"/>
          <w:szCs w:val="24"/>
        </w:rPr>
      </w:pPr>
    </w:p>
    <w:p w14:paraId="69FE4761">
      <w:pPr>
        <w:spacing w:line="540" w:lineRule="exact"/>
        <w:rPr>
          <w:rFonts w:hint="eastAsia" w:asciiTheme="minorEastAsia" w:hAnsiTheme="minorEastAsia" w:eastAsiaTheme="minorEastAsia" w:cstheme="minorEastAsia"/>
          <w:color w:val="auto"/>
          <w:sz w:val="24"/>
          <w:szCs w:val="24"/>
        </w:rPr>
      </w:pPr>
    </w:p>
    <w:p w14:paraId="74D5E917">
      <w:pPr>
        <w:spacing w:line="540" w:lineRule="exact"/>
        <w:jc w:val="center"/>
        <w:rPr>
          <w:rFonts w:hint="eastAsia" w:asciiTheme="minorEastAsia" w:hAnsiTheme="minorEastAsia" w:eastAsiaTheme="minorEastAsia" w:cstheme="minorEastAsia"/>
          <w:color w:val="auto"/>
          <w:sz w:val="24"/>
          <w:szCs w:val="24"/>
        </w:rPr>
      </w:pPr>
    </w:p>
    <w:p w14:paraId="3D003927">
      <w:pPr>
        <w:spacing w:line="540" w:lineRule="exact"/>
        <w:jc w:val="center"/>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投 标 文 件</w:t>
      </w:r>
    </w:p>
    <w:p w14:paraId="7BB4E180">
      <w:pPr>
        <w:spacing w:line="5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（正/副本）</w:t>
      </w:r>
    </w:p>
    <w:p w14:paraId="039BF7EA">
      <w:pPr>
        <w:spacing w:line="540" w:lineRule="exact"/>
        <w:jc w:val="center"/>
        <w:rPr>
          <w:rFonts w:hint="eastAsia" w:asciiTheme="minorEastAsia" w:hAnsiTheme="minorEastAsia" w:eastAsiaTheme="minorEastAsia" w:cstheme="minorEastAsia"/>
          <w:color w:val="auto"/>
          <w:sz w:val="24"/>
          <w:szCs w:val="24"/>
        </w:rPr>
      </w:pPr>
    </w:p>
    <w:p w14:paraId="125E4FA2">
      <w:pPr>
        <w:spacing w:line="540" w:lineRule="exact"/>
        <w:jc w:val="center"/>
        <w:rPr>
          <w:rFonts w:hint="eastAsia" w:asciiTheme="minorEastAsia" w:hAnsiTheme="minorEastAsia" w:eastAsiaTheme="minorEastAsia" w:cstheme="minorEastAsia"/>
          <w:color w:val="auto"/>
          <w:sz w:val="24"/>
          <w:szCs w:val="24"/>
        </w:rPr>
      </w:pPr>
    </w:p>
    <w:p w14:paraId="4951BF87">
      <w:pPr>
        <w:spacing w:line="540" w:lineRule="exact"/>
        <w:jc w:val="center"/>
        <w:rPr>
          <w:rFonts w:hint="eastAsia" w:asciiTheme="minorEastAsia" w:hAnsiTheme="minorEastAsia" w:eastAsiaTheme="minorEastAsia" w:cstheme="minorEastAsia"/>
          <w:color w:val="auto"/>
          <w:sz w:val="24"/>
          <w:szCs w:val="24"/>
        </w:rPr>
      </w:pPr>
    </w:p>
    <w:p w14:paraId="2FC783C7">
      <w:pPr>
        <w:spacing w:line="540" w:lineRule="exact"/>
        <w:jc w:val="center"/>
        <w:rPr>
          <w:rFonts w:hint="eastAsia" w:asciiTheme="minorEastAsia" w:hAnsiTheme="minorEastAsia" w:eastAsiaTheme="minorEastAsia" w:cstheme="minorEastAsia"/>
          <w:color w:val="auto"/>
          <w:sz w:val="24"/>
          <w:szCs w:val="24"/>
        </w:rPr>
      </w:pPr>
    </w:p>
    <w:p w14:paraId="79588D6C">
      <w:pPr>
        <w:spacing w:line="540" w:lineRule="exact"/>
        <w:rPr>
          <w:rFonts w:hint="eastAsia" w:asciiTheme="minorEastAsia" w:hAnsiTheme="minorEastAsia" w:eastAsiaTheme="minorEastAsia" w:cstheme="minorEastAsia"/>
          <w:color w:val="auto"/>
          <w:sz w:val="24"/>
          <w:szCs w:val="24"/>
        </w:rPr>
      </w:pPr>
    </w:p>
    <w:p w14:paraId="1D440D00">
      <w:pPr>
        <w:spacing w:line="540" w:lineRule="exact"/>
        <w:rPr>
          <w:rFonts w:hint="eastAsia" w:asciiTheme="minorEastAsia" w:hAnsiTheme="minorEastAsia" w:eastAsiaTheme="minorEastAsia" w:cstheme="minorEastAsia"/>
          <w:color w:val="auto"/>
          <w:sz w:val="24"/>
          <w:szCs w:val="24"/>
        </w:rPr>
      </w:pPr>
    </w:p>
    <w:p w14:paraId="1421EDC5">
      <w:pPr>
        <w:spacing w:line="540" w:lineRule="exact"/>
        <w:rPr>
          <w:rFonts w:hint="eastAsia" w:asciiTheme="minorEastAsia" w:hAnsiTheme="minorEastAsia" w:eastAsiaTheme="minorEastAsia" w:cstheme="minorEastAsia"/>
          <w:color w:val="auto"/>
          <w:sz w:val="24"/>
          <w:szCs w:val="24"/>
        </w:rPr>
      </w:pPr>
    </w:p>
    <w:p w14:paraId="2A11EB94">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项目名称：</w:t>
      </w:r>
    </w:p>
    <w:p w14:paraId="08852374">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项目编号：</w:t>
      </w:r>
    </w:p>
    <w:p w14:paraId="68704913">
      <w:pPr>
        <w:spacing w:line="540" w:lineRule="exact"/>
        <w:ind w:firstLine="1058" w:firstLineChars="441"/>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投 标 人：（盖章）</w:t>
      </w:r>
    </w:p>
    <w:p w14:paraId="13D01A41">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法定代表人或其委托代理人：（签字或盖章）</w:t>
      </w:r>
    </w:p>
    <w:p w14:paraId="15C21C20">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投标人地址：</w:t>
      </w:r>
    </w:p>
    <w:p w14:paraId="74B242D9">
      <w:pPr>
        <w:spacing w:line="540" w:lineRule="exact"/>
        <w:ind w:firstLine="1058" w:firstLineChars="44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      期：年 月 日</w:t>
      </w:r>
    </w:p>
    <w:p w14:paraId="44F2B398">
      <w:pPr>
        <w:spacing w:line="540" w:lineRule="exact"/>
        <w:rPr>
          <w:rFonts w:hint="eastAsia" w:asciiTheme="minorEastAsia" w:hAnsiTheme="minorEastAsia" w:eastAsiaTheme="minorEastAsia" w:cstheme="minorEastAsia"/>
          <w:color w:val="auto"/>
          <w:sz w:val="24"/>
          <w:szCs w:val="24"/>
        </w:rPr>
      </w:pPr>
    </w:p>
    <w:p w14:paraId="04CF1841">
      <w:pPr>
        <w:spacing w:line="480" w:lineRule="exact"/>
        <w:jc w:val="center"/>
        <w:rPr>
          <w:rFonts w:hint="eastAsia" w:asciiTheme="minorEastAsia" w:hAnsiTheme="minorEastAsia" w:eastAsiaTheme="minorEastAsia" w:cstheme="minorEastAsia"/>
          <w:color w:val="auto"/>
          <w:sz w:val="28"/>
          <w:szCs w:val="28"/>
        </w:rPr>
      </w:pPr>
    </w:p>
    <w:p w14:paraId="28E56AAC">
      <w:pPr>
        <w:spacing w:line="480" w:lineRule="exact"/>
        <w:rPr>
          <w:rFonts w:hint="eastAsia" w:asciiTheme="minorEastAsia" w:hAnsiTheme="minorEastAsia" w:eastAsiaTheme="minorEastAsia" w:cstheme="minorEastAsia"/>
          <w:color w:val="auto"/>
          <w:sz w:val="24"/>
          <w:szCs w:val="24"/>
        </w:rPr>
      </w:pPr>
    </w:p>
    <w:p w14:paraId="6C6BDBD7">
      <w:pPr>
        <w:spacing w:line="480" w:lineRule="exact"/>
        <w:rPr>
          <w:rFonts w:hint="eastAsia" w:asciiTheme="minorEastAsia" w:hAnsiTheme="minorEastAsia" w:eastAsiaTheme="minorEastAsia" w:cstheme="minorEastAsia"/>
          <w:color w:val="auto"/>
          <w:sz w:val="24"/>
          <w:szCs w:val="24"/>
        </w:rPr>
      </w:pPr>
    </w:p>
    <w:p w14:paraId="4C410082">
      <w:pPr>
        <w:spacing w:line="480" w:lineRule="exact"/>
        <w:rPr>
          <w:rFonts w:hint="eastAsia" w:asciiTheme="minorEastAsia" w:hAnsiTheme="minorEastAsia" w:eastAsiaTheme="minorEastAsia" w:cstheme="minorEastAsia"/>
          <w:color w:val="auto"/>
          <w:sz w:val="24"/>
          <w:szCs w:val="24"/>
        </w:rPr>
      </w:pPr>
    </w:p>
    <w:p w14:paraId="35D706F9">
      <w:pPr>
        <w:spacing w:line="480" w:lineRule="exact"/>
        <w:jc w:val="center"/>
        <w:rPr>
          <w:rFonts w:hint="eastAsia" w:asciiTheme="minorEastAsia" w:hAnsiTheme="minorEastAsia" w:eastAsiaTheme="minorEastAsia" w:cstheme="minorEastAsia"/>
          <w:color w:val="auto"/>
          <w:sz w:val="24"/>
          <w:szCs w:val="24"/>
        </w:rPr>
      </w:pPr>
    </w:p>
    <w:p w14:paraId="16219F3E">
      <w:pPr>
        <w:pStyle w:val="3"/>
        <w:bidi w:val="0"/>
        <w:rPr>
          <w:rFonts w:hint="eastAsia"/>
          <w:color w:val="auto"/>
        </w:rPr>
      </w:pPr>
      <w:r>
        <w:rPr>
          <w:rFonts w:hint="eastAsia"/>
          <w:color w:val="auto"/>
        </w:rPr>
        <w:t>投标文件目录</w:t>
      </w:r>
    </w:p>
    <w:p w14:paraId="19F20321">
      <w:pPr>
        <w:spacing w:line="480" w:lineRule="exact"/>
        <w:jc w:val="center"/>
        <w:rPr>
          <w:rFonts w:hint="eastAsia" w:asciiTheme="majorEastAsia" w:hAnsiTheme="majorEastAsia" w:eastAsiaTheme="majorEastAsia" w:cstheme="majorEastAsia"/>
          <w:color w:val="auto"/>
          <w:sz w:val="21"/>
          <w:szCs w:val="21"/>
        </w:rPr>
      </w:pPr>
    </w:p>
    <w:p w14:paraId="75902185">
      <w:pPr>
        <w:spacing w:line="48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根据招标文件第六章提供的格式编写目录，目录须标注页码，同时为方便评审，须在目录前填写投标文件导读表，目录和导读表便于评委在评审时有效查找投标文件的响应情况，请各投标人认真编写填报。</w:t>
      </w:r>
    </w:p>
    <w:p w14:paraId="15A49521">
      <w:pPr>
        <w:pStyle w:val="28"/>
        <w:rPr>
          <w:rFonts w:hint="eastAsia" w:asciiTheme="majorEastAsia" w:hAnsiTheme="majorEastAsia" w:eastAsiaTheme="majorEastAsia" w:cstheme="majorEastAsia"/>
          <w:bCs/>
          <w:iCs/>
          <w:color w:val="auto"/>
          <w:sz w:val="21"/>
          <w:szCs w:val="21"/>
        </w:rPr>
      </w:pPr>
    </w:p>
    <w:p w14:paraId="1AD980A4">
      <w:pPr>
        <w:pStyle w:val="28"/>
        <w:rPr>
          <w:rFonts w:hint="eastAsia" w:asciiTheme="majorEastAsia" w:hAnsiTheme="majorEastAsia" w:eastAsiaTheme="majorEastAsia" w:cstheme="majorEastAsia"/>
          <w:bCs/>
          <w:iCs/>
          <w:color w:val="auto"/>
          <w:sz w:val="21"/>
          <w:szCs w:val="21"/>
        </w:rPr>
      </w:pPr>
    </w:p>
    <w:p w14:paraId="2258321E">
      <w:pPr>
        <w:pStyle w:val="28"/>
        <w:rPr>
          <w:rFonts w:hint="eastAsia" w:asciiTheme="majorEastAsia" w:hAnsiTheme="majorEastAsia" w:eastAsiaTheme="majorEastAsia" w:cstheme="majorEastAsia"/>
          <w:bCs/>
          <w:iCs/>
          <w:color w:val="auto"/>
          <w:sz w:val="21"/>
          <w:szCs w:val="21"/>
        </w:rPr>
      </w:pPr>
    </w:p>
    <w:p w14:paraId="35146448">
      <w:pPr>
        <w:pStyle w:val="28"/>
        <w:rPr>
          <w:rFonts w:hint="eastAsia" w:asciiTheme="majorEastAsia" w:hAnsiTheme="majorEastAsia" w:eastAsiaTheme="majorEastAsia" w:cstheme="majorEastAsia"/>
          <w:bCs/>
          <w:iCs/>
          <w:color w:val="auto"/>
          <w:sz w:val="21"/>
          <w:szCs w:val="21"/>
        </w:rPr>
      </w:pPr>
    </w:p>
    <w:p w14:paraId="67034F5C">
      <w:pPr>
        <w:pStyle w:val="28"/>
        <w:rPr>
          <w:rFonts w:hint="eastAsia" w:asciiTheme="majorEastAsia" w:hAnsiTheme="majorEastAsia" w:eastAsiaTheme="majorEastAsia" w:cstheme="majorEastAsia"/>
          <w:bCs/>
          <w:iCs/>
          <w:color w:val="auto"/>
          <w:sz w:val="21"/>
          <w:szCs w:val="21"/>
        </w:rPr>
      </w:pPr>
    </w:p>
    <w:p w14:paraId="1F02A845">
      <w:pPr>
        <w:pStyle w:val="28"/>
        <w:rPr>
          <w:rFonts w:hint="eastAsia" w:asciiTheme="majorEastAsia" w:hAnsiTheme="majorEastAsia" w:eastAsiaTheme="majorEastAsia" w:cstheme="majorEastAsia"/>
          <w:bCs/>
          <w:iCs/>
          <w:color w:val="auto"/>
          <w:sz w:val="21"/>
          <w:szCs w:val="21"/>
        </w:rPr>
      </w:pPr>
    </w:p>
    <w:p w14:paraId="52781F50">
      <w:pPr>
        <w:pStyle w:val="28"/>
        <w:rPr>
          <w:rFonts w:hint="eastAsia" w:asciiTheme="majorEastAsia" w:hAnsiTheme="majorEastAsia" w:eastAsiaTheme="majorEastAsia" w:cstheme="majorEastAsia"/>
          <w:bCs/>
          <w:iCs/>
          <w:color w:val="auto"/>
          <w:sz w:val="21"/>
          <w:szCs w:val="21"/>
        </w:rPr>
      </w:pPr>
    </w:p>
    <w:p w14:paraId="6AC7B7E4">
      <w:pPr>
        <w:pStyle w:val="28"/>
        <w:rPr>
          <w:rFonts w:hint="eastAsia" w:asciiTheme="majorEastAsia" w:hAnsiTheme="majorEastAsia" w:eastAsiaTheme="majorEastAsia" w:cstheme="majorEastAsia"/>
          <w:bCs/>
          <w:iCs/>
          <w:color w:val="auto"/>
          <w:sz w:val="21"/>
          <w:szCs w:val="21"/>
        </w:rPr>
      </w:pPr>
    </w:p>
    <w:p w14:paraId="353CB5E7">
      <w:pPr>
        <w:pStyle w:val="28"/>
        <w:rPr>
          <w:rFonts w:hint="eastAsia" w:asciiTheme="majorEastAsia" w:hAnsiTheme="majorEastAsia" w:eastAsiaTheme="majorEastAsia" w:cstheme="majorEastAsia"/>
          <w:bCs/>
          <w:iCs/>
          <w:color w:val="auto"/>
          <w:sz w:val="21"/>
          <w:szCs w:val="21"/>
        </w:rPr>
      </w:pPr>
    </w:p>
    <w:p w14:paraId="3D075E7C">
      <w:pPr>
        <w:pStyle w:val="28"/>
        <w:rPr>
          <w:rFonts w:hint="eastAsia" w:asciiTheme="majorEastAsia" w:hAnsiTheme="majorEastAsia" w:eastAsiaTheme="majorEastAsia" w:cstheme="majorEastAsia"/>
          <w:bCs/>
          <w:iCs/>
          <w:color w:val="auto"/>
          <w:sz w:val="21"/>
          <w:szCs w:val="21"/>
        </w:rPr>
      </w:pPr>
    </w:p>
    <w:p w14:paraId="19AE8FE7">
      <w:pPr>
        <w:pStyle w:val="28"/>
        <w:rPr>
          <w:rFonts w:hint="eastAsia" w:asciiTheme="majorEastAsia" w:hAnsiTheme="majorEastAsia" w:eastAsiaTheme="majorEastAsia" w:cstheme="majorEastAsia"/>
          <w:bCs/>
          <w:iCs/>
          <w:color w:val="auto"/>
          <w:sz w:val="21"/>
          <w:szCs w:val="21"/>
        </w:rPr>
      </w:pPr>
    </w:p>
    <w:p w14:paraId="583C22FF">
      <w:pPr>
        <w:pStyle w:val="28"/>
        <w:rPr>
          <w:rFonts w:hint="eastAsia" w:asciiTheme="majorEastAsia" w:hAnsiTheme="majorEastAsia" w:eastAsiaTheme="majorEastAsia" w:cstheme="majorEastAsia"/>
          <w:bCs/>
          <w:iCs/>
          <w:color w:val="auto"/>
          <w:sz w:val="21"/>
          <w:szCs w:val="21"/>
        </w:rPr>
      </w:pPr>
    </w:p>
    <w:p w14:paraId="250553AB">
      <w:pPr>
        <w:pStyle w:val="28"/>
        <w:rPr>
          <w:rFonts w:hint="eastAsia" w:asciiTheme="majorEastAsia" w:hAnsiTheme="majorEastAsia" w:eastAsiaTheme="majorEastAsia" w:cstheme="majorEastAsia"/>
          <w:bCs/>
          <w:iCs/>
          <w:color w:val="auto"/>
          <w:sz w:val="21"/>
          <w:szCs w:val="21"/>
        </w:rPr>
      </w:pPr>
    </w:p>
    <w:p w14:paraId="67DE0DEA">
      <w:pPr>
        <w:pStyle w:val="28"/>
        <w:rPr>
          <w:rFonts w:hint="eastAsia" w:asciiTheme="majorEastAsia" w:hAnsiTheme="majorEastAsia" w:eastAsiaTheme="majorEastAsia" w:cstheme="majorEastAsia"/>
          <w:bCs/>
          <w:iCs/>
          <w:color w:val="auto"/>
          <w:sz w:val="21"/>
          <w:szCs w:val="21"/>
        </w:rPr>
      </w:pPr>
    </w:p>
    <w:p w14:paraId="17078BCA">
      <w:pPr>
        <w:pStyle w:val="28"/>
        <w:rPr>
          <w:rFonts w:hint="eastAsia" w:asciiTheme="majorEastAsia" w:hAnsiTheme="majorEastAsia" w:eastAsiaTheme="majorEastAsia" w:cstheme="majorEastAsia"/>
          <w:bCs/>
          <w:iCs/>
          <w:color w:val="auto"/>
          <w:sz w:val="21"/>
          <w:szCs w:val="21"/>
        </w:rPr>
      </w:pPr>
    </w:p>
    <w:p w14:paraId="6D82E9C8">
      <w:pPr>
        <w:pStyle w:val="28"/>
        <w:rPr>
          <w:rFonts w:hint="eastAsia" w:asciiTheme="majorEastAsia" w:hAnsiTheme="majorEastAsia" w:eastAsiaTheme="majorEastAsia" w:cstheme="majorEastAsia"/>
          <w:bCs/>
          <w:iCs/>
          <w:color w:val="auto"/>
          <w:sz w:val="21"/>
          <w:szCs w:val="21"/>
        </w:rPr>
      </w:pPr>
    </w:p>
    <w:p w14:paraId="4EAD66A8">
      <w:pPr>
        <w:pStyle w:val="28"/>
        <w:rPr>
          <w:rFonts w:hint="eastAsia" w:asciiTheme="majorEastAsia" w:hAnsiTheme="majorEastAsia" w:eastAsiaTheme="majorEastAsia" w:cstheme="majorEastAsia"/>
          <w:bCs/>
          <w:iCs/>
          <w:color w:val="auto"/>
          <w:sz w:val="21"/>
          <w:szCs w:val="21"/>
        </w:rPr>
      </w:pPr>
    </w:p>
    <w:p w14:paraId="269283A7">
      <w:pPr>
        <w:pStyle w:val="28"/>
        <w:rPr>
          <w:rFonts w:hint="eastAsia" w:asciiTheme="majorEastAsia" w:hAnsiTheme="majorEastAsia" w:eastAsiaTheme="majorEastAsia" w:cstheme="majorEastAsia"/>
          <w:bCs/>
          <w:iCs/>
          <w:color w:val="auto"/>
          <w:sz w:val="21"/>
          <w:szCs w:val="21"/>
        </w:rPr>
      </w:pPr>
    </w:p>
    <w:p w14:paraId="3456087E">
      <w:pPr>
        <w:pStyle w:val="28"/>
        <w:rPr>
          <w:rFonts w:hint="eastAsia" w:asciiTheme="majorEastAsia" w:hAnsiTheme="majorEastAsia" w:eastAsiaTheme="majorEastAsia" w:cstheme="majorEastAsia"/>
          <w:bCs/>
          <w:iCs/>
          <w:color w:val="auto"/>
          <w:sz w:val="21"/>
          <w:szCs w:val="21"/>
        </w:rPr>
      </w:pPr>
    </w:p>
    <w:p w14:paraId="2B992B53">
      <w:pPr>
        <w:pStyle w:val="28"/>
        <w:rPr>
          <w:rFonts w:hint="eastAsia" w:asciiTheme="majorEastAsia" w:hAnsiTheme="majorEastAsia" w:eastAsiaTheme="majorEastAsia" w:cstheme="majorEastAsia"/>
          <w:bCs/>
          <w:iCs/>
          <w:color w:val="auto"/>
          <w:sz w:val="21"/>
          <w:szCs w:val="21"/>
        </w:rPr>
      </w:pPr>
    </w:p>
    <w:p w14:paraId="2B9CE714">
      <w:pPr>
        <w:pStyle w:val="28"/>
        <w:rPr>
          <w:rFonts w:hint="eastAsia" w:asciiTheme="majorEastAsia" w:hAnsiTheme="majorEastAsia" w:eastAsiaTheme="majorEastAsia" w:cstheme="majorEastAsia"/>
          <w:bCs/>
          <w:iCs/>
          <w:color w:val="auto"/>
          <w:sz w:val="21"/>
          <w:szCs w:val="21"/>
        </w:rPr>
      </w:pPr>
    </w:p>
    <w:p w14:paraId="09AC0B69">
      <w:pPr>
        <w:pStyle w:val="28"/>
        <w:rPr>
          <w:rFonts w:hint="eastAsia" w:asciiTheme="majorEastAsia" w:hAnsiTheme="majorEastAsia" w:eastAsiaTheme="majorEastAsia" w:cstheme="majorEastAsia"/>
          <w:bCs/>
          <w:iCs/>
          <w:color w:val="auto"/>
          <w:sz w:val="21"/>
          <w:szCs w:val="21"/>
        </w:rPr>
      </w:pPr>
    </w:p>
    <w:p w14:paraId="2BAF009D">
      <w:pPr>
        <w:pStyle w:val="28"/>
        <w:rPr>
          <w:rFonts w:hint="eastAsia" w:asciiTheme="majorEastAsia" w:hAnsiTheme="majorEastAsia" w:eastAsiaTheme="majorEastAsia" w:cstheme="majorEastAsia"/>
          <w:bCs/>
          <w:iCs/>
          <w:color w:val="auto"/>
          <w:sz w:val="21"/>
          <w:szCs w:val="21"/>
        </w:rPr>
      </w:pPr>
    </w:p>
    <w:p w14:paraId="5FEC037B">
      <w:pPr>
        <w:pStyle w:val="28"/>
        <w:rPr>
          <w:rFonts w:hint="eastAsia" w:asciiTheme="majorEastAsia" w:hAnsiTheme="majorEastAsia" w:eastAsiaTheme="majorEastAsia" w:cstheme="majorEastAsia"/>
          <w:bCs/>
          <w:iCs/>
          <w:color w:val="auto"/>
          <w:sz w:val="21"/>
          <w:szCs w:val="21"/>
        </w:rPr>
      </w:pPr>
    </w:p>
    <w:p w14:paraId="49959B85">
      <w:pPr>
        <w:pStyle w:val="28"/>
        <w:rPr>
          <w:rFonts w:hint="eastAsia" w:asciiTheme="majorEastAsia" w:hAnsiTheme="majorEastAsia" w:eastAsiaTheme="majorEastAsia" w:cstheme="majorEastAsia"/>
          <w:bCs/>
          <w:iCs/>
          <w:color w:val="auto"/>
          <w:sz w:val="21"/>
          <w:szCs w:val="21"/>
        </w:rPr>
      </w:pPr>
    </w:p>
    <w:p w14:paraId="42C03BF4">
      <w:pPr>
        <w:pStyle w:val="28"/>
        <w:rPr>
          <w:rFonts w:hint="eastAsia" w:asciiTheme="majorEastAsia" w:hAnsiTheme="majorEastAsia" w:eastAsiaTheme="majorEastAsia" w:cstheme="majorEastAsia"/>
          <w:bCs/>
          <w:iCs/>
          <w:color w:val="auto"/>
          <w:sz w:val="21"/>
          <w:szCs w:val="21"/>
        </w:rPr>
      </w:pPr>
    </w:p>
    <w:p w14:paraId="3664FB3F">
      <w:pPr>
        <w:pStyle w:val="28"/>
        <w:rPr>
          <w:rFonts w:hint="eastAsia" w:asciiTheme="majorEastAsia" w:hAnsiTheme="majorEastAsia" w:eastAsiaTheme="majorEastAsia" w:cstheme="majorEastAsia"/>
          <w:bCs/>
          <w:iCs/>
          <w:color w:val="auto"/>
          <w:sz w:val="21"/>
          <w:szCs w:val="21"/>
        </w:rPr>
      </w:pPr>
    </w:p>
    <w:p w14:paraId="770CF6EA">
      <w:pPr>
        <w:pStyle w:val="28"/>
        <w:rPr>
          <w:rFonts w:hint="eastAsia" w:asciiTheme="majorEastAsia" w:hAnsiTheme="majorEastAsia" w:eastAsiaTheme="majorEastAsia" w:cstheme="majorEastAsia"/>
          <w:bCs/>
          <w:iCs/>
          <w:color w:val="auto"/>
          <w:sz w:val="21"/>
          <w:szCs w:val="21"/>
        </w:rPr>
      </w:pPr>
    </w:p>
    <w:p w14:paraId="58FBF034">
      <w:pPr>
        <w:pStyle w:val="28"/>
        <w:rPr>
          <w:rFonts w:hint="eastAsia" w:asciiTheme="majorEastAsia" w:hAnsiTheme="majorEastAsia" w:eastAsiaTheme="majorEastAsia" w:cstheme="majorEastAsia"/>
          <w:bCs/>
          <w:iCs/>
          <w:color w:val="auto"/>
          <w:sz w:val="21"/>
          <w:szCs w:val="21"/>
        </w:rPr>
      </w:pPr>
    </w:p>
    <w:p w14:paraId="4CAC8428">
      <w:pPr>
        <w:pStyle w:val="28"/>
        <w:rPr>
          <w:rFonts w:hint="eastAsia" w:asciiTheme="majorEastAsia" w:hAnsiTheme="majorEastAsia" w:eastAsiaTheme="majorEastAsia" w:cstheme="majorEastAsia"/>
          <w:bCs/>
          <w:iCs/>
          <w:color w:val="auto"/>
          <w:sz w:val="21"/>
          <w:szCs w:val="21"/>
        </w:rPr>
      </w:pPr>
    </w:p>
    <w:p w14:paraId="106FD12E">
      <w:pPr>
        <w:pStyle w:val="28"/>
        <w:jc w:val="center"/>
        <w:rPr>
          <w:rFonts w:hint="eastAsia" w:asciiTheme="majorEastAsia" w:hAnsiTheme="majorEastAsia" w:eastAsiaTheme="majorEastAsia" w:cstheme="majorEastAsia"/>
          <w:bCs/>
          <w:iCs/>
          <w:color w:val="auto"/>
          <w:sz w:val="21"/>
          <w:szCs w:val="21"/>
        </w:rPr>
      </w:pPr>
    </w:p>
    <w:p w14:paraId="490E8F8E">
      <w:pPr>
        <w:pStyle w:val="28"/>
        <w:jc w:val="center"/>
        <w:rPr>
          <w:rFonts w:hint="eastAsia" w:asciiTheme="majorEastAsia" w:hAnsiTheme="majorEastAsia" w:eastAsiaTheme="majorEastAsia" w:cstheme="majorEastAsia"/>
          <w:bCs/>
          <w:iCs/>
          <w:color w:val="auto"/>
          <w:sz w:val="21"/>
          <w:szCs w:val="21"/>
        </w:rPr>
      </w:pPr>
    </w:p>
    <w:p w14:paraId="4E95BD00">
      <w:pPr>
        <w:pStyle w:val="28"/>
        <w:rPr>
          <w:rFonts w:hint="eastAsia" w:asciiTheme="majorEastAsia" w:hAnsiTheme="majorEastAsia" w:eastAsiaTheme="majorEastAsia" w:cstheme="majorEastAsia"/>
          <w:bCs/>
          <w:iCs/>
          <w:color w:val="auto"/>
          <w:sz w:val="21"/>
          <w:szCs w:val="21"/>
        </w:rPr>
      </w:pPr>
    </w:p>
    <w:p w14:paraId="69332B75">
      <w:pPr>
        <w:bidi w:val="0"/>
        <w:rPr>
          <w:rFonts w:hint="eastAsia"/>
          <w:color w:val="auto"/>
          <w:lang w:val="en-US" w:eastAsia="zh-CN"/>
        </w:rPr>
      </w:pPr>
      <w:bookmarkStart w:id="60" w:name="_Toc9683"/>
    </w:p>
    <w:p w14:paraId="2AD9A26F">
      <w:pPr>
        <w:bidi w:val="0"/>
        <w:rPr>
          <w:rFonts w:hint="eastAsia"/>
          <w:color w:val="auto"/>
          <w:lang w:val="en-US" w:eastAsia="zh-CN"/>
        </w:rPr>
      </w:pPr>
    </w:p>
    <w:p w14:paraId="0AA79EC1">
      <w:pPr>
        <w:pStyle w:val="3"/>
        <w:bidi w:val="0"/>
        <w:rPr>
          <w:rFonts w:hint="eastAsia"/>
          <w:color w:val="auto"/>
          <w:lang w:val="en-US" w:eastAsia="zh-CN"/>
        </w:rPr>
      </w:pPr>
      <w:r>
        <w:rPr>
          <w:rFonts w:hint="eastAsia"/>
          <w:color w:val="auto"/>
          <w:lang w:val="en-US" w:eastAsia="zh-CN"/>
        </w:rPr>
        <w:t>一、投标函</w:t>
      </w:r>
      <w:bookmarkEnd w:id="60"/>
    </w:p>
    <w:p w14:paraId="1E933DD4">
      <w:pPr>
        <w:adjustRightInd w:val="0"/>
        <w:snapToGrid w:val="0"/>
        <w:spacing w:line="480" w:lineRule="exact"/>
        <w:rPr>
          <w:rFonts w:hint="eastAsia" w:asciiTheme="majorEastAsia" w:hAnsiTheme="majorEastAsia" w:eastAsiaTheme="majorEastAsia" w:cstheme="majorEastAsia"/>
          <w:color w:val="auto"/>
          <w:sz w:val="21"/>
          <w:szCs w:val="21"/>
          <w:u w:val="single"/>
        </w:rPr>
      </w:pPr>
    </w:p>
    <w:p w14:paraId="14F015C8">
      <w:pPr>
        <w:tabs>
          <w:tab w:val="left" w:pos="6264"/>
        </w:tabs>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7B8D1F39">
      <w:pPr>
        <w:adjustRightInd w:val="0"/>
        <w:snapToGrid w:val="0"/>
        <w:spacing w:line="440" w:lineRule="exact"/>
        <w:ind w:firstLine="420" w:firstLineChars="200"/>
        <w:rPr>
          <w:rFonts w:hint="eastAsia"/>
          <w:color w:val="auto"/>
          <w:lang w:bidi="ar"/>
        </w:rPr>
      </w:pPr>
      <w:r>
        <w:rPr>
          <w:rFonts w:hint="eastAsia"/>
          <w:color w:val="auto"/>
          <w:lang w:bidi="ar"/>
        </w:rPr>
        <w:t>根据贵方</w:t>
      </w:r>
      <w:r>
        <w:rPr>
          <w:rFonts w:hint="eastAsia"/>
          <w:color w:val="auto"/>
          <w:u w:val="single"/>
          <w:lang w:bidi="ar"/>
        </w:rPr>
        <w:t xml:space="preserve">  （项目编号、项目包号（如有））  </w:t>
      </w:r>
      <w:r>
        <w:rPr>
          <w:rFonts w:hint="eastAsia"/>
          <w:color w:val="auto"/>
          <w:lang w:bidi="ar"/>
        </w:rPr>
        <w:t>为</w:t>
      </w:r>
      <w:r>
        <w:rPr>
          <w:rFonts w:hint="eastAsia"/>
          <w:color w:val="auto"/>
          <w:u w:val="single"/>
          <w:lang w:bidi="ar"/>
        </w:rPr>
        <w:t xml:space="preserve">      （项目名称）      </w:t>
      </w:r>
      <w:r>
        <w:rPr>
          <w:rFonts w:hint="eastAsia"/>
          <w:color w:val="auto"/>
          <w:lang w:bidi="ar"/>
        </w:rPr>
        <w:t>的招标文件，经研究上述招标文件的投标须知、合同条款及其他有关文件后我方愿以人民币</w:t>
      </w:r>
      <w:r>
        <w:rPr>
          <w:rFonts w:hint="eastAsia"/>
          <w:color w:val="auto"/>
          <w:u w:val="single"/>
          <w:lang w:bidi="ar"/>
        </w:rPr>
        <w:t xml:space="preserve">  （金额）  </w:t>
      </w:r>
      <w:r>
        <w:rPr>
          <w:rFonts w:hint="eastAsia"/>
          <w:color w:val="auto"/>
          <w:lang w:bidi="ar"/>
        </w:rPr>
        <w:t>，大写总价</w:t>
      </w:r>
      <w:r>
        <w:rPr>
          <w:rFonts w:hint="eastAsia"/>
          <w:color w:val="auto"/>
          <w:u w:val="single"/>
          <w:lang w:bidi="ar"/>
        </w:rPr>
        <w:t xml:space="preserve">  （金额）  </w:t>
      </w:r>
      <w:r>
        <w:rPr>
          <w:rFonts w:hint="eastAsia"/>
          <w:color w:val="auto"/>
          <w:lang w:bidi="ar"/>
        </w:rPr>
        <w:t>收取货款，合同履行期限为</w:t>
      </w:r>
      <w:r>
        <w:rPr>
          <w:rFonts w:hint="eastAsia"/>
          <w:color w:val="auto"/>
          <w:u w:val="single"/>
          <w:lang w:bidi="ar"/>
        </w:rPr>
        <w:t xml:space="preserve">               </w:t>
      </w:r>
      <w:r>
        <w:rPr>
          <w:rFonts w:hint="eastAsia"/>
          <w:color w:val="auto"/>
          <w:lang w:bidi="ar"/>
        </w:rPr>
        <w:t>，承担该项目工作，同时我方宣布同意如下：</w:t>
      </w:r>
    </w:p>
    <w:p w14:paraId="5FA09EE2">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⑴我方根据招标文件的规定，承担完成合同的责任和义务。</w:t>
      </w:r>
    </w:p>
    <w:p w14:paraId="1BFF8B3D">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⑵我方已详细审核招标文件，确认招标文件中所需要我们提供的服务在需求、技术、质量和服务等方面不存在唯一性或歧视的条款。</w:t>
      </w:r>
    </w:p>
    <w:p w14:paraId="716BF381">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⑶我方已详细审核招标文件，我方知道必须放弃提出含糊不清或误解问题的权利。</w:t>
      </w:r>
    </w:p>
    <w:p w14:paraId="007138C3">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⑷我方同意在</w:t>
      </w:r>
      <w:r>
        <w:rPr>
          <w:rFonts w:hint="eastAsia"/>
          <w:color w:val="auto"/>
          <w:lang w:eastAsia="zh-CN" w:bidi="ar"/>
        </w:rPr>
        <w:t>投标人</w:t>
      </w:r>
      <w:r>
        <w:rPr>
          <w:rFonts w:hint="eastAsia" w:eastAsia="宋体"/>
          <w:color w:val="auto"/>
          <w:lang w:bidi="ar"/>
        </w:rPr>
        <w:t>须知规定的开标日期起遵循本投标文件，并在</w:t>
      </w:r>
      <w:r>
        <w:rPr>
          <w:rFonts w:hint="eastAsia"/>
          <w:color w:val="auto"/>
          <w:lang w:eastAsia="zh-CN" w:bidi="ar"/>
        </w:rPr>
        <w:t>投标人</w:t>
      </w:r>
      <w:r>
        <w:rPr>
          <w:rFonts w:hint="eastAsia" w:eastAsia="宋体"/>
          <w:color w:val="auto"/>
          <w:lang w:bidi="ar"/>
        </w:rPr>
        <w:t>须知规定的投标有效期满（投标有效期限为：</w:t>
      </w:r>
      <w:r>
        <w:rPr>
          <w:rFonts w:hint="eastAsia" w:eastAsia="宋体"/>
          <w:color w:val="auto"/>
          <w:u w:val="single"/>
          <w:lang w:bidi="ar"/>
        </w:rPr>
        <w:t xml:space="preserve">     </w:t>
      </w:r>
      <w:r>
        <w:rPr>
          <w:rFonts w:hint="eastAsia" w:eastAsia="宋体"/>
          <w:color w:val="auto"/>
          <w:lang w:bidi="ar"/>
        </w:rPr>
        <w:t>日历天）之前均具有约束力，并有可能中标。</w:t>
      </w:r>
    </w:p>
    <w:p w14:paraId="21CB191B">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⑸我方如果在投标截止时间后的投标有效期内撤回投标或者有其他违约行为，我方愿意接受相应处罚。</w:t>
      </w:r>
    </w:p>
    <w:p w14:paraId="1589F698">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⑹同意向贵方提供贵方可能要求的与本投标有关的任何数据或资料。</w:t>
      </w:r>
    </w:p>
    <w:p w14:paraId="1F61AB9F">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⑺我方按照合同约定履行义务，完成中标项目服务，绝不将中标项目转让（转包或变相转包）给他人，由我单位直接承包管理，否则</w:t>
      </w:r>
      <w:r>
        <w:rPr>
          <w:rFonts w:hint="eastAsia"/>
          <w:color w:val="auto"/>
          <w:lang w:eastAsia="zh-CN" w:bidi="ar"/>
        </w:rPr>
        <w:t>招标人</w:t>
      </w:r>
      <w:r>
        <w:rPr>
          <w:rFonts w:hint="eastAsia" w:eastAsia="宋体"/>
          <w:color w:val="auto"/>
          <w:lang w:bidi="ar"/>
        </w:rPr>
        <w:t>有权单方解除合同。</w:t>
      </w:r>
    </w:p>
    <w:p w14:paraId="1D03400B">
      <w:pPr>
        <w:adjustRightInd w:val="0"/>
        <w:snapToGrid w:val="0"/>
        <w:spacing w:line="440" w:lineRule="exact"/>
        <w:ind w:firstLine="420" w:firstLineChars="200"/>
        <w:rPr>
          <w:rFonts w:hint="eastAsia" w:eastAsia="宋体"/>
          <w:color w:val="auto"/>
          <w:lang w:bidi="ar"/>
        </w:rPr>
      </w:pPr>
      <w:r>
        <w:rPr>
          <w:rFonts w:hint="eastAsia" w:eastAsia="宋体"/>
          <w:color w:val="auto"/>
          <w:lang w:bidi="ar"/>
        </w:rPr>
        <w:t>与本投标有关的正式通讯地址为：</w:t>
      </w:r>
    </w:p>
    <w:p w14:paraId="374526FB">
      <w:pPr>
        <w:adjustRightInd w:val="0"/>
        <w:snapToGrid w:val="0"/>
        <w:spacing w:line="440" w:lineRule="exact"/>
        <w:rPr>
          <w:rFonts w:hint="eastAsia" w:asciiTheme="majorEastAsia" w:hAnsiTheme="majorEastAsia" w:eastAsiaTheme="majorEastAsia" w:cstheme="majorEastAsia"/>
          <w:color w:val="auto"/>
          <w:sz w:val="21"/>
          <w:szCs w:val="21"/>
        </w:rPr>
      </w:pPr>
    </w:p>
    <w:p w14:paraId="796E4DDC">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通讯地址：</w:t>
      </w:r>
    </w:p>
    <w:p w14:paraId="78D60E06">
      <w:pPr>
        <w:adjustRightInd w:val="0"/>
        <w:snapToGrid w:val="0"/>
        <w:spacing w:line="440" w:lineRule="exact"/>
        <w:rPr>
          <w:rFonts w:hint="eastAsia" w:asciiTheme="majorEastAsia" w:hAnsiTheme="majorEastAsia" w:eastAsiaTheme="majorEastAsia" w:cstheme="majorEastAsia"/>
          <w:color w:val="auto"/>
          <w:sz w:val="21"/>
          <w:szCs w:val="21"/>
        </w:rPr>
      </w:pPr>
    </w:p>
    <w:p w14:paraId="7B4EF56B">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传真/电话/电子邮件：</w:t>
      </w:r>
    </w:p>
    <w:p w14:paraId="6BDD9419">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法定代表人或委托代理人签字</w:t>
      </w:r>
      <w:r>
        <w:rPr>
          <w:rFonts w:hint="eastAsia" w:asciiTheme="majorEastAsia" w:hAnsiTheme="majorEastAsia" w:eastAsiaTheme="majorEastAsia" w:cstheme="majorEastAsia"/>
          <w:color w:val="auto"/>
          <w:sz w:val="21"/>
          <w:szCs w:val="21"/>
          <w:lang w:val="en-US" w:eastAsia="zh-CN"/>
        </w:rPr>
        <w:t>或盖章</w:t>
      </w:r>
      <w:r>
        <w:rPr>
          <w:rFonts w:hint="eastAsia" w:asciiTheme="majorEastAsia" w:hAnsiTheme="majorEastAsia" w:eastAsiaTheme="majorEastAsia" w:cstheme="majorEastAsia"/>
          <w:color w:val="auto"/>
          <w:sz w:val="21"/>
          <w:szCs w:val="21"/>
        </w:rPr>
        <w:t>：</w:t>
      </w:r>
    </w:p>
    <w:p w14:paraId="5EFD66A3">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投标人名称（公章）：</w:t>
      </w:r>
    </w:p>
    <w:p w14:paraId="3E759374">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 期：</w:t>
      </w:r>
    </w:p>
    <w:p w14:paraId="56DB6AC7">
      <w:pPr>
        <w:adjustRightInd w:val="0"/>
        <w:snapToGrid w:val="0"/>
        <w:spacing w:line="4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开户银行/账号/行号：</w:t>
      </w:r>
    </w:p>
    <w:p w14:paraId="221444BC">
      <w:pPr>
        <w:pStyle w:val="6"/>
        <w:ind w:left="0" w:leftChars="0" w:firstLine="0" w:firstLineChars="0"/>
        <w:rPr>
          <w:rFonts w:hint="eastAsia"/>
          <w:color w:val="auto"/>
        </w:rPr>
        <w:sectPr>
          <w:pgSz w:w="11906" w:h="16838"/>
          <w:pgMar w:top="1440" w:right="1800" w:bottom="1440" w:left="1800" w:header="1134" w:footer="1134" w:gutter="0"/>
          <w:pgNumType w:fmt="decimal"/>
          <w:cols w:space="720" w:num="1"/>
          <w:docGrid w:type="lines" w:linePitch="326" w:charSpace="0"/>
        </w:sectPr>
      </w:pPr>
    </w:p>
    <w:p w14:paraId="42C6FC06">
      <w:pPr>
        <w:ind w:firstLine="0" w:firstLineChars="0"/>
        <w:jc w:val="center"/>
        <w:rPr>
          <w:rFonts w:hint="eastAsia"/>
          <w:b/>
          <w:color w:val="auto"/>
          <w:lang w:bidi="ar"/>
        </w:rPr>
      </w:pPr>
    </w:p>
    <w:p w14:paraId="7E08E687">
      <w:pPr>
        <w:pStyle w:val="3"/>
        <w:bidi w:val="0"/>
        <w:rPr>
          <w:color w:val="auto"/>
        </w:rPr>
      </w:pPr>
      <w:r>
        <w:rPr>
          <w:rFonts w:hint="eastAsia"/>
          <w:color w:val="auto"/>
          <w:lang w:val="en-US" w:eastAsia="zh-CN"/>
        </w:rPr>
        <w:t>二、</w:t>
      </w:r>
      <w:r>
        <w:rPr>
          <w:rFonts w:hint="eastAsia"/>
          <w:color w:val="auto"/>
        </w:rPr>
        <w:t>开标一览表</w:t>
      </w:r>
    </w:p>
    <w:p w14:paraId="3A4B168D">
      <w:pPr>
        <w:rPr>
          <w:rFonts w:hint="eastAsia"/>
          <w:color w:val="auto"/>
          <w:sz w:val="21"/>
          <w:szCs w:val="21"/>
          <w:lang w:eastAsia="zh-CN" w:bidi="ar"/>
        </w:rPr>
      </w:pPr>
      <w:r>
        <w:rPr>
          <w:rFonts w:hint="eastAsia"/>
          <w:color w:val="auto"/>
          <w:sz w:val="21"/>
          <w:szCs w:val="21"/>
          <w:lang w:bidi="ar"/>
        </w:rPr>
        <w:t>项目名称</w:t>
      </w:r>
      <w:r>
        <w:rPr>
          <w:rFonts w:hint="eastAsia"/>
          <w:color w:val="auto"/>
          <w:sz w:val="21"/>
          <w:szCs w:val="21"/>
          <w:lang w:eastAsia="zh-CN" w:bidi="ar"/>
        </w:rPr>
        <w:t>：</w:t>
      </w:r>
      <w:r>
        <w:rPr>
          <w:rFonts w:hint="eastAsia"/>
          <w:color w:val="auto"/>
          <w:sz w:val="21"/>
          <w:szCs w:val="21"/>
          <w:lang w:bidi="ar"/>
        </w:rPr>
        <w:br w:type="textWrapping"/>
      </w:r>
      <w:r>
        <w:rPr>
          <w:rFonts w:hint="eastAsia"/>
          <w:color w:val="auto"/>
          <w:sz w:val="21"/>
          <w:szCs w:val="21"/>
          <w:lang w:bidi="ar"/>
        </w:rPr>
        <w:t>项目编号</w:t>
      </w:r>
      <w:r>
        <w:rPr>
          <w:rFonts w:hint="eastAsia"/>
          <w:color w:val="auto"/>
          <w:sz w:val="21"/>
          <w:szCs w:val="21"/>
          <w:lang w:eastAsia="zh-CN" w:bidi="ar"/>
        </w:rPr>
        <w:t>：</w:t>
      </w:r>
    </w:p>
    <w:tbl>
      <w:tblPr>
        <w:tblStyle w:val="15"/>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3207"/>
        <w:gridCol w:w="4413"/>
      </w:tblGrid>
      <w:tr w14:paraId="2B7F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jc w:val="center"/>
        </w:trPr>
        <w:tc>
          <w:tcPr>
            <w:tcW w:w="953" w:type="dxa"/>
            <w:vAlign w:val="center"/>
          </w:tcPr>
          <w:p w14:paraId="3E0CD612">
            <w:pPr>
              <w:spacing w:line="360" w:lineRule="auto"/>
              <w:rPr>
                <w:rFonts w:asciiTheme="minorEastAsia" w:hAnsiTheme="minorEastAsia"/>
                <w:color w:val="auto"/>
                <w:sz w:val="21"/>
                <w:szCs w:val="21"/>
              </w:rPr>
            </w:pPr>
            <w:r>
              <w:rPr>
                <w:rFonts w:hint="eastAsia" w:asciiTheme="minorEastAsia" w:hAnsiTheme="minorEastAsia"/>
                <w:color w:val="auto"/>
                <w:sz w:val="21"/>
                <w:szCs w:val="21"/>
              </w:rPr>
              <w:t>序号</w:t>
            </w:r>
          </w:p>
        </w:tc>
        <w:tc>
          <w:tcPr>
            <w:tcW w:w="3207" w:type="dxa"/>
            <w:vAlign w:val="center"/>
          </w:tcPr>
          <w:p w14:paraId="7ECB9890">
            <w:pPr>
              <w:spacing w:line="360" w:lineRule="auto"/>
              <w:rPr>
                <w:rFonts w:asciiTheme="minorEastAsia" w:hAnsiTheme="minorEastAsia"/>
                <w:color w:val="auto"/>
                <w:sz w:val="21"/>
                <w:szCs w:val="21"/>
              </w:rPr>
            </w:pPr>
            <w:r>
              <w:rPr>
                <w:rFonts w:hint="eastAsia" w:asciiTheme="minorEastAsia" w:hAnsiTheme="minorEastAsia"/>
                <w:color w:val="auto"/>
                <w:sz w:val="21"/>
                <w:szCs w:val="21"/>
              </w:rPr>
              <w:t>条款内容</w:t>
            </w:r>
          </w:p>
        </w:tc>
        <w:tc>
          <w:tcPr>
            <w:tcW w:w="4413" w:type="dxa"/>
            <w:vAlign w:val="center"/>
          </w:tcPr>
          <w:p w14:paraId="49E01521">
            <w:pPr>
              <w:spacing w:line="360" w:lineRule="auto"/>
              <w:rPr>
                <w:rFonts w:asciiTheme="minorEastAsia" w:hAnsiTheme="minorEastAsia"/>
                <w:color w:val="auto"/>
                <w:sz w:val="21"/>
                <w:szCs w:val="21"/>
              </w:rPr>
            </w:pPr>
            <w:r>
              <w:rPr>
                <w:rFonts w:hint="eastAsia" w:asciiTheme="minorEastAsia" w:hAnsiTheme="minorEastAsia"/>
                <w:color w:val="auto"/>
                <w:sz w:val="21"/>
                <w:szCs w:val="21"/>
              </w:rPr>
              <w:t>约定内容</w:t>
            </w:r>
          </w:p>
        </w:tc>
      </w:tr>
      <w:tr w14:paraId="7CB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41CCCE8C">
            <w:pPr>
              <w:spacing w:line="360" w:lineRule="auto"/>
              <w:rPr>
                <w:rFonts w:asciiTheme="minorEastAsia" w:hAnsiTheme="minorEastAsia"/>
                <w:color w:val="auto"/>
                <w:sz w:val="21"/>
                <w:szCs w:val="21"/>
              </w:rPr>
            </w:pPr>
            <w:r>
              <w:rPr>
                <w:rFonts w:hint="eastAsia" w:asciiTheme="minorEastAsia" w:hAnsiTheme="minorEastAsia"/>
                <w:color w:val="auto"/>
                <w:sz w:val="21"/>
                <w:szCs w:val="21"/>
              </w:rPr>
              <w:t>1</w:t>
            </w:r>
          </w:p>
        </w:tc>
        <w:tc>
          <w:tcPr>
            <w:tcW w:w="3207" w:type="dxa"/>
            <w:vAlign w:val="center"/>
          </w:tcPr>
          <w:p w14:paraId="78C46038">
            <w:pPr>
              <w:spacing w:line="360" w:lineRule="auto"/>
              <w:rPr>
                <w:rFonts w:asciiTheme="minorEastAsia" w:hAnsiTheme="minorEastAsia"/>
                <w:color w:val="auto"/>
                <w:sz w:val="21"/>
                <w:szCs w:val="21"/>
                <w:lang w:eastAsia="zh-CN"/>
              </w:rPr>
            </w:pPr>
            <w:r>
              <w:rPr>
                <w:rFonts w:hint="eastAsia" w:asciiTheme="minorEastAsia" w:hAnsiTheme="minorEastAsia"/>
                <w:color w:val="auto"/>
                <w:sz w:val="21"/>
                <w:szCs w:val="21"/>
                <w:lang w:eastAsia="zh-CN"/>
              </w:rPr>
              <w:t>投标总价</w:t>
            </w:r>
          </w:p>
        </w:tc>
        <w:tc>
          <w:tcPr>
            <w:tcW w:w="4413" w:type="dxa"/>
            <w:vAlign w:val="center"/>
          </w:tcPr>
          <w:p w14:paraId="4A055981">
            <w:pPr>
              <w:spacing w:line="360" w:lineRule="auto"/>
              <w:rPr>
                <w:rFonts w:hint="eastAsia" w:asciiTheme="minorEastAsia" w:hAnsiTheme="minorEastAsia"/>
                <w:color w:val="auto"/>
                <w:sz w:val="21"/>
                <w:szCs w:val="21"/>
                <w:u w:val="single"/>
                <w:lang w:val="en-US" w:eastAsia="zh-CN"/>
              </w:rPr>
            </w:pPr>
            <w:r>
              <w:rPr>
                <w:rFonts w:hint="eastAsia" w:asciiTheme="minorEastAsia" w:hAnsiTheme="minorEastAsia"/>
                <w:color w:val="auto"/>
                <w:sz w:val="21"/>
                <w:szCs w:val="21"/>
                <w:lang w:eastAsia="zh-CN"/>
              </w:rPr>
              <w:t>人民币（大写：）</w:t>
            </w:r>
            <w:r>
              <w:rPr>
                <w:rFonts w:hint="eastAsia" w:asciiTheme="minorEastAsia" w:hAnsiTheme="minorEastAsia"/>
                <w:color w:val="auto"/>
                <w:sz w:val="21"/>
                <w:szCs w:val="21"/>
                <w:u w:val="single"/>
                <w:lang w:val="en-US" w:eastAsia="zh-CN"/>
              </w:rPr>
              <w:t xml:space="preserve">    </w:t>
            </w:r>
          </w:p>
          <w:p w14:paraId="7ED8050A">
            <w:pPr>
              <w:spacing w:line="360" w:lineRule="auto"/>
              <w:rPr>
                <w:rFonts w:hint="default" w:asciiTheme="minorEastAsia" w:hAnsiTheme="minorEastAsia"/>
                <w:color w:val="auto"/>
                <w:sz w:val="21"/>
                <w:szCs w:val="21"/>
                <w:lang w:val="en-US" w:eastAsia="zh-CN"/>
              </w:rPr>
            </w:pPr>
            <w:r>
              <w:rPr>
                <w:rFonts w:hint="eastAsia" w:asciiTheme="minorEastAsia" w:hAnsiTheme="minorEastAsia"/>
                <w:color w:val="auto"/>
                <w:sz w:val="21"/>
                <w:szCs w:val="21"/>
                <w:u w:val="single"/>
                <w:lang w:val="en-US" w:eastAsia="zh-CN"/>
              </w:rPr>
              <w:t>(¥：  )</w:t>
            </w:r>
          </w:p>
          <w:p w14:paraId="7135F0EF">
            <w:pPr>
              <w:pStyle w:val="18"/>
              <w:rPr>
                <w:color w:val="auto"/>
                <w:sz w:val="21"/>
                <w:szCs w:val="21"/>
                <w:lang w:eastAsia="zh-CN"/>
              </w:rPr>
            </w:pPr>
          </w:p>
        </w:tc>
      </w:tr>
      <w:tr w14:paraId="70F3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69B64A58">
            <w:pPr>
              <w:spacing w:line="360" w:lineRule="auto"/>
              <w:rPr>
                <w:rFonts w:asciiTheme="minorEastAsia" w:hAnsiTheme="minorEastAsia"/>
                <w:color w:val="auto"/>
                <w:sz w:val="21"/>
                <w:szCs w:val="21"/>
              </w:rPr>
            </w:pPr>
            <w:r>
              <w:rPr>
                <w:rFonts w:hint="eastAsia" w:asciiTheme="minorEastAsia" w:hAnsiTheme="minorEastAsia"/>
                <w:color w:val="auto"/>
                <w:sz w:val="21"/>
                <w:szCs w:val="21"/>
              </w:rPr>
              <w:t>2</w:t>
            </w:r>
          </w:p>
        </w:tc>
        <w:tc>
          <w:tcPr>
            <w:tcW w:w="3207" w:type="dxa"/>
            <w:vAlign w:val="center"/>
          </w:tcPr>
          <w:p w14:paraId="10D75847">
            <w:pPr>
              <w:spacing w:line="360" w:lineRule="auto"/>
              <w:rPr>
                <w:rFonts w:asciiTheme="minorEastAsia" w:hAnsiTheme="minorEastAsia"/>
                <w:color w:val="auto"/>
                <w:sz w:val="21"/>
                <w:szCs w:val="21"/>
              </w:rPr>
            </w:pPr>
            <w:r>
              <w:rPr>
                <w:rFonts w:asciiTheme="minorEastAsia" w:hAnsiTheme="minorEastAsia"/>
                <w:color w:val="auto"/>
                <w:sz w:val="21"/>
                <w:szCs w:val="21"/>
              </w:rPr>
              <w:t>交货期</w:t>
            </w:r>
          </w:p>
        </w:tc>
        <w:tc>
          <w:tcPr>
            <w:tcW w:w="4413" w:type="dxa"/>
            <w:vAlign w:val="center"/>
          </w:tcPr>
          <w:p w14:paraId="1D0F13B0">
            <w:pPr>
              <w:spacing w:line="360" w:lineRule="auto"/>
              <w:rPr>
                <w:rFonts w:asciiTheme="minorEastAsia" w:hAnsiTheme="minorEastAsia"/>
                <w:color w:val="auto"/>
                <w:sz w:val="21"/>
                <w:szCs w:val="21"/>
              </w:rPr>
            </w:pPr>
          </w:p>
        </w:tc>
      </w:tr>
      <w:tr w14:paraId="697D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5FAD09A9">
            <w:pPr>
              <w:spacing w:line="360" w:lineRule="auto"/>
              <w:rPr>
                <w:rFonts w:asciiTheme="minorEastAsia" w:hAnsiTheme="minorEastAsia"/>
                <w:color w:val="auto"/>
                <w:sz w:val="21"/>
                <w:szCs w:val="21"/>
              </w:rPr>
            </w:pPr>
            <w:r>
              <w:rPr>
                <w:rFonts w:hint="eastAsia" w:asciiTheme="minorEastAsia" w:hAnsiTheme="minorEastAsia"/>
                <w:color w:val="auto"/>
                <w:sz w:val="21"/>
                <w:szCs w:val="21"/>
              </w:rPr>
              <w:t>3</w:t>
            </w:r>
          </w:p>
        </w:tc>
        <w:tc>
          <w:tcPr>
            <w:tcW w:w="3207" w:type="dxa"/>
            <w:vAlign w:val="center"/>
          </w:tcPr>
          <w:p w14:paraId="7E87F433">
            <w:pPr>
              <w:spacing w:line="360" w:lineRule="auto"/>
              <w:rPr>
                <w:rFonts w:asciiTheme="minorEastAsia" w:hAnsiTheme="minorEastAsia"/>
                <w:color w:val="auto"/>
                <w:sz w:val="21"/>
                <w:szCs w:val="21"/>
              </w:rPr>
            </w:pPr>
            <w:r>
              <w:rPr>
                <w:rFonts w:asciiTheme="minorEastAsia" w:hAnsiTheme="minorEastAsia"/>
                <w:color w:val="auto"/>
                <w:sz w:val="21"/>
                <w:szCs w:val="21"/>
              </w:rPr>
              <w:t>质保期</w:t>
            </w:r>
          </w:p>
        </w:tc>
        <w:tc>
          <w:tcPr>
            <w:tcW w:w="4413" w:type="dxa"/>
            <w:vAlign w:val="center"/>
          </w:tcPr>
          <w:p w14:paraId="18584D64">
            <w:pPr>
              <w:spacing w:line="360" w:lineRule="auto"/>
              <w:rPr>
                <w:rFonts w:asciiTheme="minorEastAsia" w:hAnsiTheme="minorEastAsia"/>
                <w:color w:val="auto"/>
                <w:sz w:val="21"/>
                <w:szCs w:val="21"/>
              </w:rPr>
            </w:pPr>
          </w:p>
        </w:tc>
      </w:tr>
      <w:tr w14:paraId="70AB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7A45F1E0">
            <w:pPr>
              <w:spacing w:line="360" w:lineRule="auto"/>
              <w:rPr>
                <w:rFonts w:asciiTheme="minorEastAsia" w:hAnsiTheme="minorEastAsia"/>
                <w:color w:val="auto"/>
                <w:sz w:val="21"/>
                <w:szCs w:val="21"/>
              </w:rPr>
            </w:pPr>
            <w:r>
              <w:rPr>
                <w:rFonts w:hint="eastAsia" w:asciiTheme="minorEastAsia" w:hAnsiTheme="minorEastAsia"/>
                <w:color w:val="auto"/>
                <w:sz w:val="21"/>
                <w:szCs w:val="21"/>
              </w:rPr>
              <w:t>4</w:t>
            </w:r>
          </w:p>
        </w:tc>
        <w:tc>
          <w:tcPr>
            <w:tcW w:w="3207" w:type="dxa"/>
            <w:vAlign w:val="center"/>
          </w:tcPr>
          <w:p w14:paraId="2D329E20">
            <w:pPr>
              <w:spacing w:line="360" w:lineRule="auto"/>
              <w:rPr>
                <w:rFonts w:asciiTheme="minorEastAsia" w:hAnsiTheme="minorEastAsia"/>
                <w:color w:val="auto"/>
                <w:sz w:val="21"/>
                <w:szCs w:val="21"/>
                <w:lang w:eastAsia="zh-CN"/>
              </w:rPr>
            </w:pPr>
            <w:r>
              <w:rPr>
                <w:rFonts w:hint="eastAsia" w:asciiTheme="minorEastAsia" w:hAnsiTheme="minorEastAsia"/>
                <w:color w:val="auto"/>
                <w:sz w:val="21"/>
                <w:szCs w:val="21"/>
                <w:lang w:eastAsia="zh-CN"/>
              </w:rPr>
              <w:t>付款方式</w:t>
            </w:r>
          </w:p>
        </w:tc>
        <w:tc>
          <w:tcPr>
            <w:tcW w:w="4413" w:type="dxa"/>
            <w:vAlign w:val="center"/>
          </w:tcPr>
          <w:p w14:paraId="1283246E">
            <w:pPr>
              <w:spacing w:line="360" w:lineRule="auto"/>
              <w:rPr>
                <w:rFonts w:asciiTheme="minorEastAsia" w:hAnsiTheme="minorEastAsia"/>
                <w:color w:val="auto"/>
                <w:sz w:val="21"/>
                <w:szCs w:val="21"/>
              </w:rPr>
            </w:pPr>
          </w:p>
        </w:tc>
      </w:tr>
      <w:tr w14:paraId="09F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vAlign w:val="center"/>
          </w:tcPr>
          <w:p w14:paraId="3AE6665C">
            <w:pPr>
              <w:spacing w:line="360" w:lineRule="auto"/>
              <w:rPr>
                <w:rFonts w:asciiTheme="minorEastAsia" w:hAnsiTheme="minorEastAsia"/>
                <w:color w:val="auto"/>
                <w:sz w:val="21"/>
                <w:szCs w:val="21"/>
              </w:rPr>
            </w:pPr>
            <w:r>
              <w:rPr>
                <w:rFonts w:hint="eastAsia" w:asciiTheme="minorEastAsia" w:hAnsiTheme="minorEastAsia"/>
                <w:color w:val="auto"/>
                <w:sz w:val="21"/>
                <w:szCs w:val="21"/>
              </w:rPr>
              <w:t>5</w:t>
            </w:r>
          </w:p>
        </w:tc>
        <w:tc>
          <w:tcPr>
            <w:tcW w:w="3207" w:type="dxa"/>
            <w:vAlign w:val="center"/>
          </w:tcPr>
          <w:p w14:paraId="2EC6D7B2">
            <w:pPr>
              <w:spacing w:line="360" w:lineRule="auto"/>
              <w:rPr>
                <w:rFonts w:asciiTheme="minorEastAsia" w:hAnsiTheme="minorEastAsia"/>
                <w:color w:val="auto"/>
                <w:sz w:val="21"/>
                <w:szCs w:val="21"/>
              </w:rPr>
            </w:pPr>
            <w:r>
              <w:rPr>
                <w:rFonts w:asciiTheme="minorEastAsia" w:hAnsiTheme="minorEastAsia"/>
                <w:color w:val="auto"/>
                <w:sz w:val="21"/>
                <w:szCs w:val="21"/>
              </w:rPr>
              <w:t>其它</w:t>
            </w:r>
          </w:p>
        </w:tc>
        <w:tc>
          <w:tcPr>
            <w:tcW w:w="4413" w:type="dxa"/>
            <w:vAlign w:val="center"/>
          </w:tcPr>
          <w:p w14:paraId="4F00F65F">
            <w:pPr>
              <w:spacing w:line="360" w:lineRule="auto"/>
              <w:rPr>
                <w:rFonts w:asciiTheme="minorEastAsia" w:hAnsiTheme="minorEastAsia"/>
                <w:color w:val="auto"/>
                <w:sz w:val="21"/>
                <w:szCs w:val="21"/>
              </w:rPr>
            </w:pPr>
          </w:p>
        </w:tc>
      </w:tr>
    </w:tbl>
    <w:p w14:paraId="3E5A3C21">
      <w:pPr>
        <w:spacing w:line="360" w:lineRule="auto"/>
        <w:rPr>
          <w:rFonts w:asciiTheme="minorEastAsia" w:hAnsiTheme="minorEastAsia"/>
          <w:color w:val="auto"/>
          <w:sz w:val="21"/>
          <w:szCs w:val="21"/>
        </w:rPr>
      </w:pPr>
    </w:p>
    <w:p w14:paraId="422C569C">
      <w:pPr>
        <w:spacing w:line="360" w:lineRule="auto"/>
        <w:rPr>
          <w:rFonts w:asciiTheme="minorEastAsia" w:hAnsiTheme="minorEastAsia"/>
          <w:color w:val="auto"/>
          <w:sz w:val="21"/>
          <w:szCs w:val="21"/>
        </w:rPr>
      </w:pPr>
      <w:r>
        <w:rPr>
          <w:rFonts w:hint="eastAsia" w:asciiTheme="minorEastAsia" w:hAnsiTheme="minorEastAsia"/>
          <w:color w:val="auto"/>
          <w:sz w:val="21"/>
          <w:szCs w:val="21"/>
        </w:rPr>
        <w:t>说明：</w:t>
      </w:r>
    </w:p>
    <w:p w14:paraId="76C047D2">
      <w:pPr>
        <w:spacing w:line="360" w:lineRule="auto"/>
        <w:rPr>
          <w:rFonts w:asciiTheme="minorEastAsia" w:hAnsiTheme="minorEastAsia"/>
          <w:color w:val="auto"/>
          <w:sz w:val="21"/>
          <w:szCs w:val="21"/>
          <w:lang w:eastAsia="zh-CN"/>
        </w:rPr>
      </w:pPr>
      <w:r>
        <w:rPr>
          <w:rFonts w:asciiTheme="minorEastAsia" w:hAnsiTheme="minorEastAsia"/>
          <w:color w:val="auto"/>
          <w:sz w:val="21"/>
          <w:szCs w:val="21"/>
          <w:lang w:eastAsia="zh-CN"/>
        </w:rPr>
        <w:t>1</w:t>
      </w:r>
      <w:r>
        <w:rPr>
          <w:rFonts w:hint="eastAsia" w:asciiTheme="minorEastAsia" w:hAnsiTheme="minorEastAsia"/>
          <w:color w:val="auto"/>
          <w:sz w:val="21"/>
          <w:szCs w:val="21"/>
          <w:lang w:eastAsia="zh-CN"/>
        </w:rPr>
        <w:t>、此表除保留在投标文件中外，还须另附一份封装在一个密封小信封中，作为唱标之用。</w:t>
      </w:r>
    </w:p>
    <w:p w14:paraId="16EFD6AF">
      <w:pPr>
        <w:rPr>
          <w:color w:val="auto"/>
          <w:sz w:val="21"/>
          <w:szCs w:val="21"/>
        </w:rPr>
      </w:pPr>
      <w:r>
        <w:rPr>
          <w:rFonts w:hint="eastAsia" w:asciiTheme="minorEastAsia" w:hAnsiTheme="minorEastAsia"/>
          <w:color w:val="auto"/>
          <w:sz w:val="21"/>
          <w:szCs w:val="21"/>
          <w:lang w:eastAsia="zh-CN"/>
        </w:rPr>
        <w:t>2、投标人报价应包括满足本项目全部要求内容的费用（例如未列入的技术费用等均由投标人自主报价）。对报价的准确性负责，任何漏报、错报等风险均由投标人承担；投标人的报价应充分考虑市场的价格因素，应包含服务人员报酬及社会保险费用、管理费、培训费、利润、税费、风险其他相关费用等全部费用。</w:t>
      </w:r>
    </w:p>
    <w:p w14:paraId="45F92952">
      <w:pPr>
        <w:ind w:firstLine="480"/>
        <w:rPr>
          <w:rFonts w:hint="eastAsia"/>
          <w:color w:val="auto"/>
          <w:lang w:bidi="ar"/>
        </w:rPr>
      </w:pPr>
    </w:p>
    <w:p w14:paraId="05E3221F">
      <w:pPr>
        <w:ind w:firstLine="480"/>
        <w:rPr>
          <w:rFonts w:hint="eastAsia"/>
          <w:color w:val="auto"/>
          <w:lang w:bidi="ar"/>
        </w:rPr>
      </w:pPr>
    </w:p>
    <w:p w14:paraId="723F6CA5">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3124ABCE">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2A0EF8E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08E82F73">
      <w:pPr>
        <w:ind w:firstLine="480"/>
        <w:rPr>
          <w:color w:val="auto"/>
        </w:rPr>
      </w:pPr>
    </w:p>
    <w:p w14:paraId="6B775722">
      <w:pPr>
        <w:rPr>
          <w:rFonts w:hint="eastAsia"/>
          <w:color w:val="auto"/>
          <w:lang w:val="en-US" w:eastAsia="zh-CN"/>
        </w:rPr>
      </w:pPr>
      <w:bookmarkStart w:id="61" w:name="_Toc451864451"/>
      <w:bookmarkStart w:id="62" w:name="_Toc27049"/>
      <w:r>
        <w:rPr>
          <w:rFonts w:hint="eastAsia"/>
          <w:color w:val="auto"/>
          <w:lang w:val="en-US" w:eastAsia="zh-CN"/>
        </w:rPr>
        <w:br w:type="page"/>
      </w:r>
    </w:p>
    <w:p w14:paraId="465AB8BC">
      <w:pPr>
        <w:pStyle w:val="3"/>
        <w:bidi w:val="0"/>
        <w:rPr>
          <w:rFonts w:hint="eastAsia"/>
          <w:color w:val="auto"/>
        </w:rPr>
      </w:pPr>
      <w:r>
        <w:rPr>
          <w:rFonts w:hint="eastAsia"/>
          <w:color w:val="auto"/>
          <w:lang w:val="en-US" w:eastAsia="zh-CN"/>
        </w:rPr>
        <w:t>三、</w:t>
      </w:r>
      <w:r>
        <w:rPr>
          <w:rFonts w:hint="eastAsia"/>
          <w:color w:val="auto"/>
        </w:rPr>
        <w:t>法定代表人身份证明或授权委托书</w:t>
      </w:r>
      <w:bookmarkEnd w:id="61"/>
      <w:bookmarkEnd w:id="62"/>
    </w:p>
    <w:p w14:paraId="334BFBEA">
      <w:pPr>
        <w:bidi w:val="0"/>
        <w:jc w:val="center"/>
        <w:rPr>
          <w:rFonts w:hint="eastAsia"/>
          <w:color w:val="auto"/>
        </w:rPr>
      </w:pPr>
    </w:p>
    <w:p w14:paraId="414A9824">
      <w:pPr>
        <w:pStyle w:val="4"/>
        <w:bidi w:val="0"/>
        <w:rPr>
          <w:rFonts w:hint="eastAsia"/>
          <w:color w:val="auto"/>
        </w:rPr>
      </w:pPr>
      <w:bookmarkStart w:id="63" w:name="_Toc26019"/>
      <w:r>
        <w:rPr>
          <w:rFonts w:hint="eastAsia"/>
          <w:color w:val="auto"/>
        </w:rPr>
        <w:t>（一）法定代表人身份证明</w:t>
      </w:r>
      <w:bookmarkEnd w:id="63"/>
    </w:p>
    <w:p w14:paraId="63F838D1">
      <w:pPr>
        <w:spacing w:line="540" w:lineRule="exact"/>
        <w:rPr>
          <w:rFonts w:hint="eastAsia" w:asciiTheme="majorEastAsia" w:hAnsiTheme="majorEastAsia" w:eastAsiaTheme="majorEastAsia" w:cstheme="majorEastAsia"/>
          <w:color w:val="auto"/>
          <w:sz w:val="21"/>
          <w:szCs w:val="21"/>
        </w:rPr>
      </w:pPr>
    </w:p>
    <w:p w14:paraId="1EBA64FB">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w:t>
      </w:r>
    </w:p>
    <w:p w14:paraId="70C674DE">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单位性质：</w:t>
      </w:r>
    </w:p>
    <w:p w14:paraId="0C0FE5F1">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地址：</w:t>
      </w:r>
    </w:p>
    <w:p w14:paraId="688BC099">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成立时间：</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15F7B267">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经营期限：</w:t>
      </w:r>
    </w:p>
    <w:p w14:paraId="6081A8DC">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姓名： 性别： 年龄：职务：</w:t>
      </w:r>
    </w:p>
    <w:p w14:paraId="6D367AB6">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系 （投标人名称）的法定代表人。</w:t>
      </w:r>
    </w:p>
    <w:p w14:paraId="3B5E1654">
      <w:pPr>
        <w:spacing w:line="540" w:lineRule="exact"/>
        <w:ind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特此证明。</w:t>
      </w:r>
    </w:p>
    <w:p w14:paraId="4058BE57">
      <w:pPr>
        <w:spacing w:line="540" w:lineRule="exact"/>
        <w:rPr>
          <w:rFonts w:hint="eastAsia" w:asciiTheme="majorEastAsia" w:hAnsiTheme="majorEastAsia" w:eastAsiaTheme="majorEastAsia" w:cstheme="majorEastAsia"/>
          <w:color w:val="auto"/>
          <w:sz w:val="21"/>
          <w:szCs w:val="21"/>
        </w:rPr>
      </w:pPr>
    </w:p>
    <w:p w14:paraId="75FBD46A">
      <w:pPr>
        <w:spacing w:line="540" w:lineRule="exact"/>
        <w:rPr>
          <w:rFonts w:hint="eastAsia" w:asciiTheme="majorEastAsia" w:hAnsiTheme="majorEastAsia" w:eastAsiaTheme="majorEastAsia" w:cstheme="majorEastAsia"/>
          <w:color w:val="auto"/>
          <w:sz w:val="21"/>
          <w:szCs w:val="21"/>
        </w:rPr>
      </w:pPr>
    </w:p>
    <w:p w14:paraId="5CF6A158">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附：法定代表人身份证（正、反面）复印件</w:t>
      </w:r>
    </w:p>
    <w:p w14:paraId="356DBD03">
      <w:pPr>
        <w:spacing w:line="540" w:lineRule="exact"/>
        <w:rPr>
          <w:rFonts w:hint="eastAsia" w:asciiTheme="majorEastAsia" w:hAnsiTheme="majorEastAsia" w:eastAsiaTheme="majorEastAsia" w:cstheme="majorEastAsia"/>
          <w:color w:val="auto"/>
          <w:sz w:val="21"/>
          <w:szCs w:val="21"/>
        </w:rPr>
      </w:pPr>
    </w:p>
    <w:p w14:paraId="60E3DD36">
      <w:pPr>
        <w:spacing w:line="540" w:lineRule="exact"/>
        <w:rPr>
          <w:rFonts w:hint="eastAsia" w:asciiTheme="majorEastAsia" w:hAnsiTheme="majorEastAsia" w:eastAsiaTheme="majorEastAsia" w:cstheme="majorEastAsia"/>
          <w:color w:val="auto"/>
          <w:sz w:val="21"/>
          <w:szCs w:val="21"/>
        </w:rPr>
      </w:pPr>
    </w:p>
    <w:p w14:paraId="6C0DA518">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投标人：（公章）</w:t>
      </w:r>
    </w:p>
    <w:p w14:paraId="535AEC0A">
      <w:pPr>
        <w:spacing w:line="540" w:lineRule="exact"/>
        <w:rPr>
          <w:rFonts w:hint="eastAsia" w:asciiTheme="majorEastAsia" w:hAnsiTheme="majorEastAsia" w:eastAsiaTheme="majorEastAsia" w:cstheme="majorEastAsia"/>
          <w:bCs/>
          <w:color w:val="auto"/>
          <w:sz w:val="21"/>
          <w:szCs w:val="21"/>
        </w:rPr>
        <w:sectPr>
          <w:pgSz w:w="11906" w:h="16838"/>
          <w:pgMar w:top="1440" w:right="1800" w:bottom="1440" w:left="1800" w:header="1134" w:footer="1134" w:gutter="0"/>
          <w:pgNumType w:fmt="decimal"/>
          <w:cols w:space="720" w:num="1"/>
          <w:docGrid w:type="lines" w:linePitch="326" w:charSpace="0"/>
        </w:sectPr>
      </w:pPr>
      <w:r>
        <w:rPr>
          <w:rFonts w:hint="eastAsia" w:asciiTheme="majorEastAsia" w:hAnsiTheme="majorEastAsia" w:eastAsiaTheme="majorEastAsia" w:cstheme="majorEastAsia"/>
          <w:color w:val="auto"/>
          <w:sz w:val="21"/>
          <w:szCs w:val="21"/>
        </w:rPr>
        <w:t xml:space="preserve">年  月   日 </w:t>
      </w:r>
      <w:bookmarkStart w:id="64" w:name="_Toc7067"/>
    </w:p>
    <w:p w14:paraId="328B22E5">
      <w:pPr>
        <w:pStyle w:val="4"/>
        <w:bidi w:val="0"/>
        <w:rPr>
          <w:rFonts w:hint="eastAsia"/>
          <w:color w:val="auto"/>
        </w:rPr>
      </w:pPr>
      <w:bookmarkStart w:id="65" w:name="_Toc8794"/>
      <w:r>
        <w:rPr>
          <w:rFonts w:hint="eastAsia"/>
          <w:color w:val="auto"/>
        </w:rPr>
        <w:t>（二）法定代表人授权委托书</w:t>
      </w:r>
      <w:bookmarkEnd w:id="64"/>
      <w:bookmarkEnd w:id="65"/>
    </w:p>
    <w:p w14:paraId="39B9C41C">
      <w:pPr>
        <w:spacing w:line="540" w:lineRule="exact"/>
        <w:ind w:firstLine="105" w:firstLineChars="50"/>
        <w:rPr>
          <w:rFonts w:hint="eastAsia" w:asciiTheme="majorEastAsia" w:hAnsiTheme="majorEastAsia" w:eastAsiaTheme="majorEastAsia" w:cstheme="majorEastAsia"/>
          <w:color w:val="auto"/>
          <w:sz w:val="21"/>
          <w:szCs w:val="21"/>
          <w:u w:val="single"/>
        </w:rPr>
      </w:pPr>
    </w:p>
    <w:p w14:paraId="05BDD55D">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06E18BEA">
      <w:pPr>
        <w:keepNext w:val="0"/>
        <w:keepLines w:val="0"/>
        <w:pageBreakBefore w:val="0"/>
        <w:widowControl w:val="0"/>
        <w:kinsoku/>
        <w:wordWrap w:val="0"/>
        <w:overflowPunct/>
        <w:topLinePunct/>
        <w:autoSpaceDE/>
        <w:autoSpaceDN/>
        <w:bidi w:val="0"/>
        <w:adjustRightInd/>
        <w:snapToGrid/>
        <w:spacing w:line="540" w:lineRule="exact"/>
        <w:ind w:firstLine="525" w:firstLineChars="25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兹授权</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同志为我公司参加贵单位组织的</w:t>
      </w:r>
      <w:r>
        <w:rPr>
          <w:rFonts w:hint="eastAsia" w:asciiTheme="majorEastAsia" w:hAnsiTheme="majorEastAsia" w:eastAsiaTheme="majorEastAsia" w:cstheme="majorEastAsia"/>
          <w:color w:val="auto"/>
          <w:sz w:val="21"/>
          <w:szCs w:val="21"/>
          <w:u w:val="single"/>
        </w:rPr>
        <w:t>（项目名称）</w:t>
      </w:r>
      <w:r>
        <w:rPr>
          <w:rFonts w:hint="eastAsia" w:asciiTheme="majorEastAsia" w:hAnsiTheme="majorEastAsia" w:eastAsiaTheme="majorEastAsia" w:cstheme="majorEastAsia"/>
          <w:color w:val="auto"/>
          <w:sz w:val="21"/>
          <w:szCs w:val="21"/>
        </w:rPr>
        <w:t>招标活动的投标代表人，全权代表我公司处理在该项目招标活动中的一切事宜。代理期限从</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日起至</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 xml:space="preserve">日止。 </w:t>
      </w:r>
    </w:p>
    <w:p w14:paraId="12AA303D">
      <w:pPr>
        <w:spacing w:line="540" w:lineRule="exact"/>
        <w:rPr>
          <w:rFonts w:hint="eastAsia" w:asciiTheme="majorEastAsia" w:hAnsiTheme="majorEastAsia" w:eastAsiaTheme="majorEastAsia" w:cstheme="majorEastAsia"/>
          <w:color w:val="auto"/>
          <w:sz w:val="21"/>
          <w:szCs w:val="21"/>
        </w:rPr>
      </w:pPr>
    </w:p>
    <w:p w14:paraId="4586D4C4">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授权单位（公章）：</w:t>
      </w:r>
    </w:p>
    <w:p w14:paraId="0F04A70B">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法定代表人（签字或盖章）：</w:t>
      </w:r>
    </w:p>
    <w:p w14:paraId="70518DFF">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签发日期：</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日</w:t>
      </w:r>
    </w:p>
    <w:p w14:paraId="1CD1AD0D">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附：代理人工作单位：</w:t>
      </w:r>
    </w:p>
    <w:p w14:paraId="1748A04E">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职务：      性别：</w:t>
      </w:r>
    </w:p>
    <w:p w14:paraId="3BB8D649">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身份证号码：</w:t>
      </w:r>
    </w:p>
    <w:p w14:paraId="37A838C0">
      <w:pPr>
        <w:adjustRightInd w:val="0"/>
        <w:snapToGrid w:val="0"/>
        <w:spacing w:line="540" w:lineRule="exact"/>
        <w:ind w:left="-88" w:leftChars="-42" w:firstLine="525" w:firstLineChars="250"/>
        <w:rPr>
          <w:rFonts w:hint="eastAsia" w:asciiTheme="majorEastAsia" w:hAnsiTheme="majorEastAsia" w:eastAsiaTheme="majorEastAsia" w:cstheme="majorEastAsia"/>
          <w:color w:val="auto"/>
          <w:sz w:val="21"/>
          <w:szCs w:val="21"/>
          <w:u w:val="single"/>
        </w:rPr>
      </w:pPr>
    </w:p>
    <w:tbl>
      <w:tblPr>
        <w:tblStyle w:val="1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91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trPr>
        <w:tc>
          <w:tcPr>
            <w:tcW w:w="4091" w:type="dxa"/>
          </w:tcPr>
          <w:p w14:paraId="3697402E">
            <w:pPr>
              <w:spacing w:line="540" w:lineRule="exact"/>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粘贴法人身份证正</w:t>
            </w:r>
            <w:r>
              <w:rPr>
                <w:rFonts w:hint="eastAsia" w:asciiTheme="majorEastAsia" w:hAnsiTheme="majorEastAsia" w:eastAsiaTheme="majorEastAsia" w:cstheme="majorEastAsia"/>
                <w:bCs/>
                <w:color w:val="auto"/>
                <w:sz w:val="21"/>
                <w:szCs w:val="21"/>
                <w:lang w:eastAsia="zh-CN"/>
              </w:rPr>
              <w:t>反</w:t>
            </w:r>
            <w:r>
              <w:rPr>
                <w:rFonts w:hint="eastAsia" w:asciiTheme="majorEastAsia" w:hAnsiTheme="majorEastAsia" w:eastAsiaTheme="majorEastAsia" w:cstheme="majorEastAsia"/>
                <w:bCs/>
                <w:color w:val="auto"/>
                <w:sz w:val="21"/>
                <w:szCs w:val="21"/>
              </w:rPr>
              <w:t>面（复印件）</w:t>
            </w:r>
          </w:p>
        </w:tc>
        <w:tc>
          <w:tcPr>
            <w:tcW w:w="4091" w:type="dxa"/>
          </w:tcPr>
          <w:p w14:paraId="628D67C0">
            <w:pPr>
              <w:spacing w:line="540" w:lineRule="exact"/>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Cs/>
                <w:color w:val="auto"/>
                <w:sz w:val="21"/>
                <w:szCs w:val="21"/>
              </w:rPr>
              <w:t>粘贴被授权人身份证正</w:t>
            </w:r>
            <w:r>
              <w:rPr>
                <w:rFonts w:hint="eastAsia" w:asciiTheme="majorEastAsia" w:hAnsiTheme="majorEastAsia" w:eastAsiaTheme="majorEastAsia" w:cstheme="majorEastAsia"/>
                <w:bCs/>
                <w:color w:val="auto"/>
                <w:sz w:val="21"/>
                <w:szCs w:val="21"/>
                <w:lang w:eastAsia="zh-CN"/>
              </w:rPr>
              <w:t>反</w:t>
            </w:r>
            <w:r>
              <w:rPr>
                <w:rFonts w:hint="eastAsia" w:asciiTheme="majorEastAsia" w:hAnsiTheme="majorEastAsia" w:eastAsiaTheme="majorEastAsia" w:cstheme="majorEastAsia"/>
                <w:bCs/>
                <w:color w:val="auto"/>
                <w:sz w:val="21"/>
                <w:szCs w:val="21"/>
              </w:rPr>
              <w:t>面（复印件）</w:t>
            </w:r>
          </w:p>
        </w:tc>
      </w:tr>
    </w:tbl>
    <w:p w14:paraId="11510567">
      <w:pPr>
        <w:rPr>
          <w:rFonts w:hint="eastAsia" w:asciiTheme="majorEastAsia" w:hAnsiTheme="majorEastAsia" w:eastAsiaTheme="majorEastAsia" w:cstheme="majorEastAsia"/>
          <w:color w:val="auto"/>
          <w:sz w:val="21"/>
          <w:szCs w:val="21"/>
        </w:rPr>
      </w:pPr>
      <w:bookmarkStart w:id="66" w:name="_Toc451864452"/>
    </w:p>
    <w:p w14:paraId="6D67D5C9">
      <w:pPr>
        <w:rPr>
          <w:rFonts w:hint="eastAsia" w:asciiTheme="majorEastAsia" w:hAnsiTheme="majorEastAsia" w:eastAsiaTheme="majorEastAsia" w:cstheme="majorEastAsia"/>
          <w:color w:val="auto"/>
          <w:sz w:val="21"/>
          <w:szCs w:val="21"/>
        </w:rPr>
      </w:pPr>
    </w:p>
    <w:p w14:paraId="77D12527">
      <w:pPr>
        <w:rPr>
          <w:rFonts w:hint="eastAsia" w:asciiTheme="majorEastAsia" w:hAnsiTheme="majorEastAsia" w:eastAsiaTheme="majorEastAsia" w:cstheme="majorEastAsia"/>
          <w:color w:val="auto"/>
          <w:sz w:val="21"/>
          <w:szCs w:val="21"/>
        </w:rPr>
      </w:pPr>
    </w:p>
    <w:bookmarkEnd w:id="66"/>
    <w:p w14:paraId="67FBA8F1">
      <w:pPr>
        <w:bidi w:val="0"/>
        <w:rPr>
          <w:rFonts w:hint="default"/>
          <w:color w:val="auto"/>
          <w:lang w:val="en-US" w:eastAsia="zh-CN"/>
        </w:rPr>
      </w:pPr>
      <w:bookmarkStart w:id="67" w:name="_Toc5171"/>
    </w:p>
    <w:p w14:paraId="0F5DB78C">
      <w:pPr>
        <w:bidi w:val="0"/>
        <w:rPr>
          <w:rFonts w:hint="default"/>
          <w:color w:val="auto"/>
          <w:lang w:val="en-US" w:eastAsia="zh-CN"/>
        </w:rPr>
      </w:pPr>
    </w:p>
    <w:p w14:paraId="378BE272">
      <w:pPr>
        <w:bidi w:val="0"/>
        <w:rPr>
          <w:rFonts w:hint="default"/>
          <w:color w:val="auto"/>
          <w:lang w:val="en-US" w:eastAsia="zh-CN"/>
        </w:rPr>
      </w:pPr>
    </w:p>
    <w:p w14:paraId="51C07F42">
      <w:pPr>
        <w:bidi w:val="0"/>
        <w:rPr>
          <w:rFonts w:hint="eastAsia"/>
          <w:color w:val="auto"/>
          <w:lang w:val="en-US" w:eastAsia="zh-CN"/>
        </w:rPr>
      </w:pPr>
    </w:p>
    <w:p w14:paraId="58306E2F">
      <w:pPr>
        <w:bidi w:val="0"/>
        <w:rPr>
          <w:rFonts w:hint="eastAsia"/>
          <w:color w:val="auto"/>
          <w:lang w:val="en-US" w:eastAsia="zh-CN"/>
        </w:rPr>
      </w:pPr>
    </w:p>
    <w:p w14:paraId="1E71E39E">
      <w:pPr>
        <w:pStyle w:val="3"/>
        <w:bidi w:val="0"/>
        <w:rPr>
          <w:rFonts w:hint="eastAsia"/>
          <w:color w:val="auto"/>
        </w:rPr>
      </w:pPr>
      <w:r>
        <w:rPr>
          <w:rFonts w:hint="eastAsia"/>
          <w:color w:val="auto"/>
          <w:lang w:val="en-US" w:eastAsia="zh-CN"/>
        </w:rPr>
        <w:t>四、</w:t>
      </w:r>
      <w:r>
        <w:rPr>
          <w:rFonts w:hint="eastAsia"/>
          <w:color w:val="auto"/>
        </w:rPr>
        <w:t>投标人的基本情况表</w:t>
      </w:r>
      <w:bookmarkEnd w:id="67"/>
    </w:p>
    <w:p w14:paraId="1D837B1A">
      <w:pPr>
        <w:spacing w:line="540" w:lineRule="exact"/>
        <w:rPr>
          <w:rFonts w:hint="eastAsia" w:asciiTheme="majorEastAsia" w:hAnsiTheme="majorEastAsia" w:eastAsiaTheme="majorEastAsia" w:cstheme="majorEastAsia"/>
          <w:color w:val="auto"/>
          <w:sz w:val="21"/>
          <w:szCs w:val="21"/>
        </w:rPr>
      </w:pPr>
    </w:p>
    <w:p w14:paraId="6A4FDFF7">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1、名称及基本情况：</w:t>
      </w:r>
    </w:p>
    <w:p w14:paraId="6EA4C02D">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（1）投标人名称：</w:t>
      </w:r>
    </w:p>
    <w:p w14:paraId="60769504">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（2）地址：     邮编：</w:t>
      </w:r>
    </w:p>
    <w:p w14:paraId="7CD92086">
      <w:pPr>
        <w:spacing w:line="540" w:lineRule="exact"/>
        <w:ind w:firstLine="735" w:firstLineChars="350"/>
        <w:rPr>
          <w:rFonts w:hint="eastAsia"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color w:val="auto"/>
          <w:sz w:val="21"/>
          <w:szCs w:val="21"/>
        </w:rPr>
        <w:t>电话：     传真：</w:t>
      </w:r>
    </w:p>
    <w:p w14:paraId="55C2FDAF">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（3）成立或注册日期：</w:t>
      </w:r>
    </w:p>
    <w:p w14:paraId="24E8A13F">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（4）单位性质：</w:t>
      </w:r>
    </w:p>
    <w:p w14:paraId="26E2055E">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（5）法定代表人或主要负责人：</w:t>
      </w:r>
    </w:p>
    <w:p w14:paraId="6A7A7AF0">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（6）员工人数：</w:t>
      </w:r>
    </w:p>
    <w:p w14:paraId="4D801C99">
      <w:pPr>
        <w:spacing w:line="540" w:lineRule="exact"/>
        <w:ind w:firstLine="210" w:firstLineChars="1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（7）注册资本：</w:t>
      </w:r>
    </w:p>
    <w:p w14:paraId="5ECA1793">
      <w:pPr>
        <w:spacing w:line="540" w:lineRule="exac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2、兹证明上述声明是真实的、正确的，并提供了全部能提供的资料和数据，我们同意遵照代理机构要求出示有关证明文件。</w:t>
      </w:r>
    </w:p>
    <w:p w14:paraId="424B59C0">
      <w:pPr>
        <w:spacing w:line="540" w:lineRule="exact"/>
        <w:rPr>
          <w:rFonts w:hint="eastAsia" w:asciiTheme="majorEastAsia" w:hAnsiTheme="majorEastAsia" w:eastAsiaTheme="majorEastAsia" w:cstheme="majorEastAsia"/>
          <w:color w:val="auto"/>
          <w:sz w:val="21"/>
          <w:szCs w:val="21"/>
        </w:rPr>
      </w:pPr>
    </w:p>
    <w:p w14:paraId="32DA054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投标人名称(公章)：</w:t>
      </w:r>
    </w:p>
    <w:p w14:paraId="310AEC5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eastAsia="zh-CN"/>
        </w:rPr>
        <w:t>法人代表签字</w:t>
      </w:r>
      <w:r>
        <w:rPr>
          <w:rFonts w:hint="eastAsia" w:asciiTheme="majorEastAsia" w:hAnsiTheme="majorEastAsia" w:eastAsiaTheme="majorEastAsia" w:cstheme="majorEastAsia"/>
          <w:color w:val="auto"/>
          <w:sz w:val="21"/>
          <w:szCs w:val="21"/>
        </w:rPr>
        <w:t>（或盖章）：</w:t>
      </w:r>
    </w:p>
    <w:p w14:paraId="4E01EFD4">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      话：</w:t>
      </w:r>
    </w:p>
    <w:p w14:paraId="2E3F1406">
      <w:pPr>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传      真：</w:t>
      </w:r>
    </w:p>
    <w:p w14:paraId="1CE95DAF">
      <w:pPr>
        <w:autoSpaceDE w:val="0"/>
        <w:autoSpaceDN w:val="0"/>
        <w:spacing w:line="540" w:lineRule="exact"/>
        <w:ind w:firstLine="48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日      期：</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rPr>
        <w:t xml:space="preserve">日 </w:t>
      </w:r>
    </w:p>
    <w:p w14:paraId="6F285F6D">
      <w:pPr>
        <w:jc w:val="center"/>
        <w:rPr>
          <w:rFonts w:hint="eastAsia" w:asciiTheme="majorEastAsia" w:hAnsiTheme="majorEastAsia" w:eastAsiaTheme="majorEastAsia" w:cstheme="majorEastAsia"/>
          <w:b/>
          <w:iCs/>
          <w:color w:val="auto"/>
          <w:sz w:val="21"/>
          <w:szCs w:val="21"/>
        </w:rPr>
      </w:pPr>
      <w:bookmarkStart w:id="68" w:name="_Toc451864453"/>
      <w:bookmarkStart w:id="69" w:name="_Toc423697137"/>
      <w:bookmarkStart w:id="70" w:name="_Toc437519988"/>
    </w:p>
    <w:p w14:paraId="4944036D">
      <w:pPr>
        <w:jc w:val="center"/>
        <w:rPr>
          <w:rFonts w:hint="eastAsia" w:asciiTheme="majorEastAsia" w:hAnsiTheme="majorEastAsia" w:eastAsiaTheme="majorEastAsia" w:cstheme="majorEastAsia"/>
          <w:b/>
          <w:iCs/>
          <w:color w:val="auto"/>
          <w:sz w:val="21"/>
          <w:szCs w:val="21"/>
        </w:rPr>
      </w:pPr>
    </w:p>
    <w:p w14:paraId="14D1D29B">
      <w:pPr>
        <w:jc w:val="center"/>
        <w:rPr>
          <w:rFonts w:hint="eastAsia" w:asciiTheme="majorEastAsia" w:hAnsiTheme="majorEastAsia" w:eastAsiaTheme="majorEastAsia" w:cstheme="majorEastAsia"/>
          <w:b/>
          <w:iCs/>
          <w:color w:val="auto"/>
          <w:sz w:val="21"/>
          <w:szCs w:val="21"/>
        </w:rPr>
      </w:pPr>
    </w:p>
    <w:p w14:paraId="3933978D">
      <w:pPr>
        <w:pStyle w:val="29"/>
        <w:rPr>
          <w:rFonts w:hint="eastAsia" w:asciiTheme="majorEastAsia" w:hAnsiTheme="majorEastAsia" w:eastAsiaTheme="majorEastAsia" w:cstheme="majorEastAsia"/>
          <w:b/>
          <w:iCs/>
          <w:color w:val="auto"/>
          <w:sz w:val="21"/>
          <w:szCs w:val="21"/>
        </w:rPr>
      </w:pPr>
    </w:p>
    <w:p w14:paraId="1DE979A2">
      <w:pPr>
        <w:pStyle w:val="29"/>
        <w:rPr>
          <w:rFonts w:hint="eastAsia" w:asciiTheme="majorEastAsia" w:hAnsiTheme="majorEastAsia" w:eastAsiaTheme="majorEastAsia" w:cstheme="majorEastAsia"/>
          <w:b/>
          <w:iCs/>
          <w:color w:val="auto"/>
          <w:sz w:val="21"/>
          <w:szCs w:val="21"/>
        </w:rPr>
      </w:pPr>
    </w:p>
    <w:p w14:paraId="577E8A44">
      <w:pPr>
        <w:pStyle w:val="29"/>
        <w:rPr>
          <w:rFonts w:hint="eastAsia" w:asciiTheme="majorEastAsia" w:hAnsiTheme="majorEastAsia" w:eastAsiaTheme="majorEastAsia" w:cstheme="majorEastAsia"/>
          <w:b/>
          <w:iCs/>
          <w:color w:val="auto"/>
          <w:sz w:val="21"/>
          <w:szCs w:val="21"/>
        </w:rPr>
      </w:pPr>
    </w:p>
    <w:p w14:paraId="7EF49953">
      <w:pPr>
        <w:pStyle w:val="29"/>
        <w:rPr>
          <w:rFonts w:hint="eastAsia" w:asciiTheme="majorEastAsia" w:hAnsiTheme="majorEastAsia" w:eastAsiaTheme="majorEastAsia" w:cstheme="majorEastAsia"/>
          <w:b/>
          <w:iCs/>
          <w:color w:val="auto"/>
          <w:sz w:val="21"/>
          <w:szCs w:val="21"/>
        </w:rPr>
      </w:pPr>
    </w:p>
    <w:bookmarkEnd w:id="68"/>
    <w:bookmarkEnd w:id="69"/>
    <w:bookmarkEnd w:id="70"/>
    <w:p w14:paraId="237601A1">
      <w:pPr>
        <w:pStyle w:val="3"/>
        <w:bidi w:val="0"/>
        <w:rPr>
          <w:rFonts w:hint="eastAsia"/>
          <w:color w:val="auto"/>
        </w:rPr>
      </w:pPr>
      <w:bookmarkStart w:id="71" w:name="_Toc856905"/>
      <w:bookmarkStart w:id="72" w:name="_Toc22749"/>
      <w:bookmarkStart w:id="73" w:name="_Toc927365"/>
      <w:r>
        <w:rPr>
          <w:rFonts w:hint="eastAsia"/>
          <w:color w:val="auto"/>
          <w:lang w:val="en-US" w:eastAsia="zh-CN"/>
        </w:rPr>
        <w:t>五、</w:t>
      </w:r>
      <w:r>
        <w:rPr>
          <w:rFonts w:hint="eastAsia"/>
          <w:color w:val="auto"/>
        </w:rPr>
        <w:t>资格及符合性响应情况</w:t>
      </w:r>
    </w:p>
    <w:p w14:paraId="59E0FF7E">
      <w:pPr>
        <w:pStyle w:val="4"/>
        <w:bidi w:val="0"/>
        <w:rPr>
          <w:rFonts w:hint="eastAsia"/>
          <w:color w:val="auto"/>
          <w:lang w:val="en-US" w:eastAsia="zh-CN"/>
        </w:rPr>
      </w:pPr>
      <w:r>
        <w:rPr>
          <w:rFonts w:hint="eastAsia"/>
          <w:color w:val="auto"/>
        </w:rPr>
        <w:t>（一）</w:t>
      </w:r>
      <w:r>
        <w:rPr>
          <w:rFonts w:hint="eastAsia"/>
          <w:color w:val="auto"/>
          <w:lang w:val="en-US" w:eastAsia="zh-CN"/>
        </w:rPr>
        <w:t>基本资格条件承诺函</w:t>
      </w:r>
    </w:p>
    <w:p w14:paraId="5AA9C0D4">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4A8889D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u w:val="single"/>
          <w:lang w:val="en-US" w:eastAsia="zh-CN"/>
        </w:rPr>
        <w:t>(投标人名称)</w:t>
      </w:r>
      <w:r>
        <w:rPr>
          <w:rFonts w:hint="eastAsia" w:asciiTheme="majorEastAsia" w:hAnsiTheme="majorEastAsia" w:eastAsiaTheme="majorEastAsia" w:cstheme="majorEastAsia"/>
          <w:color w:val="auto"/>
          <w:sz w:val="21"/>
          <w:szCs w:val="21"/>
          <w:lang w:val="en-US" w:eastAsia="zh-CN"/>
        </w:rPr>
        <w:t>郑重承诺:</w:t>
      </w:r>
    </w:p>
    <w:p w14:paraId="14A6EE9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1.我方具有良好的商业信誉和健全的财务会计制度,具有依法缴纳税收和社会保障金的良好记录，参加本项目采购活动前三年内无重大违法活动记录。</w:t>
      </w:r>
    </w:p>
    <w:p w14:paraId="723F612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2.我方未列入信用中国网站(www.creditchina.gov.cn)“失信被执行人”、“重大税收违法案件当事人名单”中，也未列入中国政府采购网(www.ccgp.gov.cn)“政府采购严重违法失信行为记录名单”中。</w:t>
      </w:r>
    </w:p>
    <w:p w14:paraId="4C7FC5A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3.我方在采购项目评审(评标)环节结束后，随时接受招标人、采购代理机构的检查验证,配合提供相关证明材料,证明符合《中华人民共和国政府采购法》规定的投标人基本资格条件。</w:t>
      </w:r>
    </w:p>
    <w:p w14:paraId="1151600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我方对以上承诺负全部法律责任。</w:t>
      </w:r>
    </w:p>
    <w:p w14:paraId="26B5B02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特此承诺。</w:t>
      </w:r>
    </w:p>
    <w:p w14:paraId="57A483F7">
      <w:pPr>
        <w:ind w:firstLine="480"/>
        <w:rPr>
          <w:rFonts w:hint="eastAsia"/>
          <w:color w:val="auto"/>
          <w:lang w:bidi="ar"/>
        </w:rPr>
      </w:pPr>
    </w:p>
    <w:p w14:paraId="5EB105E3">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A03D663">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2382A26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21151003">
      <w:pPr>
        <w:pStyle w:val="4"/>
        <w:bidi w:val="0"/>
        <w:rPr>
          <w:rFonts w:hint="eastAsia"/>
          <w:color w:val="auto"/>
        </w:rPr>
      </w:pPr>
    </w:p>
    <w:p w14:paraId="6074E8F1">
      <w:pPr>
        <w:pStyle w:val="4"/>
        <w:bidi w:val="0"/>
        <w:rPr>
          <w:rFonts w:hint="eastAsia"/>
          <w:color w:val="auto"/>
        </w:rPr>
      </w:pPr>
    </w:p>
    <w:p w14:paraId="3C139BBE">
      <w:pPr>
        <w:rPr>
          <w:rStyle w:val="24"/>
          <w:rFonts w:hint="eastAsia"/>
          <w:color w:val="auto"/>
          <w:lang w:val="en-US" w:eastAsia="zh-CN"/>
        </w:rPr>
      </w:pPr>
      <w:bookmarkStart w:id="74" w:name="_Toc6305"/>
      <w:r>
        <w:rPr>
          <w:rStyle w:val="24"/>
          <w:rFonts w:hint="eastAsia"/>
          <w:color w:val="auto"/>
          <w:lang w:val="en-US" w:eastAsia="zh-CN"/>
        </w:rPr>
        <w:br w:type="page"/>
      </w:r>
    </w:p>
    <w:p w14:paraId="53A0153B">
      <w:pPr>
        <w:pStyle w:val="4"/>
        <w:bidi w:val="0"/>
        <w:rPr>
          <w:color w:val="auto"/>
        </w:rPr>
      </w:pPr>
      <w:r>
        <w:rPr>
          <w:rStyle w:val="24"/>
          <w:rFonts w:hint="eastAsia"/>
          <w:b/>
          <w:color w:val="auto"/>
          <w:lang w:val="en-US" w:eastAsia="zh-CN"/>
        </w:rPr>
        <w:t>（二）</w:t>
      </w:r>
      <w:r>
        <w:rPr>
          <w:rFonts w:hint="eastAsia"/>
          <w:color w:val="auto"/>
          <w:lang w:val="en-US" w:eastAsia="zh-CN"/>
        </w:rPr>
        <w:t>、</w:t>
      </w:r>
      <w:bookmarkEnd w:id="74"/>
      <w:r>
        <w:rPr>
          <w:rFonts w:hint="eastAsia"/>
          <w:color w:val="auto"/>
        </w:rPr>
        <w:t>诚信投标承诺书</w:t>
      </w:r>
    </w:p>
    <w:p w14:paraId="35B2A552">
      <w:pPr>
        <w:tabs>
          <w:tab w:val="left" w:pos="6264"/>
        </w:tabs>
        <w:spacing w:line="276" w:lineRule="auto"/>
        <w:ind w:firstLine="480"/>
        <w:rPr>
          <w:rFonts w:hint="eastAsia"/>
          <w:color w:val="auto"/>
          <w:u w:val="single"/>
          <w:lang w:bidi="ar"/>
        </w:rPr>
      </w:pPr>
    </w:p>
    <w:p w14:paraId="5DC33E28">
      <w:pPr>
        <w:tabs>
          <w:tab w:val="left" w:pos="6264"/>
        </w:tabs>
        <w:spacing w:line="276" w:lineRule="auto"/>
        <w:ind w:firstLine="480"/>
        <w:rPr>
          <w:color w:val="auto"/>
          <w:u w:val="single"/>
        </w:rPr>
      </w:pPr>
      <w:r>
        <w:rPr>
          <w:rFonts w:hint="eastAsia"/>
          <w:color w:val="auto"/>
          <w:lang w:bidi="ar"/>
        </w:rPr>
        <w:t>致</w:t>
      </w:r>
      <w:r>
        <w:rPr>
          <w:rFonts w:hint="eastAsia"/>
          <w:color w:val="auto"/>
          <w:u w:val="single"/>
          <w:lang w:bidi="ar"/>
        </w:rPr>
        <w:t>（</w:t>
      </w:r>
      <w:r>
        <w:rPr>
          <w:rFonts w:hint="eastAsia"/>
          <w:color w:val="auto"/>
          <w:u w:val="single"/>
          <w:lang w:val="en-US" w:eastAsia="zh-CN" w:bidi="ar"/>
        </w:rPr>
        <w:t>招标人</w:t>
      </w:r>
      <w:r>
        <w:rPr>
          <w:rFonts w:hint="eastAsia"/>
          <w:color w:val="auto"/>
          <w:u w:val="single"/>
          <w:lang w:bidi="ar"/>
        </w:rPr>
        <w:t>名称）</w:t>
      </w:r>
      <w:r>
        <w:rPr>
          <w:rFonts w:hint="eastAsia"/>
          <w:color w:val="auto"/>
          <w:lang w:bidi="ar"/>
        </w:rPr>
        <w:t>：</w:t>
      </w:r>
    </w:p>
    <w:p w14:paraId="579B5A93">
      <w:pPr>
        <w:spacing w:line="312" w:lineRule="auto"/>
        <w:ind w:firstLine="480"/>
        <w:rPr>
          <w:color w:val="auto"/>
        </w:rPr>
      </w:pPr>
      <w:r>
        <w:rPr>
          <w:rFonts w:hint="eastAsia"/>
          <w:color w:val="auto"/>
          <w:lang w:bidi="ar"/>
        </w:rPr>
        <w:t>为维护市场公平竞争，营造诚实守信的招投标交易环境，我在此慎重作出如下承诺：</w:t>
      </w:r>
    </w:p>
    <w:p w14:paraId="6AC2AAF7">
      <w:pPr>
        <w:spacing w:line="312" w:lineRule="auto"/>
        <w:ind w:firstLine="480"/>
        <w:rPr>
          <w:color w:val="auto"/>
        </w:rPr>
      </w:pPr>
      <w:r>
        <w:rPr>
          <w:rFonts w:hint="eastAsia"/>
          <w:color w:val="auto"/>
          <w:lang w:bidi="ar"/>
        </w:rPr>
        <w:t>1、我单位不与</w:t>
      </w:r>
      <w:r>
        <w:rPr>
          <w:rFonts w:hint="eastAsia"/>
          <w:color w:val="auto"/>
          <w:lang w:val="en-US" w:eastAsia="zh-CN" w:bidi="ar"/>
        </w:rPr>
        <w:t>招标</w:t>
      </w:r>
      <w:r>
        <w:rPr>
          <w:rFonts w:hint="eastAsia"/>
          <w:color w:val="auto"/>
          <w:lang w:bidi="ar"/>
        </w:rPr>
        <w:t>人、其他</w:t>
      </w:r>
      <w:r>
        <w:rPr>
          <w:rFonts w:hint="eastAsia"/>
          <w:color w:val="auto"/>
          <w:lang w:val="en-US" w:eastAsia="zh-CN" w:bidi="ar"/>
        </w:rPr>
        <w:t>投标人</w:t>
      </w:r>
      <w:r>
        <w:rPr>
          <w:rFonts w:hint="eastAsia"/>
          <w:color w:val="auto"/>
          <w:lang w:bidi="ar"/>
        </w:rPr>
        <w:t>及招标代理机构串通投标，损害国家利益、社会利益和他人的合法权益；</w:t>
      </w:r>
    </w:p>
    <w:p w14:paraId="1F80DD79">
      <w:pPr>
        <w:spacing w:line="312" w:lineRule="auto"/>
        <w:ind w:firstLine="480"/>
        <w:rPr>
          <w:color w:val="auto"/>
        </w:rPr>
      </w:pPr>
      <w:r>
        <w:rPr>
          <w:rFonts w:hint="eastAsia"/>
          <w:color w:val="auto"/>
          <w:lang w:bidi="ar"/>
        </w:rPr>
        <w:t>2、我单位不向</w:t>
      </w:r>
      <w:r>
        <w:rPr>
          <w:rFonts w:hint="eastAsia"/>
          <w:color w:val="auto"/>
          <w:lang w:eastAsia="zh-CN" w:bidi="ar"/>
        </w:rPr>
        <w:t>招标人</w:t>
      </w:r>
      <w:r>
        <w:rPr>
          <w:rFonts w:hint="eastAsia"/>
          <w:color w:val="auto"/>
          <w:lang w:bidi="ar"/>
        </w:rPr>
        <w:t>、评标委员会成员及相关人员行贿，牟取中标；</w:t>
      </w:r>
    </w:p>
    <w:p w14:paraId="3DEF6104">
      <w:pPr>
        <w:spacing w:line="312" w:lineRule="auto"/>
        <w:ind w:firstLine="480"/>
        <w:rPr>
          <w:color w:val="auto"/>
        </w:rPr>
      </w:pPr>
      <w:r>
        <w:rPr>
          <w:rFonts w:hint="eastAsia"/>
          <w:color w:val="auto"/>
          <w:lang w:bidi="ar"/>
        </w:rPr>
        <w:t>3、我单位不以他人名义投标或者其他弄虚作假的方式参与投标、骗取中标；</w:t>
      </w:r>
    </w:p>
    <w:p w14:paraId="14DD02FB">
      <w:pPr>
        <w:spacing w:line="312" w:lineRule="auto"/>
        <w:ind w:firstLine="480"/>
        <w:rPr>
          <w:color w:val="auto"/>
        </w:rPr>
      </w:pPr>
      <w:r>
        <w:rPr>
          <w:rFonts w:hint="eastAsia"/>
          <w:color w:val="auto"/>
          <w:lang w:bidi="ar"/>
        </w:rPr>
        <w:t>4、我单位不出借资质，不接受任何形式的挂靠，不扰乱招投标市场秩序；</w:t>
      </w:r>
    </w:p>
    <w:p w14:paraId="5AA62FBA">
      <w:pPr>
        <w:spacing w:line="312" w:lineRule="auto"/>
        <w:ind w:firstLine="480"/>
        <w:rPr>
          <w:color w:val="auto"/>
        </w:rPr>
      </w:pPr>
      <w:r>
        <w:rPr>
          <w:rFonts w:hint="eastAsia"/>
          <w:color w:val="auto"/>
          <w:lang w:bidi="ar"/>
        </w:rPr>
        <w:t>5、我单位不在投标中哄抬价格或恶意压价；</w:t>
      </w:r>
    </w:p>
    <w:p w14:paraId="14FF80B0">
      <w:pPr>
        <w:spacing w:line="312" w:lineRule="auto"/>
        <w:ind w:firstLine="480"/>
        <w:rPr>
          <w:color w:val="auto"/>
        </w:rPr>
      </w:pPr>
      <w:r>
        <w:rPr>
          <w:rFonts w:hint="eastAsia"/>
          <w:color w:val="auto"/>
          <w:lang w:bidi="ar"/>
        </w:rPr>
        <w:t>6、我单位不在招投标活动中虚假投诉；</w:t>
      </w:r>
    </w:p>
    <w:p w14:paraId="73BEF59A">
      <w:pPr>
        <w:spacing w:line="312" w:lineRule="auto"/>
        <w:ind w:firstLine="480"/>
        <w:rPr>
          <w:color w:val="auto"/>
        </w:rPr>
      </w:pPr>
      <w:r>
        <w:rPr>
          <w:rFonts w:hint="eastAsia"/>
          <w:color w:val="auto"/>
          <w:lang w:bidi="ar"/>
        </w:rPr>
        <w:t>7、我单位在中标后不转包和非法分包；</w:t>
      </w:r>
    </w:p>
    <w:p w14:paraId="5BA4E552">
      <w:pPr>
        <w:spacing w:line="312" w:lineRule="auto"/>
        <w:ind w:firstLine="480"/>
        <w:rPr>
          <w:color w:val="auto"/>
        </w:rPr>
      </w:pPr>
      <w:r>
        <w:rPr>
          <w:rFonts w:hint="eastAsia"/>
          <w:color w:val="auto"/>
          <w:lang w:bidi="ar"/>
        </w:rPr>
        <w:t>8、我单位在中标合同履行中不违背合同实质性条款；</w:t>
      </w:r>
    </w:p>
    <w:p w14:paraId="00D8709C">
      <w:pPr>
        <w:spacing w:line="312" w:lineRule="auto"/>
        <w:ind w:firstLine="480"/>
        <w:rPr>
          <w:color w:val="auto"/>
        </w:rPr>
      </w:pPr>
      <w:r>
        <w:rPr>
          <w:rFonts w:hint="eastAsia"/>
          <w:color w:val="auto"/>
          <w:lang w:bidi="ar"/>
        </w:rPr>
        <w:t>9、我单位参与本项目所提供全部资料、文件均真实、合法、有效。</w:t>
      </w:r>
    </w:p>
    <w:p w14:paraId="70038B54">
      <w:pPr>
        <w:spacing w:line="312" w:lineRule="auto"/>
        <w:ind w:firstLine="480"/>
        <w:rPr>
          <w:rFonts w:hint="eastAsia"/>
          <w:color w:val="auto"/>
          <w:lang w:bidi="ar"/>
        </w:rPr>
      </w:pPr>
      <w:r>
        <w:rPr>
          <w:rFonts w:hint="eastAsia"/>
          <w:color w:val="auto"/>
          <w:lang w:bidi="ar"/>
        </w:rPr>
        <w:t>10、我单位未有单位负责人为同一人或者存在控股、管理关系的不同单位，同时参加本项目投标的情形。</w:t>
      </w:r>
    </w:p>
    <w:p w14:paraId="73EF78BC">
      <w:pPr>
        <w:spacing w:line="312" w:lineRule="auto"/>
        <w:ind w:firstLine="480"/>
        <w:rPr>
          <w:color w:val="auto"/>
        </w:rPr>
      </w:pPr>
      <w:r>
        <w:rPr>
          <w:rFonts w:hint="eastAsia"/>
          <w:color w:val="auto"/>
        </w:rPr>
        <w:t>11、我单位未为采购项目提供整体设计、规范编制或者不是项目管理、监理、检测等服务的</w:t>
      </w:r>
      <w:r>
        <w:rPr>
          <w:rFonts w:hint="eastAsia"/>
          <w:color w:val="auto"/>
          <w:lang w:eastAsia="zh-CN"/>
        </w:rPr>
        <w:t>投标人</w:t>
      </w:r>
      <w:r>
        <w:rPr>
          <w:rFonts w:hint="eastAsia"/>
          <w:color w:val="auto"/>
        </w:rPr>
        <w:t>。</w:t>
      </w:r>
    </w:p>
    <w:p w14:paraId="46BBE493">
      <w:pPr>
        <w:spacing w:line="312" w:lineRule="auto"/>
        <w:ind w:firstLine="480"/>
        <w:rPr>
          <w:color w:val="auto"/>
        </w:rPr>
      </w:pPr>
      <w:r>
        <w:rPr>
          <w:rFonts w:hint="eastAsia"/>
          <w:color w:val="auto"/>
          <w:lang w:bidi="ar"/>
        </w:rPr>
        <w:t>12、我单位在招投标活动中严格遵守相关法律、法规、规章、规定，诚实守信。</w:t>
      </w:r>
    </w:p>
    <w:p w14:paraId="5A8DFF4B">
      <w:pPr>
        <w:spacing w:line="312" w:lineRule="auto"/>
        <w:ind w:firstLine="480"/>
        <w:rPr>
          <w:color w:val="auto"/>
        </w:rPr>
      </w:pPr>
      <w:r>
        <w:rPr>
          <w:rFonts w:hint="eastAsia"/>
          <w:color w:val="auto"/>
          <w:lang w:bidi="ar"/>
        </w:rPr>
        <w:t>本单位如有违反承诺内容的行为，自愿接受相关行政或</w:t>
      </w:r>
      <w:r>
        <w:rPr>
          <w:rFonts w:hint="eastAsia"/>
          <w:color w:val="auto"/>
          <w:lang w:eastAsia="zh-CN" w:bidi="ar"/>
        </w:rPr>
        <w:t>招标人</w:t>
      </w:r>
      <w:r>
        <w:rPr>
          <w:rFonts w:hint="eastAsia"/>
          <w:color w:val="auto"/>
          <w:lang w:bidi="ar"/>
        </w:rPr>
        <w:t>监督部门的处罚，自愿放弃投标保证金要求退还的权利，记不良行为记录，并上网公示，并愿意承担因此产生的一切法律责任。</w:t>
      </w:r>
    </w:p>
    <w:p w14:paraId="4FC9269D">
      <w:pPr>
        <w:spacing w:line="312" w:lineRule="auto"/>
        <w:ind w:firstLine="4830" w:firstLineChars="2300"/>
        <w:rPr>
          <w:rFonts w:hint="eastAsia"/>
          <w:color w:val="auto"/>
        </w:rPr>
      </w:pPr>
    </w:p>
    <w:p w14:paraId="044EFDC7">
      <w:pPr>
        <w:ind w:firstLine="480"/>
        <w:rPr>
          <w:rFonts w:hint="eastAsia"/>
          <w:color w:val="auto"/>
          <w:lang w:bidi="ar"/>
        </w:rPr>
      </w:pPr>
    </w:p>
    <w:p w14:paraId="386455E8">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1553A24A">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3E5335AA">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7E0CB8BA">
      <w:pPr>
        <w:ind w:firstLine="480"/>
        <w:jc w:val="right"/>
        <w:rPr>
          <w:rFonts w:hint="eastAsia" w:eastAsia="宋体"/>
          <w:color w:val="auto"/>
          <w:lang w:eastAsia="zh-CN"/>
        </w:rPr>
      </w:pPr>
      <w:r>
        <w:rPr>
          <w:rFonts w:hint="eastAsia"/>
          <w:color w:val="auto"/>
          <w:lang w:bidi="ar"/>
        </w:rPr>
        <w:br w:type="page"/>
      </w:r>
    </w:p>
    <w:p w14:paraId="3F1A3B2D">
      <w:pPr>
        <w:keepNext w:val="0"/>
        <w:keepLines w:val="0"/>
        <w:pageBreakBefore w:val="0"/>
        <w:kinsoku/>
        <w:wordWrap/>
        <w:overflowPunct/>
        <w:topLinePunct w:val="0"/>
        <w:autoSpaceDE/>
        <w:autoSpaceDN/>
        <w:bidi w:val="0"/>
        <w:adjustRightInd/>
        <w:spacing w:line="312" w:lineRule="auto"/>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p>
    <w:p w14:paraId="5C92BD1D">
      <w:pPr>
        <w:pStyle w:val="3"/>
        <w:bidi w:val="0"/>
        <w:rPr>
          <w:color w:val="auto"/>
        </w:rPr>
      </w:pPr>
      <w:r>
        <w:rPr>
          <w:rFonts w:hint="eastAsia"/>
          <w:color w:val="auto"/>
          <w:lang w:val="en-US" w:eastAsia="zh-CN"/>
        </w:rPr>
        <w:t>六、</w:t>
      </w:r>
      <w:r>
        <w:rPr>
          <w:rFonts w:hint="eastAsia"/>
          <w:color w:val="auto"/>
        </w:rPr>
        <w:t>其他资格、符合性审查要求的证明或承诺（如有）</w:t>
      </w:r>
    </w:p>
    <w:p w14:paraId="48966B77">
      <w:pPr>
        <w:ind w:firstLine="0" w:firstLineChars="0"/>
        <w:jc w:val="center"/>
        <w:rPr>
          <w:color w:val="auto"/>
        </w:rPr>
      </w:pPr>
      <w:r>
        <w:rPr>
          <w:rFonts w:hint="eastAsia"/>
          <w:color w:val="auto"/>
          <w:lang w:bidi="ar"/>
        </w:rPr>
        <w:t>（格式自拟，详见第</w:t>
      </w:r>
      <w:r>
        <w:rPr>
          <w:rFonts w:hint="eastAsia"/>
          <w:color w:val="auto"/>
          <w:lang w:val="en-US" w:eastAsia="zh-CN" w:bidi="ar"/>
        </w:rPr>
        <w:t>四</w:t>
      </w:r>
      <w:r>
        <w:rPr>
          <w:rFonts w:hint="eastAsia"/>
          <w:color w:val="auto"/>
          <w:lang w:bidi="ar"/>
        </w:rPr>
        <w:t>章内容）</w:t>
      </w:r>
    </w:p>
    <w:p w14:paraId="307C8F52">
      <w:pPr>
        <w:spacing w:line="540" w:lineRule="exact"/>
        <w:jc w:val="both"/>
        <w:outlineLvl w:val="0"/>
        <w:rPr>
          <w:rFonts w:hint="eastAsia" w:asciiTheme="majorEastAsia" w:hAnsiTheme="majorEastAsia" w:eastAsiaTheme="majorEastAsia" w:cstheme="majorEastAsia"/>
          <w:bCs/>
          <w:color w:val="auto"/>
          <w:sz w:val="21"/>
          <w:szCs w:val="21"/>
          <w:lang w:val="en-US" w:eastAsia="zh-CN"/>
        </w:rPr>
      </w:pPr>
    </w:p>
    <w:p w14:paraId="7D85C934">
      <w:pPr>
        <w:spacing w:line="540" w:lineRule="exact"/>
        <w:jc w:val="both"/>
        <w:outlineLvl w:val="0"/>
        <w:rPr>
          <w:rFonts w:hint="eastAsia" w:asciiTheme="majorEastAsia" w:hAnsiTheme="majorEastAsia" w:eastAsiaTheme="majorEastAsia" w:cstheme="majorEastAsia"/>
          <w:bCs/>
          <w:color w:val="auto"/>
          <w:sz w:val="21"/>
          <w:szCs w:val="21"/>
          <w:lang w:val="en-US" w:eastAsia="zh-CN"/>
        </w:rPr>
      </w:pPr>
    </w:p>
    <w:p w14:paraId="67A74CC5">
      <w:pPr>
        <w:pStyle w:val="3"/>
        <w:bidi w:val="0"/>
        <w:rPr>
          <w:color w:val="auto"/>
        </w:rPr>
      </w:pPr>
      <w:r>
        <w:rPr>
          <w:rFonts w:hint="eastAsia"/>
          <w:color w:val="auto"/>
          <w:lang w:val="en-US" w:eastAsia="zh-CN"/>
        </w:rPr>
        <w:t>七</w:t>
      </w:r>
      <w:r>
        <w:rPr>
          <w:rFonts w:hint="eastAsia"/>
          <w:color w:val="auto"/>
        </w:rPr>
        <w:t>、综合部分响应情况</w:t>
      </w:r>
    </w:p>
    <w:p w14:paraId="5D495E90">
      <w:pPr>
        <w:pStyle w:val="13"/>
        <w:ind w:firstLine="0" w:firstLineChars="0"/>
        <w:jc w:val="center"/>
        <w:rPr>
          <w:bCs/>
          <w:color w:val="auto"/>
        </w:rPr>
      </w:pPr>
      <w:r>
        <w:rPr>
          <w:rFonts w:hint="eastAsia" w:ascii="仿宋" w:hAnsi="仿宋" w:eastAsia="仿宋"/>
          <w:bCs/>
          <w:caps/>
          <w:color w:val="auto"/>
          <w:sz w:val="24"/>
          <w:szCs w:val="24"/>
          <w:lang w:bidi="ar"/>
        </w:rPr>
        <w:t>（根据</w:t>
      </w:r>
      <w:r>
        <w:rPr>
          <w:rFonts w:hint="eastAsia" w:ascii="仿宋" w:hAnsi="仿宋" w:eastAsia="仿宋"/>
          <w:bCs/>
          <w:caps/>
          <w:color w:val="auto"/>
          <w:sz w:val="24"/>
          <w:szCs w:val="24"/>
          <w:lang w:val="en-US" w:eastAsia="zh-CN" w:bidi="ar"/>
        </w:rPr>
        <w:t>招标文件</w:t>
      </w:r>
      <w:r>
        <w:rPr>
          <w:rFonts w:hint="eastAsia" w:ascii="仿宋" w:hAnsi="仿宋" w:eastAsia="仿宋"/>
          <w:bCs/>
          <w:caps/>
          <w:color w:val="auto"/>
          <w:sz w:val="24"/>
          <w:szCs w:val="24"/>
          <w:lang w:bidi="ar"/>
        </w:rPr>
        <w:t>要求提供企业</w:t>
      </w:r>
      <w:r>
        <w:rPr>
          <w:rFonts w:hint="eastAsia" w:ascii="仿宋" w:hAnsi="仿宋" w:eastAsia="仿宋"/>
          <w:bCs/>
          <w:caps/>
          <w:color w:val="auto"/>
          <w:sz w:val="24"/>
          <w:szCs w:val="24"/>
          <w:lang w:val="en-US" w:eastAsia="zh-CN" w:bidi="ar"/>
        </w:rPr>
        <w:t>业绩</w:t>
      </w:r>
      <w:r>
        <w:rPr>
          <w:rFonts w:hint="eastAsia" w:ascii="仿宋" w:hAnsi="仿宋" w:eastAsia="仿宋"/>
          <w:bCs/>
          <w:caps/>
          <w:color w:val="auto"/>
          <w:sz w:val="24"/>
          <w:szCs w:val="24"/>
          <w:lang w:bidi="ar"/>
        </w:rPr>
        <w:t>、人员相关综合实力证明等内容）</w:t>
      </w:r>
    </w:p>
    <w:p w14:paraId="6A80B14E">
      <w:pPr>
        <w:ind w:firstLine="480"/>
        <w:rPr>
          <w:color w:val="auto"/>
        </w:rPr>
      </w:pPr>
    </w:p>
    <w:p w14:paraId="5138BE05">
      <w:pPr>
        <w:ind w:firstLine="480"/>
        <w:rPr>
          <w:rFonts w:hint="eastAsia"/>
          <w:color w:val="auto"/>
          <w:lang w:bidi="ar"/>
        </w:rPr>
      </w:pPr>
      <w:r>
        <w:rPr>
          <w:rFonts w:hint="eastAsia"/>
          <w:color w:val="auto"/>
          <w:lang w:bidi="ar"/>
        </w:rPr>
        <w:t>项目名称：</w:t>
      </w:r>
    </w:p>
    <w:p w14:paraId="6F4BF990">
      <w:pPr>
        <w:ind w:firstLine="480"/>
        <w:rPr>
          <w:color w:val="auto"/>
        </w:rPr>
      </w:pPr>
      <w:r>
        <w:rPr>
          <w:rFonts w:hint="eastAsia"/>
          <w:color w:val="auto"/>
          <w:lang w:bidi="ar"/>
        </w:rPr>
        <w:t>项目编号：</w:t>
      </w:r>
    </w:p>
    <w:tbl>
      <w:tblPr>
        <w:tblStyle w:val="15"/>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3154"/>
        <w:gridCol w:w="2483"/>
        <w:gridCol w:w="1250"/>
        <w:gridCol w:w="1301"/>
      </w:tblGrid>
      <w:tr w14:paraId="2DAE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B14FC6A">
            <w:pPr>
              <w:pStyle w:val="13"/>
              <w:spacing w:line="240" w:lineRule="auto"/>
              <w:ind w:firstLine="0" w:firstLineChars="0"/>
              <w:jc w:val="center"/>
              <w:rPr>
                <w:b/>
                <w:color w:val="auto"/>
              </w:rPr>
            </w:pPr>
            <w:r>
              <w:rPr>
                <w:rFonts w:hint="eastAsia" w:ascii="仿宋" w:hAnsi="仿宋" w:eastAsia="仿宋"/>
                <w:b/>
                <w:color w:val="auto"/>
                <w:sz w:val="24"/>
                <w:szCs w:val="24"/>
                <w:lang w:bidi="ar"/>
              </w:rPr>
              <w:t>序号</w:t>
            </w:r>
          </w:p>
        </w:tc>
        <w:tc>
          <w:tcPr>
            <w:tcW w:w="315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A1C8ACC">
            <w:pPr>
              <w:pStyle w:val="13"/>
              <w:spacing w:line="240" w:lineRule="auto"/>
              <w:ind w:firstLine="0" w:firstLineChars="0"/>
              <w:jc w:val="center"/>
              <w:rPr>
                <w:b/>
                <w:color w:val="auto"/>
              </w:rPr>
            </w:pPr>
            <w:r>
              <w:rPr>
                <w:rFonts w:hint="eastAsia" w:ascii="仿宋" w:hAnsi="仿宋" w:eastAsia="仿宋"/>
                <w:b/>
                <w:color w:val="auto"/>
                <w:sz w:val="24"/>
                <w:szCs w:val="24"/>
                <w:lang w:bidi="ar"/>
              </w:rPr>
              <w:t>项目名称</w:t>
            </w:r>
          </w:p>
        </w:tc>
        <w:tc>
          <w:tcPr>
            <w:tcW w:w="248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30A853">
            <w:pPr>
              <w:pStyle w:val="13"/>
              <w:spacing w:line="240" w:lineRule="auto"/>
              <w:ind w:firstLine="0" w:firstLineChars="0"/>
              <w:jc w:val="center"/>
              <w:rPr>
                <w:b/>
                <w:color w:val="auto"/>
              </w:rPr>
            </w:pPr>
            <w:r>
              <w:rPr>
                <w:rFonts w:hint="eastAsia" w:ascii="仿宋" w:hAnsi="仿宋" w:eastAsia="仿宋"/>
                <w:b/>
                <w:color w:val="auto"/>
                <w:sz w:val="24"/>
                <w:szCs w:val="24"/>
                <w:lang w:bidi="ar"/>
              </w:rPr>
              <w:t>用户名称</w:t>
            </w:r>
          </w:p>
        </w:tc>
        <w:tc>
          <w:tcPr>
            <w:tcW w:w="125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000F4CD">
            <w:pPr>
              <w:pStyle w:val="13"/>
              <w:spacing w:line="240" w:lineRule="auto"/>
              <w:ind w:firstLine="0" w:firstLineChars="0"/>
              <w:jc w:val="center"/>
              <w:rPr>
                <w:b/>
                <w:color w:val="auto"/>
              </w:rPr>
            </w:pPr>
            <w:r>
              <w:rPr>
                <w:rFonts w:hint="eastAsia" w:ascii="仿宋" w:hAnsi="仿宋" w:eastAsia="仿宋"/>
                <w:b/>
                <w:color w:val="auto"/>
                <w:sz w:val="24"/>
                <w:szCs w:val="24"/>
                <w:lang w:bidi="ar"/>
              </w:rPr>
              <w:t>项目规模</w:t>
            </w:r>
          </w:p>
        </w:tc>
        <w:tc>
          <w:tcPr>
            <w:tcW w:w="130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1E0BC5B">
            <w:pPr>
              <w:pStyle w:val="13"/>
              <w:spacing w:line="240" w:lineRule="auto"/>
              <w:ind w:firstLine="0" w:firstLineChars="0"/>
              <w:jc w:val="center"/>
              <w:rPr>
                <w:b/>
                <w:color w:val="auto"/>
              </w:rPr>
            </w:pPr>
            <w:r>
              <w:rPr>
                <w:rFonts w:hint="eastAsia" w:ascii="仿宋" w:hAnsi="仿宋" w:eastAsia="仿宋"/>
                <w:b/>
                <w:color w:val="auto"/>
                <w:sz w:val="24"/>
                <w:szCs w:val="24"/>
                <w:lang w:bidi="ar"/>
              </w:rPr>
              <w:t>联系电话</w:t>
            </w:r>
          </w:p>
          <w:p w14:paraId="4049EBA8">
            <w:pPr>
              <w:pStyle w:val="13"/>
              <w:spacing w:line="240" w:lineRule="auto"/>
              <w:ind w:firstLine="0" w:firstLineChars="0"/>
              <w:jc w:val="center"/>
              <w:rPr>
                <w:b/>
                <w:color w:val="auto"/>
              </w:rPr>
            </w:pPr>
            <w:r>
              <w:rPr>
                <w:rFonts w:hint="eastAsia" w:ascii="仿宋" w:hAnsi="仿宋" w:eastAsia="仿宋"/>
                <w:b/>
                <w:color w:val="auto"/>
                <w:sz w:val="24"/>
                <w:szCs w:val="24"/>
                <w:lang w:bidi="ar"/>
              </w:rPr>
              <w:t>及联系人</w:t>
            </w:r>
          </w:p>
        </w:tc>
      </w:tr>
      <w:tr w14:paraId="7C10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43EE617E">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E74A7E3">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083BCBDA">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552987B4">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62A426E2">
            <w:pPr>
              <w:pStyle w:val="13"/>
              <w:spacing w:line="240" w:lineRule="auto"/>
              <w:ind w:firstLine="0" w:firstLineChars="0"/>
              <w:rPr>
                <w:color w:val="auto"/>
              </w:rPr>
            </w:pPr>
          </w:p>
        </w:tc>
      </w:tr>
      <w:tr w14:paraId="15190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14682D94">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5B65DCB9">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EC8C5BF">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4E116FD">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3AA02F6E">
            <w:pPr>
              <w:pStyle w:val="13"/>
              <w:spacing w:line="240" w:lineRule="auto"/>
              <w:ind w:firstLine="0" w:firstLineChars="0"/>
              <w:rPr>
                <w:color w:val="auto"/>
              </w:rPr>
            </w:pPr>
          </w:p>
        </w:tc>
      </w:tr>
      <w:tr w14:paraId="4052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top"/>
          </w:tcPr>
          <w:p w14:paraId="56BD0315">
            <w:pPr>
              <w:pStyle w:val="13"/>
              <w:spacing w:line="240" w:lineRule="auto"/>
              <w:ind w:firstLine="0" w:firstLineChars="0"/>
              <w:rPr>
                <w:color w:val="auto"/>
              </w:rPr>
            </w:pPr>
          </w:p>
        </w:tc>
        <w:tc>
          <w:tcPr>
            <w:tcW w:w="3154" w:type="dxa"/>
            <w:tcBorders>
              <w:top w:val="single" w:color="000000" w:sz="4" w:space="0"/>
              <w:left w:val="single" w:color="000000" w:sz="4" w:space="0"/>
              <w:bottom w:val="single" w:color="000000" w:sz="4" w:space="0"/>
              <w:right w:val="single" w:color="000000" w:sz="4" w:space="0"/>
            </w:tcBorders>
            <w:noWrap w:val="0"/>
            <w:vAlign w:val="top"/>
          </w:tcPr>
          <w:p w14:paraId="4C4ECDA0">
            <w:pPr>
              <w:pStyle w:val="13"/>
              <w:spacing w:line="240" w:lineRule="auto"/>
              <w:ind w:firstLine="0" w:firstLineChars="0"/>
              <w:rPr>
                <w:color w:val="auto"/>
              </w:rPr>
            </w:pPr>
          </w:p>
        </w:tc>
        <w:tc>
          <w:tcPr>
            <w:tcW w:w="2483" w:type="dxa"/>
            <w:tcBorders>
              <w:top w:val="single" w:color="000000" w:sz="4" w:space="0"/>
              <w:left w:val="single" w:color="000000" w:sz="4" w:space="0"/>
              <w:bottom w:val="single" w:color="000000" w:sz="4" w:space="0"/>
              <w:right w:val="single" w:color="000000" w:sz="4" w:space="0"/>
            </w:tcBorders>
            <w:noWrap w:val="0"/>
            <w:vAlign w:val="top"/>
          </w:tcPr>
          <w:p w14:paraId="21B515B5">
            <w:pPr>
              <w:pStyle w:val="13"/>
              <w:spacing w:line="240" w:lineRule="auto"/>
              <w:ind w:firstLine="0" w:firstLineChars="0"/>
              <w:rPr>
                <w:color w:val="auto"/>
              </w:rPr>
            </w:pPr>
          </w:p>
        </w:tc>
        <w:tc>
          <w:tcPr>
            <w:tcW w:w="1250" w:type="dxa"/>
            <w:tcBorders>
              <w:top w:val="single" w:color="000000" w:sz="4" w:space="0"/>
              <w:left w:val="single" w:color="000000" w:sz="4" w:space="0"/>
              <w:bottom w:val="single" w:color="000000" w:sz="4" w:space="0"/>
              <w:right w:val="single" w:color="000000" w:sz="4" w:space="0"/>
            </w:tcBorders>
            <w:noWrap w:val="0"/>
            <w:vAlign w:val="top"/>
          </w:tcPr>
          <w:p w14:paraId="4C6F84FC">
            <w:pPr>
              <w:pStyle w:val="13"/>
              <w:spacing w:line="240" w:lineRule="auto"/>
              <w:ind w:firstLine="0" w:firstLineChars="0"/>
              <w:rPr>
                <w:color w:val="auto"/>
              </w:rPr>
            </w:pPr>
          </w:p>
        </w:tc>
        <w:tc>
          <w:tcPr>
            <w:tcW w:w="1301" w:type="dxa"/>
            <w:tcBorders>
              <w:top w:val="single" w:color="000000" w:sz="4" w:space="0"/>
              <w:left w:val="single" w:color="000000" w:sz="4" w:space="0"/>
              <w:bottom w:val="single" w:color="000000" w:sz="4" w:space="0"/>
              <w:right w:val="single" w:color="000000" w:sz="4" w:space="0"/>
            </w:tcBorders>
            <w:noWrap w:val="0"/>
            <w:vAlign w:val="top"/>
          </w:tcPr>
          <w:p w14:paraId="46A79B3E">
            <w:pPr>
              <w:pStyle w:val="13"/>
              <w:spacing w:line="240" w:lineRule="auto"/>
              <w:ind w:firstLine="0" w:firstLineChars="0"/>
              <w:rPr>
                <w:color w:val="auto"/>
              </w:rPr>
            </w:pPr>
          </w:p>
        </w:tc>
      </w:tr>
    </w:tbl>
    <w:p w14:paraId="371E784D">
      <w:pPr>
        <w:ind w:firstLine="480"/>
        <w:rPr>
          <w:color w:val="auto"/>
        </w:rPr>
      </w:pPr>
    </w:p>
    <w:p w14:paraId="3D8F2EDB">
      <w:pPr>
        <w:ind w:firstLine="480"/>
        <w:rPr>
          <w:color w:val="auto"/>
        </w:rPr>
      </w:pPr>
    </w:p>
    <w:p w14:paraId="28A2A993">
      <w:pPr>
        <w:ind w:firstLine="480"/>
        <w:rPr>
          <w:rFonts w:hint="eastAsia"/>
          <w:color w:val="auto"/>
          <w:lang w:bidi="ar"/>
        </w:rPr>
      </w:pPr>
    </w:p>
    <w:p w14:paraId="078F4970">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0C14CFE">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617A24A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3BEE5533">
      <w:pPr>
        <w:ind w:firstLine="482"/>
        <w:jc w:val="center"/>
        <w:rPr>
          <w:b/>
          <w:color w:val="auto"/>
        </w:rPr>
      </w:pPr>
    </w:p>
    <w:p w14:paraId="7858AA4F">
      <w:pPr>
        <w:widowControl/>
        <w:ind w:firstLine="0" w:firstLineChars="0"/>
        <w:jc w:val="center"/>
        <w:rPr>
          <w:rFonts w:hint="eastAsia"/>
          <w:color w:val="auto"/>
          <w:lang w:bidi="ar"/>
        </w:rPr>
      </w:pPr>
    </w:p>
    <w:p w14:paraId="7B4B594B">
      <w:pPr>
        <w:widowControl/>
        <w:ind w:firstLine="0" w:firstLineChars="0"/>
        <w:jc w:val="center"/>
        <w:rPr>
          <w:rFonts w:hint="eastAsia"/>
          <w:color w:val="auto"/>
          <w:lang w:bidi="ar"/>
        </w:rPr>
      </w:pPr>
    </w:p>
    <w:p w14:paraId="1805A398">
      <w:pPr>
        <w:widowControl/>
        <w:ind w:firstLine="0" w:firstLineChars="0"/>
        <w:jc w:val="center"/>
        <w:rPr>
          <w:rFonts w:hint="eastAsia"/>
          <w:color w:val="auto"/>
          <w:lang w:bidi="ar"/>
        </w:rPr>
      </w:pPr>
    </w:p>
    <w:p w14:paraId="4E1CDD2A">
      <w:pPr>
        <w:widowControl/>
        <w:ind w:firstLine="0" w:firstLineChars="0"/>
        <w:jc w:val="center"/>
        <w:rPr>
          <w:rFonts w:hint="eastAsia"/>
          <w:color w:val="auto"/>
          <w:lang w:bidi="ar"/>
        </w:rPr>
      </w:pPr>
    </w:p>
    <w:p w14:paraId="1E096320">
      <w:pPr>
        <w:widowControl/>
        <w:ind w:firstLine="0" w:firstLineChars="0"/>
        <w:jc w:val="center"/>
        <w:rPr>
          <w:rFonts w:hint="eastAsia"/>
          <w:color w:val="auto"/>
          <w:lang w:bidi="ar"/>
        </w:rPr>
      </w:pPr>
    </w:p>
    <w:p w14:paraId="07904D98">
      <w:pPr>
        <w:widowControl/>
        <w:ind w:firstLine="0" w:firstLineChars="0"/>
        <w:jc w:val="center"/>
        <w:rPr>
          <w:rFonts w:hint="eastAsia"/>
          <w:color w:val="auto"/>
          <w:lang w:bidi="ar"/>
        </w:rPr>
      </w:pPr>
    </w:p>
    <w:p w14:paraId="1DB57658">
      <w:pPr>
        <w:widowControl/>
        <w:ind w:firstLine="0" w:firstLineChars="0"/>
        <w:jc w:val="center"/>
        <w:rPr>
          <w:rFonts w:hint="eastAsia"/>
          <w:color w:val="auto"/>
          <w:lang w:bidi="ar"/>
        </w:rPr>
      </w:pPr>
    </w:p>
    <w:p w14:paraId="43F368FE">
      <w:pPr>
        <w:widowControl/>
        <w:ind w:firstLine="0" w:firstLineChars="0"/>
        <w:jc w:val="center"/>
        <w:rPr>
          <w:rFonts w:hint="eastAsia"/>
          <w:color w:val="auto"/>
          <w:lang w:bidi="ar"/>
        </w:rPr>
      </w:pPr>
    </w:p>
    <w:p w14:paraId="71586AE7">
      <w:pPr>
        <w:widowControl/>
        <w:ind w:firstLine="0" w:firstLineChars="0"/>
        <w:jc w:val="center"/>
        <w:rPr>
          <w:rFonts w:hint="eastAsia"/>
          <w:color w:val="auto"/>
          <w:lang w:bidi="ar"/>
        </w:rPr>
      </w:pPr>
    </w:p>
    <w:p w14:paraId="06BE2D09">
      <w:pPr>
        <w:widowControl/>
        <w:ind w:firstLine="0" w:firstLineChars="0"/>
        <w:jc w:val="center"/>
        <w:rPr>
          <w:rFonts w:hint="eastAsia"/>
          <w:color w:val="auto"/>
          <w:lang w:bidi="ar"/>
        </w:rPr>
      </w:pPr>
    </w:p>
    <w:p w14:paraId="104A5286">
      <w:pPr>
        <w:widowControl/>
        <w:ind w:firstLine="0" w:firstLineChars="0"/>
        <w:jc w:val="center"/>
        <w:rPr>
          <w:rFonts w:hint="eastAsia"/>
          <w:color w:val="auto"/>
          <w:lang w:bidi="ar"/>
        </w:rPr>
      </w:pPr>
    </w:p>
    <w:p w14:paraId="3B570127">
      <w:pPr>
        <w:widowControl/>
        <w:ind w:firstLine="0" w:firstLineChars="0"/>
        <w:jc w:val="center"/>
        <w:rPr>
          <w:rFonts w:hint="eastAsia"/>
          <w:color w:val="auto"/>
          <w:lang w:bidi="ar"/>
        </w:rPr>
      </w:pPr>
    </w:p>
    <w:p w14:paraId="03ACFFE2">
      <w:pPr>
        <w:widowControl/>
        <w:ind w:firstLine="0" w:firstLineChars="0"/>
        <w:jc w:val="both"/>
        <w:rPr>
          <w:rFonts w:hint="eastAsia"/>
          <w:color w:val="auto"/>
          <w:lang w:bidi="ar"/>
        </w:rPr>
      </w:pPr>
    </w:p>
    <w:p w14:paraId="22D77F25">
      <w:pPr>
        <w:widowControl/>
        <w:ind w:firstLine="0" w:firstLineChars="0"/>
        <w:jc w:val="both"/>
        <w:rPr>
          <w:rFonts w:hint="eastAsia"/>
          <w:color w:val="auto"/>
          <w:lang w:bidi="ar"/>
        </w:rPr>
      </w:pPr>
    </w:p>
    <w:p w14:paraId="754F8091">
      <w:pPr>
        <w:pStyle w:val="3"/>
        <w:bidi w:val="0"/>
        <w:rPr>
          <w:rFonts w:hint="eastAsia" w:eastAsia="宋体"/>
          <w:color w:val="auto"/>
          <w:lang w:eastAsia="zh-CN"/>
        </w:rPr>
      </w:pPr>
      <w:r>
        <w:rPr>
          <w:rFonts w:hint="eastAsia"/>
          <w:color w:val="auto"/>
          <w:lang w:val="en-US" w:eastAsia="zh-CN"/>
        </w:rPr>
        <w:t>八、</w:t>
      </w:r>
      <w:r>
        <w:rPr>
          <w:rFonts w:hint="eastAsia"/>
          <w:color w:val="auto"/>
        </w:rPr>
        <w:t>货物（服务）</w:t>
      </w:r>
      <w:r>
        <w:rPr>
          <w:rFonts w:hint="eastAsia"/>
          <w:color w:val="auto"/>
          <w:lang w:eastAsia="zh-CN"/>
        </w:rPr>
        <w:t>分项报价表</w:t>
      </w:r>
    </w:p>
    <w:p w14:paraId="51079AA2">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color w:val="auto"/>
          <w:highlight w:val="none"/>
        </w:rPr>
      </w:pPr>
    </w:p>
    <w:p w14:paraId="2AAFFE28">
      <w:pPr>
        <w:pageBreakBefore w:val="0"/>
        <w:kinsoku/>
        <w:wordWrap/>
        <w:overflowPunct w:val="0"/>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项目编号：</w:t>
      </w:r>
    </w:p>
    <w:p w14:paraId="5C4E0E24">
      <w:pPr>
        <w:pageBreakBefore w:val="0"/>
        <w:kinsoku/>
        <w:wordWrap/>
        <w:overflowPunct w:val="0"/>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项目名称：</w:t>
      </w:r>
    </w:p>
    <w:tbl>
      <w:tblPr>
        <w:tblStyle w:val="15"/>
        <w:tblW w:w="598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28" w:type="dxa"/>
          <w:left w:w="57" w:type="dxa"/>
          <w:bottom w:w="28" w:type="dxa"/>
          <w:right w:w="57" w:type="dxa"/>
        </w:tblCellMar>
      </w:tblPr>
      <w:tblGrid>
        <w:gridCol w:w="598"/>
        <w:gridCol w:w="1956"/>
        <w:gridCol w:w="1907"/>
        <w:gridCol w:w="1228"/>
        <w:gridCol w:w="1006"/>
        <w:gridCol w:w="813"/>
        <w:gridCol w:w="1188"/>
        <w:gridCol w:w="1383"/>
      </w:tblGrid>
      <w:tr w14:paraId="7C0FC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614" w:hRule="atLeast"/>
          <w:jc w:val="center"/>
        </w:trPr>
        <w:tc>
          <w:tcPr>
            <w:tcW w:w="297" w:type="pct"/>
            <w:shd w:val="clear" w:color="auto" w:fill="E7E6E6" w:themeFill="background2"/>
            <w:vAlign w:val="center"/>
          </w:tcPr>
          <w:p w14:paraId="37226F38">
            <w:pPr>
              <w:adjustRightInd w:val="0"/>
              <w:snapToGrid w:val="0"/>
              <w:jc w:val="center"/>
              <w:rPr>
                <w:rFonts w:ascii="华文宋体" w:hAnsi="华文宋体" w:eastAsia="华文宋体"/>
                <w:b/>
                <w:color w:val="auto"/>
                <w:sz w:val="24"/>
              </w:rPr>
            </w:pPr>
            <w:r>
              <w:rPr>
                <w:rFonts w:ascii="华文宋体" w:hAnsi="华文宋体" w:eastAsia="华文宋体"/>
                <w:b/>
                <w:color w:val="auto"/>
                <w:sz w:val="24"/>
              </w:rPr>
              <w:t>序号</w:t>
            </w:r>
          </w:p>
        </w:tc>
        <w:tc>
          <w:tcPr>
            <w:tcW w:w="970" w:type="pct"/>
            <w:tcBorders>
              <w:right w:val="single" w:color="auto" w:sz="4" w:space="0"/>
            </w:tcBorders>
            <w:shd w:val="clear" w:color="auto" w:fill="E7E6E6" w:themeFill="background2"/>
            <w:vAlign w:val="center"/>
          </w:tcPr>
          <w:p w14:paraId="725DBE15">
            <w:pPr>
              <w:adjustRightInd w:val="0"/>
              <w:snapToGrid w:val="0"/>
              <w:ind w:left="41" w:leftChars="-57" w:hanging="161" w:hangingChars="67"/>
              <w:jc w:val="center"/>
              <w:rPr>
                <w:rFonts w:ascii="华文宋体" w:hAnsi="华文宋体" w:eastAsia="华文宋体"/>
                <w:b/>
                <w:color w:val="auto"/>
                <w:sz w:val="24"/>
              </w:rPr>
            </w:pPr>
            <w:r>
              <w:rPr>
                <w:rFonts w:hint="eastAsia" w:ascii="华文宋体" w:hAnsi="华文宋体" w:eastAsia="华文宋体"/>
                <w:b/>
                <w:color w:val="auto"/>
                <w:sz w:val="24"/>
              </w:rPr>
              <w:t>货物</w:t>
            </w:r>
            <w:r>
              <w:rPr>
                <w:rFonts w:ascii="华文宋体" w:hAnsi="华文宋体" w:eastAsia="华文宋体"/>
                <w:b/>
                <w:color w:val="auto"/>
                <w:sz w:val="24"/>
              </w:rPr>
              <w:t>名称</w:t>
            </w:r>
          </w:p>
        </w:tc>
        <w:tc>
          <w:tcPr>
            <w:tcW w:w="946" w:type="pct"/>
            <w:tcBorders>
              <w:left w:val="single" w:color="auto" w:sz="4" w:space="0"/>
              <w:right w:val="single" w:color="auto" w:sz="4" w:space="0"/>
            </w:tcBorders>
            <w:shd w:val="clear" w:color="auto" w:fill="E7E6E6" w:themeFill="background2"/>
            <w:vAlign w:val="center"/>
          </w:tcPr>
          <w:p w14:paraId="31F996B0">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规格型号</w:t>
            </w:r>
          </w:p>
        </w:tc>
        <w:tc>
          <w:tcPr>
            <w:tcW w:w="609" w:type="pct"/>
            <w:tcBorders>
              <w:left w:val="single" w:color="auto" w:sz="4" w:space="0"/>
              <w:right w:val="single" w:color="auto" w:sz="4" w:space="0"/>
            </w:tcBorders>
            <w:shd w:val="clear" w:color="auto" w:fill="E7E6E6" w:themeFill="background2"/>
            <w:vAlign w:val="center"/>
          </w:tcPr>
          <w:p w14:paraId="63D2D3FB">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制造商</w:t>
            </w:r>
          </w:p>
        </w:tc>
        <w:tc>
          <w:tcPr>
            <w:tcW w:w="497" w:type="pct"/>
            <w:tcBorders>
              <w:left w:val="single" w:color="auto" w:sz="4" w:space="0"/>
            </w:tcBorders>
            <w:shd w:val="clear" w:color="auto" w:fill="E7E6E6" w:themeFill="background2"/>
            <w:vAlign w:val="center"/>
          </w:tcPr>
          <w:p w14:paraId="4BA222F0">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数量</w:t>
            </w:r>
          </w:p>
        </w:tc>
        <w:tc>
          <w:tcPr>
            <w:tcW w:w="403" w:type="pct"/>
            <w:tcBorders>
              <w:right w:val="single" w:color="auto" w:sz="4" w:space="0"/>
            </w:tcBorders>
            <w:shd w:val="clear" w:color="auto" w:fill="E7E6E6" w:themeFill="background2"/>
            <w:vAlign w:val="center"/>
          </w:tcPr>
          <w:p w14:paraId="1F225EB4">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计量</w:t>
            </w:r>
          </w:p>
          <w:p w14:paraId="34A20265">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单位</w:t>
            </w:r>
          </w:p>
        </w:tc>
        <w:tc>
          <w:tcPr>
            <w:tcW w:w="589" w:type="pct"/>
            <w:tcBorders>
              <w:left w:val="single" w:color="auto" w:sz="4" w:space="0"/>
            </w:tcBorders>
            <w:shd w:val="clear" w:color="auto" w:fill="E7E6E6" w:themeFill="background2"/>
            <w:vAlign w:val="center"/>
          </w:tcPr>
          <w:p w14:paraId="09E7C15E">
            <w:pPr>
              <w:adjustRightInd w:val="0"/>
              <w:snapToGrid w:val="0"/>
              <w:jc w:val="center"/>
              <w:rPr>
                <w:rFonts w:ascii="华文宋体" w:hAnsi="华文宋体" w:eastAsia="华文宋体"/>
                <w:b/>
                <w:color w:val="auto"/>
                <w:sz w:val="24"/>
              </w:rPr>
            </w:pPr>
            <w:r>
              <w:rPr>
                <w:rFonts w:ascii="华文宋体" w:hAnsi="华文宋体" w:eastAsia="华文宋体"/>
                <w:b/>
                <w:color w:val="auto"/>
                <w:sz w:val="24"/>
              </w:rPr>
              <w:t>单价</w:t>
            </w:r>
          </w:p>
        </w:tc>
        <w:tc>
          <w:tcPr>
            <w:tcW w:w="686" w:type="pct"/>
            <w:shd w:val="clear" w:color="auto" w:fill="E7E6E6" w:themeFill="background2"/>
            <w:vAlign w:val="center"/>
          </w:tcPr>
          <w:p w14:paraId="466A4F9B">
            <w:pPr>
              <w:adjustRightInd w:val="0"/>
              <w:snapToGrid w:val="0"/>
              <w:jc w:val="center"/>
              <w:rPr>
                <w:rFonts w:ascii="华文宋体" w:hAnsi="华文宋体" w:eastAsia="华文宋体"/>
                <w:b/>
                <w:color w:val="auto"/>
                <w:sz w:val="24"/>
              </w:rPr>
            </w:pPr>
            <w:r>
              <w:rPr>
                <w:rFonts w:hint="eastAsia" w:ascii="华文宋体" w:hAnsi="华文宋体" w:eastAsia="华文宋体"/>
                <w:b/>
                <w:color w:val="auto"/>
                <w:sz w:val="24"/>
              </w:rPr>
              <w:t>分项合计</w:t>
            </w:r>
          </w:p>
        </w:tc>
      </w:tr>
      <w:tr w14:paraId="22ADF8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357F91E8">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1</w:t>
            </w:r>
          </w:p>
        </w:tc>
        <w:tc>
          <w:tcPr>
            <w:tcW w:w="970" w:type="pct"/>
            <w:tcBorders>
              <w:right w:val="single" w:color="auto" w:sz="4" w:space="0"/>
            </w:tcBorders>
            <w:vAlign w:val="center"/>
          </w:tcPr>
          <w:p w14:paraId="66A7026C">
            <w:pPr>
              <w:adjustRightInd w:val="0"/>
              <w:snapToGrid w:val="0"/>
              <w:ind w:leftChars="-108" w:hanging="302" w:hangingChars="126"/>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44F1BC2F">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34038575">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FB5D7E7">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0214D59D">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697553F3">
            <w:pPr>
              <w:adjustRightInd w:val="0"/>
              <w:snapToGrid w:val="0"/>
              <w:jc w:val="center"/>
              <w:rPr>
                <w:rFonts w:ascii="华文宋体" w:hAnsi="华文宋体" w:eastAsia="华文宋体"/>
                <w:color w:val="auto"/>
                <w:sz w:val="24"/>
              </w:rPr>
            </w:pPr>
          </w:p>
        </w:tc>
        <w:tc>
          <w:tcPr>
            <w:tcW w:w="686" w:type="pct"/>
            <w:vAlign w:val="center"/>
          </w:tcPr>
          <w:p w14:paraId="7796EA9A">
            <w:pPr>
              <w:adjustRightInd w:val="0"/>
              <w:snapToGrid w:val="0"/>
              <w:jc w:val="center"/>
              <w:rPr>
                <w:rFonts w:ascii="华文宋体" w:hAnsi="华文宋体" w:eastAsia="华文宋体"/>
                <w:color w:val="auto"/>
                <w:sz w:val="24"/>
              </w:rPr>
            </w:pPr>
          </w:p>
        </w:tc>
      </w:tr>
      <w:tr w14:paraId="17923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76717812">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2</w:t>
            </w:r>
          </w:p>
        </w:tc>
        <w:tc>
          <w:tcPr>
            <w:tcW w:w="970" w:type="pct"/>
            <w:tcBorders>
              <w:right w:val="single" w:color="auto" w:sz="4" w:space="0"/>
            </w:tcBorders>
            <w:vAlign w:val="center"/>
          </w:tcPr>
          <w:p w14:paraId="605748F6">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5635FAC1">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2C89E878">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7890528E">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41C31D90">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72A37307">
            <w:pPr>
              <w:adjustRightInd w:val="0"/>
              <w:snapToGrid w:val="0"/>
              <w:jc w:val="center"/>
              <w:rPr>
                <w:rFonts w:ascii="华文宋体" w:hAnsi="华文宋体" w:eastAsia="华文宋体"/>
                <w:color w:val="auto"/>
                <w:sz w:val="24"/>
              </w:rPr>
            </w:pPr>
          </w:p>
        </w:tc>
        <w:tc>
          <w:tcPr>
            <w:tcW w:w="686" w:type="pct"/>
            <w:vAlign w:val="center"/>
          </w:tcPr>
          <w:p w14:paraId="0AD99DD3">
            <w:pPr>
              <w:adjustRightInd w:val="0"/>
              <w:snapToGrid w:val="0"/>
              <w:jc w:val="center"/>
              <w:rPr>
                <w:rFonts w:ascii="华文宋体" w:hAnsi="华文宋体" w:eastAsia="华文宋体"/>
                <w:color w:val="auto"/>
                <w:sz w:val="24"/>
              </w:rPr>
            </w:pPr>
          </w:p>
        </w:tc>
      </w:tr>
      <w:tr w14:paraId="6DA4E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6365A9E2">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3</w:t>
            </w:r>
          </w:p>
        </w:tc>
        <w:tc>
          <w:tcPr>
            <w:tcW w:w="970" w:type="pct"/>
            <w:tcBorders>
              <w:right w:val="single" w:color="auto" w:sz="4" w:space="0"/>
            </w:tcBorders>
            <w:vAlign w:val="center"/>
          </w:tcPr>
          <w:p w14:paraId="02CF2EC9">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79B83433">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737841FC">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77AB2E70">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43A43BEA">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15997AD3">
            <w:pPr>
              <w:adjustRightInd w:val="0"/>
              <w:snapToGrid w:val="0"/>
              <w:jc w:val="center"/>
              <w:rPr>
                <w:rFonts w:ascii="华文宋体" w:hAnsi="华文宋体" w:eastAsia="华文宋体"/>
                <w:color w:val="auto"/>
                <w:sz w:val="24"/>
              </w:rPr>
            </w:pPr>
          </w:p>
        </w:tc>
        <w:tc>
          <w:tcPr>
            <w:tcW w:w="686" w:type="pct"/>
            <w:vAlign w:val="center"/>
          </w:tcPr>
          <w:p w14:paraId="23A6DFF9">
            <w:pPr>
              <w:adjustRightInd w:val="0"/>
              <w:snapToGrid w:val="0"/>
              <w:jc w:val="center"/>
              <w:rPr>
                <w:rFonts w:ascii="华文宋体" w:hAnsi="华文宋体" w:eastAsia="华文宋体"/>
                <w:color w:val="auto"/>
                <w:sz w:val="24"/>
              </w:rPr>
            </w:pPr>
          </w:p>
        </w:tc>
      </w:tr>
      <w:tr w14:paraId="591A9F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280E7C45">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4</w:t>
            </w:r>
          </w:p>
        </w:tc>
        <w:tc>
          <w:tcPr>
            <w:tcW w:w="970" w:type="pct"/>
            <w:tcBorders>
              <w:right w:val="single" w:color="auto" w:sz="4" w:space="0"/>
            </w:tcBorders>
            <w:vAlign w:val="center"/>
          </w:tcPr>
          <w:p w14:paraId="4ABB867E">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17C0029B">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2377619E">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88D7B72">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29B81567">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30578E28">
            <w:pPr>
              <w:adjustRightInd w:val="0"/>
              <w:snapToGrid w:val="0"/>
              <w:jc w:val="center"/>
              <w:rPr>
                <w:rFonts w:ascii="华文宋体" w:hAnsi="华文宋体" w:eastAsia="华文宋体"/>
                <w:color w:val="auto"/>
                <w:sz w:val="24"/>
              </w:rPr>
            </w:pPr>
          </w:p>
        </w:tc>
        <w:tc>
          <w:tcPr>
            <w:tcW w:w="686" w:type="pct"/>
            <w:vAlign w:val="center"/>
          </w:tcPr>
          <w:p w14:paraId="69085E66">
            <w:pPr>
              <w:adjustRightInd w:val="0"/>
              <w:snapToGrid w:val="0"/>
              <w:jc w:val="center"/>
              <w:rPr>
                <w:rFonts w:ascii="华文宋体" w:hAnsi="华文宋体" w:eastAsia="华文宋体"/>
                <w:color w:val="auto"/>
                <w:sz w:val="24"/>
              </w:rPr>
            </w:pPr>
          </w:p>
        </w:tc>
      </w:tr>
      <w:tr w14:paraId="0F12F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576E25F6">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5</w:t>
            </w:r>
          </w:p>
        </w:tc>
        <w:tc>
          <w:tcPr>
            <w:tcW w:w="970" w:type="pct"/>
            <w:tcBorders>
              <w:right w:val="single" w:color="auto" w:sz="4" w:space="0"/>
            </w:tcBorders>
            <w:vAlign w:val="center"/>
          </w:tcPr>
          <w:p w14:paraId="47D93264">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0D13DA02">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7C01BBD9">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5AEEE76A">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63DC2373">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351397B6">
            <w:pPr>
              <w:adjustRightInd w:val="0"/>
              <w:snapToGrid w:val="0"/>
              <w:jc w:val="center"/>
              <w:rPr>
                <w:rFonts w:ascii="华文宋体" w:hAnsi="华文宋体" w:eastAsia="华文宋体"/>
                <w:color w:val="auto"/>
                <w:sz w:val="24"/>
              </w:rPr>
            </w:pPr>
          </w:p>
        </w:tc>
        <w:tc>
          <w:tcPr>
            <w:tcW w:w="686" w:type="pct"/>
            <w:vAlign w:val="center"/>
          </w:tcPr>
          <w:p w14:paraId="128E67BD">
            <w:pPr>
              <w:adjustRightInd w:val="0"/>
              <w:snapToGrid w:val="0"/>
              <w:jc w:val="center"/>
              <w:rPr>
                <w:rFonts w:ascii="华文宋体" w:hAnsi="华文宋体" w:eastAsia="华文宋体"/>
                <w:color w:val="auto"/>
                <w:sz w:val="24"/>
              </w:rPr>
            </w:pPr>
          </w:p>
        </w:tc>
      </w:tr>
      <w:tr w14:paraId="1F9CDD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12E52C85">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6</w:t>
            </w:r>
          </w:p>
        </w:tc>
        <w:tc>
          <w:tcPr>
            <w:tcW w:w="970" w:type="pct"/>
            <w:tcBorders>
              <w:right w:val="single" w:color="auto" w:sz="4" w:space="0"/>
            </w:tcBorders>
            <w:vAlign w:val="center"/>
          </w:tcPr>
          <w:p w14:paraId="58162A07">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3CF1ED57">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37279045">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64EA8C67">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089A2039">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09E5ECDE">
            <w:pPr>
              <w:adjustRightInd w:val="0"/>
              <w:snapToGrid w:val="0"/>
              <w:jc w:val="center"/>
              <w:rPr>
                <w:rFonts w:ascii="华文宋体" w:hAnsi="华文宋体" w:eastAsia="华文宋体"/>
                <w:color w:val="auto"/>
                <w:sz w:val="24"/>
              </w:rPr>
            </w:pPr>
          </w:p>
        </w:tc>
        <w:tc>
          <w:tcPr>
            <w:tcW w:w="686" w:type="pct"/>
            <w:vAlign w:val="center"/>
          </w:tcPr>
          <w:p w14:paraId="692FCE43">
            <w:pPr>
              <w:adjustRightInd w:val="0"/>
              <w:snapToGrid w:val="0"/>
              <w:jc w:val="center"/>
              <w:rPr>
                <w:rFonts w:ascii="华文宋体" w:hAnsi="华文宋体" w:eastAsia="华文宋体"/>
                <w:color w:val="auto"/>
                <w:sz w:val="24"/>
              </w:rPr>
            </w:pPr>
          </w:p>
        </w:tc>
      </w:tr>
      <w:tr w14:paraId="00AFC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297" w:type="pct"/>
            <w:vAlign w:val="center"/>
          </w:tcPr>
          <w:p w14:paraId="173A0C5A">
            <w:pPr>
              <w:adjustRightInd w:val="0"/>
              <w:snapToGrid w:val="0"/>
              <w:jc w:val="center"/>
              <w:rPr>
                <w:rFonts w:ascii="华文宋体" w:hAnsi="华文宋体" w:eastAsia="华文宋体"/>
                <w:color w:val="auto"/>
                <w:sz w:val="24"/>
              </w:rPr>
            </w:pPr>
            <w:r>
              <w:rPr>
                <w:rFonts w:ascii="华文宋体" w:hAnsi="华文宋体" w:eastAsia="华文宋体"/>
                <w:color w:val="auto"/>
                <w:sz w:val="24"/>
              </w:rPr>
              <w:t>……</w:t>
            </w:r>
          </w:p>
        </w:tc>
        <w:tc>
          <w:tcPr>
            <w:tcW w:w="970" w:type="pct"/>
            <w:tcBorders>
              <w:right w:val="single" w:color="auto" w:sz="4" w:space="0"/>
            </w:tcBorders>
            <w:vAlign w:val="center"/>
          </w:tcPr>
          <w:p w14:paraId="76915EAD">
            <w:pPr>
              <w:adjustRightInd w:val="0"/>
              <w:snapToGrid w:val="0"/>
              <w:jc w:val="center"/>
              <w:rPr>
                <w:rFonts w:ascii="华文宋体" w:hAnsi="华文宋体" w:eastAsia="华文宋体"/>
                <w:color w:val="auto"/>
                <w:sz w:val="24"/>
              </w:rPr>
            </w:pPr>
          </w:p>
        </w:tc>
        <w:tc>
          <w:tcPr>
            <w:tcW w:w="946" w:type="pct"/>
            <w:tcBorders>
              <w:left w:val="single" w:color="auto" w:sz="4" w:space="0"/>
              <w:right w:val="single" w:color="auto" w:sz="4" w:space="0"/>
            </w:tcBorders>
            <w:vAlign w:val="center"/>
          </w:tcPr>
          <w:p w14:paraId="7724740C">
            <w:pPr>
              <w:adjustRightInd w:val="0"/>
              <w:snapToGrid w:val="0"/>
              <w:jc w:val="center"/>
              <w:rPr>
                <w:rFonts w:ascii="华文宋体" w:hAnsi="华文宋体" w:eastAsia="华文宋体"/>
                <w:color w:val="auto"/>
                <w:sz w:val="24"/>
              </w:rPr>
            </w:pPr>
          </w:p>
        </w:tc>
        <w:tc>
          <w:tcPr>
            <w:tcW w:w="609" w:type="pct"/>
            <w:tcBorders>
              <w:left w:val="single" w:color="auto" w:sz="4" w:space="0"/>
              <w:right w:val="single" w:color="auto" w:sz="4" w:space="0"/>
            </w:tcBorders>
            <w:vAlign w:val="center"/>
          </w:tcPr>
          <w:p w14:paraId="6EFAE1B6">
            <w:pPr>
              <w:adjustRightInd w:val="0"/>
              <w:snapToGrid w:val="0"/>
              <w:jc w:val="center"/>
              <w:rPr>
                <w:rFonts w:ascii="华文宋体" w:hAnsi="华文宋体" w:eastAsia="华文宋体"/>
                <w:color w:val="auto"/>
                <w:sz w:val="24"/>
              </w:rPr>
            </w:pPr>
          </w:p>
        </w:tc>
        <w:tc>
          <w:tcPr>
            <w:tcW w:w="497" w:type="pct"/>
            <w:tcBorders>
              <w:left w:val="single" w:color="auto" w:sz="4" w:space="0"/>
            </w:tcBorders>
            <w:vAlign w:val="center"/>
          </w:tcPr>
          <w:p w14:paraId="020279EA">
            <w:pPr>
              <w:adjustRightInd w:val="0"/>
              <w:snapToGrid w:val="0"/>
              <w:jc w:val="center"/>
              <w:rPr>
                <w:rFonts w:ascii="华文宋体" w:hAnsi="华文宋体" w:eastAsia="华文宋体"/>
                <w:color w:val="auto"/>
                <w:sz w:val="24"/>
              </w:rPr>
            </w:pPr>
          </w:p>
        </w:tc>
        <w:tc>
          <w:tcPr>
            <w:tcW w:w="403" w:type="pct"/>
            <w:tcBorders>
              <w:right w:val="single" w:color="auto" w:sz="4" w:space="0"/>
            </w:tcBorders>
            <w:vAlign w:val="center"/>
          </w:tcPr>
          <w:p w14:paraId="35072EAE">
            <w:pPr>
              <w:adjustRightInd w:val="0"/>
              <w:snapToGrid w:val="0"/>
              <w:jc w:val="center"/>
              <w:rPr>
                <w:rFonts w:ascii="华文宋体" w:hAnsi="华文宋体" w:eastAsia="华文宋体"/>
                <w:color w:val="auto"/>
                <w:sz w:val="24"/>
              </w:rPr>
            </w:pPr>
          </w:p>
        </w:tc>
        <w:tc>
          <w:tcPr>
            <w:tcW w:w="589" w:type="pct"/>
            <w:tcBorders>
              <w:left w:val="single" w:color="auto" w:sz="4" w:space="0"/>
            </w:tcBorders>
            <w:vAlign w:val="center"/>
          </w:tcPr>
          <w:p w14:paraId="678B3E51">
            <w:pPr>
              <w:adjustRightInd w:val="0"/>
              <w:snapToGrid w:val="0"/>
              <w:jc w:val="center"/>
              <w:rPr>
                <w:rFonts w:ascii="华文宋体" w:hAnsi="华文宋体" w:eastAsia="华文宋体"/>
                <w:color w:val="auto"/>
                <w:sz w:val="24"/>
              </w:rPr>
            </w:pPr>
          </w:p>
        </w:tc>
        <w:tc>
          <w:tcPr>
            <w:tcW w:w="686" w:type="pct"/>
            <w:vAlign w:val="center"/>
          </w:tcPr>
          <w:p w14:paraId="28972DA7">
            <w:pPr>
              <w:adjustRightInd w:val="0"/>
              <w:snapToGrid w:val="0"/>
              <w:jc w:val="center"/>
              <w:rPr>
                <w:rFonts w:ascii="华文宋体" w:hAnsi="华文宋体" w:eastAsia="华文宋体"/>
                <w:color w:val="auto"/>
                <w:sz w:val="24"/>
              </w:rPr>
            </w:pPr>
          </w:p>
        </w:tc>
      </w:tr>
      <w:tr w14:paraId="5B1F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8" w:type="dxa"/>
            <w:left w:w="57" w:type="dxa"/>
            <w:bottom w:w="28" w:type="dxa"/>
            <w:right w:w="57" w:type="dxa"/>
          </w:tblCellMar>
        </w:tblPrEx>
        <w:trPr>
          <w:trHeight w:val="567" w:hRule="atLeast"/>
          <w:jc w:val="center"/>
        </w:trPr>
        <w:tc>
          <w:tcPr>
            <w:tcW w:w="3321" w:type="pct"/>
            <w:gridSpan w:val="5"/>
            <w:vAlign w:val="center"/>
          </w:tcPr>
          <w:p w14:paraId="7EAE4678">
            <w:pPr>
              <w:adjustRightInd w:val="0"/>
              <w:snapToGrid w:val="0"/>
              <w:jc w:val="center"/>
              <w:rPr>
                <w:rFonts w:ascii="华文宋体" w:hAnsi="华文宋体" w:eastAsia="华文宋体"/>
                <w:color w:val="auto"/>
                <w:sz w:val="24"/>
              </w:rPr>
            </w:pPr>
            <w:r>
              <w:rPr>
                <w:rFonts w:hint="eastAsia" w:ascii="华文宋体" w:hAnsi="华文宋体" w:eastAsia="华文宋体"/>
                <w:color w:val="auto"/>
                <w:sz w:val="24"/>
              </w:rPr>
              <w:t>总计</w:t>
            </w:r>
          </w:p>
        </w:tc>
        <w:tc>
          <w:tcPr>
            <w:tcW w:w="1678" w:type="pct"/>
            <w:gridSpan w:val="3"/>
            <w:vAlign w:val="center"/>
          </w:tcPr>
          <w:p w14:paraId="65F2A2E5">
            <w:pPr>
              <w:adjustRightInd w:val="0"/>
              <w:snapToGrid w:val="0"/>
              <w:jc w:val="center"/>
              <w:rPr>
                <w:rFonts w:ascii="华文宋体" w:hAnsi="华文宋体" w:eastAsia="华文宋体"/>
                <w:color w:val="auto"/>
                <w:sz w:val="24"/>
              </w:rPr>
            </w:pPr>
          </w:p>
        </w:tc>
      </w:tr>
    </w:tbl>
    <w:p w14:paraId="0DAD9928">
      <w:pPr>
        <w:pStyle w:val="9"/>
        <w:adjustRightInd w:val="0"/>
        <w:snapToGrid w:val="0"/>
        <w:spacing w:beforeLines="35" w:line="300" w:lineRule="auto"/>
        <w:ind w:left="1081" w:hanging="1084" w:hangingChars="450"/>
        <w:jc w:val="left"/>
        <w:rPr>
          <w:rFonts w:ascii="华文宋体" w:hAnsi="华文宋体" w:eastAsia="华文宋体"/>
          <w:bCs/>
          <w:color w:val="auto"/>
          <w:sz w:val="24"/>
          <w:szCs w:val="24"/>
        </w:rPr>
      </w:pPr>
      <w:r>
        <w:rPr>
          <w:rFonts w:ascii="华文宋体" w:hAnsi="华文宋体" w:eastAsia="华文宋体"/>
          <w:b/>
          <w:bCs/>
          <w:color w:val="auto"/>
          <w:sz w:val="24"/>
          <w:szCs w:val="24"/>
        </w:rPr>
        <w:t>说明：</w:t>
      </w:r>
      <w:r>
        <w:rPr>
          <w:rFonts w:ascii="华文宋体" w:hAnsi="华文宋体" w:eastAsia="华文宋体"/>
          <w:bCs/>
          <w:color w:val="auto"/>
          <w:sz w:val="24"/>
          <w:szCs w:val="24"/>
        </w:rPr>
        <w:t>1</w:t>
      </w:r>
      <w:r>
        <w:rPr>
          <w:rFonts w:hint="eastAsia" w:ascii="华文宋体" w:hAnsi="华文宋体" w:eastAsia="华文宋体"/>
          <w:bCs/>
          <w:color w:val="auto"/>
          <w:sz w:val="24"/>
          <w:szCs w:val="24"/>
        </w:rPr>
        <w:t>、所有价格均用人民币表示，单位为元。</w:t>
      </w:r>
    </w:p>
    <w:p w14:paraId="0F4A0793">
      <w:pPr>
        <w:snapToGrid w:val="0"/>
        <w:spacing w:line="300" w:lineRule="auto"/>
        <w:ind w:left="765" w:leftChars="250" w:hanging="240" w:hangingChars="100"/>
        <w:rPr>
          <w:rFonts w:ascii="华文宋体" w:hAnsi="华文宋体" w:eastAsia="华文宋体"/>
          <w:color w:val="auto"/>
          <w:sz w:val="24"/>
        </w:rPr>
      </w:pPr>
      <w:r>
        <w:rPr>
          <w:rFonts w:hint="eastAsia" w:ascii="华文宋体" w:hAnsi="华文宋体" w:eastAsia="华文宋体"/>
          <w:color w:val="auto"/>
          <w:sz w:val="24"/>
        </w:rPr>
        <w:t>2、报价明细表总计应与《开标一览表》中的投标总报价一致</w:t>
      </w:r>
      <w:r>
        <w:rPr>
          <w:rFonts w:ascii="华文宋体" w:hAnsi="华文宋体" w:eastAsia="华文宋体"/>
          <w:color w:val="auto"/>
          <w:sz w:val="24"/>
        </w:rPr>
        <w:t>。</w:t>
      </w:r>
    </w:p>
    <w:p w14:paraId="11B17CCE">
      <w:pPr>
        <w:pageBreakBefore w:val="0"/>
        <w:kinsoku/>
        <w:wordWrap/>
        <w:overflowPunct w:val="0"/>
        <w:topLinePunct w:val="0"/>
        <w:bidi w:val="0"/>
        <w:spacing w:line="360" w:lineRule="auto"/>
        <w:ind w:firstLine="0" w:firstLineChars="0"/>
        <w:jc w:val="left"/>
        <w:textAlignment w:val="auto"/>
        <w:rPr>
          <w:rFonts w:hint="eastAsia" w:asciiTheme="minorEastAsia" w:hAnsiTheme="minorEastAsia" w:eastAsiaTheme="minorEastAsia" w:cstheme="minorEastAsia"/>
          <w:b w:val="0"/>
          <w:bCs/>
          <w:color w:val="auto"/>
          <w:sz w:val="21"/>
          <w:szCs w:val="21"/>
          <w:highlight w:val="none"/>
        </w:rPr>
      </w:pPr>
    </w:p>
    <w:p w14:paraId="0898CF49">
      <w:pPr>
        <w:ind w:firstLine="480"/>
        <w:rPr>
          <w:rFonts w:hint="eastAsia"/>
          <w:color w:val="auto"/>
          <w:lang w:bidi="ar"/>
        </w:rPr>
      </w:pPr>
    </w:p>
    <w:p w14:paraId="5FC31771">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AB5C7FD">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5B8B69F2">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0015FC6D">
      <w:pPr>
        <w:pageBreakBefore w:val="0"/>
        <w:kinsoku/>
        <w:wordWrap/>
        <w:overflowPunct w:val="0"/>
        <w:topLinePunct w:val="0"/>
        <w:bidi w:val="0"/>
        <w:spacing w:line="360" w:lineRule="auto"/>
        <w:ind w:firstLine="0" w:firstLineChars="0"/>
        <w:jc w:val="left"/>
        <w:textAlignment w:val="auto"/>
        <w:rPr>
          <w:rFonts w:hint="eastAsia" w:ascii="仿宋" w:hAnsi="仿宋" w:eastAsia="仿宋" w:cs="仿宋"/>
          <w:b/>
          <w:color w:val="auto"/>
          <w:highlight w:val="none"/>
        </w:rPr>
      </w:pPr>
    </w:p>
    <w:p w14:paraId="2F5480F0">
      <w:pPr>
        <w:pStyle w:val="3"/>
        <w:bidi w:val="0"/>
        <w:rPr>
          <w:color w:val="auto"/>
        </w:rPr>
      </w:pPr>
      <w:r>
        <w:rPr>
          <w:rFonts w:hint="eastAsia"/>
          <w:color w:val="auto"/>
          <w:lang w:bidi="ar"/>
        </w:rPr>
        <w:br w:type="page"/>
      </w:r>
      <w:r>
        <w:rPr>
          <w:rFonts w:hint="eastAsia"/>
          <w:color w:val="auto"/>
          <w:lang w:val="en-US" w:eastAsia="zh-CN"/>
        </w:rPr>
        <w:t>九</w:t>
      </w:r>
      <w:r>
        <w:rPr>
          <w:rFonts w:hint="eastAsia"/>
          <w:color w:val="auto"/>
        </w:rPr>
        <w:t>、技术部分响应情况</w:t>
      </w:r>
    </w:p>
    <w:p w14:paraId="798B3AE4">
      <w:pPr>
        <w:pStyle w:val="13"/>
        <w:ind w:firstLine="0" w:firstLineChars="0"/>
        <w:jc w:val="center"/>
        <w:rPr>
          <w:bCs/>
          <w:color w:val="auto"/>
        </w:rPr>
      </w:pPr>
      <w:r>
        <w:rPr>
          <w:rFonts w:hint="eastAsia" w:ascii="仿宋" w:hAnsi="仿宋" w:eastAsia="仿宋"/>
          <w:b/>
          <w:bCs/>
          <w:caps/>
          <w:color w:val="auto"/>
          <w:sz w:val="24"/>
          <w:szCs w:val="24"/>
          <w:lang w:bidi="ar"/>
        </w:rPr>
        <w:t>技术、商务要求响应、偏离说明表</w:t>
      </w:r>
    </w:p>
    <w:p w14:paraId="5FC4CB47">
      <w:pPr>
        <w:ind w:firstLine="480"/>
        <w:rPr>
          <w:rFonts w:hint="eastAsia"/>
          <w:color w:val="auto"/>
          <w:lang w:bidi="ar"/>
        </w:rPr>
      </w:pPr>
      <w:r>
        <w:rPr>
          <w:rFonts w:hint="eastAsia"/>
          <w:color w:val="auto"/>
          <w:lang w:bidi="ar"/>
        </w:rPr>
        <w:t>项目名称：</w:t>
      </w:r>
    </w:p>
    <w:p w14:paraId="6B9845C8">
      <w:pPr>
        <w:ind w:firstLine="480"/>
        <w:rPr>
          <w:color w:val="auto"/>
        </w:rPr>
      </w:pPr>
      <w:r>
        <w:rPr>
          <w:rFonts w:hint="eastAsia"/>
          <w:color w:val="auto"/>
          <w:lang w:bidi="ar"/>
        </w:rPr>
        <w:t>项目编号：</w:t>
      </w:r>
    </w:p>
    <w:tbl>
      <w:tblPr>
        <w:tblStyle w:val="15"/>
        <w:tblW w:w="9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4"/>
        <w:gridCol w:w="3362"/>
        <w:gridCol w:w="2693"/>
        <w:gridCol w:w="829"/>
        <w:gridCol w:w="1530"/>
      </w:tblGrid>
      <w:tr w14:paraId="5E37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8100D0E">
            <w:pPr>
              <w:ind w:firstLine="0" w:firstLineChars="0"/>
              <w:jc w:val="center"/>
              <w:rPr>
                <w:b/>
                <w:color w:val="auto"/>
              </w:rPr>
            </w:pPr>
            <w:r>
              <w:rPr>
                <w:rFonts w:hint="eastAsia"/>
                <w:b/>
                <w:color w:val="auto"/>
                <w:lang w:bidi="ar"/>
              </w:rPr>
              <w:t>序号</w:t>
            </w:r>
          </w:p>
        </w:tc>
        <w:tc>
          <w:tcPr>
            <w:tcW w:w="336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6AC894C">
            <w:pPr>
              <w:ind w:firstLine="0" w:firstLineChars="0"/>
              <w:jc w:val="center"/>
              <w:rPr>
                <w:b/>
                <w:color w:val="auto"/>
              </w:rPr>
            </w:pPr>
            <w:r>
              <w:rPr>
                <w:rFonts w:hint="eastAsia"/>
                <w:b/>
                <w:color w:val="auto"/>
                <w:lang w:bidi="ar"/>
              </w:rPr>
              <w:t>招标文件技术、商务要求条款</w:t>
            </w:r>
          </w:p>
        </w:tc>
        <w:tc>
          <w:tcPr>
            <w:tcW w:w="26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B70EE8D">
            <w:pPr>
              <w:ind w:firstLine="0" w:firstLineChars="0"/>
              <w:jc w:val="center"/>
              <w:rPr>
                <w:b/>
                <w:color w:val="auto"/>
              </w:rPr>
            </w:pPr>
            <w:r>
              <w:rPr>
                <w:rFonts w:hint="eastAsia"/>
                <w:b/>
                <w:color w:val="auto"/>
                <w:lang w:bidi="ar"/>
              </w:rPr>
              <w:t>投标响应内容对应简述</w:t>
            </w:r>
          </w:p>
        </w:tc>
        <w:tc>
          <w:tcPr>
            <w:tcW w:w="82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5685798">
            <w:pPr>
              <w:ind w:firstLine="0" w:firstLineChars="0"/>
              <w:jc w:val="center"/>
              <w:rPr>
                <w:b/>
                <w:color w:val="auto"/>
              </w:rPr>
            </w:pPr>
            <w:r>
              <w:rPr>
                <w:rFonts w:hint="eastAsia"/>
                <w:b/>
                <w:color w:val="auto"/>
                <w:lang w:bidi="ar"/>
              </w:rPr>
              <w:t>偏离说明</w:t>
            </w:r>
          </w:p>
        </w:tc>
        <w:tc>
          <w:tcPr>
            <w:tcW w:w="1530"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307703CD">
            <w:pPr>
              <w:ind w:firstLine="0" w:firstLineChars="0"/>
              <w:jc w:val="center"/>
              <w:rPr>
                <w:b/>
                <w:color w:val="auto"/>
              </w:rPr>
            </w:pPr>
            <w:r>
              <w:rPr>
                <w:rFonts w:hint="eastAsia"/>
                <w:b/>
                <w:color w:val="auto"/>
                <w:lang w:bidi="ar"/>
              </w:rPr>
              <w:t>投标文件对应的页码</w:t>
            </w:r>
          </w:p>
        </w:tc>
      </w:tr>
      <w:tr w14:paraId="68427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CF5C907">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1</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0F0986C1">
            <w:pPr>
              <w:pStyle w:val="30"/>
              <w:rPr>
                <w:rFonts w:hint="eastAsia"/>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095FFD90">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6AF3436">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7E9898">
            <w:pPr>
              <w:ind w:firstLine="0" w:firstLineChars="0"/>
              <w:jc w:val="center"/>
              <w:rPr>
                <w:color w:val="auto"/>
              </w:rPr>
            </w:pPr>
          </w:p>
        </w:tc>
      </w:tr>
      <w:tr w14:paraId="17B8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0A62C06">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2</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D31ACA8">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73D827F4">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A0DFB01">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59FAA3">
            <w:pPr>
              <w:ind w:firstLine="0" w:firstLineChars="0"/>
              <w:jc w:val="center"/>
              <w:rPr>
                <w:color w:val="auto"/>
              </w:rPr>
            </w:pPr>
          </w:p>
        </w:tc>
      </w:tr>
      <w:tr w14:paraId="3A4D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01A9EA31">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3</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34BB2496">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1C640A50">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F3C4233">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404716">
            <w:pPr>
              <w:ind w:firstLine="0" w:firstLineChars="0"/>
              <w:jc w:val="center"/>
              <w:rPr>
                <w:color w:val="auto"/>
              </w:rPr>
            </w:pPr>
          </w:p>
        </w:tc>
      </w:tr>
      <w:tr w14:paraId="0D64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3634BEB7">
            <w:pPr>
              <w:pStyle w:val="13"/>
              <w:spacing w:line="240" w:lineRule="auto"/>
              <w:ind w:firstLine="0" w:firstLineChars="0"/>
              <w:jc w:val="center"/>
              <w:rPr>
                <w:rFonts w:hint="eastAsia" w:ascii="宋体" w:hAnsi="宋体" w:eastAsia="仿宋" w:cs="宋体"/>
                <w:color w:val="auto"/>
              </w:rPr>
            </w:pPr>
            <w:r>
              <w:rPr>
                <w:rFonts w:hint="eastAsia" w:ascii="仿宋" w:hAnsi="仿宋" w:eastAsia="仿宋"/>
                <w:color w:val="auto"/>
                <w:sz w:val="24"/>
                <w:szCs w:val="24"/>
                <w:lang w:bidi="ar"/>
              </w:rPr>
              <w:t>4</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68FBED37">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25BDEA93">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E0F8AFA">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F8E788">
            <w:pPr>
              <w:ind w:firstLine="0" w:firstLineChars="0"/>
              <w:jc w:val="center"/>
              <w:rPr>
                <w:color w:val="auto"/>
              </w:rPr>
            </w:pPr>
          </w:p>
        </w:tc>
      </w:tr>
      <w:tr w14:paraId="6236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2" w:hRule="atLeast"/>
          <w:jc w:val="center"/>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696B79EA">
            <w:pPr>
              <w:pStyle w:val="13"/>
              <w:spacing w:line="240" w:lineRule="auto"/>
              <w:ind w:firstLine="0" w:firstLineChars="0"/>
              <w:jc w:val="center"/>
              <w:rPr>
                <w:rFonts w:hint="eastAsia" w:ascii="仿宋" w:hAnsi="仿宋" w:eastAsia="仿宋"/>
                <w:color w:val="auto"/>
                <w:sz w:val="24"/>
                <w:szCs w:val="24"/>
                <w:lang w:bidi="ar"/>
              </w:rPr>
            </w:pPr>
            <w:r>
              <w:rPr>
                <w:rFonts w:ascii="仿宋" w:hAnsi="仿宋" w:eastAsia="仿宋"/>
                <w:color w:val="auto"/>
                <w:sz w:val="24"/>
                <w:szCs w:val="24"/>
                <w:lang w:bidi="ar"/>
              </w:rPr>
              <w:t>…</w:t>
            </w:r>
          </w:p>
        </w:tc>
        <w:tc>
          <w:tcPr>
            <w:tcW w:w="3362" w:type="dxa"/>
            <w:tcBorders>
              <w:top w:val="single" w:color="000000" w:sz="4" w:space="0"/>
              <w:left w:val="single" w:color="000000" w:sz="4" w:space="0"/>
              <w:bottom w:val="single" w:color="000000" w:sz="4" w:space="0"/>
              <w:right w:val="single" w:color="000000" w:sz="4" w:space="0"/>
            </w:tcBorders>
            <w:noWrap w:val="0"/>
            <w:vAlign w:val="center"/>
          </w:tcPr>
          <w:p w14:paraId="1CBAC5A3">
            <w:pPr>
              <w:pStyle w:val="30"/>
              <w:rPr>
                <w:color w:val="auto"/>
              </w:rPr>
            </w:pPr>
          </w:p>
        </w:tc>
        <w:tc>
          <w:tcPr>
            <w:tcW w:w="2693" w:type="dxa"/>
            <w:tcBorders>
              <w:top w:val="single" w:color="000000" w:sz="4" w:space="0"/>
              <w:left w:val="single" w:color="000000" w:sz="4" w:space="0"/>
              <w:bottom w:val="single" w:color="000000" w:sz="4" w:space="0"/>
              <w:right w:val="single" w:color="000000" w:sz="4" w:space="0"/>
            </w:tcBorders>
            <w:noWrap w:val="0"/>
            <w:vAlign w:val="center"/>
          </w:tcPr>
          <w:p w14:paraId="43B8AC99">
            <w:pPr>
              <w:ind w:firstLine="0" w:firstLineChars="0"/>
              <w:jc w:val="center"/>
              <w:rPr>
                <w:color w:val="auto"/>
              </w:rPr>
            </w:pP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995ACF6">
            <w:pPr>
              <w:ind w:firstLine="0" w:firstLineChars="0"/>
              <w:jc w:val="center"/>
              <w:rPr>
                <w:color w:val="auto"/>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3EBC60">
            <w:pPr>
              <w:ind w:firstLine="0" w:firstLineChars="0"/>
              <w:jc w:val="center"/>
              <w:rPr>
                <w:color w:val="auto"/>
              </w:rPr>
            </w:pPr>
          </w:p>
        </w:tc>
      </w:tr>
    </w:tbl>
    <w:p w14:paraId="7813CF43">
      <w:pPr>
        <w:ind w:firstLine="480"/>
        <w:rPr>
          <w:color w:val="auto"/>
        </w:rPr>
      </w:pPr>
    </w:p>
    <w:p w14:paraId="6074EA60">
      <w:pPr>
        <w:ind w:firstLine="480"/>
        <w:rPr>
          <w:color w:val="auto"/>
        </w:rPr>
      </w:pPr>
      <w:r>
        <w:rPr>
          <w:rFonts w:hint="eastAsia"/>
          <w:color w:val="auto"/>
          <w:lang w:bidi="ar"/>
        </w:rPr>
        <w:t>说明：1.</w:t>
      </w:r>
      <w:r>
        <w:rPr>
          <w:rFonts w:hint="eastAsia"/>
          <w:color w:val="auto"/>
          <w:lang w:eastAsia="zh-CN" w:bidi="ar"/>
        </w:rPr>
        <w:t>投标人</w:t>
      </w:r>
      <w:r>
        <w:rPr>
          <w:rFonts w:hint="eastAsia"/>
          <w:color w:val="auto"/>
          <w:lang w:bidi="ar"/>
        </w:rPr>
        <w:t>应按招标文件第</w:t>
      </w:r>
      <w:r>
        <w:rPr>
          <w:rFonts w:hint="eastAsia"/>
          <w:color w:val="auto"/>
          <w:lang w:eastAsia="zh-CN" w:bidi="ar"/>
        </w:rPr>
        <w:t>三</w:t>
      </w:r>
      <w:r>
        <w:rPr>
          <w:rFonts w:hint="eastAsia"/>
          <w:color w:val="auto"/>
          <w:lang w:bidi="ar"/>
        </w:rPr>
        <w:t>章“采购需求及说明”中的技术、商务要求款逐项说明是否满足要求，如有偏离，</w:t>
      </w:r>
      <w:r>
        <w:rPr>
          <w:rFonts w:hint="eastAsia"/>
          <w:color w:val="auto"/>
          <w:lang w:eastAsia="zh-CN" w:bidi="ar"/>
        </w:rPr>
        <w:t>投标人</w:t>
      </w:r>
      <w:r>
        <w:rPr>
          <w:rFonts w:hint="eastAsia"/>
          <w:color w:val="auto"/>
          <w:lang w:bidi="ar"/>
        </w:rPr>
        <w:t>应详细说明。未按照要求填写此表或仅注明“符合”、“满足”的，导致的后果由</w:t>
      </w:r>
      <w:r>
        <w:rPr>
          <w:rFonts w:hint="eastAsia"/>
          <w:color w:val="auto"/>
          <w:lang w:eastAsia="zh-CN" w:bidi="ar"/>
        </w:rPr>
        <w:t>投标人</w:t>
      </w:r>
      <w:r>
        <w:rPr>
          <w:rFonts w:hint="eastAsia"/>
          <w:color w:val="auto"/>
          <w:lang w:bidi="ar"/>
        </w:rPr>
        <w:t>自行承担。</w:t>
      </w:r>
    </w:p>
    <w:p w14:paraId="032EC7C2">
      <w:pPr>
        <w:ind w:firstLine="480"/>
        <w:rPr>
          <w:color w:val="auto"/>
        </w:rPr>
      </w:pPr>
      <w:r>
        <w:rPr>
          <w:rFonts w:hint="eastAsia"/>
          <w:color w:val="auto"/>
          <w:lang w:bidi="ar"/>
        </w:rPr>
        <w:t>2.</w:t>
      </w:r>
      <w:r>
        <w:rPr>
          <w:rFonts w:hint="eastAsia"/>
          <w:color w:val="auto"/>
          <w:lang w:eastAsia="zh-CN" w:bidi="ar"/>
        </w:rPr>
        <w:t>投标人</w:t>
      </w:r>
      <w:r>
        <w:rPr>
          <w:rFonts w:hint="eastAsia"/>
          <w:color w:val="auto"/>
          <w:lang w:bidi="ar"/>
        </w:rPr>
        <w:t>提供的相关证明文件对应的页码填写到上表“投标文件对应的页码”中。如未提供页码或内容页码完全不一致的，导致的后果由</w:t>
      </w:r>
      <w:r>
        <w:rPr>
          <w:rFonts w:hint="eastAsia"/>
          <w:color w:val="auto"/>
          <w:lang w:eastAsia="zh-CN" w:bidi="ar"/>
        </w:rPr>
        <w:t>投标人</w:t>
      </w:r>
      <w:r>
        <w:rPr>
          <w:rFonts w:hint="eastAsia"/>
          <w:color w:val="auto"/>
          <w:lang w:bidi="ar"/>
        </w:rPr>
        <w:t>自行承担。</w:t>
      </w:r>
    </w:p>
    <w:p w14:paraId="3A2CA979">
      <w:pPr>
        <w:ind w:firstLine="480"/>
        <w:rPr>
          <w:color w:val="auto"/>
        </w:rPr>
      </w:pPr>
    </w:p>
    <w:p w14:paraId="271EA8AD">
      <w:pPr>
        <w:ind w:firstLine="480"/>
        <w:rPr>
          <w:rFonts w:hint="eastAsia"/>
          <w:color w:val="auto"/>
          <w:lang w:bidi="ar"/>
        </w:rPr>
      </w:pPr>
    </w:p>
    <w:p w14:paraId="32FD28F1">
      <w:pPr>
        <w:ind w:firstLine="480"/>
        <w:jc w:val="right"/>
        <w:rPr>
          <w:rFonts w:hint="eastAsia"/>
          <w:color w:val="auto"/>
          <w:u w:val="none"/>
          <w:lang w:val="en-US" w:eastAsia="zh-CN" w:bidi="ar"/>
        </w:rPr>
      </w:pPr>
      <w:r>
        <w:rPr>
          <w:rFonts w:hint="eastAsia"/>
          <w:color w:val="auto"/>
          <w:lang w:bidi="ar"/>
        </w:rPr>
        <w:t>法定代表人或被授权代表（签字或盖章）：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077A63C1">
      <w:pPr>
        <w:ind w:firstLine="480"/>
        <w:jc w:val="right"/>
        <w:rPr>
          <w:color w:val="auto"/>
        </w:rPr>
      </w:pPr>
      <w:r>
        <w:rPr>
          <w:rFonts w:hint="eastAsia"/>
          <w:color w:val="auto"/>
          <w:lang w:eastAsia="zh-CN" w:bidi="ar"/>
        </w:rPr>
        <w:t>投标人</w:t>
      </w:r>
      <w:r>
        <w:rPr>
          <w:rFonts w:hint="eastAsia"/>
          <w:color w:val="auto"/>
          <w:lang w:bidi="ar"/>
        </w:rPr>
        <w:t>名称（公章）：</w:t>
      </w:r>
      <w:r>
        <w:rPr>
          <w:rFonts w:hint="eastAsia" w:hAnsi="宋体" w:cs="宋体"/>
          <w:color w:val="auto"/>
          <w:sz w:val="24"/>
          <w:szCs w:val="24"/>
          <w:u w:val="single"/>
        </w:rPr>
        <w:tab/>
      </w:r>
      <w:r>
        <w:rPr>
          <w:rFonts w:hint="eastAsia" w:hAnsi="宋体" w:cs="宋体"/>
          <w:color w:val="auto"/>
          <w:sz w:val="24"/>
          <w:szCs w:val="24"/>
          <w:u w:val="single"/>
        </w:rPr>
        <w:tab/>
      </w:r>
      <w:r>
        <w:rPr>
          <w:rFonts w:hint="eastAsia" w:hAnsi="宋体" w:cs="宋体"/>
          <w:color w:val="auto"/>
          <w:sz w:val="24"/>
          <w:szCs w:val="24"/>
          <w:u w:val="single"/>
        </w:rPr>
        <w:tab/>
      </w:r>
    </w:p>
    <w:p w14:paraId="4EE24843">
      <w:pPr>
        <w:ind w:firstLine="480"/>
        <w:jc w:val="right"/>
        <w:rPr>
          <w:rFonts w:hint="eastAsia" w:eastAsia="宋体"/>
          <w:color w:val="auto"/>
          <w:lang w:eastAsia="zh-CN"/>
        </w:rPr>
      </w:pPr>
      <w:r>
        <w:rPr>
          <w:rFonts w:hint="eastAsia"/>
          <w:color w:val="auto"/>
          <w:lang w:bidi="ar"/>
        </w:rPr>
        <w:t>日期：</w:t>
      </w:r>
      <w:r>
        <w:rPr>
          <w:rFonts w:hint="eastAsia"/>
          <w:color w:val="auto"/>
          <w:u w:val="single"/>
          <w:lang w:val="en-US" w:eastAsia="zh-CN" w:bidi="ar"/>
        </w:rPr>
        <w:t xml:space="preserve">  </w:t>
      </w:r>
      <w:r>
        <w:rPr>
          <w:rFonts w:hint="eastAsia"/>
          <w:color w:val="auto"/>
          <w:lang w:eastAsia="zh-CN" w:bidi="ar"/>
        </w:rPr>
        <w:t>年</w:t>
      </w:r>
      <w:r>
        <w:rPr>
          <w:rFonts w:hint="eastAsia"/>
          <w:color w:val="auto"/>
          <w:u w:val="single"/>
          <w:lang w:val="en-US" w:eastAsia="zh-CN" w:bidi="ar"/>
        </w:rPr>
        <w:t xml:space="preserve">  </w:t>
      </w:r>
      <w:r>
        <w:rPr>
          <w:rFonts w:hint="eastAsia"/>
          <w:color w:val="auto"/>
          <w:lang w:eastAsia="zh-CN" w:bidi="ar"/>
        </w:rPr>
        <w:t>月</w:t>
      </w:r>
      <w:r>
        <w:rPr>
          <w:rFonts w:hint="eastAsia"/>
          <w:color w:val="auto"/>
          <w:u w:val="single"/>
          <w:lang w:val="en-US" w:eastAsia="zh-CN" w:bidi="ar"/>
        </w:rPr>
        <w:t xml:space="preserve">  </w:t>
      </w:r>
      <w:r>
        <w:rPr>
          <w:rFonts w:hint="eastAsia"/>
          <w:color w:val="auto"/>
          <w:lang w:eastAsia="zh-CN" w:bidi="ar"/>
        </w:rPr>
        <w:t>日</w:t>
      </w:r>
    </w:p>
    <w:p w14:paraId="34C3DEEB">
      <w:pPr>
        <w:ind w:firstLine="480"/>
        <w:rPr>
          <w:color w:val="auto"/>
        </w:rPr>
      </w:pPr>
    </w:p>
    <w:p w14:paraId="798E08EA">
      <w:pPr>
        <w:ind w:firstLine="480"/>
        <w:rPr>
          <w:color w:val="auto"/>
        </w:rPr>
      </w:pPr>
    </w:p>
    <w:p w14:paraId="1DFDED86">
      <w:pPr>
        <w:pStyle w:val="3"/>
        <w:bidi w:val="0"/>
        <w:rPr>
          <w:color w:val="auto"/>
        </w:rPr>
      </w:pPr>
      <w:r>
        <w:rPr>
          <w:rFonts w:hint="eastAsia"/>
          <w:color w:val="auto"/>
          <w:lang w:val="en-US" w:eastAsia="zh-CN"/>
        </w:rPr>
        <w:t>十、</w:t>
      </w:r>
      <w:r>
        <w:rPr>
          <w:rFonts w:hint="eastAsia"/>
          <w:color w:val="auto"/>
        </w:rPr>
        <w:t>其他技术部分要求的证明或承诺（如有）</w:t>
      </w:r>
    </w:p>
    <w:p w14:paraId="6DD975E3">
      <w:pPr>
        <w:ind w:firstLine="0" w:firstLineChars="0"/>
        <w:jc w:val="center"/>
        <w:rPr>
          <w:color w:val="auto"/>
        </w:rPr>
      </w:pPr>
      <w:r>
        <w:rPr>
          <w:rFonts w:hint="eastAsia"/>
          <w:color w:val="auto"/>
          <w:lang w:bidi="ar"/>
        </w:rPr>
        <w:t>（格式自拟，根据第四章要求提供技术、服务方案等内容）</w:t>
      </w:r>
    </w:p>
    <w:bookmarkEnd w:id="71"/>
    <w:bookmarkEnd w:id="72"/>
    <w:bookmarkEnd w:id="73"/>
    <w:p w14:paraId="25216AFB">
      <w:pPr>
        <w:spacing w:line="540" w:lineRule="exact"/>
        <w:jc w:val="center"/>
        <w:outlineLvl w:val="0"/>
        <w:rPr>
          <w:rFonts w:hint="eastAsia" w:asciiTheme="majorEastAsia" w:hAnsiTheme="majorEastAsia" w:eastAsiaTheme="majorEastAsia" w:cstheme="majorEastAsia"/>
          <w:bCs/>
          <w:color w:val="auto"/>
          <w:sz w:val="21"/>
          <w:szCs w:val="21"/>
          <w:lang w:val="en-US" w:eastAsia="zh-CN"/>
        </w:rPr>
      </w:pPr>
      <w:bookmarkStart w:id="75" w:name="_Toc22229"/>
    </w:p>
    <w:p w14:paraId="6764C48F">
      <w:pPr>
        <w:pStyle w:val="3"/>
        <w:bidi w:val="0"/>
        <w:rPr>
          <w:rFonts w:hint="eastAsia"/>
          <w:color w:val="auto"/>
          <w:lang w:val="en-US" w:eastAsia="zh-CN"/>
        </w:rPr>
      </w:pPr>
      <w:r>
        <w:rPr>
          <w:rFonts w:hint="eastAsia"/>
          <w:color w:val="auto"/>
          <w:lang w:val="en-US" w:eastAsia="zh-CN"/>
        </w:rPr>
        <w:t>十一、投标人认为需提供的相关资料</w:t>
      </w:r>
      <w:bookmarkEnd w:id="75"/>
    </w:p>
    <w:p w14:paraId="574A27CB">
      <w:pPr>
        <w:pStyle w:val="3"/>
        <w:rPr>
          <w:rFonts w:hint="eastAsia"/>
          <w:color w:val="auto"/>
        </w:rPr>
      </w:pPr>
    </w:p>
    <w:p w14:paraId="55F7AEFD">
      <w:pPr>
        <w:keepNext w:val="0"/>
        <w:keepLines w:val="0"/>
        <w:pageBreakBefore w:val="0"/>
        <w:widowControl/>
        <w:kinsoku/>
        <w:wordWrap/>
        <w:overflowPunct/>
        <w:topLinePunct w:val="0"/>
        <w:autoSpaceDE/>
        <w:autoSpaceDN/>
        <w:bidi w:val="0"/>
        <w:adjustRightInd/>
        <w:snapToGrid/>
        <w:spacing w:after="156" w:afterLines="50" w:line="480" w:lineRule="exact"/>
        <w:jc w:val="both"/>
        <w:textAlignment w:val="auto"/>
        <w:rPr>
          <w:rFonts w:hint="eastAsia" w:asciiTheme="minorEastAsia" w:hAnsiTheme="minorEastAsia" w:eastAsiaTheme="minorEastAsia" w:cstheme="minorEastAsia"/>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93082">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4AFC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04AFC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6CA40">
    <w:pPr>
      <w:pStyle w:val="10"/>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F6195">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13F6195">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2BCE">
    <w:pPr>
      <w:pStyle w:val="10"/>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9786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D97867">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B8A9D">
                          <w:pPr>
                            <w:pStyle w:val="10"/>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5B8A9D">
                    <w:pPr>
                      <w:pStyle w:val="10"/>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6B3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E889D"/>
    <w:multiLevelType w:val="singleLevel"/>
    <w:tmpl w:val="188E889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C77FF"/>
    <w:rsid w:val="02ED7DC3"/>
    <w:rsid w:val="0AF618DB"/>
    <w:rsid w:val="0AF87123"/>
    <w:rsid w:val="0B04538B"/>
    <w:rsid w:val="0C203BAA"/>
    <w:rsid w:val="0E9A469B"/>
    <w:rsid w:val="1A3870DB"/>
    <w:rsid w:val="1C875173"/>
    <w:rsid w:val="1D4D000A"/>
    <w:rsid w:val="1DD50EE3"/>
    <w:rsid w:val="1E0E2B0B"/>
    <w:rsid w:val="22682C67"/>
    <w:rsid w:val="2482357B"/>
    <w:rsid w:val="24F4511F"/>
    <w:rsid w:val="259F2E44"/>
    <w:rsid w:val="2946332E"/>
    <w:rsid w:val="2BF11F1F"/>
    <w:rsid w:val="417B0792"/>
    <w:rsid w:val="434952B1"/>
    <w:rsid w:val="44962685"/>
    <w:rsid w:val="468E6200"/>
    <w:rsid w:val="499354CF"/>
    <w:rsid w:val="4F1E0CF8"/>
    <w:rsid w:val="4F3859BE"/>
    <w:rsid w:val="506358B5"/>
    <w:rsid w:val="54BC28B8"/>
    <w:rsid w:val="55BC7137"/>
    <w:rsid w:val="56DB7A46"/>
    <w:rsid w:val="57DA5C5F"/>
    <w:rsid w:val="60202CDA"/>
    <w:rsid w:val="61EA7636"/>
    <w:rsid w:val="628C5E17"/>
    <w:rsid w:val="67B5650F"/>
    <w:rsid w:val="6D844956"/>
    <w:rsid w:val="7A737ACF"/>
    <w:rsid w:val="7A7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tabs>
        <w:tab w:val="left" w:pos="0"/>
      </w:tabs>
      <w:spacing w:line="480" w:lineRule="auto"/>
      <w:jc w:val="center"/>
      <w:outlineLvl w:val="0"/>
    </w:pPr>
    <w:rPr>
      <w:rFonts w:asciiTheme="minorEastAsia" w:hAnsiTheme="minorEastAsia" w:eastAsiaTheme="minorEastAsia" w:cstheme="minorEastAsia"/>
      <w:b/>
      <w:sz w:val="32"/>
      <w:szCs w:val="32"/>
    </w:rPr>
  </w:style>
  <w:style w:type="paragraph" w:styleId="3">
    <w:name w:val="heading 2"/>
    <w:basedOn w:val="1"/>
    <w:next w:val="1"/>
    <w:qFormat/>
    <w:uiPriority w:val="0"/>
    <w:pPr>
      <w:spacing w:line="360" w:lineRule="auto"/>
      <w:jc w:val="center"/>
      <w:outlineLvl w:val="1"/>
    </w:pPr>
    <w:rPr>
      <w:b/>
      <w:bCs/>
      <w:sz w:val="28"/>
      <w:szCs w:val="28"/>
    </w:rPr>
  </w:style>
  <w:style w:type="paragraph" w:styleId="4">
    <w:name w:val="heading 3"/>
    <w:basedOn w:val="1"/>
    <w:next w:val="1"/>
    <w:link w:val="24"/>
    <w:qFormat/>
    <w:uiPriority w:val="9"/>
    <w:pPr>
      <w:spacing w:before="50" w:beforeLines="50" w:line="480" w:lineRule="auto"/>
      <w:ind w:firstLine="422" w:firstLineChars="200"/>
      <w:jc w:val="center"/>
      <w:outlineLvl w:val="2"/>
    </w:pPr>
    <w:rPr>
      <w:rFonts w:ascii="宋体" w:hAnsi="宋体" w:eastAsia="宋体" w:cs="宋体"/>
      <w:b/>
      <w:szCs w:val="21"/>
    </w:rPr>
  </w:style>
  <w:style w:type="paragraph" w:styleId="5">
    <w:name w:val="heading 4"/>
    <w:basedOn w:val="4"/>
    <w:next w:val="1"/>
    <w:link w:val="21"/>
    <w:qFormat/>
    <w:uiPriority w:val="0"/>
    <w:pPr>
      <w:spacing w:line="360" w:lineRule="auto"/>
      <w:jc w:val="left"/>
      <w:outlineLvl w:val="3"/>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680"/>
      <w:jc w:val="left"/>
    </w:pPr>
    <w:rPr>
      <w:rFonts w:ascii="Calibri" w:hAnsi="Calibri"/>
      <w:sz w:val="18"/>
      <w:szCs w:val="18"/>
    </w:rPr>
  </w:style>
  <w:style w:type="paragraph" w:styleId="7">
    <w:name w:val="Body Text Indent"/>
    <w:basedOn w:val="1"/>
    <w:next w:val="8"/>
    <w:unhideWhenUsed/>
    <w:qFormat/>
    <w:uiPriority w:val="0"/>
    <w:pPr>
      <w:spacing w:line="360" w:lineRule="auto"/>
      <w:ind w:firstLine="560" w:firstLineChars="200"/>
    </w:pPr>
  </w:style>
  <w:style w:type="paragraph" w:customStyle="1" w:styleId="8">
    <w:name w:val="正文缩进2"/>
    <w:next w:val="1"/>
    <w:qFormat/>
    <w:uiPriority w:val="0"/>
    <w:pPr>
      <w:wordWrap w:val="0"/>
      <w:ind w:left="3400"/>
      <w:jc w:val="both"/>
    </w:pPr>
    <w:rPr>
      <w:rFonts w:ascii="Calibri" w:hAnsi="Calibri" w:eastAsia="宋体" w:cs="Times New Roman"/>
      <w:sz w:val="21"/>
      <w:lang w:val="en-US" w:eastAsia="zh-CN" w:bidi="ar-SA"/>
    </w:rPr>
  </w:style>
  <w:style w:type="paragraph" w:styleId="9">
    <w:name w:val="Plain Text"/>
    <w:basedOn w:val="1"/>
    <w:unhideWhenUsed/>
    <w:qFormat/>
    <w:uiPriority w:val="99"/>
    <w:rPr>
      <w:rFonts w:ascii="宋体" w:hAnsi="Courier New" w:cs="Courier New"/>
      <w:kern w:val="0"/>
      <w:sz w:val="20"/>
      <w:szCs w:val="21"/>
    </w:rPr>
  </w:style>
  <w:style w:type="paragraph" w:styleId="10">
    <w:name w:val="footer"/>
    <w:basedOn w:val="1"/>
    <w:unhideWhenUsed/>
    <w:qFormat/>
    <w:uiPriority w:val="99"/>
    <w:pPr>
      <w:widowControl/>
      <w:tabs>
        <w:tab w:val="center" w:pos="4153"/>
        <w:tab w:val="right" w:pos="8306"/>
      </w:tabs>
      <w:snapToGrid w:val="0"/>
      <w:ind w:firstLine="36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ind w:firstLine="360"/>
      <w:jc w:val="left"/>
    </w:pPr>
    <w:rPr>
      <w:rFonts w:ascii="宋体" w:hAnsi="宋体" w:cs="宋体"/>
      <w:kern w:val="0"/>
      <w:sz w:val="24"/>
    </w:rPr>
  </w:style>
  <w:style w:type="paragraph" w:styleId="14">
    <w:name w:val="Title"/>
    <w:basedOn w:val="1"/>
    <w:next w:val="1"/>
    <w:qFormat/>
    <w:uiPriority w:val="10"/>
    <w:pPr>
      <w:spacing w:before="240" w:after="60"/>
      <w:jc w:val="center"/>
      <w:outlineLvl w:val="0"/>
    </w:pPr>
    <w:rPr>
      <w:rFonts w:ascii="Cambria" w:hAnsi="Cambria"/>
      <w:b/>
      <w:bCs/>
      <w:kern w:val="0"/>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段"/>
    <w:basedOn w:val="19"/>
    <w:next w:val="20"/>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Normal_2"/>
    <w:qFormat/>
    <w:uiPriority w:val="0"/>
    <w:pPr>
      <w:widowControl w:val="0"/>
      <w:spacing w:line="360" w:lineRule="auto"/>
      <w:jc w:val="both"/>
    </w:pPr>
    <w:rPr>
      <w:rFonts w:ascii="Times New Roman" w:hAnsi="Times New Roman" w:eastAsia="宋体" w:cs="Times New Roman"/>
      <w:szCs w:val="24"/>
      <w:lang w:val="en-US" w:eastAsia="zh-CN" w:bidi="ar-SA"/>
    </w:rPr>
  </w:style>
  <w:style w:type="paragraph" w:customStyle="1" w:styleId="20">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21">
    <w:name w:val="标题 4 Char"/>
    <w:link w:val="5"/>
    <w:qFormat/>
    <w:uiPriority w:val="0"/>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正文文本首行缩进 2"/>
    <w:basedOn w:val="7"/>
    <w:next w:val="1"/>
    <w:unhideWhenUsed/>
    <w:qFormat/>
    <w:uiPriority w:val="99"/>
    <w:pPr>
      <w:spacing w:after="120" w:line="240" w:lineRule="auto"/>
      <w:ind w:left="420" w:leftChars="200" w:firstLine="420"/>
    </w:pPr>
  </w:style>
  <w:style w:type="character" w:customStyle="1" w:styleId="24">
    <w:name w:val="标题 3 Char"/>
    <w:link w:val="4"/>
    <w:semiHidden/>
    <w:qFormat/>
    <w:uiPriority w:val="9"/>
    <w:rPr>
      <w:rFonts w:ascii="宋体" w:hAnsi="宋体" w:eastAsia="宋体" w:cs="宋体"/>
      <w:b/>
      <w:szCs w:val="21"/>
    </w:rPr>
  </w:style>
  <w:style w:type="paragraph" w:customStyle="1" w:styleId="25">
    <w:name w:val="表格图文"/>
    <w:basedOn w:val="1"/>
    <w:qFormat/>
    <w:uiPriority w:val="0"/>
    <w:pPr>
      <w:jc w:val="left"/>
    </w:pPr>
    <w:rPr>
      <w:rFonts w:ascii="仿宋" w:hAnsi="仿宋" w:eastAsia="仿宋"/>
      <w:kern w:val="0"/>
      <w:sz w:val="24"/>
      <w:szCs w:val="20"/>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paragraph" w:styleId="28">
    <w:name w:val="No Spacing"/>
    <w:basedOn w:val="1"/>
    <w:qFormat/>
    <w:uiPriority w:val="1"/>
    <w:pPr>
      <w:widowControl/>
      <w:jc w:val="left"/>
    </w:pPr>
    <w:rPr>
      <w:kern w:val="0"/>
      <w:sz w:val="22"/>
      <w:szCs w:val="20"/>
    </w:rPr>
  </w:style>
  <w:style w:type="paragraph" w:customStyle="1" w:styleId="29">
    <w:name w:val="正文（缩进）"/>
    <w:basedOn w:val="1"/>
    <w:qFormat/>
    <w:uiPriority w:val="0"/>
    <w:pPr>
      <w:spacing w:before="156" w:after="156"/>
    </w:pPr>
  </w:style>
  <w:style w:type="paragraph" w:customStyle="1" w:styleId="30">
    <w:name w:val="表格文字"/>
    <w:basedOn w:val="1"/>
    <w:qFormat/>
    <w:uiPriority w:val="0"/>
    <w:pPr>
      <w:spacing w:line="240" w:lineRule="auto"/>
      <w:ind w:firstLine="0" w:firstLineChars="0"/>
    </w:pPr>
    <w:rPr>
      <w:rFonts w:ascii="仿宋" w:hAnsi="仿宋" w:eastAsia="仿宋" w:cs="Times New Roman"/>
      <w:kern w:val="0"/>
      <w:szCs w:val="20"/>
    </w:rPr>
  </w:style>
  <w:style w:type="paragraph" w:styleId="31">
    <w:name w:val="List Paragraph"/>
    <w:basedOn w:val="1"/>
    <w:qFormat/>
    <w:uiPriority w:val="99"/>
    <w:pPr>
      <w:ind w:firstLine="420" w:firstLineChars="200"/>
    </w:pPr>
  </w:style>
  <w:style w:type="character" w:customStyle="1" w:styleId="32">
    <w:name w:val="font21"/>
    <w:basedOn w:val="17"/>
    <w:uiPriority w:val="0"/>
    <w:rPr>
      <w:rFonts w:hint="eastAsia" w:ascii="宋体" w:hAnsi="宋体" w:eastAsia="宋体" w:cs="宋体"/>
      <w:color w:val="000000"/>
      <w:sz w:val="21"/>
      <w:szCs w:val="21"/>
      <w:u w:val="none"/>
    </w:rPr>
  </w:style>
  <w:style w:type="character" w:customStyle="1" w:styleId="33">
    <w:name w:val="font31"/>
    <w:basedOn w:val="17"/>
    <w:uiPriority w:val="0"/>
    <w:rPr>
      <w:rFonts w:hint="default" w:ascii="Times New Roman" w:hAnsi="Times New Roman" w:cs="Times New Roman"/>
      <w:color w:val="000000"/>
      <w:sz w:val="21"/>
      <w:szCs w:val="21"/>
      <w:u w:val="none"/>
    </w:rPr>
  </w:style>
  <w:style w:type="character" w:customStyle="1" w:styleId="34">
    <w:name w:val="font51"/>
    <w:basedOn w:val="17"/>
    <w:uiPriority w:val="0"/>
    <w:rPr>
      <w:rFonts w:hint="eastAsia" w:ascii="宋体" w:hAnsi="宋体" w:eastAsia="宋体" w:cs="宋体"/>
      <w:color w:val="000000"/>
      <w:sz w:val="24"/>
      <w:szCs w:val="24"/>
      <w:u w:val="none"/>
    </w:rPr>
  </w:style>
  <w:style w:type="character" w:customStyle="1" w:styleId="35">
    <w:name w:val="font81"/>
    <w:basedOn w:val="17"/>
    <w:qFormat/>
    <w:uiPriority w:val="0"/>
    <w:rPr>
      <w:rFonts w:hint="default" w:ascii="Times New Roman" w:hAnsi="Times New Roman" w:cs="Times New Roman"/>
      <w:color w:val="000000"/>
      <w:sz w:val="24"/>
      <w:szCs w:val="24"/>
      <w:u w:val="none"/>
    </w:rPr>
  </w:style>
  <w:style w:type="character" w:customStyle="1" w:styleId="36">
    <w:name w:val="font11"/>
    <w:basedOn w:val="17"/>
    <w:uiPriority w:val="0"/>
    <w:rPr>
      <w:rFonts w:hint="default" w:ascii="Times New Roman" w:hAnsi="Times New Roman" w:cs="Times New Roman"/>
      <w:color w:val="000000"/>
      <w:sz w:val="21"/>
      <w:szCs w:val="21"/>
      <w:u w:val="none"/>
    </w:rPr>
  </w:style>
  <w:style w:type="character" w:customStyle="1" w:styleId="37">
    <w:name w:val="font41"/>
    <w:basedOn w:val="17"/>
    <w:uiPriority w:val="0"/>
    <w:rPr>
      <w:rFonts w:hint="eastAsia" w:ascii="宋体" w:hAnsi="宋体" w:eastAsia="宋体" w:cs="宋体"/>
      <w:color w:val="000000"/>
      <w:sz w:val="24"/>
      <w:szCs w:val="24"/>
      <w:u w:val="none"/>
    </w:rPr>
  </w:style>
  <w:style w:type="character" w:customStyle="1" w:styleId="38">
    <w:name w:val="font71"/>
    <w:basedOn w:val="17"/>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10900</Words>
  <Characters>11723</Characters>
  <Lines>0</Lines>
  <Paragraphs>0</Paragraphs>
  <TotalTime>5</TotalTime>
  <ScaleCrop>false</ScaleCrop>
  <LinksUpToDate>false</LinksUpToDate>
  <CharactersWithSpaces>12142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2026-02-25T06:24:00Z</dcterms:created>
  <dc:creator>Administrator</dc:creator>
  <cp:lastModifiedBy>戴</cp:lastModifiedBy>
  <cp:lastPrinted>2026-06-21T01:57:00Z</cp:lastPrinted>
  <dcterms:modified xsi:type="dcterms:W3CDTF">2026-06-22T06:10:53Z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eyJoZGlkIjoiNjUwNjE2MjZlODUzYzdlZjM2YzU2YzUwNjBlYTM1ZjkiLCJ1c2VySWQiOiI2Mzk3NzIzODIifQ==</vt:lpwstr>
  </property>
  <property fmtid="{D5CDD505-2E9C-101B-9397-08002B2CF9AE}" pid="4" name="ICV">
    <vt:lpwstr>71810B8E24AA4EB4B5054A947B8A9124_13</vt:lpwstr>
  </property>
</Properties>
</file>