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480"/>
        <w:rPr>
          <w:rFonts w:hint="eastAsia" w:eastAsia="宋体"/>
          <w:color w:val="000000" w:themeColor="text1"/>
          <w:lang w:eastAsia="zh-CN"/>
          <w14:textFill>
            <w14:solidFill>
              <w14:schemeClr w14:val="tx1"/>
            </w14:solidFill>
          </w14:textFill>
        </w:rPr>
      </w:pPr>
    </w:p>
    <w:p>
      <w:pPr>
        <w:pStyle w:val="2"/>
        <w:ind w:firstLine="0" w:firstLineChars="0"/>
        <w:jc w:val="center"/>
        <w:rPr>
          <w:rFonts w:ascii="仿宋" w:hAnsi="仿宋" w:eastAsia="仿宋" w:cs="仿宋"/>
          <w:b/>
          <w:bCs/>
          <w:color w:val="000000" w:themeColor="text1"/>
          <w:kern w:val="2"/>
          <w:sz w:val="48"/>
          <w:szCs w:val="48"/>
          <w14:textFill>
            <w14:solidFill>
              <w14:schemeClr w14:val="tx1"/>
            </w14:solidFill>
          </w14:textFill>
        </w:rPr>
      </w:pPr>
    </w:p>
    <w:p>
      <w:pPr>
        <w:spacing w:before="50" w:after="50" w:line="360" w:lineRule="auto"/>
        <w:jc w:val="center"/>
        <w:rPr>
          <w:rFonts w:hint="eastAsia" w:ascii="仿宋" w:hAnsi="仿宋" w:eastAsia="仿宋" w:cs="仿宋"/>
          <w:b/>
          <w:bCs/>
          <w:color w:val="000000" w:themeColor="text1"/>
          <w:sz w:val="44"/>
          <w:szCs w:val="44"/>
          <w:lang w:val="en-US" w:eastAsia="zh-CN"/>
          <w14:textFill>
            <w14:solidFill>
              <w14:schemeClr w14:val="tx1"/>
            </w14:solidFill>
          </w14:textFill>
        </w:rPr>
      </w:pPr>
      <w:r>
        <w:rPr>
          <w:rFonts w:hint="eastAsia" w:ascii="仿宋" w:hAnsi="仿宋" w:eastAsia="仿宋" w:cs="仿宋"/>
          <w:b/>
          <w:bCs/>
          <w:color w:val="000000" w:themeColor="text1"/>
          <w:sz w:val="44"/>
          <w:szCs w:val="44"/>
          <w:lang w:val="en-US" w:eastAsia="zh-CN"/>
          <w14:textFill>
            <w14:solidFill>
              <w14:schemeClr w14:val="tx1"/>
            </w14:solidFill>
          </w14:textFill>
        </w:rPr>
        <w:t>大冶市东岳路街道新美社区武九铁路新美路段土方及碎石平整</w:t>
      </w:r>
    </w:p>
    <w:p>
      <w:pPr>
        <w:pStyle w:val="2"/>
        <w:rPr>
          <w:rFonts w:hint="default"/>
          <w:color w:val="000000" w:themeColor="text1"/>
          <w:lang w:val="en-US" w:eastAsia="zh-CN"/>
          <w14:textFill>
            <w14:solidFill>
              <w14:schemeClr w14:val="tx1"/>
            </w14:solidFill>
          </w14:textFill>
        </w:rPr>
      </w:pPr>
    </w:p>
    <w:p>
      <w:pPr>
        <w:spacing w:before="50" w:after="50" w:line="360" w:lineRule="auto"/>
        <w:jc w:val="center"/>
        <w:rPr>
          <w:rFonts w:hint="eastAsia" w:ascii="仿宋" w:hAnsi="仿宋" w:eastAsia="仿宋" w:cs="仿宋"/>
          <w:b/>
          <w:bCs/>
          <w:color w:val="000000" w:themeColor="text1"/>
          <w:sz w:val="48"/>
          <w:szCs w:val="48"/>
          <w:lang w:val="en-US" w:eastAsia="zh-CN"/>
          <w14:textFill>
            <w14:solidFill>
              <w14:schemeClr w14:val="tx1"/>
            </w14:solidFill>
          </w14:textFill>
        </w:rPr>
      </w:pPr>
      <w:r>
        <w:rPr>
          <w:rFonts w:hint="eastAsia" w:ascii="仿宋" w:hAnsi="仿宋" w:eastAsia="仿宋" w:cs="仿宋"/>
          <w:b/>
          <w:bCs/>
          <w:color w:val="000000" w:themeColor="text1"/>
          <w:sz w:val="48"/>
          <w:szCs w:val="48"/>
          <w:lang w:val="en-US" w:eastAsia="zh-CN"/>
          <w14:textFill>
            <w14:solidFill>
              <w14:schemeClr w14:val="tx1"/>
            </w14:solidFill>
          </w14:textFill>
        </w:rPr>
        <w:t xml:space="preserve"> </w:t>
      </w:r>
    </w:p>
    <w:p>
      <w:pPr>
        <w:pStyle w:val="2"/>
        <w:rPr>
          <w:color w:val="000000" w:themeColor="text1"/>
          <w14:textFill>
            <w14:solidFill>
              <w14:schemeClr w14:val="tx1"/>
            </w14:solidFill>
          </w14:textFill>
        </w:rPr>
      </w:pPr>
    </w:p>
    <w:p>
      <w:pPr>
        <w:spacing w:before="50" w:after="50" w:line="360" w:lineRule="auto"/>
        <w:jc w:val="center"/>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112"/>
          <w:szCs w:val="112"/>
          <w14:textFill>
            <w14:solidFill>
              <w14:schemeClr w14:val="tx1"/>
            </w14:solidFill>
          </w14:textFill>
        </w:rPr>
        <w:t>招 标 文 件</w:t>
      </w:r>
      <w:bookmarkStart w:id="1036" w:name="_GoBack"/>
      <w:bookmarkEnd w:id="1036"/>
    </w:p>
    <w:p>
      <w:pPr>
        <w:pStyle w:val="31"/>
        <w:rPr>
          <w:rFonts w:hint="eastAsia" w:ascii="仿宋" w:hAnsi="仿宋" w:eastAsia="仿宋" w:cs="仿宋"/>
          <w:b/>
          <w:bCs/>
          <w:color w:val="000000" w:themeColor="text1"/>
          <w:sz w:val="36"/>
          <w:szCs w:val="36"/>
          <w14:textFill>
            <w14:solidFill>
              <w14:schemeClr w14:val="tx1"/>
            </w14:solidFill>
          </w14:textFill>
        </w:rPr>
      </w:pPr>
    </w:p>
    <w:p>
      <w:pPr>
        <w:pStyle w:val="31"/>
        <w:rPr>
          <w:rFonts w:hint="eastAsia" w:ascii="仿宋" w:hAnsi="仿宋" w:eastAsia="仿宋" w:cs="仿宋"/>
          <w:b/>
          <w:bCs/>
          <w:color w:val="000000" w:themeColor="text1"/>
          <w:sz w:val="36"/>
          <w:szCs w:val="36"/>
          <w14:textFill>
            <w14:solidFill>
              <w14:schemeClr w14:val="tx1"/>
            </w14:solidFill>
          </w14:textFill>
        </w:rPr>
      </w:pPr>
    </w:p>
    <w:p>
      <w:pPr>
        <w:pStyle w:val="31"/>
        <w:rPr>
          <w:rFonts w:hint="eastAsia" w:ascii="仿宋" w:hAnsi="仿宋" w:eastAsia="仿宋" w:cs="仿宋"/>
          <w:b/>
          <w:bCs/>
          <w:color w:val="000000" w:themeColor="text1"/>
          <w:sz w:val="36"/>
          <w:szCs w:val="36"/>
          <w14:textFill>
            <w14:solidFill>
              <w14:schemeClr w14:val="tx1"/>
            </w14:solidFill>
          </w14:textFill>
        </w:rPr>
      </w:pPr>
    </w:p>
    <w:p>
      <w:pPr>
        <w:pStyle w:val="31"/>
        <w:rPr>
          <w:rFonts w:hint="eastAsia" w:ascii="仿宋" w:hAnsi="仿宋" w:eastAsia="仿宋" w:cs="仿宋"/>
          <w:b/>
          <w:bCs/>
          <w:color w:val="000000" w:themeColor="text1"/>
          <w:sz w:val="36"/>
          <w:szCs w:val="36"/>
          <w14:textFill>
            <w14:solidFill>
              <w14:schemeClr w14:val="tx1"/>
            </w14:solidFill>
          </w14:textFill>
        </w:rPr>
      </w:pPr>
    </w:p>
    <w:p>
      <w:pPr>
        <w:spacing w:before="50" w:after="50" w:line="360" w:lineRule="auto"/>
        <w:ind w:firstLine="964" w:firstLineChars="300"/>
        <w:jc w:val="both"/>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xml:space="preserve">项 目 </w:t>
      </w:r>
      <w:r>
        <w:rPr>
          <w:rFonts w:hint="eastAsia" w:ascii="仿宋" w:hAnsi="仿宋" w:eastAsia="仿宋" w:cs="仿宋"/>
          <w:b/>
          <w:bCs/>
          <w:color w:val="000000" w:themeColor="text1"/>
          <w:sz w:val="32"/>
          <w:szCs w:val="32"/>
          <w14:textFill>
            <w14:solidFill>
              <w14:schemeClr w14:val="tx1"/>
            </w14:solidFill>
          </w14:textFill>
        </w:rPr>
        <w:t>编</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号：</w:t>
      </w:r>
      <w:r>
        <w:rPr>
          <w:rFonts w:hint="eastAsia" w:ascii="仿宋" w:hAnsi="仿宋" w:eastAsia="仿宋" w:cs="仿宋"/>
          <w:b/>
          <w:bCs/>
          <w:color w:val="000000" w:themeColor="text1"/>
          <w:sz w:val="32"/>
          <w:szCs w:val="32"/>
          <w:lang w:eastAsia="zh-CN"/>
          <w14:textFill>
            <w14:solidFill>
              <w14:schemeClr w14:val="tx1"/>
            </w14:solidFill>
          </w14:textFill>
        </w:rPr>
        <w:t>冶农招【2026】016号</w:t>
      </w:r>
    </w:p>
    <w:p>
      <w:pPr>
        <w:spacing w:before="50" w:after="50" w:line="360" w:lineRule="auto"/>
        <w:ind w:firstLine="964" w:firstLineChars="300"/>
        <w:jc w:val="both"/>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招 </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标</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 xml:space="preserve"> 人：</w:t>
      </w:r>
      <w:r>
        <w:rPr>
          <w:rFonts w:hint="eastAsia" w:ascii="仿宋" w:hAnsi="仿宋" w:eastAsia="仿宋" w:cs="仿宋"/>
          <w:b/>
          <w:bCs/>
          <w:color w:val="000000" w:themeColor="text1"/>
          <w:sz w:val="32"/>
          <w:szCs w:val="32"/>
          <w:lang w:eastAsia="zh-CN"/>
          <w14:textFill>
            <w14:solidFill>
              <w14:schemeClr w14:val="tx1"/>
            </w14:solidFill>
          </w14:textFill>
        </w:rPr>
        <w:t xml:space="preserve">大冶市东岳路街道办事处新美社区居民委员会 </w:t>
      </w:r>
    </w:p>
    <w:p>
      <w:pPr>
        <w:keepNext w:val="0"/>
        <w:keepLines w:val="0"/>
        <w:pageBreakBefore w:val="0"/>
        <w:widowControl w:val="0"/>
        <w:kinsoku/>
        <w:wordWrap/>
        <w:overflowPunct/>
        <w:topLinePunct w:val="0"/>
        <w:autoSpaceDE/>
        <w:autoSpaceDN/>
        <w:bidi w:val="0"/>
        <w:adjustRightInd/>
        <w:snapToGrid/>
        <w:spacing w:before="240" w:after="480" w:line="240" w:lineRule="auto"/>
        <w:ind w:firstLine="964" w:firstLineChars="3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招标</w:t>
      </w:r>
      <w:r>
        <w:rPr>
          <w:rFonts w:hint="eastAsia" w:ascii="仿宋" w:hAnsi="仿宋" w:eastAsia="仿宋" w:cs="仿宋"/>
          <w:b/>
          <w:bCs/>
          <w:color w:val="000000" w:themeColor="text1"/>
          <w:sz w:val="32"/>
          <w:szCs w:val="32"/>
          <w14:textFill>
            <w14:solidFill>
              <w14:schemeClr w14:val="tx1"/>
            </w14:solidFill>
          </w14:textFill>
        </w:rPr>
        <w:t>代理机构：</w:t>
      </w:r>
      <w:r>
        <w:rPr>
          <w:rFonts w:hint="eastAsia" w:ascii="仿宋" w:hAnsi="仿宋" w:eastAsia="仿宋" w:cs="仿宋"/>
          <w:b/>
          <w:bCs/>
          <w:color w:val="000000" w:themeColor="text1"/>
          <w:sz w:val="32"/>
          <w:szCs w:val="32"/>
          <w:lang w:val="en-US" w:eastAsia="zh-CN"/>
          <w14:textFill>
            <w14:solidFill>
              <w14:schemeClr w14:val="tx1"/>
            </w14:solidFill>
          </w14:textFill>
        </w:rPr>
        <w:t>黄石市兴发工程咨询有限公司</w:t>
      </w:r>
    </w:p>
    <w:p>
      <w:pPr>
        <w:spacing w:before="480" w:after="480" w:line="360" w:lineRule="auto"/>
        <w:jc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日    期：202</w:t>
      </w:r>
      <w:r>
        <w:rPr>
          <w:rFonts w:hint="eastAsia" w:ascii="仿宋" w:hAnsi="仿宋" w:eastAsia="仿宋" w:cs="仿宋"/>
          <w:b/>
          <w:bCs/>
          <w:color w:val="000000" w:themeColor="text1"/>
          <w:sz w:val="32"/>
          <w:szCs w:val="32"/>
          <w:lang w:val="en-US" w:eastAsia="zh-CN"/>
          <w14:textFill>
            <w14:solidFill>
              <w14:schemeClr w14:val="tx1"/>
            </w14:solidFill>
          </w14:textFill>
        </w:rPr>
        <w:t>6</w:t>
      </w:r>
      <w:r>
        <w:rPr>
          <w:rFonts w:hint="eastAsia" w:ascii="仿宋" w:hAnsi="仿宋" w:eastAsia="仿宋" w:cs="仿宋"/>
          <w:b/>
          <w:bCs/>
          <w:color w:val="000000" w:themeColor="text1"/>
          <w:sz w:val="32"/>
          <w:szCs w:val="32"/>
          <w14:textFill>
            <w14:solidFill>
              <w14:schemeClr w14:val="tx1"/>
            </w14:solidFill>
          </w14:textFill>
        </w:rPr>
        <w:t>年</w:t>
      </w:r>
      <w:r>
        <w:rPr>
          <w:rFonts w:hint="eastAsia" w:ascii="仿宋" w:hAnsi="仿宋" w:eastAsia="仿宋" w:cs="仿宋"/>
          <w:b/>
          <w:bCs/>
          <w:color w:val="000000" w:themeColor="text1"/>
          <w:sz w:val="32"/>
          <w:szCs w:val="32"/>
          <w:lang w:val="en-US" w:eastAsia="zh-CN"/>
          <w14:textFill>
            <w14:solidFill>
              <w14:schemeClr w14:val="tx1"/>
            </w14:solidFill>
          </w14:textFill>
        </w:rPr>
        <w:t>4</w:t>
      </w:r>
      <w:r>
        <w:rPr>
          <w:rFonts w:hint="eastAsia" w:ascii="仿宋" w:hAnsi="仿宋" w:eastAsia="仿宋" w:cs="仿宋"/>
          <w:b/>
          <w:bCs/>
          <w:color w:val="000000" w:themeColor="text1"/>
          <w:sz w:val="32"/>
          <w:szCs w:val="32"/>
          <w14:textFill>
            <w14:solidFill>
              <w14:schemeClr w14:val="tx1"/>
            </w14:solidFill>
          </w14:textFill>
        </w:rPr>
        <w:t>月</w:t>
      </w:r>
    </w:p>
    <w:p>
      <w:pPr>
        <w:spacing w:before="480" w:after="480" w:line="360" w:lineRule="auto"/>
        <w:ind w:firstLine="1285" w:firstLineChars="400"/>
        <w:rPr>
          <w:rFonts w:ascii="仿宋" w:hAnsi="仿宋" w:eastAsia="仿宋" w:cs="仿宋"/>
          <w:b/>
          <w:bCs/>
          <w:color w:val="000000" w:themeColor="text1"/>
          <w:sz w:val="32"/>
          <w:szCs w:val="32"/>
          <w14:textFill>
            <w14:solidFill>
              <w14:schemeClr w14:val="tx1"/>
            </w14:solidFill>
          </w14:textFill>
        </w:rPr>
        <w:sectPr>
          <w:headerReference r:id="rId3" w:type="default"/>
          <w:footerReference r:id="rId4" w:type="default"/>
          <w:footerReference r:id="rId5" w:type="even"/>
          <w:pgSz w:w="11905" w:h="16838"/>
          <w:pgMar w:top="1276" w:right="1417" w:bottom="1134" w:left="1531" w:header="851" w:footer="624" w:gutter="0"/>
          <w:pgNumType w:fmt="numberInDash" w:start="0"/>
          <w:cols w:space="0" w:num="1"/>
          <w:titlePg/>
          <w:docGrid w:type="lines" w:linePitch="312" w:charSpace="0"/>
        </w:sectPr>
      </w:pPr>
    </w:p>
    <w:p>
      <w:pPr>
        <w:pStyle w:val="14"/>
        <w:rPr>
          <w:rFonts w:ascii="仿宋" w:hAnsi="仿宋" w:eastAsia="仿宋" w:cs="仿宋"/>
          <w:b/>
          <w:bCs/>
          <w:color w:val="000000" w:themeColor="text1"/>
          <w:sz w:val="44"/>
          <w:szCs w:val="44"/>
          <w:lang w:val="en-US"/>
          <w14:textFill>
            <w14:solidFill>
              <w14:schemeClr w14:val="tx1"/>
            </w14:solidFill>
          </w14:textFill>
        </w:rPr>
      </w:pPr>
      <w:r>
        <w:rPr>
          <w:rFonts w:hint="eastAsia" w:ascii="仿宋" w:hAnsi="仿宋" w:eastAsia="仿宋" w:cs="仿宋"/>
          <w:b/>
          <w:bCs/>
          <w:color w:val="000000" w:themeColor="text1"/>
          <w:sz w:val="44"/>
          <w:szCs w:val="44"/>
          <w:lang w:val="en-US"/>
          <w14:textFill>
            <w14:solidFill>
              <w14:schemeClr w14:val="tx1"/>
            </w14:solidFill>
          </w14:textFill>
        </w:rPr>
        <w:t>目 录</w:t>
      </w:r>
    </w:p>
    <w:p>
      <w:pPr>
        <w:pStyle w:val="14"/>
        <w:rPr>
          <w:rFonts w:ascii="仿宋" w:hAnsi="仿宋" w:eastAsia="仿宋" w:cs="仿宋"/>
          <w:color w:val="000000" w:themeColor="text1"/>
          <w:sz w:val="21"/>
          <w:szCs w:val="22"/>
          <w:lang w:val="en-US"/>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TOC \o "1-3" \h \z \u </w:instrText>
      </w:r>
      <w:r>
        <w:rPr>
          <w:rFonts w:hint="eastAsia" w:ascii="仿宋" w:hAnsi="仿宋" w:eastAsia="仿宋" w:cs="仿宋"/>
          <w:color w:val="000000" w:themeColor="text1"/>
          <w:sz w:val="24"/>
          <w:szCs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"_Toc499378946" </w:instrText>
      </w:r>
      <w:r>
        <w:rPr>
          <w:color w:val="000000" w:themeColor="text1"/>
          <w14:textFill>
            <w14:solidFill>
              <w14:schemeClr w14:val="tx1"/>
            </w14:solidFill>
          </w14:textFill>
        </w:rPr>
        <w:fldChar w:fldCharType="separate"/>
      </w:r>
      <w:r>
        <w:rPr>
          <w:rStyle w:val="26"/>
          <w:rFonts w:hint="eastAsia" w:ascii="仿宋" w:hAnsi="仿宋" w:eastAsia="仿宋" w:cs="仿宋"/>
          <w:color w:val="000000" w:themeColor="text1"/>
          <w14:textFill>
            <w14:solidFill>
              <w14:schemeClr w14:val="tx1"/>
            </w14:solidFill>
          </w14:textFill>
        </w:rPr>
        <w:t>第一章</w:t>
      </w:r>
      <w:r>
        <w:rPr>
          <w:rStyle w:val="26"/>
          <w:rFonts w:hint="eastAsia" w:ascii="仿宋" w:hAnsi="仿宋" w:eastAsia="仿宋" w:cs="仿宋"/>
          <w:color w:val="000000" w:themeColor="text1"/>
          <w:lang w:val="en-US"/>
          <w14:textFill>
            <w14:solidFill>
              <w14:schemeClr w14:val="tx1"/>
            </w14:solidFill>
          </w14:textFill>
        </w:rPr>
        <w:t xml:space="preserve"> </w:t>
      </w:r>
      <w:r>
        <w:rPr>
          <w:rStyle w:val="26"/>
          <w:rFonts w:hint="eastAsia" w:ascii="仿宋" w:hAnsi="仿宋" w:eastAsia="仿宋" w:cs="仿宋"/>
          <w:color w:val="000000" w:themeColor="text1"/>
          <w14:textFill>
            <w14:solidFill>
              <w14:schemeClr w14:val="tx1"/>
            </w14:solidFill>
          </w14:textFill>
        </w:rPr>
        <w:t>招标公告</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fldChar w:fldCharType="end"/>
      </w:r>
    </w:p>
    <w:p>
      <w:pPr>
        <w:pStyle w:val="14"/>
        <w:rPr>
          <w:rFonts w:ascii="仿宋" w:hAnsi="仿宋" w:eastAsia="仿宋" w:cs="仿宋"/>
          <w:color w:val="000000" w:themeColor="text1"/>
          <w:sz w:val="21"/>
          <w:szCs w:val="22"/>
          <w:lang w:val="en-US"/>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"_Toc499378954" </w:instrText>
      </w:r>
      <w:r>
        <w:rPr>
          <w:color w:val="000000" w:themeColor="text1"/>
          <w14:textFill>
            <w14:solidFill>
              <w14:schemeClr w14:val="tx1"/>
            </w14:solidFill>
          </w14:textFill>
        </w:rPr>
        <w:fldChar w:fldCharType="separate"/>
      </w:r>
      <w:r>
        <w:rPr>
          <w:rStyle w:val="26"/>
          <w:rFonts w:hint="eastAsia" w:ascii="仿宋" w:hAnsi="仿宋" w:eastAsia="仿宋" w:cs="仿宋"/>
          <w:color w:val="000000" w:themeColor="text1"/>
          <w14:textFill>
            <w14:solidFill>
              <w14:schemeClr w14:val="tx1"/>
            </w14:solidFill>
          </w14:textFill>
        </w:rPr>
        <w:t>第二章</w:t>
      </w:r>
      <w:r>
        <w:rPr>
          <w:rStyle w:val="26"/>
          <w:rFonts w:hint="eastAsia" w:ascii="仿宋" w:hAnsi="仿宋" w:eastAsia="仿宋" w:cs="仿宋"/>
          <w:color w:val="000000" w:themeColor="text1"/>
          <w:lang w:val="en-US"/>
          <w14:textFill>
            <w14:solidFill>
              <w14:schemeClr w14:val="tx1"/>
            </w14:solidFill>
          </w14:textFill>
        </w:rPr>
        <w:t xml:space="preserve"> </w:t>
      </w:r>
      <w:r>
        <w:rPr>
          <w:rStyle w:val="26"/>
          <w:rFonts w:hint="eastAsia" w:ascii="仿宋" w:hAnsi="仿宋" w:eastAsia="仿宋" w:cs="仿宋"/>
          <w:color w:val="000000" w:themeColor="text1"/>
          <w14:textFill>
            <w14:solidFill>
              <w14:schemeClr w14:val="tx1"/>
            </w14:solidFill>
          </w14:textFill>
        </w:rPr>
        <w:t>投标人须知</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fldChar w:fldCharType="end"/>
      </w:r>
    </w:p>
    <w:p>
      <w:pPr>
        <w:pStyle w:val="14"/>
        <w:rPr>
          <w:rFonts w:ascii="仿宋" w:hAnsi="仿宋" w:eastAsia="仿宋" w:cs="仿宋"/>
          <w:color w:val="000000" w:themeColor="text1"/>
          <w:sz w:val="21"/>
          <w:szCs w:val="22"/>
          <w:lang w:val="en-US"/>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"_Toc499379018" </w:instrText>
      </w:r>
      <w:r>
        <w:rPr>
          <w:color w:val="000000" w:themeColor="text1"/>
          <w14:textFill>
            <w14:solidFill>
              <w14:schemeClr w14:val="tx1"/>
            </w14:solidFill>
          </w14:textFill>
        </w:rPr>
        <w:fldChar w:fldCharType="separate"/>
      </w:r>
      <w:r>
        <w:rPr>
          <w:rStyle w:val="26"/>
          <w:rFonts w:hint="eastAsia" w:ascii="仿宋" w:hAnsi="仿宋" w:eastAsia="仿宋" w:cs="仿宋"/>
          <w:color w:val="000000" w:themeColor="text1"/>
          <w14:textFill>
            <w14:solidFill>
              <w14:schemeClr w14:val="tx1"/>
            </w14:solidFill>
          </w14:textFill>
        </w:rPr>
        <w:t>第三章</w:t>
      </w:r>
      <w:r>
        <w:rPr>
          <w:rStyle w:val="26"/>
          <w:rFonts w:hint="eastAsia" w:ascii="仿宋" w:hAnsi="仿宋" w:eastAsia="仿宋" w:cs="仿宋"/>
          <w:color w:val="000000" w:themeColor="text1"/>
          <w:lang w:val="en-US"/>
          <w14:textFill>
            <w14:solidFill>
              <w14:schemeClr w14:val="tx1"/>
            </w14:solidFill>
          </w14:textFill>
        </w:rPr>
        <w:t xml:space="preserve"> </w:t>
      </w:r>
      <w:r>
        <w:rPr>
          <w:rStyle w:val="26"/>
          <w:rFonts w:hint="eastAsia" w:ascii="仿宋" w:hAnsi="仿宋" w:eastAsia="仿宋" w:cs="仿宋"/>
          <w:color w:val="000000" w:themeColor="text1"/>
          <w14:textFill>
            <w14:solidFill>
              <w14:schemeClr w14:val="tx1"/>
            </w14:solidFill>
          </w14:textFill>
        </w:rPr>
        <w:t>评标办法</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_Toc499379018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19</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rPr>
          <w:rFonts w:ascii="仿宋" w:hAnsi="仿宋" w:eastAsia="仿宋" w:cs="仿宋"/>
          <w:color w:val="000000" w:themeColor="text1"/>
          <w:sz w:val="21"/>
          <w:szCs w:val="22"/>
          <w:lang w:val="en-US"/>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"_Toc499379023" </w:instrText>
      </w:r>
      <w:r>
        <w:rPr>
          <w:color w:val="000000" w:themeColor="text1"/>
          <w14:textFill>
            <w14:solidFill>
              <w14:schemeClr w14:val="tx1"/>
            </w14:solidFill>
          </w14:textFill>
        </w:rPr>
        <w:fldChar w:fldCharType="separate"/>
      </w:r>
      <w:r>
        <w:rPr>
          <w:rStyle w:val="26"/>
          <w:rFonts w:hint="eastAsia" w:ascii="仿宋" w:hAnsi="仿宋" w:eastAsia="仿宋" w:cs="仿宋"/>
          <w:color w:val="000000" w:themeColor="text1"/>
          <w14:textFill>
            <w14:solidFill>
              <w14:schemeClr w14:val="tx1"/>
            </w14:solidFill>
          </w14:textFill>
        </w:rPr>
        <w:t>第四章</w:t>
      </w:r>
      <w:r>
        <w:rPr>
          <w:rStyle w:val="26"/>
          <w:rFonts w:hint="eastAsia" w:ascii="仿宋" w:hAnsi="仿宋" w:eastAsia="仿宋" w:cs="仿宋"/>
          <w:color w:val="000000" w:themeColor="text1"/>
          <w:lang w:val="en-US"/>
          <w14:textFill>
            <w14:solidFill>
              <w14:schemeClr w14:val="tx1"/>
            </w14:solidFill>
          </w14:textFill>
        </w:rPr>
        <w:t xml:space="preserve"> </w:t>
      </w:r>
      <w:r>
        <w:rPr>
          <w:rStyle w:val="26"/>
          <w:rFonts w:hint="eastAsia" w:ascii="仿宋" w:hAnsi="仿宋" w:eastAsia="仿宋" w:cs="仿宋"/>
          <w:color w:val="000000" w:themeColor="text1"/>
          <w14:textFill>
            <w14:solidFill>
              <w14:schemeClr w14:val="tx1"/>
            </w14:solidFill>
          </w14:textFill>
        </w:rPr>
        <w:t>合同条款及格式</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_Toc499379023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23</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rPr>
          <w:rFonts w:ascii="仿宋" w:hAnsi="仿宋" w:eastAsia="仿宋" w:cs="仿宋"/>
          <w:color w:val="000000" w:themeColor="text1"/>
          <w:sz w:val="21"/>
          <w:szCs w:val="22"/>
          <w:lang w:val="en-US"/>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"_Toc499379026" </w:instrText>
      </w:r>
      <w:r>
        <w:rPr>
          <w:color w:val="000000" w:themeColor="text1"/>
          <w14:textFill>
            <w14:solidFill>
              <w14:schemeClr w14:val="tx1"/>
            </w14:solidFill>
          </w14:textFill>
        </w:rPr>
        <w:fldChar w:fldCharType="separate"/>
      </w:r>
      <w:r>
        <w:rPr>
          <w:rStyle w:val="26"/>
          <w:rFonts w:hint="eastAsia" w:ascii="仿宋" w:hAnsi="仿宋" w:eastAsia="仿宋" w:cs="仿宋"/>
          <w:color w:val="000000" w:themeColor="text1"/>
          <w14:textFill>
            <w14:solidFill>
              <w14:schemeClr w14:val="tx1"/>
            </w14:solidFill>
          </w14:textFill>
        </w:rPr>
        <w:t>第五章</w:t>
      </w:r>
      <w:r>
        <w:rPr>
          <w:rStyle w:val="26"/>
          <w:rFonts w:hint="eastAsia" w:ascii="仿宋" w:hAnsi="仿宋" w:eastAsia="仿宋" w:cs="仿宋"/>
          <w:color w:val="000000" w:themeColor="text1"/>
          <w:lang w:val="en-US"/>
          <w14:textFill>
            <w14:solidFill>
              <w14:schemeClr w14:val="tx1"/>
            </w14:solidFill>
          </w14:textFill>
        </w:rPr>
        <w:t xml:space="preserve"> </w:t>
      </w:r>
      <w:r>
        <w:rPr>
          <w:rStyle w:val="26"/>
          <w:rFonts w:hint="eastAsia" w:ascii="仿宋" w:hAnsi="仿宋" w:eastAsia="仿宋" w:cs="仿宋"/>
          <w:color w:val="000000" w:themeColor="text1"/>
          <w14:textFill>
            <w14:solidFill>
              <w14:schemeClr w14:val="tx1"/>
            </w14:solidFill>
          </w14:textFill>
        </w:rPr>
        <w:t>工程量清单</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_Toc499379026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40</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rPr>
          <w:rFonts w:ascii="仿宋" w:hAnsi="仿宋" w:eastAsia="仿宋" w:cs="仿宋"/>
          <w:color w:val="000000" w:themeColor="text1"/>
          <w:sz w:val="21"/>
          <w:szCs w:val="22"/>
          <w:lang w:val="en-US"/>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"_Toc499379030" </w:instrText>
      </w:r>
      <w:r>
        <w:rPr>
          <w:color w:val="000000" w:themeColor="text1"/>
          <w14:textFill>
            <w14:solidFill>
              <w14:schemeClr w14:val="tx1"/>
            </w14:solidFill>
          </w14:textFill>
        </w:rPr>
        <w:fldChar w:fldCharType="separate"/>
      </w:r>
      <w:r>
        <w:rPr>
          <w:rStyle w:val="26"/>
          <w:rFonts w:hint="eastAsia" w:ascii="仿宋" w:hAnsi="仿宋" w:eastAsia="仿宋" w:cs="仿宋"/>
          <w:color w:val="000000" w:themeColor="text1"/>
          <w14:textFill>
            <w14:solidFill>
              <w14:schemeClr w14:val="tx1"/>
            </w14:solidFill>
          </w14:textFill>
        </w:rPr>
        <w:t>第六章</w:t>
      </w:r>
      <w:r>
        <w:rPr>
          <w:rStyle w:val="26"/>
          <w:rFonts w:hint="eastAsia" w:ascii="仿宋" w:hAnsi="仿宋" w:eastAsia="仿宋" w:cs="仿宋"/>
          <w:color w:val="000000" w:themeColor="text1"/>
          <w:lang w:val="en-US"/>
          <w14:textFill>
            <w14:solidFill>
              <w14:schemeClr w14:val="tx1"/>
            </w14:solidFill>
          </w14:textFill>
        </w:rPr>
        <w:t xml:space="preserve"> </w:t>
      </w:r>
      <w:r>
        <w:rPr>
          <w:rStyle w:val="26"/>
          <w:rFonts w:hint="eastAsia" w:ascii="仿宋" w:hAnsi="仿宋" w:eastAsia="仿宋" w:cs="仿宋"/>
          <w:color w:val="000000" w:themeColor="text1"/>
          <w14:textFill>
            <w14:solidFill>
              <w14:schemeClr w14:val="tx1"/>
            </w14:solidFill>
          </w14:textFill>
        </w:rPr>
        <w:t>图纸</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_Toc499379030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41</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rPr>
          <w:rFonts w:ascii="仿宋" w:hAnsi="仿宋" w:eastAsia="仿宋" w:cs="仿宋"/>
          <w:color w:val="000000" w:themeColor="text1"/>
          <w:sz w:val="21"/>
          <w:szCs w:val="22"/>
          <w:lang w:val="en-US"/>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"_Toc499379031" </w:instrText>
      </w:r>
      <w:r>
        <w:rPr>
          <w:color w:val="000000" w:themeColor="text1"/>
          <w14:textFill>
            <w14:solidFill>
              <w14:schemeClr w14:val="tx1"/>
            </w14:solidFill>
          </w14:textFill>
        </w:rPr>
        <w:fldChar w:fldCharType="separate"/>
      </w:r>
      <w:r>
        <w:rPr>
          <w:rStyle w:val="26"/>
          <w:rFonts w:hint="eastAsia" w:ascii="仿宋" w:hAnsi="仿宋" w:eastAsia="仿宋" w:cs="仿宋"/>
          <w:color w:val="000000" w:themeColor="text1"/>
          <w14:textFill>
            <w14:solidFill>
              <w14:schemeClr w14:val="tx1"/>
            </w14:solidFill>
          </w14:textFill>
        </w:rPr>
        <w:t>第七章</w:t>
      </w:r>
      <w:r>
        <w:rPr>
          <w:rStyle w:val="26"/>
          <w:rFonts w:hint="eastAsia" w:ascii="仿宋" w:hAnsi="仿宋" w:eastAsia="仿宋" w:cs="仿宋"/>
          <w:color w:val="000000" w:themeColor="text1"/>
          <w:lang w:val="en-US"/>
          <w14:textFill>
            <w14:solidFill>
              <w14:schemeClr w14:val="tx1"/>
            </w14:solidFill>
          </w14:textFill>
        </w:rPr>
        <w:t xml:space="preserve"> </w:t>
      </w:r>
      <w:r>
        <w:rPr>
          <w:rStyle w:val="26"/>
          <w:rFonts w:hint="eastAsia" w:ascii="仿宋" w:hAnsi="仿宋" w:eastAsia="仿宋" w:cs="仿宋"/>
          <w:color w:val="000000" w:themeColor="text1"/>
          <w14:textFill>
            <w14:solidFill>
              <w14:schemeClr w14:val="tx1"/>
            </w14:solidFill>
          </w14:textFill>
        </w:rPr>
        <w:t>技术标准</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lang w:val="en-US"/>
          <w14:textFill>
            <w14:solidFill>
              <w14:schemeClr w14:val="tx1"/>
            </w14:solidFill>
          </w14:textFill>
        </w:rPr>
        <w:t>4</w:t>
      </w:r>
      <w:r>
        <w:rPr>
          <w:rFonts w:hint="eastAsia" w:ascii="仿宋" w:hAnsi="仿宋" w:eastAsia="仿宋" w:cs="仿宋"/>
          <w:color w:val="000000" w:themeColor="text1"/>
          <w:lang w:val="en-US"/>
          <w14:textFill>
            <w14:solidFill>
              <w14:schemeClr w14:val="tx1"/>
            </w14:solidFill>
          </w14:textFill>
        </w:rPr>
        <w:fldChar w:fldCharType="end"/>
      </w:r>
      <w:r>
        <w:rPr>
          <w:rFonts w:hint="eastAsia" w:ascii="仿宋" w:hAnsi="仿宋" w:eastAsia="仿宋" w:cs="仿宋"/>
          <w:color w:val="000000" w:themeColor="text1"/>
          <w:lang w:val="en-US" w:eastAsia="zh-CN"/>
          <w14:textFill>
            <w14:solidFill>
              <w14:schemeClr w14:val="tx1"/>
            </w14:solidFill>
          </w14:textFill>
        </w:rPr>
        <w:t>1</w:t>
      </w:r>
    </w:p>
    <w:p>
      <w:pPr>
        <w:pStyle w:val="14"/>
        <w:rPr>
          <w:rFonts w:ascii="仿宋" w:hAnsi="仿宋" w:eastAsia="仿宋" w:cs="仿宋"/>
          <w:color w:val="000000" w:themeColor="text1"/>
          <w:sz w:val="21"/>
          <w:szCs w:val="22"/>
          <w:lang w:val="en-US"/>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"_Toc499379032" </w:instrText>
      </w:r>
      <w:r>
        <w:rPr>
          <w:color w:val="000000" w:themeColor="text1"/>
          <w14:textFill>
            <w14:solidFill>
              <w14:schemeClr w14:val="tx1"/>
            </w14:solidFill>
          </w14:textFill>
        </w:rPr>
        <w:fldChar w:fldCharType="separate"/>
      </w:r>
      <w:r>
        <w:rPr>
          <w:rStyle w:val="26"/>
          <w:rFonts w:hint="eastAsia" w:ascii="仿宋" w:hAnsi="仿宋" w:eastAsia="仿宋" w:cs="仿宋"/>
          <w:color w:val="000000" w:themeColor="text1"/>
          <w14:textFill>
            <w14:solidFill>
              <w14:schemeClr w14:val="tx1"/>
            </w14:solidFill>
          </w14:textFill>
        </w:rPr>
        <w:t>第八章</w:t>
      </w:r>
      <w:r>
        <w:rPr>
          <w:rStyle w:val="26"/>
          <w:rFonts w:hint="eastAsia" w:ascii="仿宋" w:hAnsi="仿宋" w:eastAsia="仿宋" w:cs="仿宋"/>
          <w:color w:val="000000" w:themeColor="text1"/>
          <w:lang w:val="en-US"/>
          <w14:textFill>
            <w14:solidFill>
              <w14:schemeClr w14:val="tx1"/>
            </w14:solidFill>
          </w14:textFill>
        </w:rPr>
        <w:t xml:space="preserve"> </w:t>
      </w:r>
      <w:r>
        <w:rPr>
          <w:rStyle w:val="26"/>
          <w:rFonts w:hint="eastAsia" w:ascii="仿宋" w:hAnsi="仿宋" w:eastAsia="仿宋" w:cs="仿宋"/>
          <w:color w:val="000000" w:themeColor="text1"/>
          <w14:textFill>
            <w14:solidFill>
              <w14:schemeClr w14:val="tx1"/>
            </w14:solidFill>
          </w14:textFill>
        </w:rPr>
        <w:t>投标文件格式</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_Toc499379032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43</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0"/>
        <w:tabs>
          <w:tab w:val="right" w:leader="dot" w:pos="8789"/>
          <w:tab w:val="right" w:leader="dot" w:pos="8948"/>
        </w:tabs>
        <w:snapToGrid w:val="0"/>
        <w:spacing w:after="0" w:line="240" w:lineRule="auto"/>
        <w:contextualSpacing/>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end"/>
      </w:r>
    </w:p>
    <w:p>
      <w:pPr>
        <w:pStyle w:val="4"/>
        <w:rPr>
          <w:rFonts w:ascii="仿宋" w:hAnsi="仿宋" w:eastAsia="仿宋" w:cs="仿宋"/>
          <w:color w:val="000000" w:themeColor="text1"/>
          <w:sz w:val="32"/>
          <w:szCs w:val="32"/>
          <w14:textFill>
            <w14:solidFill>
              <w14:schemeClr w14:val="tx1"/>
            </w14:solidFill>
          </w14:textFill>
        </w:rPr>
        <w:sectPr>
          <w:footerReference r:id="rId7" w:type="first"/>
          <w:footerReference r:id="rId6" w:type="default"/>
          <w:pgSz w:w="11905" w:h="16838"/>
          <w:pgMar w:top="1276" w:right="1417" w:bottom="1134" w:left="1531" w:header="851" w:footer="380" w:gutter="0"/>
          <w:pgNumType w:fmt="numberInDash" w:start="1"/>
          <w:cols w:space="0" w:num="1"/>
          <w:titlePg/>
          <w:docGrid w:type="lines" w:linePitch="312" w:charSpace="0"/>
        </w:sectPr>
      </w:pPr>
    </w:p>
    <w:p>
      <w:pPr>
        <w:pStyle w:val="4"/>
        <w:numPr>
          <w:ilvl w:val="0"/>
          <w:numId w:val="2"/>
        </w:numPr>
        <w:spacing w:before="0" w:after="0" w:line="500" w:lineRule="exact"/>
        <w:jc w:val="center"/>
        <w:rPr>
          <w:rFonts w:ascii="仿宋" w:hAnsi="仿宋" w:eastAsia="仿宋" w:cs="仿宋"/>
          <w:color w:val="000000" w:themeColor="text1"/>
          <w:sz w:val="36"/>
          <w:szCs w:val="36"/>
          <w14:textFill>
            <w14:solidFill>
              <w14:schemeClr w14:val="tx1"/>
            </w14:solidFill>
          </w14:textFill>
        </w:rPr>
      </w:pPr>
      <w:bookmarkStart w:id="0" w:name="_Toc499378946"/>
      <w:bookmarkStart w:id="1" w:name="OLE_LINK17"/>
      <w:bookmarkStart w:id="2" w:name="OLE_LINK19"/>
      <w:bookmarkStart w:id="3" w:name="OLE_LINK18"/>
      <w:bookmarkStart w:id="4" w:name="OLE_LINK32"/>
      <w:bookmarkStart w:id="5" w:name="OLE_LINK30"/>
      <w:bookmarkStart w:id="6" w:name="OLE_LINK31"/>
      <w:r>
        <w:rPr>
          <w:rFonts w:hint="eastAsia" w:ascii="仿宋" w:hAnsi="仿宋" w:eastAsia="仿宋" w:cs="仿宋"/>
          <w:color w:val="000000" w:themeColor="text1"/>
          <w:sz w:val="36"/>
          <w:szCs w:val="36"/>
          <w14:textFill>
            <w14:solidFill>
              <w14:schemeClr w14:val="tx1"/>
            </w14:solidFill>
          </w14:textFill>
        </w:rPr>
        <w:t xml:space="preserve"> 招标公告</w:t>
      </w:r>
      <w:bookmarkEnd w:id="0"/>
    </w:p>
    <w:p>
      <w:pPr>
        <w:keepNext w:val="0"/>
        <w:keepLines w:val="0"/>
        <w:pageBreakBefore w:val="0"/>
        <w:widowControl w:val="0"/>
        <w:kinsoku/>
        <w:wordWrap/>
        <w:overflowPunct/>
        <w:topLinePunct w:val="0"/>
        <w:autoSpaceDE/>
        <w:autoSpaceDN/>
        <w:bidi w:val="0"/>
        <w:adjustRightInd/>
        <w:snapToGrid/>
        <w:spacing w:before="320" w:beforeLines="100" w:line="300" w:lineRule="exact"/>
        <w:jc w:val="center"/>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大冶市东岳路街道新美社区武九铁路新美路段土方及碎石平整</w:t>
      </w:r>
      <w:r>
        <w:rPr>
          <w:rFonts w:hint="eastAsia" w:ascii="仿宋" w:hAnsi="仿宋" w:eastAsia="仿宋" w:cs="仿宋"/>
          <w:b/>
          <w:bCs/>
          <w:color w:val="000000" w:themeColor="text1"/>
          <w:sz w:val="30"/>
          <w:szCs w:val="30"/>
          <w14:textFill>
            <w14:solidFill>
              <w14:schemeClr w14:val="tx1"/>
            </w14:solidFill>
          </w14:textFill>
        </w:rPr>
        <w:t>招标公告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招标编号：</w:t>
      </w:r>
      <w:r>
        <w:rPr>
          <w:rFonts w:hint="eastAsia" w:ascii="仿宋" w:hAnsi="仿宋" w:eastAsia="仿宋" w:cs="仿宋"/>
          <w:b/>
          <w:bCs/>
          <w:color w:val="000000" w:themeColor="text1"/>
          <w:sz w:val="24"/>
          <w:szCs w:val="24"/>
          <w:lang w:eastAsia="zh-CN"/>
          <w14:textFill>
            <w14:solidFill>
              <w14:schemeClr w14:val="tx1"/>
            </w14:solidFill>
          </w14:textFill>
        </w:rPr>
        <w:t>冶农招【2026】016号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color w:val="000000" w:themeColor="text1"/>
          <w14:textFill>
            <w14:solidFill>
              <w14:schemeClr w14:val="tx1"/>
            </w14:solidFill>
          </w14:textFill>
        </w:rPr>
      </w:pPr>
      <w:bookmarkStart w:id="7" w:name="_Toc499378825"/>
      <w:bookmarkStart w:id="8" w:name="_Toc313604916"/>
      <w:bookmarkStart w:id="9" w:name="_Toc152045512"/>
      <w:bookmarkStart w:id="10" w:name="_Toc179632528"/>
      <w:bookmarkStart w:id="11" w:name="_Toc336091258"/>
      <w:bookmarkStart w:id="12" w:name="_Toc144974480"/>
      <w:bookmarkStart w:id="13" w:name="_Toc499378947"/>
      <w:bookmarkStart w:id="14" w:name="_Toc152042288"/>
      <w:r>
        <w:rPr>
          <w:rFonts w:hint="default" w:ascii="仿宋" w:hAnsi="仿宋" w:eastAsia="仿宋" w:cs="仿宋"/>
          <w:b/>
          <w:bCs/>
          <w:color w:val="000000" w:themeColor="text1"/>
          <w:kern w:val="2"/>
          <w:sz w:val="21"/>
          <w:szCs w:val="22"/>
          <w:lang w:val="en-US" w:eastAsia="zh-CN" w:bidi="ar-SA"/>
          <w14:textFill>
            <w14:solidFill>
              <w14:schemeClr w14:val="tx1"/>
            </w14:solidFill>
          </w14:textFill>
        </w:rPr>
        <w:t>1.</w:t>
      </w:r>
      <w:r>
        <w:rPr>
          <w:rFonts w:hint="eastAsia" w:ascii="仿宋" w:hAnsi="仿宋" w:eastAsia="仿宋" w:cs="仿宋"/>
          <w:b/>
          <w:bCs/>
          <w:color w:val="000000" w:themeColor="text1"/>
          <w14:textFill>
            <w14:solidFill>
              <w14:schemeClr w14:val="tx1"/>
            </w14:solidFill>
          </w14:textFill>
        </w:rPr>
        <w:t>招标条件</w:t>
      </w:r>
      <w:bookmarkEnd w:id="7"/>
      <w:bookmarkEnd w:id="8"/>
      <w:bookmarkEnd w:id="9"/>
      <w:bookmarkEnd w:id="10"/>
      <w:bookmarkEnd w:id="11"/>
      <w:bookmarkEnd w:id="12"/>
      <w:bookmarkEnd w:id="13"/>
      <w:bookmarkEnd w:id="14"/>
      <w:bookmarkStart w:id="15" w:name="_Toc152042289"/>
      <w:bookmarkStart w:id="16" w:name="_Toc179632529"/>
      <w:bookmarkStart w:id="17" w:name="_Toc152045513"/>
      <w:bookmarkStart w:id="18" w:name="_Toc313604917"/>
      <w:bookmarkStart w:id="19" w:name="_Toc144974481"/>
      <w:bookmarkStart w:id="20" w:name="_Toc336091259"/>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本招标项目为</w:t>
      </w:r>
      <w:r>
        <w:rPr>
          <w:rFonts w:hint="eastAsia" w:ascii="仿宋" w:hAnsi="仿宋" w:eastAsia="仿宋" w:cs="仿宋"/>
          <w:color w:val="000000" w:themeColor="text1"/>
          <w:u w:val="single"/>
          <w:lang w:eastAsia="zh-CN"/>
          <w14:textFill>
            <w14:solidFill>
              <w14:schemeClr w14:val="tx1"/>
            </w14:solidFill>
          </w14:textFill>
        </w:rPr>
        <w:t>大冶市东岳路街道新美社区武九铁路新美路段土方及碎石平整</w:t>
      </w:r>
      <w:r>
        <w:rPr>
          <w:rFonts w:hint="eastAsia" w:ascii="仿宋" w:hAnsi="仿宋" w:eastAsia="仿宋" w:cs="仿宋"/>
          <w:color w:val="000000" w:themeColor="text1"/>
          <w14:textFill>
            <w14:solidFill>
              <w14:schemeClr w14:val="tx1"/>
            </w14:solidFill>
          </w14:textFill>
        </w:rPr>
        <w:t>，项目业主为</w:t>
      </w:r>
      <w:r>
        <w:rPr>
          <w:rFonts w:hint="eastAsia" w:ascii="仿宋" w:hAnsi="仿宋" w:eastAsia="仿宋" w:cs="仿宋"/>
          <w:color w:val="000000" w:themeColor="text1"/>
          <w:u w:val="single"/>
          <w:lang w:eastAsia="zh-CN"/>
          <w14:textFill>
            <w14:solidFill>
              <w14:schemeClr w14:val="tx1"/>
            </w14:solidFill>
          </w14:textFill>
        </w:rPr>
        <w:t>大冶市东岳路街道办事处新美社区居民委员会</w:t>
      </w:r>
      <w:r>
        <w:rPr>
          <w:rFonts w:hint="eastAsia" w:ascii="仿宋" w:hAnsi="仿宋" w:eastAsia="仿宋" w:cs="仿宋"/>
          <w:color w:val="000000" w:themeColor="text1"/>
          <w14:textFill>
            <w14:solidFill>
              <w14:schemeClr w14:val="tx1"/>
            </w14:solidFill>
          </w14:textFill>
        </w:rPr>
        <w:t>，建设资金来自</w:t>
      </w:r>
      <w:r>
        <w:rPr>
          <w:rFonts w:hint="eastAsia" w:ascii="仿宋" w:hAnsi="仿宋" w:eastAsia="仿宋" w:cs="仿宋"/>
          <w:color w:val="000000" w:themeColor="text1"/>
          <w:u w:val="single"/>
          <w:lang w:val="en-US" w:eastAsia="zh-CN"/>
          <w14:textFill>
            <w14:solidFill>
              <w14:schemeClr w14:val="tx1"/>
            </w14:solidFill>
          </w14:textFill>
        </w:rPr>
        <w:t>上级拨付</w:t>
      </w:r>
      <w:r>
        <w:rPr>
          <w:rFonts w:hint="eastAsia" w:ascii="仿宋" w:hAnsi="仿宋" w:eastAsia="仿宋" w:cs="仿宋"/>
          <w:color w:val="000000" w:themeColor="text1"/>
          <w14:textFill>
            <w14:solidFill>
              <w14:schemeClr w14:val="tx1"/>
            </w14:solidFill>
          </w14:textFill>
        </w:rPr>
        <w:t>，招标人为</w:t>
      </w:r>
      <w:r>
        <w:rPr>
          <w:rFonts w:hint="eastAsia" w:ascii="仿宋" w:hAnsi="仿宋" w:eastAsia="仿宋" w:cs="仿宋"/>
          <w:color w:val="000000" w:themeColor="text1"/>
          <w:u w:val="single"/>
          <w:lang w:eastAsia="zh-CN"/>
          <w14:textFill>
            <w14:solidFill>
              <w14:schemeClr w14:val="tx1"/>
            </w14:solidFill>
          </w14:textFill>
        </w:rPr>
        <w:t>大冶市东岳路街道办事处新美社区居民委员会</w:t>
      </w:r>
      <w:r>
        <w:rPr>
          <w:rFonts w:hint="eastAsia" w:ascii="仿宋" w:hAnsi="仿宋" w:eastAsia="仿宋" w:cs="仿宋"/>
          <w:color w:val="000000" w:themeColor="text1"/>
          <w:lang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，招标代理机构为</w:t>
      </w:r>
      <w:r>
        <w:rPr>
          <w:rFonts w:hint="eastAsia" w:ascii="仿宋" w:hAnsi="仿宋" w:eastAsia="仿宋" w:cs="仿宋"/>
          <w:color w:val="000000" w:themeColor="text1"/>
          <w:u w:val="single"/>
          <w:lang w:val="en-US" w:eastAsia="zh-CN"/>
          <w14:textFill>
            <w14:solidFill>
              <w14:schemeClr w14:val="tx1"/>
            </w14:solidFill>
          </w14:textFill>
        </w:rPr>
        <w:t>黄石市兴发工程咨询有限公司</w:t>
      </w:r>
      <w:r>
        <w:rPr>
          <w:rFonts w:hint="eastAsia" w:ascii="仿宋" w:hAnsi="仿宋" w:eastAsia="仿宋" w:cs="仿宋"/>
          <w:color w:val="000000" w:themeColor="text1"/>
          <w14:textFill>
            <w14:solidFill>
              <w14:schemeClr w14:val="tx1"/>
            </w14:solidFill>
          </w14:textFill>
        </w:rPr>
        <w:t>。项目已具备招标条件，现对该项目的施工进行公开招标。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000000" w:themeColor="text1"/>
          <w14:textFill>
            <w14:solidFill>
              <w14:schemeClr w14:val="tx1"/>
            </w14:solidFill>
          </w14:textFill>
        </w:rPr>
      </w:pPr>
      <w:bookmarkStart w:id="21" w:name="_Toc499378948"/>
      <w:bookmarkStart w:id="22" w:name="_Toc499378826"/>
      <w:r>
        <w:rPr>
          <w:rFonts w:hint="default" w:ascii="仿宋" w:hAnsi="仿宋" w:eastAsia="仿宋" w:cs="仿宋"/>
          <w:b/>
          <w:bCs/>
          <w:color w:val="000000" w:themeColor="text1"/>
          <w:kern w:val="2"/>
          <w:sz w:val="21"/>
          <w:szCs w:val="22"/>
          <w:lang w:val="en-US" w:eastAsia="zh-CN" w:bidi="ar-SA"/>
          <w14:textFill>
            <w14:solidFill>
              <w14:schemeClr w14:val="tx1"/>
            </w14:solidFill>
          </w14:textFill>
        </w:rPr>
        <w:t>2.</w:t>
      </w:r>
      <w:r>
        <w:rPr>
          <w:rFonts w:hint="eastAsia" w:ascii="仿宋" w:hAnsi="仿宋" w:eastAsia="仿宋" w:cs="仿宋"/>
          <w:b/>
          <w:bCs/>
          <w:color w:val="000000" w:themeColor="text1"/>
          <w14:textFill>
            <w14:solidFill>
              <w14:schemeClr w14:val="tx1"/>
            </w14:solidFill>
          </w14:textFill>
        </w:rPr>
        <w:t>项目概况与招标范围</w:t>
      </w:r>
      <w:bookmarkEnd w:id="15"/>
      <w:bookmarkEnd w:id="16"/>
      <w:bookmarkEnd w:id="17"/>
      <w:bookmarkEnd w:id="18"/>
      <w:bookmarkEnd w:id="19"/>
      <w:bookmarkEnd w:id="20"/>
      <w:bookmarkEnd w:id="21"/>
      <w:bookmarkEnd w:id="22"/>
      <w:r>
        <w:rPr>
          <w:rFonts w:hint="eastAsia" w:ascii="仿宋" w:hAnsi="仿宋" w:eastAsia="仿宋" w:cs="仿宋"/>
          <w:b/>
          <w:bCs/>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2.1 建设地点：</w:t>
      </w:r>
      <w:r>
        <w:rPr>
          <w:rFonts w:hint="eastAsia" w:ascii="仿宋" w:hAnsi="仿宋" w:eastAsia="仿宋" w:cs="仿宋"/>
          <w:color w:val="000000" w:themeColor="text1"/>
          <w:lang w:eastAsia="zh-CN"/>
          <w14:textFill>
            <w14:solidFill>
              <w14:schemeClr w14:val="tx1"/>
            </w14:solidFill>
          </w14:textFill>
        </w:rPr>
        <w:t>大冶市东岳路街道新美社区还建楼。</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 建设规模：详见施工设计图纸及工程量清单</w:t>
      </w:r>
      <w:r>
        <w:rPr>
          <w:rFonts w:hint="eastAsia" w:ascii="仿宋" w:hAnsi="仿宋" w:eastAsia="仿宋" w:cs="仿宋"/>
          <w:color w:val="000000" w:themeColor="text1"/>
          <w:lang w:val="en-US" w:eastAsia="zh-CN"/>
          <w14:textFill>
            <w14:solidFill>
              <w14:schemeClr w14:val="tx1"/>
            </w14:solidFill>
          </w14:textFill>
        </w:rPr>
        <w:t>包含的</w:t>
      </w:r>
      <w:r>
        <w:rPr>
          <w:rFonts w:hint="eastAsia" w:ascii="仿宋" w:hAnsi="仿宋" w:eastAsia="仿宋" w:cs="仿宋"/>
          <w:color w:val="000000" w:themeColor="text1"/>
          <w14:textFill>
            <w14:solidFill>
              <w14:schemeClr w14:val="tx1"/>
            </w14:solidFill>
          </w14:textFill>
        </w:rPr>
        <w:t>全部内容。</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2.3项目的最高限制价:</w:t>
      </w:r>
      <w:r>
        <w:rPr>
          <w:rFonts w:hint="eastAsia" w:ascii="仿宋" w:hAnsi="仿宋" w:eastAsia="仿宋" w:cs="仿宋"/>
          <w:color w:val="000000" w:themeColor="text1"/>
          <w:lang w:val="en-US" w:eastAsia="zh-CN"/>
          <w14:textFill>
            <w14:solidFill>
              <w14:schemeClr w14:val="tx1"/>
            </w14:solidFill>
          </w14:textFill>
        </w:rPr>
        <w:t>壹佰零贰万零捌佰贰拾玖元伍角捌分元（¥1020829.58元）。</w:t>
      </w:r>
      <w:r>
        <w:rPr>
          <w:rFonts w:hint="eastAsia" w:ascii="仿宋" w:hAnsi="仿宋" w:eastAsia="仿宋" w:cs="仿宋"/>
          <w:color w:val="000000" w:themeColor="text1"/>
          <w:lang w:val="en-US" w:eastAsia="zh-CN"/>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2.4计划工期：</w:t>
      </w:r>
      <w:r>
        <w:rPr>
          <w:rFonts w:hint="eastAsia" w:ascii="仿宋" w:hAnsi="仿宋" w:eastAsia="仿宋" w:cs="仿宋"/>
          <w:color w:val="FF0000"/>
          <w:lang w:val="en-US" w:eastAsia="zh-CN"/>
        </w:rPr>
        <w:t>60日历天</w:t>
      </w:r>
      <w:r>
        <w:rPr>
          <w:rFonts w:hint="eastAsia" w:ascii="仿宋" w:hAnsi="仿宋" w:eastAsia="仿宋" w:cs="仿宋"/>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2.5招标范围：施工设计图纸和工程量清单</w:t>
      </w:r>
      <w:r>
        <w:rPr>
          <w:rFonts w:hint="eastAsia" w:ascii="仿宋" w:hAnsi="仿宋" w:eastAsia="仿宋" w:cs="仿宋"/>
          <w:color w:val="000000" w:themeColor="text1"/>
          <w:lang w:val="en-US" w:eastAsia="zh-CN"/>
          <w14:textFill>
            <w14:solidFill>
              <w14:schemeClr w14:val="tx1"/>
            </w14:solidFill>
          </w14:textFill>
        </w:rPr>
        <w:t>包含的</w:t>
      </w:r>
      <w:r>
        <w:rPr>
          <w:rFonts w:hint="eastAsia" w:ascii="仿宋" w:hAnsi="仿宋" w:eastAsia="仿宋" w:cs="仿宋"/>
          <w:color w:val="000000" w:themeColor="text1"/>
          <w14:textFill>
            <w14:solidFill>
              <w14:schemeClr w14:val="tx1"/>
            </w14:solidFill>
          </w14:textFill>
        </w:rPr>
        <w:t>全部内容。</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2.6质量要求：符合设计要求，达到国家现行验收规范合格标准。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2.7标段划分：本项目</w:t>
      </w:r>
      <w:r>
        <w:rPr>
          <w:rFonts w:hint="eastAsia" w:ascii="仿宋" w:hAnsi="仿宋" w:eastAsia="仿宋" w:cs="仿宋"/>
          <w:color w:val="000000" w:themeColor="text1"/>
          <w:lang w:val="en-US" w:eastAsia="zh-CN"/>
          <w14:textFill>
            <w14:solidFill>
              <w14:schemeClr w14:val="tx1"/>
            </w14:solidFill>
          </w14:textFill>
        </w:rPr>
        <w:t>划分为</w:t>
      </w:r>
      <w:r>
        <w:rPr>
          <w:rFonts w:hint="eastAsia" w:ascii="仿宋" w:hAnsi="仿宋" w:eastAsia="仿宋" w:cs="仿宋"/>
          <w:color w:val="000000" w:themeColor="text1"/>
          <w14:textFill>
            <w14:solidFill>
              <w14:schemeClr w14:val="tx1"/>
            </w14:solidFill>
          </w14:textFill>
        </w:rPr>
        <w:t>1个标段。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000000" w:themeColor="text1"/>
          <w14:textFill>
            <w14:solidFill>
              <w14:schemeClr w14:val="tx1"/>
            </w14:solidFill>
          </w14:textFill>
        </w:rPr>
      </w:pPr>
      <w:bookmarkStart w:id="23" w:name="_Toc152045514"/>
      <w:bookmarkStart w:id="24" w:name="_Toc179632530"/>
      <w:bookmarkStart w:id="25" w:name="_Toc152042290"/>
      <w:bookmarkStart w:id="26" w:name="_Toc313604918"/>
      <w:bookmarkStart w:id="27" w:name="_Toc336091260"/>
      <w:bookmarkStart w:id="28" w:name="_Toc144974482"/>
      <w:bookmarkStart w:id="29" w:name="_Toc499378949"/>
      <w:bookmarkStart w:id="30" w:name="_Toc499378827"/>
      <w:r>
        <w:rPr>
          <w:rFonts w:hint="eastAsia" w:ascii="仿宋" w:hAnsi="仿宋" w:eastAsia="仿宋" w:cs="仿宋"/>
          <w:b/>
          <w:bCs/>
          <w:color w:val="000000" w:themeColor="text1"/>
          <w14:textFill>
            <w14:solidFill>
              <w14:schemeClr w14:val="tx1"/>
            </w14:solidFill>
          </w14:textFill>
        </w:rPr>
        <w:t>3. 投标人资格要求</w:t>
      </w:r>
      <w:bookmarkEnd w:id="23"/>
      <w:bookmarkEnd w:id="24"/>
      <w:bookmarkEnd w:id="25"/>
      <w:bookmarkEnd w:id="26"/>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bookmarkStart w:id="31" w:name="_Toc313604919"/>
      <w:bookmarkStart w:id="32" w:name="_Toc152042291"/>
      <w:bookmarkStart w:id="33" w:name="_Toc144974483"/>
      <w:bookmarkStart w:id="34" w:name="_Toc152045515"/>
      <w:bookmarkStart w:id="35" w:name="_Toc179632531"/>
      <w:r>
        <w:rPr>
          <w:rFonts w:hint="eastAsia" w:ascii="仿宋" w:hAnsi="仿宋" w:eastAsia="仿宋" w:cs="仿宋"/>
          <w:color w:val="000000" w:themeColor="text1"/>
          <w14:textFill>
            <w14:solidFill>
              <w14:schemeClr w14:val="tx1"/>
            </w14:solidFill>
          </w14:textFill>
        </w:rPr>
        <w:t>3.1</w:t>
      </w:r>
      <w:bookmarkStart w:id="36" w:name="OLE_LINK1"/>
      <w:r>
        <w:rPr>
          <w:rFonts w:hint="eastAsia" w:ascii="仿宋" w:hAnsi="仿宋" w:eastAsia="仿宋" w:cs="仿宋"/>
          <w:color w:val="000000" w:themeColor="text1"/>
          <w14:textFill>
            <w14:solidFill>
              <w14:schemeClr w14:val="tx1"/>
            </w14:solidFill>
          </w14:textFill>
        </w:rPr>
        <w:t>投标人</w:t>
      </w:r>
      <w:r>
        <w:rPr>
          <w:rFonts w:hint="eastAsia" w:ascii="仿宋" w:hAnsi="仿宋" w:eastAsia="仿宋" w:cs="仿宋"/>
          <w:color w:val="000000" w:themeColor="text1"/>
          <w:lang w:val="en-US" w:eastAsia="zh-CN"/>
          <w14:textFill>
            <w14:solidFill>
              <w14:schemeClr w14:val="tx1"/>
            </w14:solidFill>
          </w14:textFill>
        </w:rPr>
        <w:t>须</w:t>
      </w:r>
      <w:r>
        <w:rPr>
          <w:rFonts w:hint="eastAsia" w:ascii="仿宋" w:hAnsi="仿宋" w:eastAsia="仿宋" w:cs="仿宋"/>
          <w:color w:val="000000" w:themeColor="text1"/>
          <w14:textFill>
            <w14:solidFill>
              <w14:schemeClr w14:val="tx1"/>
            </w14:solidFill>
          </w14:textFill>
        </w:rPr>
        <w:t>具有独立</w:t>
      </w:r>
      <w:r>
        <w:rPr>
          <w:rFonts w:hint="eastAsia" w:ascii="仿宋" w:hAnsi="仿宋" w:eastAsia="仿宋" w:cs="仿宋"/>
          <w:color w:val="000000" w:themeColor="text1"/>
          <w:lang w:val="en-US" w:eastAsia="zh-CN"/>
          <w14:textFill>
            <w14:solidFill>
              <w14:schemeClr w14:val="tx1"/>
            </w14:solidFill>
          </w14:textFill>
        </w:rPr>
        <w:t>承担</w:t>
      </w:r>
      <w:r>
        <w:rPr>
          <w:rFonts w:hint="eastAsia" w:ascii="仿宋" w:hAnsi="仿宋" w:eastAsia="仿宋" w:cs="仿宋"/>
          <w:color w:val="000000" w:themeColor="text1"/>
          <w14:textFill>
            <w14:solidFill>
              <w14:schemeClr w14:val="tx1"/>
            </w14:solidFill>
          </w14:textFill>
        </w:rPr>
        <w:t>民事责任的能力</w:t>
      </w:r>
      <w:bookmarkEnd w:id="36"/>
      <w:r>
        <w:rPr>
          <w:rFonts w:hint="eastAsia" w:ascii="仿宋" w:hAnsi="仿宋" w:eastAsia="仿宋" w:cs="仿宋"/>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3.2投标人须具备建设</w:t>
      </w:r>
      <w:r>
        <w:rPr>
          <w:rFonts w:hint="eastAsia" w:ascii="仿宋" w:hAnsi="仿宋" w:eastAsia="仿宋" w:cs="仿宋"/>
          <w:color w:val="000000" w:themeColor="text1"/>
          <w:lang w:val="en-US" w:eastAsia="zh-CN"/>
          <w14:textFill>
            <w14:solidFill>
              <w14:schemeClr w14:val="tx1"/>
            </w14:solidFill>
          </w14:textFill>
        </w:rPr>
        <w:t>行政</w:t>
      </w:r>
      <w:r>
        <w:rPr>
          <w:rFonts w:hint="eastAsia" w:ascii="仿宋" w:hAnsi="仿宋" w:eastAsia="仿宋" w:cs="仿宋"/>
          <w:color w:val="000000" w:themeColor="text1"/>
          <w14:textFill>
            <w14:solidFill>
              <w14:schemeClr w14:val="tx1"/>
            </w14:solidFill>
          </w14:textFill>
        </w:rPr>
        <w:t>主管部门核发的</w:t>
      </w:r>
      <w:r>
        <w:rPr>
          <w:rFonts w:hint="eastAsia" w:ascii="仿宋" w:hAnsi="仿宋" w:eastAsia="仿宋" w:cs="仿宋"/>
          <w:color w:val="FF0000"/>
          <w:lang w:val="en-US" w:eastAsia="zh-CN"/>
        </w:rPr>
        <w:t>市政公用工程施工总承包叁级</w:t>
      </w:r>
      <w:r>
        <w:rPr>
          <w:rFonts w:hint="eastAsia" w:ascii="仿宋" w:hAnsi="仿宋" w:eastAsia="仿宋" w:cs="仿宋"/>
          <w:color w:val="000000" w:themeColor="text1"/>
          <w:lang w:val="en-US" w:eastAsia="zh-CN"/>
          <w14:textFill>
            <w14:solidFill>
              <w14:schemeClr w14:val="tx1"/>
            </w14:solidFill>
          </w14:textFill>
        </w:rPr>
        <w:t>（含）以上资质</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并取得有效的安全生产许可证；</w:t>
      </w:r>
      <w:r>
        <w:rPr>
          <w:rFonts w:hint="eastAsia" w:ascii="仿宋" w:hAnsi="仿宋" w:eastAsia="仿宋" w:cs="仿宋"/>
          <w:color w:val="000000" w:themeColor="text1"/>
          <w:highlight w:val="none"/>
          <w:lang w:val="en-US" w:eastAsia="zh-CN"/>
          <w14:textFill>
            <w14:solidFill>
              <w14:schemeClr w14:val="tx1"/>
            </w14:solidFill>
          </w14:textFill>
        </w:rPr>
        <w:t>并</w:t>
      </w:r>
      <w:r>
        <w:rPr>
          <w:rFonts w:hint="eastAsia" w:ascii="仿宋" w:hAnsi="仿宋" w:eastAsia="仿宋" w:cs="仿宋"/>
          <w:color w:val="000000" w:themeColor="text1"/>
          <w14:textFill>
            <w14:solidFill>
              <w14:schemeClr w14:val="tx1"/>
            </w14:solidFill>
          </w14:textFill>
        </w:rPr>
        <w:t>在人员、设备、资金等方面</w:t>
      </w:r>
      <w:r>
        <w:rPr>
          <w:rFonts w:hint="eastAsia" w:ascii="仿宋" w:hAnsi="仿宋" w:eastAsia="仿宋" w:cs="仿宋"/>
          <w:color w:val="000000" w:themeColor="text1"/>
          <w:lang w:val="en-US" w:eastAsia="zh-CN"/>
          <w14:textFill>
            <w14:solidFill>
              <w14:schemeClr w14:val="tx1"/>
            </w14:solidFill>
          </w14:textFill>
        </w:rPr>
        <w:t>应</w:t>
      </w:r>
      <w:r>
        <w:rPr>
          <w:rFonts w:hint="eastAsia" w:ascii="仿宋" w:hAnsi="仿宋" w:eastAsia="仿宋" w:cs="仿宋"/>
          <w:color w:val="000000" w:themeColor="text1"/>
          <w14:textFill>
            <w14:solidFill>
              <w14:schemeClr w14:val="tx1"/>
            </w14:solidFill>
          </w14:textFill>
        </w:rPr>
        <w:t>具有相应的施工能力，</w:t>
      </w:r>
      <w:r>
        <w:rPr>
          <w:rFonts w:hint="eastAsia" w:ascii="仿宋" w:hAnsi="仿宋" w:eastAsia="仿宋" w:cs="仿宋"/>
          <w:color w:val="000000" w:themeColor="text1"/>
          <w:lang w:eastAsia="zh-CN"/>
          <w14:textFill>
            <w14:solidFill>
              <w14:schemeClr w14:val="tx1"/>
            </w14:solidFill>
          </w14:textFill>
        </w:rPr>
        <w:t>其中</w:t>
      </w:r>
      <w:r>
        <w:rPr>
          <w:rFonts w:hint="eastAsia" w:ascii="仿宋" w:hAnsi="仿宋" w:eastAsia="仿宋" w:cs="仿宋"/>
          <w:color w:val="000000" w:themeColor="text1"/>
          <w14:textFill>
            <w14:solidFill>
              <w14:schemeClr w14:val="tx1"/>
            </w14:solidFill>
          </w14:textFill>
        </w:rPr>
        <w:t>拟派的项目经理须具备建设行政主管部门核发的</w:t>
      </w:r>
      <w:r>
        <w:rPr>
          <w:rFonts w:hint="eastAsia" w:ascii="仿宋" w:hAnsi="仿宋" w:eastAsia="仿宋" w:cs="仿宋"/>
          <w:color w:val="FF0000"/>
          <w:lang w:val="en-US" w:eastAsia="zh-CN"/>
        </w:rPr>
        <w:t>市政公用工程专业贰级</w:t>
      </w:r>
      <w:r>
        <w:rPr>
          <w:rFonts w:hint="eastAsia" w:ascii="仿宋" w:hAnsi="仿宋" w:eastAsia="仿宋" w:cs="仿宋"/>
          <w:color w:val="000000" w:themeColor="text1"/>
          <w:lang w:val="en-US" w:eastAsia="zh-CN"/>
          <w14:textFill>
            <w14:solidFill>
              <w14:schemeClr w14:val="tx1"/>
            </w14:solidFill>
          </w14:textFill>
        </w:rPr>
        <w:t>及以上注册建造师资格</w:t>
      </w:r>
      <w:r>
        <w:rPr>
          <w:rFonts w:hint="eastAsia" w:ascii="仿宋" w:hAnsi="仿宋" w:eastAsia="仿宋" w:cs="仿宋"/>
          <w:color w:val="000000" w:themeColor="text1"/>
          <w14:textFill>
            <w14:solidFill>
              <w14:schemeClr w14:val="tx1"/>
            </w14:solidFill>
          </w14:textFill>
        </w:rPr>
        <w:t>（不含临时证），具备有效的安全考核合格证书（B证），且未担任其他在建工程的项目经理</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拟派的技术负责人具有</w:t>
      </w:r>
      <w:r>
        <w:rPr>
          <w:rFonts w:hint="eastAsia" w:ascii="仿宋" w:hAnsi="仿宋" w:eastAsia="仿宋" w:cs="仿宋"/>
          <w:color w:val="FF0000"/>
        </w:rPr>
        <w:t>相关专业中级及以上职称</w:t>
      </w:r>
      <w:r>
        <w:rPr>
          <w:rFonts w:hint="eastAsia" w:ascii="仿宋" w:hAnsi="仿宋" w:eastAsia="仿宋" w:cs="仿宋"/>
          <w:color w:val="000000" w:themeColor="text1"/>
          <w14:textFill>
            <w14:solidFill>
              <w14:schemeClr w14:val="tx1"/>
            </w14:solidFill>
          </w14:textFill>
        </w:rPr>
        <w:t>，拟投入本项目的施工员、质检员、材料员、资料员须具备有效的培训证或上岗证，安全员需具有有效的安全生产考核合格证书（C证）</w:t>
      </w:r>
      <w:r>
        <w:rPr>
          <w:rFonts w:hint="eastAsia" w:ascii="仿宋" w:hAnsi="仿宋" w:eastAsia="仿宋" w:cs="仿宋"/>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投标人需提供</w:t>
      </w:r>
      <w:r>
        <w:rPr>
          <w:rFonts w:hint="eastAsia" w:ascii="仿宋" w:hAnsi="仿宋" w:eastAsia="仿宋" w:cs="仿宋"/>
          <w:color w:val="000000" w:themeColor="text1"/>
          <w:lang w:val="en-US" w:eastAsia="zh-CN"/>
          <w14:textFill>
            <w14:solidFill>
              <w14:schemeClr w14:val="tx1"/>
            </w14:solidFill>
          </w14:textFill>
        </w:rPr>
        <w:t>2024年度</w:t>
      </w:r>
      <w:r>
        <w:rPr>
          <w:rFonts w:hint="eastAsia" w:ascii="仿宋" w:hAnsi="仿宋" w:eastAsia="仿宋" w:cs="仿宋"/>
          <w:color w:val="000000" w:themeColor="text1"/>
          <w14:textFill>
            <w14:solidFill>
              <w14:schemeClr w14:val="tx1"/>
            </w14:solidFill>
          </w14:textFill>
        </w:rPr>
        <w:t>财务审计报告（如成立不足1年的公司无需提供）。</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lang w:val="en-US" w:eastAsia="zh-CN"/>
          <w14:textFill>
            <w14:solidFill>
              <w14:schemeClr w14:val="tx1"/>
            </w14:solidFill>
          </w14:textFill>
        </w:rPr>
        <w:t>4</w:t>
      </w:r>
      <w:r>
        <w:rPr>
          <w:rFonts w:hint="eastAsia" w:ascii="仿宋" w:hAnsi="仿宋" w:eastAsia="仿宋" w:cs="仿宋"/>
          <w:color w:val="000000" w:themeColor="text1"/>
          <w14:textFill>
            <w14:solidFill>
              <w14:schemeClr w14:val="tx1"/>
            </w14:solidFill>
          </w14:textFill>
        </w:rPr>
        <w:t>踏勘现场：在开标前各投标人自行前往现场踏勘，并将施工现场踏勘标志性图片（彩色）附到投标文件中，未按要求提供踏勘图片（彩色）的</w:t>
      </w:r>
      <w:r>
        <w:rPr>
          <w:rFonts w:hint="eastAsia" w:ascii="仿宋" w:hAnsi="仿宋" w:eastAsia="仿宋" w:cs="仿宋"/>
          <w:color w:val="000000" w:themeColor="text1"/>
          <w:lang w:val="en-US" w:eastAsia="zh-CN"/>
          <w14:textFill>
            <w14:solidFill>
              <w14:schemeClr w14:val="tx1"/>
            </w14:solidFill>
          </w14:textFill>
        </w:rPr>
        <w:t>投标人</w:t>
      </w:r>
      <w:r>
        <w:rPr>
          <w:rFonts w:hint="eastAsia" w:ascii="仿宋" w:hAnsi="仿宋" w:eastAsia="仿宋" w:cs="仿宋"/>
          <w:color w:val="000000" w:themeColor="text1"/>
          <w14:textFill>
            <w14:solidFill>
              <w14:schemeClr w14:val="tx1"/>
            </w14:solidFill>
          </w14:textFill>
        </w:rPr>
        <w:t>作无效投标处理。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本次招标采取资格后审方式（合格制），资格审查的具体要求见招标文件，资格审查不合格的投标人投标文件将被否决。</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本项目不接受</w:t>
      </w:r>
      <w:r>
        <w:rPr>
          <w:rFonts w:hint="eastAsia" w:ascii="仿宋" w:hAnsi="仿宋" w:eastAsia="仿宋" w:cs="仿宋"/>
          <w:color w:val="000000" w:themeColor="text1"/>
          <w:lang w:val="en-US" w:eastAsia="zh-CN"/>
          <w14:textFill>
            <w14:solidFill>
              <w14:schemeClr w14:val="tx1"/>
            </w14:solidFill>
          </w14:textFill>
        </w:rPr>
        <w:t>联合体</w:t>
      </w:r>
      <w:r>
        <w:rPr>
          <w:rFonts w:hint="eastAsia" w:ascii="仿宋" w:hAnsi="仿宋" w:eastAsia="仿宋" w:cs="仿宋"/>
          <w:color w:val="000000" w:themeColor="text1"/>
          <w14:textFill>
            <w14:solidFill>
              <w14:schemeClr w14:val="tx1"/>
            </w14:solidFill>
          </w14:textFill>
        </w:rPr>
        <w:t>投标。</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lang w:val="en-US" w:eastAsia="zh-CN"/>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t>信誉要求：</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lang w:val="en-US" w:eastAsia="zh-CN"/>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t>.1没有被责令停业；没有被暂停或取消投标资格；财产没有被接管或冻结；在最近三年内没有骗取中标或严重违约或重大工程质量问题（投标人提供信誉声明）。</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lang w:val="en-US" w:eastAsia="zh-CN"/>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t>.2投标人未被</w:t>
      </w:r>
      <w:r>
        <w:rPr>
          <w:rFonts w:hint="eastAsia" w:ascii="仿宋" w:hAnsi="仿宋" w:eastAsia="仿宋" w:cs="仿宋"/>
          <w:color w:val="000000" w:themeColor="text1"/>
          <w:lang w:val="en-US" w:eastAsia="zh-CN"/>
          <w14:textFill>
            <w14:solidFill>
              <w14:schemeClr w14:val="tx1"/>
            </w14:solidFill>
          </w14:textFill>
        </w:rPr>
        <w:t>列入</w:t>
      </w:r>
      <w:r>
        <w:rPr>
          <w:rFonts w:hint="eastAsia" w:ascii="仿宋" w:hAnsi="仿宋" w:eastAsia="仿宋" w:cs="仿宋"/>
          <w:color w:val="000000" w:themeColor="text1"/>
          <w14:textFill>
            <w14:solidFill>
              <w14:schemeClr w14:val="tx1"/>
            </w14:solidFill>
          </w14:textFill>
        </w:rPr>
        <w:t>“信用中国”网站（www.creditchina.gov.cn）</w:t>
      </w:r>
      <w:r>
        <w:rPr>
          <w:rFonts w:hint="eastAsia" w:ascii="仿宋" w:hAnsi="仿宋" w:eastAsia="仿宋" w:cs="仿宋"/>
          <w:color w:val="000000" w:themeColor="text1"/>
          <w:lang w:eastAsia="zh-CN"/>
          <w14:textFill>
            <w14:solidFill>
              <w14:schemeClr w14:val="tx1"/>
            </w14:solidFill>
          </w14:textFill>
        </w:rPr>
        <w:t>失信被执行人(https://zxgk.court.gov.cn/shixin/)</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eastAsia="zh-CN"/>
          <w14:textFill>
            <w14:solidFill>
              <w14:schemeClr w14:val="tx1"/>
            </w14:solidFill>
          </w14:textFill>
        </w:rPr>
        <w:t>重大税收违法失信主体名单</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eastAsia="zh-CN"/>
          <w14:textFill>
            <w14:solidFill>
              <w14:schemeClr w14:val="tx1"/>
            </w14:solidFill>
          </w14:textFill>
        </w:rPr>
        <w:t>政府采购严重违法失信行为记录名单（www.ccgp.gov.cn）（</w:t>
      </w:r>
      <w:r>
        <w:rPr>
          <w:rFonts w:hint="eastAsia" w:ascii="仿宋" w:hAnsi="仿宋" w:eastAsia="仿宋" w:cs="仿宋"/>
          <w:color w:val="000000" w:themeColor="text1"/>
          <w:lang w:val="en-US" w:eastAsia="zh-CN"/>
          <w14:textFill>
            <w14:solidFill>
              <w14:schemeClr w14:val="tx1"/>
            </w14:solidFill>
          </w14:textFill>
        </w:rPr>
        <w:t>提供</w:t>
      </w:r>
      <w:r>
        <w:rPr>
          <w:rFonts w:hint="eastAsia" w:ascii="仿宋" w:hAnsi="仿宋" w:eastAsia="仿宋" w:cs="仿宋"/>
          <w:color w:val="000000" w:themeColor="text1"/>
          <w14:textFill>
            <w14:solidFill>
              <w14:schemeClr w14:val="tx1"/>
            </w14:solidFill>
          </w14:textFill>
        </w:rPr>
        <w:t>网页打印件</w:t>
      </w:r>
      <w:r>
        <w:rPr>
          <w:rFonts w:hint="eastAsia" w:ascii="仿宋" w:hAnsi="仿宋" w:eastAsia="仿宋" w:cs="仿宋"/>
          <w:color w:val="000000" w:themeColor="text1"/>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000000" w:themeColor="text1"/>
          <w14:textFill>
            <w14:solidFill>
              <w14:schemeClr w14:val="tx1"/>
            </w14:solidFill>
          </w14:textFill>
        </w:rPr>
      </w:pPr>
      <w:bookmarkStart w:id="37" w:name="_Toc499378828"/>
      <w:bookmarkStart w:id="38" w:name="_Toc499378950"/>
      <w:r>
        <w:rPr>
          <w:rFonts w:hint="eastAsia" w:ascii="仿宋" w:hAnsi="仿宋" w:eastAsia="仿宋" w:cs="仿宋"/>
          <w:b/>
          <w:bCs/>
          <w:color w:val="000000" w:themeColor="text1"/>
          <w14:textFill>
            <w14:solidFill>
              <w14:schemeClr w14:val="tx1"/>
            </w14:solidFill>
          </w14:textFill>
        </w:rPr>
        <w:t>4.</w:t>
      </w:r>
      <w:bookmarkEnd w:id="31"/>
      <w:bookmarkStart w:id="39" w:name="_Toc313604920"/>
      <w:r>
        <w:rPr>
          <w:rFonts w:hint="eastAsia" w:ascii="仿宋" w:hAnsi="仿宋" w:eastAsia="仿宋" w:cs="仿宋"/>
          <w:b/>
          <w:bCs/>
          <w:color w:val="000000" w:themeColor="text1"/>
          <w14:textFill>
            <w14:solidFill>
              <w14:schemeClr w14:val="tx1"/>
            </w14:solidFill>
          </w14:textFill>
        </w:rPr>
        <w:t>招标文件的获取</w:t>
      </w:r>
      <w:bookmarkEnd w:id="32"/>
      <w:bookmarkEnd w:id="33"/>
      <w:bookmarkEnd w:id="34"/>
      <w:bookmarkEnd w:id="35"/>
      <w:bookmarkEnd w:id="37"/>
      <w:bookmarkEnd w:id="38"/>
      <w:bookmarkEnd w:id="39"/>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bookmarkStart w:id="40" w:name="_Toc144974484"/>
      <w:bookmarkStart w:id="41" w:name="_Toc152042292"/>
      <w:bookmarkStart w:id="42" w:name="_Toc336091261"/>
      <w:bookmarkStart w:id="43" w:name="_Toc313604921"/>
      <w:bookmarkStart w:id="44" w:name="_Toc179632532"/>
      <w:bookmarkStart w:id="45" w:name="_Toc152045516"/>
      <w:r>
        <w:rPr>
          <w:rFonts w:hint="eastAsia" w:ascii="仿宋" w:hAnsi="仿宋" w:eastAsia="仿宋" w:cs="仿宋"/>
          <w:color w:val="000000" w:themeColor="text1"/>
          <w14:textFill>
            <w14:solidFill>
              <w14:schemeClr w14:val="tx1"/>
            </w14:solidFill>
          </w14:textFill>
        </w:rPr>
        <w:t>4.1凡有意参加</w:t>
      </w:r>
      <w:r>
        <w:rPr>
          <w:rFonts w:hint="eastAsia" w:ascii="仿宋" w:hAnsi="仿宋" w:eastAsia="仿宋" w:cs="仿宋"/>
          <w:color w:val="000000" w:themeColor="text1"/>
          <w:lang w:val="en-US" w:eastAsia="zh-CN"/>
          <w14:textFill>
            <w14:solidFill>
              <w14:schemeClr w14:val="tx1"/>
            </w14:solidFill>
          </w14:textFill>
        </w:rPr>
        <w:t>投标者</w:t>
      </w:r>
      <w:r>
        <w:rPr>
          <w:rFonts w:hint="eastAsia" w:ascii="仿宋" w:hAnsi="仿宋" w:eastAsia="仿宋" w:cs="仿宋"/>
          <w:color w:val="000000" w:themeColor="text1"/>
          <w14:textFill>
            <w14:solidFill>
              <w14:schemeClr w14:val="tx1"/>
            </w14:solidFill>
          </w14:textFill>
        </w:rPr>
        <w:t>，请</w:t>
      </w:r>
      <w:r>
        <w:rPr>
          <w:rFonts w:hint="eastAsia" w:ascii="仿宋" w:hAnsi="仿宋" w:eastAsia="仿宋" w:cs="仿宋"/>
          <w:color w:val="000000" w:themeColor="text1"/>
          <w:lang w:val="en-US" w:eastAsia="zh-CN"/>
          <w14:textFill>
            <w14:solidFill>
              <w14:schemeClr w14:val="tx1"/>
            </w14:solidFill>
          </w14:textFill>
        </w:rPr>
        <w:t>于</w:t>
      </w:r>
      <w:r>
        <w:rPr>
          <w:rFonts w:hint="eastAsia" w:ascii="仿宋" w:hAnsi="仿宋" w:eastAsia="仿宋" w:cs="仿宋"/>
          <w:color w:val="000000" w:themeColor="text1"/>
          <w14:textFill>
            <w14:solidFill>
              <w14:schemeClr w14:val="tx1"/>
            </w14:solidFill>
          </w14:textFill>
        </w:rPr>
        <w:t>202</w:t>
      </w:r>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4月03日</w:t>
      </w:r>
      <w:r>
        <w:rPr>
          <w:rFonts w:hint="eastAsia" w:ascii="仿宋" w:hAnsi="仿宋" w:eastAsia="仿宋" w:cs="仿宋"/>
          <w:color w:val="000000" w:themeColor="text1"/>
          <w14:textFill>
            <w14:solidFill>
              <w14:schemeClr w14:val="tx1"/>
            </w14:solidFill>
          </w14:textFill>
        </w:rPr>
        <w:t>至202</w:t>
      </w:r>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4月22日</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北</w:t>
      </w:r>
      <w:r>
        <w:rPr>
          <w:rFonts w:hint="eastAsia" w:ascii="仿宋" w:hAnsi="仿宋" w:eastAsia="仿宋" w:cs="仿宋"/>
          <w:color w:val="000000" w:themeColor="text1"/>
          <w:u w:val="single"/>
          <w:lang w:val="en-US" w:eastAsia="zh-CN"/>
          <w14:textFill>
            <w14:solidFill>
              <w14:schemeClr w14:val="tx1"/>
            </w14:solidFill>
          </w14:textFill>
        </w:rPr>
        <w:t>京时间，下同）</w:t>
      </w:r>
      <w:r>
        <w:rPr>
          <w:rFonts w:hint="eastAsia" w:ascii="仿宋" w:hAnsi="仿宋" w:eastAsia="仿宋" w:cs="仿宋"/>
          <w:color w:val="000000" w:themeColor="text1"/>
          <w14:textFill>
            <w14:solidFill>
              <w14:schemeClr w14:val="tx1"/>
            </w14:solidFill>
          </w14:textFill>
        </w:rPr>
        <w:t>登录“云上大冶</w:t>
      </w:r>
      <w:r>
        <w:rPr>
          <w:rFonts w:hint="eastAsia" w:ascii="仿宋" w:hAnsi="仿宋" w:eastAsia="仿宋" w:cs="仿宋"/>
          <w:color w:val="000000" w:themeColor="text1"/>
          <w:lang w:val="en-US"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聚焦三农”</w:t>
      </w:r>
      <w:r>
        <w:rPr>
          <w:rFonts w:hint="eastAsia" w:ascii="仿宋" w:hAnsi="仿宋" w:eastAsia="仿宋" w:cs="仿宋"/>
          <w:color w:val="000000" w:themeColor="text1"/>
          <w:lang w:val="en-US" w:eastAsia="zh-CN"/>
          <w14:textFill>
            <w14:solidFill>
              <w14:schemeClr w14:val="tx1"/>
            </w14:solidFill>
          </w14:textFill>
        </w:rPr>
        <w:t>版</w:t>
      </w:r>
      <w:r>
        <w:rPr>
          <w:rFonts w:hint="eastAsia" w:ascii="仿宋" w:hAnsi="仿宋" w:eastAsia="仿宋" w:cs="仿宋"/>
          <w:color w:val="000000" w:themeColor="text1"/>
          <w14:textFill>
            <w14:solidFill>
              <w14:schemeClr w14:val="tx1"/>
            </w14:solidFill>
          </w14:textFill>
        </w:rPr>
        <w:t>块</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网址：</w:t>
      </w:r>
      <w:r>
        <w:rPr>
          <w:rFonts w:hint="eastAsia" w:ascii="仿宋" w:hAnsi="仿宋" w:eastAsia="仿宋" w:cs="仿宋"/>
          <w:color w:val="000000" w:themeColor="text1"/>
          <w:lang w:eastAsia="zh-CN"/>
          <w14:textFill>
            <w14:solidFill>
              <w14:schemeClr w14:val="tx1"/>
            </w14:solidFill>
          </w14:textFill>
        </w:rPr>
        <w:t>http://m-dayeyun.cjyun.org/z/133229/，</w:t>
      </w:r>
      <w:r>
        <w:rPr>
          <w:rFonts w:hint="eastAsia" w:ascii="仿宋" w:hAnsi="仿宋" w:eastAsia="仿宋" w:cs="仿宋"/>
          <w:color w:val="000000" w:themeColor="text1"/>
          <w:lang w:val="en-US" w:eastAsia="zh-CN"/>
          <w14:textFill>
            <w14:solidFill>
              <w14:schemeClr w14:val="tx1"/>
            </w14:solidFill>
          </w14:textFill>
        </w:rPr>
        <w:t>下同</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，下载招标文件（含图纸、工程量清单）。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000000" w:themeColor="text1"/>
          <w14:textFill>
            <w14:solidFill>
              <w14:schemeClr w14:val="tx1"/>
            </w14:solidFill>
          </w14:textFill>
        </w:rPr>
      </w:pPr>
      <w:bookmarkStart w:id="46" w:name="_Toc499378829"/>
      <w:bookmarkStart w:id="47" w:name="_Toc499378951"/>
      <w:r>
        <w:rPr>
          <w:rFonts w:hint="eastAsia" w:ascii="仿宋" w:hAnsi="仿宋" w:eastAsia="仿宋" w:cs="仿宋"/>
          <w:b/>
          <w:bCs/>
          <w:color w:val="000000" w:themeColor="text1"/>
          <w14:textFill>
            <w14:solidFill>
              <w14:schemeClr w14:val="tx1"/>
            </w14:solidFill>
          </w14:textFill>
        </w:rPr>
        <w:t>5. 投标文件的递交</w:t>
      </w:r>
      <w:bookmarkEnd w:id="46"/>
      <w:bookmarkEnd w:id="47"/>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5.1递交投标文件的</w:t>
      </w:r>
      <w:r>
        <w:rPr>
          <w:rFonts w:hint="eastAsia" w:ascii="仿宋" w:hAnsi="仿宋" w:eastAsia="仿宋" w:cs="仿宋"/>
          <w:color w:val="000000" w:themeColor="text1"/>
          <w:lang w:val="en-US" w:eastAsia="zh-CN"/>
          <w14:textFill>
            <w14:solidFill>
              <w14:schemeClr w14:val="tx1"/>
            </w14:solidFill>
          </w14:textFill>
        </w:rPr>
        <w:t>截止</w:t>
      </w:r>
      <w:r>
        <w:rPr>
          <w:rFonts w:hint="eastAsia" w:ascii="仿宋" w:hAnsi="仿宋" w:eastAsia="仿宋" w:cs="仿宋"/>
          <w:color w:val="000000" w:themeColor="text1"/>
          <w14:textFill>
            <w14:solidFill>
              <w14:schemeClr w14:val="tx1"/>
            </w14:solidFill>
          </w14:textFill>
        </w:rPr>
        <w:t>时间为202</w:t>
      </w:r>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4月23日</w:t>
      </w:r>
      <w:r>
        <w:rPr>
          <w:rFonts w:hint="eastAsia" w:ascii="仿宋" w:hAnsi="仿宋" w:eastAsia="仿宋" w:cs="仿宋"/>
          <w:color w:val="000000" w:themeColor="text1"/>
          <w14:textFill>
            <w14:solidFill>
              <w14:schemeClr w14:val="tx1"/>
            </w14:solidFill>
          </w14:textFill>
        </w:rPr>
        <w:t>9时</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0分，投标文件现场递交地点为大冶市农村综合产权交易中心（湖北省大冶市七里界国际金融中心二楼）开标室。</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5.2逾期送达或者未按招标文件要求密封的投标文件，招标人将予以拒收。投标截止时间前未递交投标文</w:t>
      </w:r>
      <w:r>
        <w:rPr>
          <w:rFonts w:hint="eastAsia" w:ascii="仿宋" w:hAnsi="仿宋" w:eastAsia="仿宋" w:cs="仿宋"/>
          <w:color w:val="000000" w:themeColor="text1"/>
          <w:szCs w:val="21"/>
          <w14:textFill>
            <w14:solidFill>
              <w14:schemeClr w14:val="tx1"/>
            </w14:solidFill>
          </w14:textFill>
        </w:rPr>
        <w:t>件的，视为撤回投标文件。</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5.3递交投标文件</w:t>
      </w:r>
      <w:r>
        <w:rPr>
          <w:rFonts w:hint="eastAsia" w:ascii="仿宋" w:hAnsi="仿宋" w:eastAsia="仿宋" w:cs="仿宋"/>
          <w:color w:val="000000" w:themeColor="text1"/>
          <w:lang w:val="en-US" w:eastAsia="zh-CN"/>
          <w14:textFill>
            <w14:solidFill>
              <w14:schemeClr w14:val="tx1"/>
            </w14:solidFill>
          </w14:textFill>
        </w:rPr>
        <w:t>以及</w:t>
      </w:r>
      <w:r>
        <w:rPr>
          <w:rFonts w:hint="eastAsia" w:ascii="仿宋" w:hAnsi="仿宋" w:eastAsia="仿宋" w:cs="仿宋"/>
          <w:color w:val="000000" w:themeColor="text1"/>
          <w:szCs w:val="21"/>
          <w14:textFill>
            <w14:solidFill>
              <w14:schemeClr w14:val="tx1"/>
            </w14:solidFill>
          </w14:textFill>
        </w:rPr>
        <w:t>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w:t>
      </w:r>
      <w:r>
        <w:rPr>
          <w:rFonts w:hint="eastAsia" w:ascii="仿宋" w:hAnsi="仿宋" w:eastAsia="仿宋" w:cs="仿宋"/>
          <w:color w:val="000000" w:themeColor="text1"/>
          <w:szCs w:val="21"/>
          <w:lang w:val="en-US" w:eastAsia="zh-CN"/>
          <w14:textFill>
            <w14:solidFill>
              <w14:schemeClr w14:val="tx1"/>
            </w14:solidFill>
          </w14:textFill>
        </w:rPr>
        <w:t>一</w:t>
      </w:r>
      <w:r>
        <w:rPr>
          <w:rFonts w:hint="eastAsia" w:ascii="仿宋" w:hAnsi="仿宋" w:eastAsia="仿宋" w:cs="仿宋"/>
          <w:color w:val="000000" w:themeColor="text1"/>
          <w:szCs w:val="21"/>
          <w14:textFill>
            <w14:solidFill>
              <w14:schemeClr w14:val="tx1"/>
            </w14:solidFill>
          </w14:textFill>
        </w:rPr>
        <w:t>个月以上的社保证明及劳动合同。</w:t>
      </w:r>
    </w:p>
    <w:bookmarkEnd w:id="40"/>
    <w:bookmarkEnd w:id="41"/>
    <w:bookmarkEnd w:id="42"/>
    <w:bookmarkEnd w:id="43"/>
    <w:bookmarkEnd w:id="44"/>
    <w:bookmarkEnd w:id="45"/>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szCs w:val="21"/>
          <w14:textFill>
            <w14:solidFill>
              <w14:schemeClr w14:val="tx1"/>
            </w14:solidFill>
          </w14:textFill>
        </w:rPr>
      </w:pPr>
      <w:bookmarkStart w:id="48" w:name="_Toc499378830"/>
      <w:bookmarkStart w:id="49" w:name="_Toc157499355"/>
      <w:bookmarkStart w:id="50" w:name="_Toc313604922"/>
      <w:bookmarkStart w:id="51" w:name="_Toc336091262"/>
      <w:bookmarkStart w:id="52" w:name="_Toc179632533"/>
      <w:bookmarkStart w:id="53" w:name="_Toc499378952"/>
      <w:r>
        <w:rPr>
          <w:rFonts w:hint="eastAsia" w:ascii="仿宋" w:hAnsi="仿宋" w:eastAsia="仿宋" w:cs="仿宋"/>
          <w:color w:val="000000" w:themeColor="text1"/>
          <w:szCs w:val="21"/>
          <w14:textFill>
            <w14:solidFill>
              <w14:schemeClr w14:val="tx1"/>
            </w14:solidFill>
          </w14:textFill>
        </w:rPr>
        <w:t>5.4投标人在唱标一览表中的报价、商务标中的报价必须一致，否则作无效投标处理。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color w:val="000000" w:themeColor="text1"/>
          <w14:textFill>
            <w14:solidFill>
              <w14:schemeClr w14:val="tx1"/>
            </w14:solidFill>
          </w14:textFill>
        </w:rPr>
      </w:pPr>
      <w:r>
        <w:rPr>
          <w:rFonts w:hint="eastAsia" w:ascii="仿宋" w:hAnsi="仿宋" w:eastAsia="仿宋" w:cs="仿宋"/>
          <w:bCs/>
          <w:color w:val="000000" w:themeColor="text1"/>
          <w:kern w:val="0"/>
          <w:szCs w:val="21"/>
          <w:lang w:val="en-US" w:eastAsia="zh-CN"/>
          <w14:textFill>
            <w14:solidFill>
              <w14:schemeClr w14:val="tx1"/>
            </w14:solidFill>
          </w14:textFill>
        </w:rPr>
        <w:t>5.5</w:t>
      </w:r>
      <w:r>
        <w:rPr>
          <w:rFonts w:hint="eastAsia" w:ascii="仿宋" w:hAnsi="仿宋" w:eastAsia="仿宋" w:cs="仿宋"/>
          <w:bCs/>
          <w:color w:val="000000" w:themeColor="text1"/>
          <w:kern w:val="0"/>
          <w:szCs w:val="21"/>
          <w14:textFill>
            <w14:solidFill>
              <w14:schemeClr w14:val="tx1"/>
            </w14:solidFill>
          </w14:textFill>
        </w:rPr>
        <w:t>潜在投标人</w:t>
      </w:r>
      <w:r>
        <w:rPr>
          <w:rFonts w:hint="eastAsia" w:ascii="仿宋" w:hAnsi="仿宋" w:eastAsia="仿宋" w:cs="仿宋"/>
          <w:bCs/>
          <w:color w:val="000000" w:themeColor="text1"/>
          <w:kern w:val="0"/>
          <w:szCs w:val="21"/>
          <w:lang w:val="en-US" w:eastAsia="zh-CN"/>
          <w14:textFill>
            <w14:solidFill>
              <w14:schemeClr w14:val="tx1"/>
            </w14:solidFill>
          </w14:textFill>
        </w:rPr>
        <w:t>必须使</w:t>
      </w:r>
      <w:r>
        <w:rPr>
          <w:rFonts w:hint="eastAsia" w:ascii="仿宋" w:hAnsi="仿宋" w:eastAsia="仿宋" w:cs="仿宋"/>
          <w:bCs/>
          <w:color w:val="000000" w:themeColor="text1"/>
          <w:kern w:val="0"/>
          <w:szCs w:val="21"/>
          <w14:textFill>
            <w14:solidFill>
              <w14:schemeClr w14:val="tx1"/>
            </w14:solidFill>
          </w14:textFill>
        </w:rPr>
        <w:t>用</w:t>
      </w:r>
      <w:r>
        <w:rPr>
          <w:rFonts w:hint="eastAsia" w:ascii="仿宋" w:hAnsi="仿宋" w:eastAsia="仿宋" w:cs="仿宋"/>
          <w:bCs/>
          <w:color w:val="000000" w:themeColor="text1"/>
          <w:kern w:val="0"/>
          <w:szCs w:val="21"/>
          <w:lang w:val="en-US" w:eastAsia="zh-CN"/>
          <w14:textFill>
            <w14:solidFill>
              <w14:schemeClr w14:val="tx1"/>
            </w14:solidFill>
          </w14:textFill>
        </w:rPr>
        <w:t>本单位</w:t>
      </w:r>
      <w:r>
        <w:rPr>
          <w:rFonts w:hint="eastAsia" w:ascii="仿宋" w:hAnsi="仿宋" w:eastAsia="仿宋" w:cs="仿宋"/>
          <w:bCs/>
          <w:color w:val="000000" w:themeColor="text1"/>
          <w:kern w:val="0"/>
          <w:szCs w:val="21"/>
          <w14:textFill>
            <w14:solidFill>
              <w14:schemeClr w14:val="tx1"/>
            </w14:solidFill>
          </w14:textFill>
        </w:rPr>
        <w:t>品茗造价软件</w:t>
      </w:r>
      <w:r>
        <w:rPr>
          <w:rFonts w:hint="eastAsia" w:ascii="仿宋" w:hAnsi="仿宋" w:eastAsia="仿宋" w:cs="仿宋"/>
          <w:bCs/>
          <w:color w:val="000000" w:themeColor="text1"/>
          <w:kern w:val="0"/>
          <w:szCs w:val="21"/>
          <w:lang w:val="en-US" w:eastAsia="zh-CN"/>
          <w14:textFill>
            <w14:solidFill>
              <w14:schemeClr w14:val="tx1"/>
            </w14:solidFill>
          </w14:textFill>
        </w:rPr>
        <w:t>锁</w:t>
      </w:r>
      <w:r>
        <w:rPr>
          <w:rFonts w:hint="eastAsia" w:ascii="仿宋" w:hAnsi="仿宋" w:eastAsia="仿宋" w:cs="仿宋"/>
          <w:bCs/>
          <w:color w:val="000000" w:themeColor="text1"/>
          <w:kern w:val="0"/>
          <w:szCs w:val="21"/>
          <w14:textFill>
            <w14:solidFill>
              <w14:schemeClr w14:val="tx1"/>
            </w14:solidFill>
          </w14:textFill>
        </w:rPr>
        <w:t>制作商务标</w:t>
      </w:r>
      <w:r>
        <w:rPr>
          <w:rFonts w:hint="eastAsia" w:ascii="仿宋" w:hAnsi="仿宋" w:eastAsia="仿宋" w:cs="仿宋"/>
          <w:bCs/>
          <w:color w:val="000000" w:themeColor="text1"/>
          <w:kern w:val="0"/>
          <w:szCs w:val="21"/>
          <w:lang w:val="en-US" w:eastAsia="zh-CN"/>
          <w14:textFill>
            <w14:solidFill>
              <w14:schemeClr w14:val="tx1"/>
            </w14:solidFill>
          </w14:textFill>
        </w:rPr>
        <w:t>并</w:t>
      </w:r>
      <w:r>
        <w:rPr>
          <w:rFonts w:hint="eastAsia" w:ascii="仿宋" w:hAnsi="仿宋" w:eastAsia="仿宋" w:cs="仿宋"/>
          <w:bCs/>
          <w:color w:val="000000" w:themeColor="text1"/>
          <w:kern w:val="0"/>
          <w:szCs w:val="21"/>
          <w14:textFill>
            <w14:solidFill>
              <w14:schemeClr w14:val="tx1"/>
            </w14:solidFill>
          </w14:textFill>
        </w:rPr>
        <w:t>生成评标格式文件（大冶三农</w:t>
      </w:r>
      <w:r>
        <w:rPr>
          <w:rFonts w:hint="eastAsia" w:ascii="仿宋" w:hAnsi="仿宋" w:eastAsia="仿宋" w:cs="仿宋"/>
          <w:bCs/>
          <w:color w:val="000000" w:themeColor="text1"/>
          <w:kern w:val="0"/>
          <w:szCs w:val="21"/>
          <w:lang w:val="en-US" w:eastAsia="zh-CN"/>
          <w14:textFill>
            <w14:solidFill>
              <w14:schemeClr w14:val="tx1"/>
            </w14:solidFill>
          </w14:textFill>
        </w:rPr>
        <w:t>格式*.SNTB</w:t>
      </w:r>
      <w:r>
        <w:rPr>
          <w:rFonts w:hint="eastAsia" w:ascii="仿宋" w:hAnsi="仿宋" w:eastAsia="仿宋" w:cs="仿宋"/>
          <w:bCs/>
          <w:color w:val="000000" w:themeColor="text1"/>
          <w:kern w:val="0"/>
          <w:szCs w:val="21"/>
          <w14:textFill>
            <w14:solidFill>
              <w14:schemeClr w14:val="tx1"/>
            </w14:solidFill>
          </w14:textFill>
        </w:rPr>
        <w:t>），U盘存储</w:t>
      </w:r>
      <w:r>
        <w:rPr>
          <w:rFonts w:hint="eastAsia" w:ascii="仿宋" w:hAnsi="仿宋" w:eastAsia="仿宋" w:cs="仿宋"/>
          <w:bCs/>
          <w:color w:val="000000" w:themeColor="text1"/>
          <w:kern w:val="0"/>
          <w:szCs w:val="21"/>
          <w:lang w:val="en-US" w:eastAsia="zh-CN"/>
          <w14:textFill>
            <w14:solidFill>
              <w14:schemeClr w14:val="tx1"/>
            </w14:solidFill>
          </w14:textFill>
        </w:rPr>
        <w:t>且不得设置密码</w:t>
      </w:r>
      <w:r>
        <w:rPr>
          <w:rFonts w:hint="eastAsia" w:ascii="仿宋" w:hAnsi="仿宋" w:eastAsia="仿宋" w:cs="仿宋"/>
          <w:bCs/>
          <w:color w:val="000000" w:themeColor="text1"/>
          <w:kern w:val="0"/>
          <w:szCs w:val="21"/>
          <w14:textFill>
            <w14:solidFill>
              <w14:schemeClr w14:val="tx1"/>
            </w14:solidFill>
          </w14:textFill>
        </w:rPr>
        <w:t>。如未按规定格式</w:t>
      </w:r>
      <w:r>
        <w:rPr>
          <w:rFonts w:hint="eastAsia" w:ascii="仿宋" w:hAnsi="仿宋" w:eastAsia="仿宋" w:cs="仿宋"/>
          <w:bCs/>
          <w:color w:val="000000" w:themeColor="text1"/>
          <w:kern w:val="0"/>
          <w:szCs w:val="21"/>
          <w:lang w:val="en-US" w:eastAsia="zh-CN"/>
          <w14:textFill>
            <w14:solidFill>
              <w14:schemeClr w14:val="tx1"/>
            </w14:solidFill>
          </w14:textFill>
        </w:rPr>
        <w:t>和要求制作提交</w:t>
      </w:r>
      <w:r>
        <w:rPr>
          <w:rFonts w:hint="eastAsia" w:ascii="仿宋" w:hAnsi="仿宋" w:eastAsia="仿宋" w:cs="仿宋"/>
          <w:bCs/>
          <w:color w:val="000000" w:themeColor="text1"/>
          <w:kern w:val="0"/>
          <w:szCs w:val="21"/>
          <w14:textFill>
            <w14:solidFill>
              <w14:schemeClr w14:val="tx1"/>
            </w14:solidFill>
          </w14:textFill>
        </w:rPr>
        <w:t>，</w:t>
      </w:r>
      <w:r>
        <w:rPr>
          <w:rFonts w:hint="eastAsia" w:ascii="仿宋" w:hAnsi="仿宋" w:eastAsia="仿宋" w:cs="仿宋"/>
          <w:bCs/>
          <w:color w:val="000000" w:themeColor="text1"/>
          <w:kern w:val="0"/>
          <w:szCs w:val="21"/>
          <w:lang w:val="en-US" w:eastAsia="zh-CN"/>
          <w14:textFill>
            <w14:solidFill>
              <w14:schemeClr w14:val="tx1"/>
            </w14:solidFill>
          </w14:textFill>
        </w:rPr>
        <w:t>导致</w:t>
      </w:r>
      <w:r>
        <w:rPr>
          <w:rFonts w:hint="eastAsia" w:ascii="仿宋" w:hAnsi="仿宋" w:eastAsia="仿宋" w:cs="仿宋"/>
          <w:bCs/>
          <w:color w:val="000000" w:themeColor="text1"/>
          <w:kern w:val="0"/>
          <w:szCs w:val="21"/>
          <w14:textFill>
            <w14:solidFill>
              <w14:schemeClr w14:val="tx1"/>
            </w14:solidFill>
          </w14:textFill>
        </w:rPr>
        <w:t>不能导入清标系统清标</w:t>
      </w:r>
      <w:r>
        <w:rPr>
          <w:rFonts w:hint="eastAsia" w:ascii="仿宋" w:hAnsi="仿宋" w:eastAsia="仿宋" w:cs="仿宋"/>
          <w:bCs/>
          <w:color w:val="000000" w:themeColor="text1"/>
          <w:kern w:val="0"/>
          <w:szCs w:val="21"/>
          <w:lang w:val="en-US" w:eastAsia="zh-CN"/>
          <w14:textFill>
            <w14:solidFill>
              <w14:schemeClr w14:val="tx1"/>
            </w14:solidFill>
          </w14:textFill>
        </w:rPr>
        <w:t>评审的</w:t>
      </w:r>
      <w:r>
        <w:rPr>
          <w:rFonts w:hint="eastAsia" w:ascii="仿宋" w:hAnsi="仿宋" w:eastAsia="仿宋" w:cs="仿宋"/>
          <w:bCs/>
          <w:color w:val="000000" w:themeColor="text1"/>
          <w:kern w:val="0"/>
          <w:szCs w:val="21"/>
          <w14:textFill>
            <w14:solidFill>
              <w14:schemeClr w14:val="tx1"/>
            </w14:solidFill>
          </w14:textFill>
        </w:rPr>
        <w:t>，</w:t>
      </w:r>
      <w:r>
        <w:rPr>
          <w:rFonts w:hint="eastAsia" w:ascii="仿宋" w:hAnsi="仿宋" w:eastAsia="仿宋" w:cs="仿宋"/>
          <w:bCs/>
          <w:color w:val="000000" w:themeColor="text1"/>
          <w:kern w:val="0"/>
          <w:szCs w:val="21"/>
          <w:lang w:val="en-US" w:eastAsia="zh-CN"/>
          <w14:textFill>
            <w14:solidFill>
              <w14:schemeClr w14:val="tx1"/>
            </w14:solidFill>
          </w14:textFill>
        </w:rPr>
        <w:t>一切</w:t>
      </w:r>
      <w:r>
        <w:rPr>
          <w:rFonts w:hint="eastAsia" w:ascii="仿宋" w:hAnsi="仿宋" w:eastAsia="仿宋" w:cs="仿宋"/>
          <w:bCs/>
          <w:color w:val="000000" w:themeColor="text1"/>
          <w:kern w:val="0"/>
          <w:szCs w:val="21"/>
          <w14:textFill>
            <w14:solidFill>
              <w14:schemeClr w14:val="tx1"/>
            </w14:solidFill>
          </w14:textFill>
        </w:rPr>
        <w:t>后果由投标人自行承担。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6. 发布公告的媒介</w:t>
      </w:r>
      <w:bookmarkEnd w:id="48"/>
      <w:bookmarkEnd w:id="49"/>
      <w:bookmarkEnd w:id="50"/>
      <w:bookmarkEnd w:id="51"/>
      <w:bookmarkEnd w:id="52"/>
      <w:bookmarkEnd w:id="53"/>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bookmarkStart w:id="54" w:name="_Toc144974485"/>
      <w:bookmarkStart w:id="55" w:name="_Toc313604923"/>
      <w:bookmarkStart w:id="56" w:name="_Toc179632534"/>
      <w:bookmarkStart w:id="57" w:name="_Toc152045517"/>
      <w:bookmarkStart w:id="58" w:name="_Toc336091263"/>
      <w:bookmarkStart w:id="59" w:name="_Toc152042293"/>
      <w:r>
        <w:rPr>
          <w:rFonts w:hint="eastAsia" w:ascii="仿宋" w:hAnsi="仿宋" w:eastAsia="仿宋" w:cs="仿宋"/>
          <w:color w:val="000000" w:themeColor="text1"/>
          <w14:textFill>
            <w14:solidFill>
              <w14:schemeClr w14:val="tx1"/>
            </w14:solidFill>
          </w14:textFill>
        </w:rPr>
        <w:t>本次招标公告在</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云上大冶</w:t>
      </w:r>
      <w:r>
        <w:rPr>
          <w:rFonts w:hint="eastAsia" w:ascii="仿宋" w:hAnsi="仿宋" w:eastAsia="仿宋" w:cs="仿宋"/>
          <w:color w:val="000000" w:themeColor="text1"/>
          <w:lang w:val="en-US"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聚焦三农</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版</w:t>
      </w:r>
      <w:r>
        <w:rPr>
          <w:rFonts w:hint="eastAsia" w:ascii="仿宋" w:hAnsi="仿宋" w:eastAsia="仿宋" w:cs="仿宋"/>
          <w:color w:val="000000" w:themeColor="text1"/>
          <w14:textFill>
            <w14:solidFill>
              <w14:schemeClr w14:val="tx1"/>
            </w14:solidFill>
          </w14:textFill>
        </w:rPr>
        <w:t>块发布。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000000" w:themeColor="text1"/>
          <w14:textFill>
            <w14:solidFill>
              <w14:schemeClr w14:val="tx1"/>
            </w14:solidFill>
          </w14:textFill>
        </w:rPr>
      </w:pPr>
      <w:bookmarkStart w:id="60" w:name="_Toc499378953"/>
      <w:bookmarkStart w:id="61" w:name="_Toc499378831"/>
      <w:r>
        <w:rPr>
          <w:rFonts w:hint="eastAsia" w:ascii="仿宋" w:hAnsi="仿宋" w:eastAsia="仿宋" w:cs="仿宋"/>
          <w:b/>
          <w:bCs/>
          <w:color w:val="000000" w:themeColor="text1"/>
          <w14:textFill>
            <w14:solidFill>
              <w14:schemeClr w14:val="tx1"/>
            </w14:solidFill>
          </w14:textFill>
        </w:rPr>
        <w:t>7. 联系方式</w:t>
      </w:r>
      <w:bookmarkEnd w:id="54"/>
      <w:bookmarkEnd w:id="55"/>
      <w:bookmarkEnd w:id="56"/>
      <w:bookmarkEnd w:id="57"/>
      <w:bookmarkEnd w:id="58"/>
      <w:bookmarkEnd w:id="59"/>
      <w:bookmarkEnd w:id="60"/>
      <w:bookmarkEnd w:id="61"/>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000000" w:themeColor="text1"/>
          <w:lang w:val="en-US" w:eastAsia="zh-CN"/>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招标人：</w:t>
      </w:r>
      <w:r>
        <w:rPr>
          <w:rFonts w:hint="eastAsia" w:ascii="仿宋" w:hAnsi="仿宋" w:eastAsia="仿宋" w:cs="仿宋"/>
          <w:color w:val="000000" w:themeColor="text1"/>
          <w:lang w:val="en-US" w:eastAsia="zh-CN"/>
          <w14:textFill>
            <w14:solidFill>
              <w14:schemeClr w14:val="tx1"/>
            </w14:solidFill>
          </w14:textFill>
        </w:rPr>
        <w:t xml:space="preserve">大冶市东岳路街道办事处新美社区居民委员会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000000" w:themeColor="text1"/>
          <w:lang w:val="en-US" w:eastAsia="zh-CN"/>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地址：</w:t>
      </w:r>
      <w:r>
        <w:rPr>
          <w:rFonts w:hint="eastAsia" w:ascii="仿宋" w:hAnsi="仿宋" w:eastAsia="仿宋" w:cs="仿宋"/>
          <w:color w:val="000000" w:themeColor="text1"/>
          <w:lang w:val="en-US" w:eastAsia="zh-CN"/>
          <w14:textFill>
            <w14:solidFill>
              <w14:schemeClr w14:val="tx1"/>
            </w14:solidFill>
          </w14:textFill>
        </w:rPr>
        <w:t>大冶市东岳路街道新美社区</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000000" w:themeColor="text1"/>
          <w:lang w:val="en-US" w:eastAsia="zh-CN"/>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联系人：</w:t>
      </w:r>
      <w:r>
        <w:rPr>
          <w:rFonts w:hint="eastAsia" w:ascii="仿宋" w:hAnsi="仿宋" w:eastAsia="仿宋" w:cs="仿宋"/>
          <w:color w:val="000000" w:themeColor="text1"/>
          <w:lang w:val="en-US" w:eastAsia="zh-CN"/>
          <w14:textFill>
            <w14:solidFill>
              <w14:schemeClr w14:val="tx1"/>
            </w14:solidFill>
          </w14:textFill>
        </w:rPr>
        <w:t>全秀良</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000000" w:themeColor="text1"/>
          <w:lang w:val="en-US" w:eastAsia="zh-CN"/>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电话：</w:t>
      </w:r>
      <w:r>
        <w:rPr>
          <w:rFonts w:hint="eastAsia" w:ascii="仿宋" w:hAnsi="仿宋" w:eastAsia="仿宋" w:cs="仿宋"/>
          <w:color w:val="000000" w:themeColor="text1"/>
          <w:lang w:val="en-US" w:eastAsia="zh-CN"/>
          <w14:textFill>
            <w14:solidFill>
              <w14:schemeClr w14:val="tx1"/>
            </w14:solidFill>
          </w14:textFill>
        </w:rPr>
        <w:t>13995955133</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000000" w:themeColor="text1"/>
          <w:lang w:val="en-US" w:eastAsia="zh-CN"/>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招标代理机构：</w:t>
      </w:r>
      <w:r>
        <w:rPr>
          <w:rFonts w:hint="eastAsia" w:ascii="仿宋" w:hAnsi="仿宋" w:eastAsia="仿宋" w:cs="仿宋"/>
          <w:color w:val="000000" w:themeColor="text1"/>
          <w:lang w:val="en-US" w:eastAsia="zh-CN"/>
          <w14:textFill>
            <w14:solidFill>
              <w14:schemeClr w14:val="tx1"/>
            </w14:solidFill>
          </w14:textFill>
        </w:rPr>
        <w:t>黄石市兴发工程咨询有限公司</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000000" w:themeColor="text1"/>
          <w:lang w:val="en-US" w:eastAsia="zh-CN"/>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地址：</w:t>
      </w:r>
      <w:r>
        <w:rPr>
          <w:rFonts w:hint="eastAsia" w:ascii="仿宋" w:hAnsi="仿宋" w:eastAsia="仿宋" w:cs="仿宋"/>
          <w:color w:val="000000" w:themeColor="text1"/>
          <w:lang w:val="en-US" w:eastAsia="zh-CN"/>
          <w14:textFill>
            <w14:solidFill>
              <w14:schemeClr w14:val="tx1"/>
            </w14:solidFill>
          </w14:textFill>
        </w:rPr>
        <w:t>大冶市新冶大道17号</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auto"/>
          <w:lang w:val="en-US" w:eastAsia="zh-CN"/>
        </w:rPr>
        <w:t>项目负责人</w:t>
      </w: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石亮</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000000" w:themeColor="text1"/>
          <w:lang w:val="en-US" w:eastAsia="zh-CN"/>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电话：</w:t>
      </w:r>
      <w:r>
        <w:rPr>
          <w:rFonts w:hint="eastAsia" w:ascii="仿宋" w:hAnsi="仿宋" w:eastAsia="仿宋" w:cs="仿宋"/>
          <w:color w:val="000000" w:themeColor="text1"/>
          <w:lang w:val="en-US" w:eastAsia="zh-CN"/>
          <w14:textFill>
            <w14:solidFill>
              <w14:schemeClr w14:val="tx1"/>
            </w14:solidFill>
          </w14:textFill>
        </w:rPr>
        <w:t>13986594222</w:t>
      </w:r>
    </w:p>
    <w:p>
      <w:pPr>
        <w:spacing w:line="500" w:lineRule="exact"/>
        <w:jc w:val="right"/>
        <w:rPr>
          <w:rFonts w:ascii="仿宋" w:hAnsi="仿宋" w:eastAsia="仿宋" w:cs="仿宋"/>
          <w:color w:val="000000" w:themeColor="text1"/>
          <w:szCs w:val="24"/>
          <w14:textFill>
            <w14:solidFill>
              <w14:schemeClr w14:val="tx1"/>
            </w14:solidFill>
          </w14:textFill>
        </w:rPr>
      </w:pPr>
    </w:p>
    <w:p>
      <w:pPr>
        <w:spacing w:line="500" w:lineRule="exact"/>
        <w:jc w:val="righ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黄石市兴发工程咨询有限公司</w:t>
      </w:r>
    </w:p>
    <w:p>
      <w:pPr>
        <w:pStyle w:val="2"/>
        <w:jc w:val="right"/>
        <w:rPr>
          <w:rFonts w:hint="default"/>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2026年4月03日</w:t>
      </w:r>
    </w:p>
    <w:bookmarkEnd w:id="1"/>
    <w:bookmarkEnd w:id="2"/>
    <w:bookmarkEnd w:id="3"/>
    <w:p>
      <w:pPr>
        <w:rPr>
          <w:rFonts w:ascii="仿宋" w:hAnsi="仿宋" w:eastAsia="仿宋" w:cs="仿宋"/>
          <w:color w:val="000000" w:themeColor="text1"/>
          <w14:textFill>
            <w14:solidFill>
              <w14:schemeClr w14:val="tx1"/>
            </w14:solidFill>
          </w14:textFill>
        </w:rPr>
      </w:pPr>
      <w:bookmarkStart w:id="62" w:name="_Toc499378954"/>
      <w:bookmarkStart w:id="63" w:name="_Toc366104134"/>
      <w:bookmarkStart w:id="64" w:name="OLE_LINK28"/>
      <w:bookmarkStart w:id="65" w:name="OLE_LINK29"/>
      <w:bookmarkStart w:id="66" w:name="OLE_LINK27"/>
    </w:p>
    <w:p>
      <w:pPr>
        <w:pStyle w:val="2"/>
        <w:rPr>
          <w:color w:val="000000" w:themeColor="text1"/>
          <w14:textFill>
            <w14:solidFill>
              <w14:schemeClr w14:val="tx1"/>
            </w14:solidFill>
          </w14:textFill>
        </w:rPr>
      </w:pPr>
    </w:p>
    <w:p>
      <w:pPr>
        <w:pStyle w:val="2"/>
        <w:rPr>
          <w:rFonts w:ascii="仿宋" w:hAnsi="仿宋" w:eastAsia="仿宋" w:cs="仿宋"/>
          <w:color w:val="000000" w:themeColor="text1"/>
          <w14:textFill>
            <w14:solidFill>
              <w14:schemeClr w14:val="tx1"/>
            </w14:solidFill>
          </w14:textFill>
        </w:rPr>
      </w:pPr>
    </w:p>
    <w:p>
      <w:pPr>
        <w:pStyle w:val="31"/>
        <w:rPr>
          <w:rFonts w:ascii="仿宋" w:hAnsi="仿宋" w:eastAsia="仿宋" w:cs="仿宋"/>
          <w:color w:val="000000" w:themeColor="text1"/>
          <w14:textFill>
            <w14:solidFill>
              <w14:schemeClr w14:val="tx1"/>
            </w14:solidFill>
          </w14:textFill>
        </w:rPr>
      </w:pPr>
    </w:p>
    <w:p>
      <w:pPr>
        <w:pStyle w:val="31"/>
        <w:rPr>
          <w:rFonts w:ascii="仿宋" w:hAnsi="仿宋" w:eastAsia="仿宋" w:cs="仿宋"/>
          <w:color w:val="000000" w:themeColor="text1"/>
          <w14:textFill>
            <w14:solidFill>
              <w14:schemeClr w14:val="tx1"/>
            </w14:solidFill>
          </w14:textFill>
        </w:rPr>
      </w:pPr>
    </w:p>
    <w:p>
      <w:pPr>
        <w:pStyle w:val="31"/>
        <w:rPr>
          <w:color w:val="000000" w:themeColor="text1"/>
          <w14:textFill>
            <w14:solidFill>
              <w14:schemeClr w14:val="tx1"/>
            </w14:solidFill>
          </w14:textFill>
        </w:rPr>
      </w:pPr>
    </w:p>
    <w:p>
      <w:pPr>
        <w:rPr>
          <w:rFonts w:ascii="仿宋" w:hAnsi="仿宋" w:eastAsia="仿宋" w:cs="仿宋"/>
          <w:b/>
          <w:bCs/>
          <w:color w:val="000000" w:themeColor="text1"/>
          <w:kern w:val="44"/>
          <w:sz w:val="44"/>
          <w:szCs w:val="44"/>
          <w14:textFill>
            <w14:solidFill>
              <w14:schemeClr w14:val="tx1"/>
            </w14:solidFill>
          </w14:textFill>
        </w:rPr>
      </w:pPr>
    </w:p>
    <w:p>
      <w:pPr>
        <w:pStyle w:val="2"/>
        <w:rPr>
          <w:rFonts w:ascii="仿宋" w:hAnsi="仿宋" w:eastAsia="仿宋" w:cs="仿宋"/>
          <w:b/>
          <w:bCs/>
          <w:color w:val="000000" w:themeColor="text1"/>
          <w:kern w:val="44"/>
          <w:sz w:val="44"/>
          <w:szCs w:val="44"/>
          <w14:textFill>
            <w14:solidFill>
              <w14:schemeClr w14:val="tx1"/>
            </w14:solidFill>
          </w14:textFill>
        </w:rPr>
      </w:pPr>
    </w:p>
    <w:p>
      <w:pPr>
        <w:pStyle w:val="31"/>
        <w:rPr>
          <w:rFonts w:ascii="仿宋" w:hAnsi="仿宋" w:eastAsia="仿宋" w:cs="仿宋"/>
          <w:b/>
          <w:bCs/>
          <w:color w:val="000000" w:themeColor="text1"/>
          <w:kern w:val="44"/>
          <w:sz w:val="44"/>
          <w:szCs w:val="44"/>
          <w14:textFill>
            <w14:solidFill>
              <w14:schemeClr w14:val="tx1"/>
            </w14:solidFill>
          </w14:textFill>
        </w:rPr>
      </w:pPr>
    </w:p>
    <w:p>
      <w:pPr>
        <w:pStyle w:val="31"/>
        <w:rPr>
          <w:rFonts w:ascii="仿宋" w:hAnsi="仿宋" w:eastAsia="仿宋" w:cs="仿宋"/>
          <w:b/>
          <w:bCs/>
          <w:color w:val="000000" w:themeColor="text1"/>
          <w:kern w:val="44"/>
          <w:sz w:val="44"/>
          <w:szCs w:val="44"/>
          <w14:textFill>
            <w14:solidFill>
              <w14:schemeClr w14:val="tx1"/>
            </w14:solidFill>
          </w14:textFill>
        </w:rPr>
      </w:pPr>
    </w:p>
    <w:p>
      <w:pPr>
        <w:pStyle w:val="31"/>
        <w:rPr>
          <w:rFonts w:ascii="仿宋" w:hAnsi="仿宋" w:eastAsia="仿宋" w:cs="仿宋"/>
          <w:b/>
          <w:bCs/>
          <w:color w:val="000000" w:themeColor="text1"/>
          <w:kern w:val="44"/>
          <w:sz w:val="44"/>
          <w:szCs w:val="44"/>
          <w14:textFill>
            <w14:solidFill>
              <w14:schemeClr w14:val="tx1"/>
            </w14:solidFill>
          </w14:textFill>
        </w:rPr>
      </w:pPr>
    </w:p>
    <w:p>
      <w:pPr>
        <w:pStyle w:val="31"/>
        <w:rPr>
          <w:rFonts w:ascii="仿宋" w:hAnsi="仿宋" w:eastAsia="仿宋" w:cs="仿宋"/>
          <w:b/>
          <w:bCs/>
          <w:color w:val="000000" w:themeColor="text1"/>
          <w:kern w:val="44"/>
          <w:sz w:val="44"/>
          <w:szCs w:val="44"/>
          <w14:textFill>
            <w14:solidFill>
              <w14:schemeClr w14:val="tx1"/>
            </w14:solidFill>
          </w14:textFill>
        </w:rPr>
      </w:pPr>
    </w:p>
    <w:p>
      <w:pPr>
        <w:pStyle w:val="31"/>
        <w:rPr>
          <w:rFonts w:ascii="仿宋" w:hAnsi="仿宋" w:eastAsia="仿宋" w:cs="仿宋"/>
          <w:b/>
          <w:bCs/>
          <w:color w:val="000000" w:themeColor="text1"/>
          <w:kern w:val="44"/>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b/>
          <w:bCs/>
          <w:color w:val="000000" w:themeColor="text1"/>
          <w:kern w:val="44"/>
          <w:sz w:val="44"/>
          <w:szCs w:val="44"/>
          <w14:textFill>
            <w14:solidFill>
              <w14:schemeClr w14:val="tx1"/>
            </w14:solidFill>
          </w14:textFill>
        </w:rPr>
      </w:pPr>
      <w:r>
        <w:rPr>
          <w:rFonts w:hint="eastAsia" w:ascii="仿宋" w:hAnsi="仿宋" w:eastAsia="仿宋" w:cs="仿宋"/>
          <w:b/>
          <w:bCs/>
          <w:color w:val="000000" w:themeColor="text1"/>
          <w:kern w:val="44"/>
          <w:sz w:val="36"/>
          <w:szCs w:val="36"/>
          <w14:textFill>
            <w14:solidFill>
              <w14:schemeClr w14:val="tx1"/>
            </w14:solidFill>
          </w14:textFill>
        </w:rPr>
        <w:t>第二章  投标人须知</w:t>
      </w:r>
      <w:bookmarkEnd w:id="62"/>
      <w:bookmarkEnd w:id="63"/>
    </w:p>
    <w:p>
      <w:pPr>
        <w:pStyle w:val="5"/>
        <w:keepNext/>
        <w:keepLines/>
        <w:pageBreakBefore w:val="0"/>
        <w:widowControl w:val="0"/>
        <w:kinsoku/>
        <w:wordWrap/>
        <w:overflowPunct/>
        <w:topLinePunct w:val="0"/>
        <w:autoSpaceDE/>
        <w:autoSpaceDN/>
        <w:bidi w:val="0"/>
        <w:adjustRightInd/>
        <w:snapToGrid/>
        <w:spacing w:before="0" w:after="0" w:line="240" w:lineRule="auto"/>
        <w:ind w:firstLine="3614" w:firstLineChars="1500"/>
        <w:jc w:val="left"/>
        <w:textAlignment w:val="auto"/>
        <w:rPr>
          <w:rFonts w:ascii="仿宋" w:hAnsi="仿宋" w:eastAsia="仿宋" w:cs="仿宋"/>
          <w:color w:val="000000" w:themeColor="text1"/>
          <w14:textFill>
            <w14:solidFill>
              <w14:schemeClr w14:val="tx1"/>
            </w14:solidFill>
          </w14:textFill>
        </w:rPr>
      </w:pPr>
      <w:bookmarkStart w:id="67" w:name="_Toc499378955"/>
      <w:bookmarkStart w:id="68" w:name="_Toc499378833"/>
      <w:r>
        <w:rPr>
          <w:rFonts w:hint="eastAsia" w:ascii="仿宋" w:hAnsi="仿宋" w:eastAsia="仿宋" w:cs="仿宋"/>
          <w:color w:val="000000" w:themeColor="text1"/>
          <w:sz w:val="24"/>
          <w14:textFill>
            <w14:solidFill>
              <w14:schemeClr w14:val="tx1"/>
            </w14:solidFill>
          </w14:textFill>
        </w:rPr>
        <w:t>投标人须知前附表</w:t>
      </w:r>
      <w:bookmarkEnd w:id="67"/>
      <w:bookmarkEnd w:id="68"/>
    </w:p>
    <w:tbl>
      <w:tblPr>
        <w:tblStyle w:val="16"/>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309"/>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71" w:type="dxa"/>
            <w:vAlign w:val="center"/>
          </w:tcPr>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条款号</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条 款 名 称</w:t>
            </w:r>
          </w:p>
        </w:tc>
        <w:tc>
          <w:tcPr>
            <w:tcW w:w="6338"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1.1.2</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招标人</w:t>
            </w:r>
          </w:p>
        </w:tc>
        <w:tc>
          <w:tcPr>
            <w:tcW w:w="6338" w:type="dxa"/>
            <w:vAlign w:val="center"/>
          </w:tcPr>
          <w:p>
            <w:pPr>
              <w:snapToGrid w:val="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标</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人：</w:t>
            </w:r>
            <w:r>
              <w:rPr>
                <w:rFonts w:hint="eastAsia" w:ascii="仿宋" w:hAnsi="仿宋" w:eastAsia="仿宋" w:cs="仿宋"/>
                <w:color w:val="000000" w:themeColor="text1"/>
                <w:szCs w:val="21"/>
                <w:lang w:eastAsia="zh-CN"/>
                <w14:textFill>
                  <w14:solidFill>
                    <w14:schemeClr w14:val="tx1"/>
                  </w14:solidFill>
                </w14:textFill>
              </w:rPr>
              <w:t xml:space="preserve">大冶市东岳路街道办事处新美社区居民委员会 </w:t>
            </w:r>
          </w:p>
          <w:p>
            <w:pPr>
              <w:snapToGrid w:val="0"/>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联</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lang w:eastAsia="zh-CN"/>
                <w14:textFill>
                  <w14:solidFill>
                    <w14:schemeClr w14:val="tx1"/>
                  </w14:solidFill>
                </w14:textFill>
              </w:rPr>
              <w:t>系</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lang w:eastAsia="zh-CN"/>
                <w14:textFill>
                  <w14:solidFill>
                    <w14:schemeClr w14:val="tx1"/>
                  </w14:solidFill>
                </w14:textFill>
              </w:rPr>
              <w:t>人</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全秀良</w:t>
            </w:r>
          </w:p>
          <w:p>
            <w:pPr>
              <w:snapToGrid w:val="0"/>
              <w:rPr>
                <w:rFonts w:hint="default" w:ascii="仿宋" w:hAnsi="仿宋" w:eastAsia="仿宋" w:cs="仿宋"/>
                <w:color w:val="000000" w:themeColor="text1"/>
                <w:szCs w:val="21"/>
                <w:lang w:val="en-US"/>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联系电话：13995955133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1.1.3</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招标代理机构</w:t>
            </w:r>
          </w:p>
        </w:tc>
        <w:tc>
          <w:tcPr>
            <w:tcW w:w="6338" w:type="dxa"/>
            <w:vAlign w:val="center"/>
          </w:tcPr>
          <w:p>
            <w:pPr>
              <w:snapToGrid w:val="0"/>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代理机构</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lang w:val="en-US" w:eastAsia="zh-CN"/>
                <w14:textFill>
                  <w14:solidFill>
                    <w14:schemeClr w14:val="tx1"/>
                  </w14:solidFill>
                </w14:textFill>
              </w:rPr>
              <w:t>黄石市兴发工程咨询有限公司</w:t>
            </w:r>
          </w:p>
          <w:p>
            <w:pPr>
              <w:snapToGrid w:val="0"/>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联</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系</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人：</w:t>
            </w:r>
            <w:r>
              <w:rPr>
                <w:rFonts w:hint="eastAsia" w:ascii="仿宋" w:hAnsi="仿宋" w:eastAsia="仿宋" w:cs="仿宋"/>
                <w:color w:val="000000" w:themeColor="text1"/>
                <w:szCs w:val="21"/>
                <w:lang w:val="en-US" w:eastAsia="zh-CN"/>
                <w14:textFill>
                  <w14:solidFill>
                    <w14:schemeClr w14:val="tx1"/>
                  </w14:solidFill>
                </w14:textFill>
              </w:rPr>
              <w:t>石亮</w:t>
            </w:r>
          </w:p>
          <w:p>
            <w:pPr>
              <w:snapToGrid w:val="0"/>
              <w:rPr>
                <w:rFonts w:hint="default" w:ascii="仿宋" w:hAnsi="仿宋" w:eastAsia="仿宋" w:cs="仿宋"/>
                <w:color w:val="000000" w:themeColor="text1"/>
                <w:szCs w:val="21"/>
                <w:lang w:val="en-US"/>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联系电话：</w:t>
            </w:r>
            <w:r>
              <w:rPr>
                <w:rFonts w:hint="eastAsia" w:ascii="仿宋" w:hAnsi="仿宋" w:eastAsia="仿宋" w:cs="仿宋"/>
                <w:color w:val="000000" w:themeColor="text1"/>
                <w:highlight w:val="none"/>
                <w:lang w:val="en-US" w:eastAsia="zh-CN"/>
                <w14:textFill>
                  <w14:solidFill>
                    <w14:schemeClr w14:val="tx1"/>
                  </w14:solidFill>
                </w14:textFill>
              </w:rPr>
              <w:t>13986594222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1.1.4</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项目名称</w:t>
            </w:r>
          </w:p>
        </w:tc>
        <w:tc>
          <w:tcPr>
            <w:tcW w:w="6338" w:type="dxa"/>
            <w:vAlign w:val="center"/>
          </w:tcPr>
          <w:p>
            <w:pPr>
              <w:snapToGrid w:val="0"/>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大冶市东岳路街道新美社区武九铁路新美路段土方及碎石平整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1.1.5</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建设地点</w:t>
            </w:r>
          </w:p>
        </w:tc>
        <w:tc>
          <w:tcPr>
            <w:tcW w:w="6338" w:type="dxa"/>
            <w:vAlign w:val="center"/>
          </w:tcPr>
          <w:p>
            <w:pPr>
              <w:snapToGrid w:val="0"/>
              <w:rPr>
                <w:rFonts w:hint="eastAsia" w:ascii="仿宋" w:hAnsi="仿宋" w:eastAsia="仿宋" w:cs="仿宋"/>
                <w:color w:val="000000" w:themeColor="text1"/>
                <w:kern w:val="0"/>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大冶市东岳路街道新美社区还建楼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1.2.1</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资金来源</w:t>
            </w:r>
          </w:p>
        </w:tc>
        <w:tc>
          <w:tcPr>
            <w:tcW w:w="6338" w:type="dxa"/>
            <w:vAlign w:val="center"/>
          </w:tcPr>
          <w:p>
            <w:pPr>
              <w:snapToGrid w:val="0"/>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上级拨付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1.2.2</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资金落实情况</w:t>
            </w:r>
          </w:p>
        </w:tc>
        <w:tc>
          <w:tcPr>
            <w:tcW w:w="6338" w:type="dxa"/>
            <w:vAlign w:val="center"/>
          </w:tcPr>
          <w:p>
            <w:pPr>
              <w:snapToGrid w:val="0"/>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1.3.1</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招标范围</w:t>
            </w:r>
          </w:p>
        </w:tc>
        <w:tc>
          <w:tcPr>
            <w:tcW w:w="6338" w:type="dxa"/>
            <w:vAlign w:val="center"/>
          </w:tcPr>
          <w:p>
            <w:pPr>
              <w:snapToGrid w:val="0"/>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施工设计图纸和工程量清单</w:t>
            </w:r>
            <w:r>
              <w:rPr>
                <w:rFonts w:hint="eastAsia" w:ascii="仿宋" w:hAnsi="仿宋" w:eastAsia="仿宋" w:cs="仿宋"/>
                <w:color w:val="000000" w:themeColor="text1"/>
                <w:kern w:val="0"/>
                <w:szCs w:val="21"/>
                <w:lang w:val="en-US" w:eastAsia="zh-CN"/>
                <w14:textFill>
                  <w14:solidFill>
                    <w14:schemeClr w14:val="tx1"/>
                  </w14:solidFill>
                </w14:textFill>
              </w:rPr>
              <w:t>包含的</w:t>
            </w:r>
            <w:r>
              <w:rPr>
                <w:rFonts w:hint="eastAsia" w:ascii="仿宋" w:hAnsi="仿宋" w:eastAsia="仿宋" w:cs="仿宋"/>
                <w:color w:val="000000" w:themeColor="text1"/>
                <w:kern w:val="0"/>
                <w:szCs w:val="21"/>
                <w14:textFill>
                  <w14:solidFill>
                    <w14:schemeClr w14:val="tx1"/>
                  </w14:solidFill>
                </w14:textFill>
              </w:rPr>
              <w:t>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1.3.2</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计划工期</w:t>
            </w:r>
          </w:p>
        </w:tc>
        <w:tc>
          <w:tcPr>
            <w:tcW w:w="6338" w:type="dxa"/>
            <w:vAlign w:val="center"/>
          </w:tcPr>
          <w:p>
            <w:pPr>
              <w:snapToGrid w:val="0"/>
              <w:rPr>
                <w:rFonts w:hint="eastAsia" w:ascii="仿宋" w:hAnsi="仿宋" w:eastAsia="仿宋" w:cs="仿宋"/>
                <w:color w:val="000000" w:themeColor="text1"/>
                <w:kern w:val="0"/>
                <w:szCs w:val="21"/>
                <w:lang w:eastAsia="zh-CN"/>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计划工期：</w:t>
            </w:r>
            <w:r>
              <w:rPr>
                <w:rFonts w:hint="eastAsia" w:ascii="仿宋" w:hAnsi="仿宋" w:eastAsia="仿宋" w:cs="仿宋"/>
                <w:color w:val="000000" w:themeColor="text1"/>
                <w:kern w:val="0"/>
                <w:szCs w:val="21"/>
                <w:lang w:val="en-US" w:eastAsia="zh-CN"/>
                <w14:textFill>
                  <w14:solidFill>
                    <w14:schemeClr w14:val="tx1"/>
                  </w14:solidFill>
                </w14:textFill>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1.3.3</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质量要求</w:t>
            </w:r>
          </w:p>
        </w:tc>
        <w:tc>
          <w:tcPr>
            <w:tcW w:w="6338" w:type="dxa"/>
            <w:vAlign w:val="center"/>
          </w:tcPr>
          <w:p>
            <w:pPr>
              <w:snapToGrid w:val="0"/>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符合设计要求，达到国家工程质量验收合格标准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1.4.1</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投标人资质条件、能力、信誉</w:t>
            </w:r>
          </w:p>
        </w:tc>
        <w:tc>
          <w:tcPr>
            <w:tcW w:w="6338" w:type="dxa"/>
          </w:tcPr>
          <w:p>
            <w:pPr>
              <w:snapToGrid w:val="0"/>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资质条件：</w:t>
            </w:r>
            <w:bookmarkStart w:id="69" w:name="EBf0f6d3ef6edf4c48b6de35490f94d59a"/>
            <w:r>
              <w:rPr>
                <w:rFonts w:hint="eastAsia" w:ascii="仿宋" w:hAnsi="仿宋" w:eastAsia="仿宋" w:cs="仿宋"/>
                <w:bCs/>
                <w:color w:val="000000" w:themeColor="text1"/>
                <w:szCs w:val="21"/>
                <w14:textFill>
                  <w14:solidFill>
                    <w14:schemeClr w14:val="tx1"/>
                  </w14:solidFill>
                </w14:textFill>
              </w:rPr>
              <w:t>见本章附件</w:t>
            </w:r>
            <w:bookmarkEnd w:id="69"/>
          </w:p>
          <w:p>
            <w:pPr>
              <w:snapToGrid w:val="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财务要求：</w:t>
            </w:r>
            <w:bookmarkStart w:id="70" w:name="EB6b38ba2261794b06b5e19ce598f53755"/>
            <w:r>
              <w:rPr>
                <w:rFonts w:hint="eastAsia" w:ascii="仿宋" w:hAnsi="仿宋" w:eastAsia="仿宋" w:cs="仿宋"/>
                <w:bCs/>
                <w:color w:val="000000" w:themeColor="text1"/>
                <w14:textFill>
                  <w14:solidFill>
                    <w14:schemeClr w14:val="tx1"/>
                  </w14:solidFill>
                </w14:textFill>
              </w:rPr>
              <w:t>见本章附件</w:t>
            </w:r>
            <w:bookmarkEnd w:id="70"/>
          </w:p>
          <w:p>
            <w:pPr>
              <w:snapToGrid w:val="0"/>
              <w:rPr>
                <w:color w:val="000000" w:themeColor="text1"/>
                <w14:textFill>
                  <w14:solidFill>
                    <w14:schemeClr w14:val="tx1"/>
                  </w14:solidFill>
                </w14:textFill>
              </w:rPr>
            </w:pPr>
            <w:r>
              <w:rPr>
                <w:rFonts w:hint="eastAsia" w:ascii="仿宋" w:hAnsi="仿宋" w:eastAsia="仿宋" w:cs="仿宋"/>
                <w:bCs/>
                <w:color w:val="000000" w:themeColor="text1"/>
                <w:kern w:val="2"/>
                <w:sz w:val="21"/>
                <w:szCs w:val="22"/>
                <w:lang w:val="en-US" w:eastAsia="zh-CN" w:bidi="ar-SA"/>
                <w14:textFill>
                  <w14:solidFill>
                    <w14:schemeClr w14:val="tx1"/>
                  </w14:solidFill>
                </w14:textFill>
              </w:rPr>
              <w:t>业绩要求：</w:t>
            </w:r>
            <w:bookmarkStart w:id="71" w:name="EB32606786db214b32bbc1d0e362af2976"/>
            <w:r>
              <w:rPr>
                <w:rFonts w:hint="eastAsia" w:ascii="仿宋" w:hAnsi="仿宋" w:eastAsia="仿宋" w:cs="仿宋"/>
                <w:bCs/>
                <w:color w:val="000000" w:themeColor="text1"/>
                <w:kern w:val="2"/>
                <w:sz w:val="21"/>
                <w:szCs w:val="22"/>
                <w:lang w:val="en-US" w:eastAsia="zh-CN" w:bidi="ar-SA"/>
                <w14:textFill>
                  <w14:solidFill>
                    <w14:schemeClr w14:val="tx1"/>
                  </w14:solidFill>
                </w14:textFill>
              </w:rPr>
              <w:t>见本章附件且与招标公告要求一致</w:t>
            </w:r>
            <w:bookmarkEnd w:id="71"/>
          </w:p>
          <w:p>
            <w:pPr>
              <w:tabs>
                <w:tab w:val="right" w:pos="6122"/>
              </w:tabs>
              <w:snapToGrid w:val="0"/>
              <w:rPr>
                <w:rFonts w:hint="eastAsia"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信誉要求：</w:t>
            </w:r>
            <w:bookmarkStart w:id="72" w:name="EB8dea9690454a47debba76bbd25322a6f"/>
            <w:r>
              <w:rPr>
                <w:rFonts w:hint="eastAsia" w:ascii="仿宋" w:hAnsi="仿宋" w:eastAsia="仿宋" w:cs="仿宋"/>
                <w:bCs/>
                <w:color w:val="000000" w:themeColor="text1"/>
                <w:szCs w:val="21"/>
                <w14:textFill>
                  <w14:solidFill>
                    <w14:schemeClr w14:val="tx1"/>
                  </w14:solidFill>
                </w14:textFill>
              </w:rPr>
              <w:t>见本章附件</w:t>
            </w:r>
            <w:bookmarkEnd w:id="72"/>
            <w:r>
              <w:rPr>
                <w:rFonts w:hint="eastAsia" w:ascii="仿宋" w:hAnsi="仿宋" w:eastAsia="仿宋" w:cs="仿宋"/>
                <w:bCs/>
                <w:color w:val="000000" w:themeColor="text1"/>
                <w:szCs w:val="21"/>
                <w:lang w:eastAsia="zh-CN"/>
                <w14:textFill>
                  <w14:solidFill>
                    <w14:schemeClr w14:val="tx1"/>
                  </w14:solidFill>
                </w14:textFill>
              </w:rPr>
              <w:tab/>
            </w:r>
          </w:p>
          <w:p>
            <w:pPr>
              <w:snapToGrid w:val="0"/>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项目经理资格：</w:t>
            </w:r>
            <w:bookmarkStart w:id="73" w:name="EB5fd8932c598647c892b1628fce271400"/>
            <w:r>
              <w:rPr>
                <w:rFonts w:hint="eastAsia" w:ascii="仿宋" w:hAnsi="仿宋" w:eastAsia="仿宋" w:cs="仿宋"/>
                <w:bCs/>
                <w:color w:val="000000" w:themeColor="text1"/>
                <w:szCs w:val="21"/>
                <w14:textFill>
                  <w14:solidFill>
                    <w14:schemeClr w14:val="tx1"/>
                  </w14:solidFill>
                </w14:textFill>
              </w:rPr>
              <w:t>见本章附件</w:t>
            </w:r>
            <w:bookmarkEnd w:id="73"/>
          </w:p>
          <w:p>
            <w:pPr>
              <w:snapToGrid w:val="0"/>
              <w:ind w:firstLine="2"/>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其他要求：</w:t>
            </w:r>
            <w:bookmarkStart w:id="74" w:name="EBf3d9deb4cbbd436ca17719efc0614c05"/>
            <w:r>
              <w:rPr>
                <w:rFonts w:hint="eastAsia" w:ascii="仿宋" w:hAnsi="仿宋" w:eastAsia="仿宋" w:cs="仿宋"/>
                <w:bCs/>
                <w:color w:val="000000" w:themeColor="text1"/>
                <w:szCs w:val="21"/>
                <w14:textFill>
                  <w14:solidFill>
                    <w14:schemeClr w14:val="tx1"/>
                  </w14:solidFill>
                </w14:textFill>
              </w:rPr>
              <w:t>见本章附件</w:t>
            </w:r>
            <w:bookmarkEnd w:id="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1.4.2</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是否接受联合体投标</w:t>
            </w:r>
          </w:p>
        </w:tc>
        <w:tc>
          <w:tcPr>
            <w:tcW w:w="6338" w:type="dxa"/>
            <w:vAlign w:val="center"/>
          </w:tcPr>
          <w:p>
            <w:pPr>
              <w:snapToGrid w:val="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1.9.1</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踏勘现场</w:t>
            </w:r>
          </w:p>
        </w:tc>
        <w:tc>
          <w:tcPr>
            <w:tcW w:w="6338" w:type="dxa"/>
            <w:vAlign w:val="center"/>
          </w:tcPr>
          <w:p>
            <w:pPr>
              <w:spacing w:line="32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在开标前各投标人自行前往现场踏勘，并将施工现场踏勘标志性图片（彩色）附到投标文件中，未按要求提供踏勘图片（彩色）的</w:t>
            </w:r>
            <w:r>
              <w:rPr>
                <w:rFonts w:hint="eastAsia" w:ascii="仿宋" w:hAnsi="仿宋" w:eastAsia="仿宋" w:cs="仿宋"/>
                <w:color w:val="000000" w:themeColor="text1"/>
                <w:szCs w:val="21"/>
                <w:lang w:val="en-US" w:eastAsia="zh-CN"/>
                <w14:textFill>
                  <w14:solidFill>
                    <w14:schemeClr w14:val="tx1"/>
                  </w14:solidFill>
                </w14:textFill>
              </w:rPr>
              <w:t>投标人</w:t>
            </w:r>
            <w:r>
              <w:rPr>
                <w:rFonts w:hint="eastAsia" w:ascii="仿宋" w:hAnsi="仿宋" w:eastAsia="仿宋" w:cs="仿宋"/>
                <w:color w:val="000000" w:themeColor="text1"/>
                <w:szCs w:val="21"/>
                <w14:textFill>
                  <w14:solidFill>
                    <w14:schemeClr w14:val="tx1"/>
                  </w14:solidFill>
                </w14:textFill>
              </w:rPr>
              <w:t>作无效投标处理</w:t>
            </w:r>
            <w:r>
              <w:rPr>
                <w:rFonts w:hint="eastAsia" w:ascii="仿宋" w:hAnsi="仿宋" w:eastAsia="仿宋" w:cs="仿宋"/>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1.10</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分包</w:t>
            </w:r>
          </w:p>
        </w:tc>
        <w:tc>
          <w:tcPr>
            <w:tcW w:w="6338" w:type="dxa"/>
            <w:vAlign w:val="center"/>
          </w:tcPr>
          <w:p>
            <w:pPr>
              <w:pStyle w:val="32"/>
              <w:topLinePunct/>
              <w:snapToGrid w:val="0"/>
              <w:spacing w:after="0" w:line="24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1.11</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偏离</w:t>
            </w:r>
          </w:p>
        </w:tc>
        <w:tc>
          <w:tcPr>
            <w:tcW w:w="6338" w:type="dxa"/>
            <w:vAlign w:val="center"/>
          </w:tcPr>
          <w:p>
            <w:pPr>
              <w:pStyle w:val="32"/>
              <w:topLinePunct/>
              <w:snapToGrid w:val="0"/>
              <w:spacing w:after="0" w:line="24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构成招标文件的其他材料</w:t>
            </w:r>
          </w:p>
        </w:tc>
        <w:tc>
          <w:tcPr>
            <w:tcW w:w="6338" w:type="dxa"/>
            <w:vAlign w:val="center"/>
          </w:tcPr>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工程量清单、设计施工图纸、</w:t>
            </w:r>
            <w:r>
              <w:rPr>
                <w:rFonts w:hint="eastAsia" w:ascii="仿宋" w:hAnsi="仿宋" w:eastAsia="仿宋" w:cs="仿宋"/>
                <w:bCs/>
                <w:color w:val="000000" w:themeColor="text1"/>
                <w:szCs w:val="21"/>
                <w14:textFill>
                  <w14:solidFill>
                    <w14:schemeClr w14:val="tx1"/>
                  </w14:solidFill>
                </w14:textFill>
              </w:rPr>
              <w:t>澄清</w:t>
            </w:r>
            <w:r>
              <w:rPr>
                <w:rFonts w:hint="eastAsia" w:ascii="仿宋" w:hAnsi="仿宋" w:eastAsia="仿宋" w:cs="仿宋"/>
                <w:color w:val="000000" w:themeColor="text1"/>
                <w:szCs w:val="21"/>
                <w14:textFill>
                  <w14:solidFill>
                    <w14:schemeClr w14:val="tx1"/>
                  </w14:solidFill>
                </w14:textFill>
              </w:rPr>
              <w:t>答</w:t>
            </w:r>
            <w:r>
              <w:rPr>
                <w:rFonts w:hint="eastAsia" w:ascii="仿宋" w:hAnsi="仿宋" w:eastAsia="仿宋" w:cs="仿宋"/>
                <w:bCs/>
                <w:color w:val="000000" w:themeColor="text1"/>
                <w:szCs w:val="21"/>
                <w14:textFill>
                  <w14:solidFill>
                    <w14:schemeClr w14:val="tx1"/>
                  </w14:solidFill>
                </w14:textFill>
              </w:rPr>
              <w:t>疑</w:t>
            </w:r>
            <w:r>
              <w:rPr>
                <w:rFonts w:hint="eastAsia" w:ascii="仿宋" w:hAnsi="仿宋" w:eastAsia="仿宋" w:cs="仿宋"/>
                <w:color w:val="000000" w:themeColor="text1"/>
                <w:szCs w:val="21"/>
                <w14:textFill>
                  <w14:solidFill>
                    <w14:schemeClr w14:val="tx1"/>
                  </w14:solidFill>
                </w14:textFill>
              </w:rPr>
              <w:t>、招标文件修改、招标补充文件等。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2.1.2</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本工程的计税方法</w:t>
            </w:r>
          </w:p>
        </w:tc>
        <w:tc>
          <w:tcPr>
            <w:tcW w:w="6338" w:type="dxa"/>
            <w:vAlign w:val="center"/>
          </w:tcPr>
          <w:p>
            <w:pPr>
              <w:snapToGrid w:val="0"/>
              <w:rPr>
                <w:rFonts w:ascii="仿宋" w:hAnsi="仿宋" w:eastAsia="仿宋" w:cs="仿宋"/>
                <w:color w:val="000000" w:themeColor="text1"/>
                <w:szCs w:val="21"/>
                <w14:textFill>
                  <w14:solidFill>
                    <w14:schemeClr w14:val="tx1"/>
                  </w14:solidFill>
                </w14:textFill>
              </w:rPr>
            </w:pPr>
            <w:bookmarkStart w:id="75" w:name="EB1e47f003259e461d9842414eb67c564b"/>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14:textFill>
                  <w14:solidFill>
                    <w14:schemeClr w14:val="tx1"/>
                  </w14:solidFill>
                </w14:textFill>
              </w:rPr>
              <w:t xml:space="preserve">一般计税方法 </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14:textFill>
                  <w14:solidFill>
                    <w14:schemeClr w14:val="tx1"/>
                  </w14:solidFill>
                </w14:textFill>
              </w:rPr>
              <w:t>简易计税方法</w:t>
            </w:r>
            <w:bookmarkEnd w:id="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2.2.1</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投标人要求澄清招标文件的截止时间</w:t>
            </w:r>
          </w:p>
        </w:tc>
        <w:tc>
          <w:tcPr>
            <w:tcW w:w="6338" w:type="dxa"/>
            <w:vAlign w:val="center"/>
          </w:tcPr>
          <w:p>
            <w:pPr>
              <w:snapToGrid w:val="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对招标文件有疑问的：递交投标文件截止时间15日前。</w:t>
            </w:r>
          </w:p>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对招标文件有异议的：递交投标文件截止时间10日前。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2.2.2</w:t>
            </w:r>
          </w:p>
        </w:tc>
        <w:tc>
          <w:tcPr>
            <w:tcW w:w="2309" w:type="dxa"/>
            <w:vAlign w:val="center"/>
          </w:tcPr>
          <w:p>
            <w:pPr>
              <w:snapToGrid w:val="0"/>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投标截止时间</w:t>
            </w:r>
          </w:p>
        </w:tc>
        <w:tc>
          <w:tcPr>
            <w:tcW w:w="6338" w:type="dxa"/>
            <w:vAlign w:val="center"/>
          </w:tcPr>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202</w:t>
            </w:r>
            <w:r>
              <w:rPr>
                <w:rFonts w:hint="eastAsia" w:ascii="仿宋" w:hAnsi="仿宋" w:eastAsia="仿宋" w:cs="仿宋"/>
                <w:color w:val="000000" w:themeColor="text1"/>
                <w:szCs w:val="21"/>
                <w:lang w:val="en-US" w:eastAsia="zh-CN"/>
                <w14:textFill>
                  <w14:solidFill>
                    <w14:schemeClr w14:val="tx1"/>
                  </w14:solidFill>
                </w14:textFill>
              </w:rPr>
              <w:t>6</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lang w:val="en-US" w:eastAsia="zh-CN"/>
                <w14:textFill>
                  <w14:solidFill>
                    <w14:schemeClr w14:val="tx1"/>
                  </w14:solidFill>
                </w14:textFill>
              </w:rPr>
              <w:t>4月23日</w:t>
            </w:r>
            <w:r>
              <w:rPr>
                <w:rFonts w:hint="eastAsia" w:ascii="仿宋" w:hAnsi="仿宋" w:eastAsia="仿宋" w:cs="仿宋"/>
                <w:color w:val="000000" w:themeColor="text1"/>
                <w:szCs w:val="21"/>
                <w14:textFill>
                  <w14:solidFill>
                    <w14:schemeClr w14:val="tx1"/>
                  </w14:solidFill>
                </w14:textFill>
              </w:rPr>
              <w:t>9时</w:t>
            </w:r>
            <w:r>
              <w:rPr>
                <w:rFonts w:hint="eastAsia" w:ascii="仿宋" w:hAnsi="仿宋" w:eastAsia="仿宋" w:cs="仿宋"/>
                <w:color w:val="000000" w:themeColor="text1"/>
                <w:szCs w:val="21"/>
                <w:lang w:val="en-US" w:eastAsia="zh-CN"/>
                <w14:textFill>
                  <w14:solidFill>
                    <w14:schemeClr w14:val="tx1"/>
                  </w14:solidFill>
                </w14:textFill>
              </w:rPr>
              <w:t>3</w:t>
            </w:r>
            <w:r>
              <w:rPr>
                <w:rFonts w:hint="eastAsia" w:ascii="仿宋" w:hAnsi="仿宋" w:eastAsia="仿宋" w:cs="仿宋"/>
                <w:color w:val="000000" w:themeColor="text1"/>
                <w:szCs w:val="21"/>
                <w14:textFill>
                  <w14:solidFill>
                    <w14:schemeClr w14:val="tx1"/>
                  </w14:solidFill>
                </w14:textFill>
              </w:rPr>
              <w:t>0分00秒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3.2.3</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最高投标限价</w:t>
            </w:r>
          </w:p>
        </w:tc>
        <w:tc>
          <w:tcPr>
            <w:tcW w:w="6338" w:type="dxa"/>
            <w:vAlign w:val="center"/>
          </w:tcPr>
          <w:p>
            <w:pPr>
              <w:snapToGrid w:val="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最高投标限价：☑设定:</w:t>
            </w:r>
          </w:p>
          <w:p>
            <w:pPr>
              <w:snapToGrid w:val="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本工程投标最高限价：</w:t>
            </w:r>
            <w:r>
              <w:rPr>
                <w:rFonts w:hint="eastAsia" w:ascii="仿宋" w:hAnsi="仿宋" w:eastAsia="仿宋" w:cs="仿宋"/>
                <w:color w:val="000000" w:themeColor="text1"/>
                <w:szCs w:val="21"/>
                <w:lang w:val="en-US" w:eastAsia="zh-CN"/>
                <w14:textFill>
                  <w14:solidFill>
                    <w14:schemeClr w14:val="tx1"/>
                  </w14:solidFill>
                </w14:textFill>
              </w:rPr>
              <w:t>壹佰零贰万零捌佰贰拾玖元伍角捌分元</w:t>
            </w:r>
            <w:r>
              <w:rPr>
                <w:rFonts w:hint="eastAsia" w:ascii="仿宋" w:hAnsi="仿宋" w:eastAsia="仿宋" w:cs="仿宋"/>
                <w:color w:val="000000" w:themeColor="text1"/>
                <w:lang w:val="en-US" w:eastAsia="zh-CN"/>
                <w14:textFill>
                  <w14:solidFill>
                    <w14:schemeClr w14:val="tx1"/>
                  </w14:solidFill>
                </w14:textFill>
              </w:rPr>
              <w:t>（¥1020829.58元）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3.3.1</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投标有效期</w:t>
            </w:r>
          </w:p>
        </w:tc>
        <w:tc>
          <w:tcPr>
            <w:tcW w:w="6338" w:type="dxa"/>
            <w:vAlign w:val="center"/>
          </w:tcPr>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从投标截止时间起</w:t>
            </w:r>
            <w:r>
              <w:rPr>
                <w:rFonts w:hint="eastAsia" w:ascii="仿宋" w:hAnsi="仿宋" w:eastAsia="仿宋" w:cs="仿宋"/>
                <w:color w:val="000000" w:themeColor="text1"/>
                <w:szCs w:val="21"/>
                <w:u w:val="single"/>
                <w:lang w:val="en-US" w:eastAsia="zh-CN"/>
                <w14:textFill>
                  <w14:solidFill>
                    <w14:schemeClr w14:val="tx1"/>
                  </w14:solidFill>
                </w14:textFill>
              </w:rPr>
              <w:t>6</w:t>
            </w:r>
            <w:r>
              <w:rPr>
                <w:rFonts w:hint="eastAsia" w:ascii="仿宋" w:hAnsi="仿宋" w:eastAsia="仿宋" w:cs="仿宋"/>
                <w:color w:val="000000" w:themeColor="text1"/>
                <w:szCs w:val="21"/>
                <w:u w:val="single"/>
                <w14:textFill>
                  <w14:solidFill>
                    <w14:schemeClr w14:val="tx1"/>
                  </w14:solidFill>
                </w14:textFill>
              </w:rPr>
              <w:t>0</w:t>
            </w:r>
            <w:r>
              <w:rPr>
                <w:rFonts w:hint="eastAsia" w:ascii="仿宋" w:hAnsi="仿宋" w:eastAsia="仿宋" w:cs="仿宋"/>
                <w:color w:val="000000" w:themeColor="text1"/>
                <w:szCs w:val="21"/>
                <w14:textFill>
                  <w14:solidFill>
                    <w14:schemeClr w14:val="tx1"/>
                  </w14:solidFill>
                </w14:textFill>
              </w:rPr>
              <w:t>天内有效</w:t>
            </w:r>
          </w:p>
        </w:tc>
      </w:tr>
      <w:bookmarkEnd w:id="4"/>
      <w:bookmarkEnd w:id="5"/>
      <w:bookmarkEnd w:id="6"/>
      <w:bookmarkEnd w:id="64"/>
      <w:bookmarkEnd w:id="65"/>
      <w:bookmark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3.3.2</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质保期</w:t>
            </w:r>
          </w:p>
        </w:tc>
        <w:tc>
          <w:tcPr>
            <w:tcW w:w="6338" w:type="dxa"/>
            <w:vAlign w:val="center"/>
          </w:tcPr>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71" w:type="dxa"/>
            <w:shd w:val="clear" w:color="auto" w:fill="auto"/>
            <w:vAlign w:val="center"/>
          </w:tcPr>
          <w:p>
            <w:pPr>
              <w:snapToGrid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3.4.1</w:t>
            </w:r>
          </w:p>
        </w:tc>
        <w:tc>
          <w:tcPr>
            <w:tcW w:w="2309" w:type="dxa"/>
            <w:shd w:val="clear" w:color="auto" w:fill="auto"/>
            <w:vAlign w:val="center"/>
          </w:tcPr>
          <w:p>
            <w:pPr>
              <w:snapToGrid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投标保证金</w:t>
            </w:r>
          </w:p>
        </w:tc>
        <w:tc>
          <w:tcPr>
            <w:tcW w:w="6338" w:type="dxa"/>
            <w:shd w:val="clear" w:color="auto" w:fill="auto"/>
            <w:vAlign w:val="center"/>
          </w:tcPr>
          <w:p>
            <w:pPr>
              <w:snapToGrid w:val="0"/>
              <w:rPr>
                <w:rFonts w:hint="eastAsia" w:ascii="仿宋" w:hAnsi="仿宋" w:eastAsia="仿宋" w:cs="仿宋"/>
                <w:b/>
                <w:kern w:val="2"/>
                <w:sz w:val="21"/>
                <w:szCs w:val="21"/>
                <w:highlight w:val="none"/>
                <w:lang w:val="en-US" w:eastAsia="zh-CN" w:bidi="ar-SA"/>
              </w:rPr>
            </w:pPr>
            <w:r>
              <w:rPr>
                <w:rFonts w:hint="eastAsia" w:ascii="仿宋" w:hAnsi="仿宋" w:eastAsia="仿宋" w:cs="仿宋"/>
                <w:highlight w:val="none"/>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3.5.2</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近年财务状况的年份要求</w:t>
            </w:r>
          </w:p>
        </w:tc>
        <w:tc>
          <w:tcPr>
            <w:tcW w:w="6338"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投标人需提供</w:t>
            </w:r>
            <w:r>
              <w:rPr>
                <w:rFonts w:hint="eastAsia" w:ascii="仿宋" w:hAnsi="仿宋" w:eastAsia="仿宋" w:cs="仿宋"/>
                <w:color w:val="000000" w:themeColor="text1"/>
                <w:lang w:val="en-US" w:eastAsia="zh-CN"/>
                <w14:textFill>
                  <w14:solidFill>
                    <w14:schemeClr w14:val="tx1"/>
                  </w14:solidFill>
                </w14:textFill>
              </w:rPr>
              <w:t>2024年度</w:t>
            </w:r>
            <w:r>
              <w:rPr>
                <w:rFonts w:hint="eastAsia" w:ascii="仿宋" w:hAnsi="仿宋" w:eastAsia="仿宋" w:cs="仿宋"/>
                <w:color w:val="000000" w:themeColor="text1"/>
                <w14:textFill>
                  <w14:solidFill>
                    <w14:schemeClr w14:val="tx1"/>
                  </w14:solidFill>
                </w14:textFill>
              </w:rPr>
              <w:t>财务审计报告（如成立不足1年的公司无需提供）。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3.6</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是否允许递交备选投标方案</w:t>
            </w:r>
          </w:p>
        </w:tc>
        <w:tc>
          <w:tcPr>
            <w:tcW w:w="6338" w:type="dxa"/>
            <w:vAlign w:val="center"/>
          </w:tcPr>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3.7.3</w:t>
            </w:r>
          </w:p>
        </w:tc>
        <w:tc>
          <w:tcPr>
            <w:tcW w:w="2309"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签字或盖章要求</w:t>
            </w:r>
          </w:p>
        </w:tc>
        <w:tc>
          <w:tcPr>
            <w:tcW w:w="6338" w:type="dxa"/>
            <w:vAlign w:val="center"/>
          </w:tcPr>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投标文件综合标、商务标，加盖单位公章，副本可以是正本的复印件；技术标按暗标要求签字盖公章。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3.7.4</w:t>
            </w:r>
          </w:p>
        </w:tc>
        <w:tc>
          <w:tcPr>
            <w:tcW w:w="23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投标文件份数</w:t>
            </w:r>
          </w:p>
        </w:tc>
        <w:tc>
          <w:tcPr>
            <w:tcW w:w="633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纸质一式五份：正本一份，副本四份，副本可以是正本的复印件；投标函及投标函附录一份；</w:t>
            </w:r>
            <w:r>
              <w:rPr>
                <w:rFonts w:hint="eastAsia" w:ascii="仿宋" w:hAnsi="仿宋" w:eastAsia="仿宋" w:cs="仿宋"/>
                <w:color w:val="000000" w:themeColor="text1"/>
                <w:szCs w:val="21"/>
                <w:lang w:val="en-US" w:eastAsia="zh-CN"/>
                <w14:textFill>
                  <w14:solidFill>
                    <w14:schemeClr w14:val="tx1"/>
                  </w14:solidFill>
                </w14:textFill>
              </w:rPr>
              <w:t>商务标电子版一份</w:t>
            </w:r>
            <w:r>
              <w:rPr>
                <w:rFonts w:hint="eastAsia" w:ascii="仿宋" w:hAnsi="仿宋" w:eastAsia="仿宋" w:cs="仿宋"/>
                <w:color w:val="000000" w:themeColor="text1"/>
                <w:szCs w:val="21"/>
                <w14:textFill>
                  <w14:solidFill>
                    <w14:schemeClr w14:val="tx1"/>
                  </w14:solidFill>
                </w14:textFill>
              </w:rPr>
              <w:t>；投标人在唱标一览表中的报价、商务标中的报价</w:t>
            </w:r>
            <w:r>
              <w:rPr>
                <w:rFonts w:hint="eastAsia" w:ascii="仿宋" w:hAnsi="仿宋" w:eastAsia="仿宋" w:cs="仿宋"/>
                <w:color w:val="000000" w:themeColor="text1"/>
                <w:szCs w:val="21"/>
                <w:lang w:val="en-US" w:eastAsia="zh-CN"/>
                <w14:textFill>
                  <w14:solidFill>
                    <w14:schemeClr w14:val="tx1"/>
                  </w14:solidFill>
                </w14:textFill>
              </w:rPr>
              <w:t>及电子版中的报价</w:t>
            </w:r>
            <w:r>
              <w:rPr>
                <w:rFonts w:hint="eastAsia" w:ascii="仿宋" w:hAnsi="仿宋" w:eastAsia="仿宋" w:cs="仿宋"/>
                <w:color w:val="000000" w:themeColor="text1"/>
                <w:szCs w:val="21"/>
                <w14:textFill>
                  <w14:solidFill>
                    <w14:schemeClr w14:val="tx1"/>
                  </w14:solidFill>
                </w14:textFill>
              </w:rPr>
              <w:t>必须一致，否则做无效投标处理。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3.7.5</w:t>
            </w:r>
          </w:p>
        </w:tc>
        <w:tc>
          <w:tcPr>
            <w:tcW w:w="23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装订要求</w:t>
            </w:r>
          </w:p>
        </w:tc>
        <w:tc>
          <w:tcPr>
            <w:tcW w:w="633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除技术标按暗标规定制作外，其它标书不得采用活页夹等可随时拆换的方式装订。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4.1.2</w:t>
            </w:r>
          </w:p>
        </w:tc>
        <w:tc>
          <w:tcPr>
            <w:tcW w:w="23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封套上写明</w:t>
            </w:r>
          </w:p>
        </w:tc>
        <w:tc>
          <w:tcPr>
            <w:tcW w:w="6338"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招标人名称：</w:t>
            </w:r>
            <w:r>
              <w:rPr>
                <w:rFonts w:hint="eastAsia" w:ascii="仿宋" w:hAnsi="仿宋" w:eastAsia="仿宋" w:cs="仿宋"/>
                <w:color w:val="000000" w:themeColor="text1"/>
                <w:szCs w:val="21"/>
                <w:lang w:eastAsia="zh-CN"/>
                <w14:textFill>
                  <w14:solidFill>
                    <w14:schemeClr w14:val="tx1"/>
                  </w14:solidFill>
                </w14:textFill>
              </w:rPr>
              <w:t xml:space="preserve">大冶市东岳路街道办事处新美社区居民委员会 </w:t>
            </w:r>
          </w:p>
          <w:p>
            <w:pPr>
              <w:snapToGrid w:val="0"/>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招标人地址：</w:t>
            </w:r>
            <w:r>
              <w:rPr>
                <w:rFonts w:hint="eastAsia" w:ascii="仿宋" w:hAnsi="仿宋" w:eastAsia="仿宋" w:cs="仿宋"/>
                <w:color w:val="000000" w:themeColor="text1"/>
                <w:szCs w:val="21"/>
                <w:lang w:eastAsia="zh-CN"/>
                <w14:textFill>
                  <w14:solidFill>
                    <w14:schemeClr w14:val="tx1"/>
                  </w14:solidFill>
                </w14:textFill>
              </w:rPr>
              <w:t xml:space="preserve">大冶市东岳路街道办事处新美社区居民委员会 </w:t>
            </w:r>
          </w:p>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大冶市东岳路街道新美社区武九铁路新美路段土方及碎石平整</w:t>
            </w:r>
            <w:r>
              <w:rPr>
                <w:rFonts w:hint="eastAsia" w:ascii="仿宋" w:hAnsi="仿宋" w:eastAsia="仿宋" w:cs="仿宋"/>
                <w:color w:val="000000" w:themeColor="text1"/>
                <w:szCs w:val="21"/>
                <w14:textFill>
                  <w14:solidFill>
                    <w14:schemeClr w14:val="tx1"/>
                  </w14:solidFill>
                </w14:textFill>
              </w:rPr>
              <w:t>投标文件</w:t>
            </w:r>
          </w:p>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在</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日</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时</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分</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color w:val="000000" w:themeColor="text1"/>
                <w:szCs w:val="21"/>
                <w:lang w:val="en-US" w:eastAsia="zh-CN"/>
                <w14:textFill>
                  <w14:solidFill>
                    <w14:schemeClr w14:val="tx1"/>
                  </w14:solidFill>
                </w14:textFill>
              </w:rPr>
              <w:t>开标时间</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前不得开启（加盖公章）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4.2.2</w:t>
            </w:r>
          </w:p>
        </w:tc>
        <w:tc>
          <w:tcPr>
            <w:tcW w:w="23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递交投标文件地点</w:t>
            </w:r>
          </w:p>
        </w:tc>
        <w:tc>
          <w:tcPr>
            <w:tcW w:w="63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ascii="仿宋" w:hAnsi="仿宋" w:eastAsia="仿宋" w:cs="仿宋"/>
                <w:color w:val="000000" w:themeColor="text1"/>
                <w:spacing w:val="-4"/>
                <w:szCs w:val="21"/>
                <w14:textFill>
                  <w14:solidFill>
                    <w14:schemeClr w14:val="tx1"/>
                  </w14:solidFill>
                </w14:textFill>
              </w:rPr>
            </w:pPr>
            <w:r>
              <w:rPr>
                <w:rFonts w:hint="eastAsia" w:ascii="仿宋" w:hAnsi="仿宋" w:eastAsia="仿宋" w:cs="仿宋"/>
                <w:color w:val="000000" w:themeColor="text1"/>
                <w:spacing w:val="-4"/>
                <w:szCs w:val="21"/>
                <w:lang w:val="zh-CN"/>
                <w14:textFill>
                  <w14:solidFill>
                    <w14:schemeClr w14:val="tx1"/>
                  </w14:solidFill>
                </w14:textFill>
              </w:rPr>
              <w:t>大冶市农村综合产权交易中心（湖北省大冶市七里界国际金融中心二楼开标室）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4.2.3</w:t>
            </w:r>
          </w:p>
        </w:tc>
        <w:tc>
          <w:tcPr>
            <w:tcW w:w="23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是否退还投标文件</w:t>
            </w:r>
          </w:p>
        </w:tc>
        <w:tc>
          <w:tcPr>
            <w:tcW w:w="633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5.1</w:t>
            </w:r>
          </w:p>
        </w:tc>
        <w:tc>
          <w:tcPr>
            <w:tcW w:w="23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开标时间和地点</w:t>
            </w:r>
          </w:p>
        </w:tc>
        <w:tc>
          <w:tcPr>
            <w:tcW w:w="633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开标时间：即投标截止时间</w:t>
            </w:r>
          </w:p>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开标地点：</w:t>
            </w:r>
            <w:r>
              <w:rPr>
                <w:rFonts w:hint="eastAsia" w:ascii="仿宋" w:hAnsi="仿宋" w:eastAsia="仿宋" w:cs="仿宋"/>
                <w:color w:val="000000" w:themeColor="text1"/>
                <w:spacing w:val="-4"/>
                <w:szCs w:val="21"/>
                <w:lang w:val="zh-CN"/>
                <w14:textFill>
                  <w14:solidFill>
                    <w14:schemeClr w14:val="tx1"/>
                  </w14:solidFill>
                </w14:textFill>
              </w:rPr>
              <w:t>同递交投标文件地点一致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5.2</w:t>
            </w:r>
          </w:p>
        </w:tc>
        <w:tc>
          <w:tcPr>
            <w:tcW w:w="23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开标程序</w:t>
            </w:r>
          </w:p>
        </w:tc>
        <w:tc>
          <w:tcPr>
            <w:tcW w:w="633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密封情况检查：投标人代表检查投标文件是否密封、是否按要求盖章</w:t>
            </w:r>
          </w:p>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开标顺序：按投标人签到的逆序依次唱标</w:t>
            </w:r>
          </w:p>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公布本项目的最高限价</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抽取F值1-3的整数。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6.1.1</w:t>
            </w:r>
          </w:p>
        </w:tc>
        <w:tc>
          <w:tcPr>
            <w:tcW w:w="23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评标委员会的组建</w:t>
            </w:r>
          </w:p>
        </w:tc>
        <w:tc>
          <w:tcPr>
            <w:tcW w:w="633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color w:val="000000" w:themeColor="text1"/>
                <w:spacing w:val="-4"/>
                <w:szCs w:val="21"/>
                <w14:textFill>
                  <w14:solidFill>
                    <w14:schemeClr w14:val="tx1"/>
                  </w14:solidFill>
                </w14:textFill>
              </w:rPr>
            </w:pPr>
            <w:r>
              <w:rPr>
                <w:rFonts w:hint="eastAsia" w:ascii="仿宋" w:hAnsi="仿宋" w:eastAsia="仿宋" w:cs="仿宋"/>
                <w:color w:val="000000" w:themeColor="text1"/>
                <w:spacing w:val="-4"/>
                <w:szCs w:val="21"/>
                <w14:textFill>
                  <w14:solidFill>
                    <w14:schemeClr w14:val="tx1"/>
                  </w14:solidFill>
                </w14:textFill>
              </w:rPr>
              <w:t>评标委员会构成：5人</w:t>
            </w:r>
            <w:r>
              <w:rPr>
                <w:rFonts w:hint="eastAsia" w:ascii="仿宋" w:hAnsi="仿宋" w:eastAsia="仿宋" w:cs="仿宋"/>
                <w:color w:val="000000" w:themeColor="text1"/>
                <w:spacing w:val="-4"/>
                <w:szCs w:val="21"/>
                <w:lang w:eastAsia="zh-CN"/>
                <w14:textFill>
                  <w14:solidFill>
                    <w14:schemeClr w14:val="tx1"/>
                  </w14:solidFill>
                </w14:textFill>
              </w:rPr>
              <w:t>。</w:t>
            </w:r>
            <w:r>
              <w:rPr>
                <w:rFonts w:hint="eastAsia" w:ascii="仿宋" w:hAnsi="仿宋" w:eastAsia="仿宋" w:cs="仿宋"/>
                <w:color w:val="000000" w:themeColor="text1"/>
                <w:spacing w:val="-4"/>
                <w:szCs w:val="21"/>
                <w:lang w:val="en-US" w:eastAsia="zh-CN"/>
                <w14:textFill>
                  <w14:solidFill>
                    <w14:schemeClr w14:val="tx1"/>
                  </w14:solidFill>
                </w14:textFill>
              </w:rPr>
              <w:t>招标</w:t>
            </w:r>
            <w:r>
              <w:rPr>
                <w:rFonts w:hint="eastAsia" w:ascii="仿宋" w:hAnsi="仿宋" w:eastAsia="仿宋" w:cs="仿宋"/>
                <w:color w:val="000000" w:themeColor="text1"/>
                <w:spacing w:val="-4"/>
                <w:szCs w:val="21"/>
                <w:lang w:eastAsia="zh-CN"/>
                <w14:textFill>
                  <w14:solidFill>
                    <w14:schemeClr w14:val="tx1"/>
                  </w14:solidFill>
                </w14:textFill>
              </w:rPr>
              <w:t>人委派代表参加</w:t>
            </w:r>
            <w:r>
              <w:rPr>
                <w:rFonts w:hint="eastAsia" w:ascii="仿宋" w:hAnsi="仿宋" w:eastAsia="仿宋" w:cs="仿宋"/>
                <w:color w:val="000000" w:themeColor="text1"/>
                <w:spacing w:val="-4"/>
                <w:szCs w:val="21"/>
                <w:lang w:val="en-US" w:eastAsia="zh-CN"/>
                <w14:textFill>
                  <w14:solidFill>
                    <w14:schemeClr w14:val="tx1"/>
                  </w14:solidFill>
                </w14:textFill>
              </w:rPr>
              <w:t>评审</w:t>
            </w:r>
            <w:r>
              <w:rPr>
                <w:rFonts w:hint="eastAsia" w:ascii="仿宋" w:hAnsi="仿宋" w:eastAsia="仿宋" w:cs="仿宋"/>
                <w:color w:val="000000" w:themeColor="text1"/>
                <w:spacing w:val="-4"/>
                <w:szCs w:val="21"/>
                <w:lang w:eastAsia="zh-CN"/>
                <w14:textFill>
                  <w14:solidFill>
                    <w14:schemeClr w14:val="tx1"/>
                  </w14:solidFill>
                </w14:textFill>
              </w:rPr>
              <w:t>的，则外聘</w:t>
            </w:r>
            <w:r>
              <w:rPr>
                <w:rFonts w:hint="eastAsia" w:ascii="仿宋" w:hAnsi="仿宋" w:eastAsia="仿宋" w:cs="仿宋"/>
                <w:color w:val="000000" w:themeColor="text1"/>
                <w:spacing w:val="-4"/>
                <w:szCs w:val="21"/>
                <w:lang w:val="en-US" w:eastAsia="zh-CN"/>
                <w14:textFill>
                  <w14:solidFill>
                    <w14:schemeClr w14:val="tx1"/>
                  </w14:solidFill>
                </w14:textFill>
              </w:rPr>
              <w:t>4</w:t>
            </w:r>
            <w:r>
              <w:rPr>
                <w:rFonts w:hint="eastAsia" w:ascii="仿宋" w:hAnsi="仿宋" w:eastAsia="仿宋" w:cs="仿宋"/>
                <w:color w:val="000000" w:themeColor="text1"/>
                <w:spacing w:val="-4"/>
                <w:szCs w:val="21"/>
                <w:lang w:eastAsia="zh-CN"/>
                <w14:textFill>
                  <w14:solidFill>
                    <w14:schemeClr w14:val="tx1"/>
                  </w14:solidFill>
                </w14:textFill>
              </w:rPr>
              <w:t>名专家；</w:t>
            </w:r>
            <w:r>
              <w:rPr>
                <w:rFonts w:hint="eastAsia" w:ascii="仿宋" w:hAnsi="仿宋" w:eastAsia="仿宋" w:cs="仿宋"/>
                <w:color w:val="000000" w:themeColor="text1"/>
                <w:spacing w:val="-4"/>
                <w:szCs w:val="21"/>
                <w:lang w:val="en-US" w:eastAsia="zh-CN"/>
                <w14:textFill>
                  <w14:solidFill>
                    <w14:schemeClr w14:val="tx1"/>
                  </w14:solidFill>
                </w14:textFill>
              </w:rPr>
              <w:t>招标</w:t>
            </w:r>
            <w:r>
              <w:rPr>
                <w:rFonts w:hint="eastAsia" w:ascii="仿宋" w:hAnsi="仿宋" w:eastAsia="仿宋" w:cs="仿宋"/>
                <w:color w:val="000000" w:themeColor="text1"/>
                <w:spacing w:val="-4"/>
                <w:szCs w:val="21"/>
                <w:lang w:eastAsia="zh-CN"/>
                <w14:textFill>
                  <w14:solidFill>
                    <w14:schemeClr w14:val="tx1"/>
                  </w14:solidFill>
                </w14:textFill>
              </w:rPr>
              <w:t>人不委派代表参加</w:t>
            </w:r>
            <w:r>
              <w:rPr>
                <w:rFonts w:hint="eastAsia" w:ascii="仿宋" w:hAnsi="仿宋" w:eastAsia="仿宋" w:cs="仿宋"/>
                <w:color w:val="000000" w:themeColor="text1"/>
                <w:spacing w:val="-4"/>
                <w:szCs w:val="21"/>
                <w:lang w:val="en-US" w:eastAsia="zh-CN"/>
                <w14:textFill>
                  <w14:solidFill>
                    <w14:schemeClr w14:val="tx1"/>
                  </w14:solidFill>
                </w14:textFill>
              </w:rPr>
              <w:t>评审</w:t>
            </w:r>
            <w:r>
              <w:rPr>
                <w:rFonts w:hint="eastAsia" w:ascii="仿宋" w:hAnsi="仿宋" w:eastAsia="仿宋" w:cs="仿宋"/>
                <w:color w:val="000000" w:themeColor="text1"/>
                <w:spacing w:val="-4"/>
                <w:szCs w:val="21"/>
                <w:lang w:eastAsia="zh-CN"/>
                <w14:textFill>
                  <w14:solidFill>
                    <w14:schemeClr w14:val="tx1"/>
                  </w14:solidFill>
                </w14:textFill>
              </w:rPr>
              <w:t>的，则外聘</w:t>
            </w:r>
            <w:r>
              <w:rPr>
                <w:rFonts w:hint="eastAsia" w:ascii="仿宋" w:hAnsi="仿宋" w:eastAsia="仿宋" w:cs="仿宋"/>
                <w:color w:val="000000" w:themeColor="text1"/>
                <w:spacing w:val="-4"/>
                <w:szCs w:val="21"/>
                <w:lang w:val="en-US" w:eastAsia="zh-CN"/>
                <w14:textFill>
                  <w14:solidFill>
                    <w14:schemeClr w14:val="tx1"/>
                  </w14:solidFill>
                </w14:textFill>
              </w:rPr>
              <w:t>5</w:t>
            </w:r>
            <w:r>
              <w:rPr>
                <w:rFonts w:hint="eastAsia" w:ascii="仿宋" w:hAnsi="仿宋" w:eastAsia="仿宋" w:cs="仿宋"/>
                <w:color w:val="000000" w:themeColor="text1"/>
                <w:spacing w:val="-4"/>
                <w:szCs w:val="21"/>
                <w:lang w:eastAsia="zh-CN"/>
                <w14:textFill>
                  <w14:solidFill>
                    <w14:schemeClr w14:val="tx1"/>
                  </w14:solidFill>
                </w14:textFill>
              </w:rPr>
              <w:t>名专家</w:t>
            </w:r>
            <w:r>
              <w:rPr>
                <w:rFonts w:hint="eastAsia" w:ascii="仿宋" w:hAnsi="仿宋" w:eastAsia="仿宋" w:cs="仿宋"/>
                <w:color w:val="000000" w:themeColor="text1"/>
                <w:spacing w:val="-4"/>
                <w:szCs w:val="21"/>
                <w14:textFill>
                  <w14:solidFill>
                    <w14:schemeClr w14:val="tx1"/>
                  </w14:solidFill>
                </w14:textFill>
              </w:rPr>
              <w:t>；</w:t>
            </w:r>
          </w:p>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4"/>
                <w:szCs w:val="21"/>
                <w14:textFill>
                  <w14:solidFill>
                    <w14:schemeClr w14:val="tx1"/>
                  </w14:solidFill>
                </w14:textFill>
              </w:rPr>
              <w:t>评标专家确定方式：除招标人代表外，其它专家是湖北省政府采购专家库中随机抽取产生。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7.1</w:t>
            </w:r>
          </w:p>
        </w:tc>
        <w:tc>
          <w:tcPr>
            <w:tcW w:w="23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是否授权评标委员会确定中标人</w:t>
            </w:r>
          </w:p>
        </w:tc>
        <w:tc>
          <w:tcPr>
            <w:tcW w:w="633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否，推荐3名中标候选人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7.2</w:t>
            </w:r>
          </w:p>
        </w:tc>
        <w:tc>
          <w:tcPr>
            <w:tcW w:w="23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中标候选人公示</w:t>
            </w:r>
          </w:p>
        </w:tc>
        <w:tc>
          <w:tcPr>
            <w:tcW w:w="633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招标人收到书面评标报告后3日内公示中标候选人，中标候选人公示在</w:t>
            </w:r>
            <w:r>
              <w:rPr>
                <w:rFonts w:hint="default"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云上大冶</w:t>
            </w: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聚焦三农</w:t>
            </w:r>
            <w:r>
              <w:rPr>
                <w:rFonts w:hint="default"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lang w:val="en-US" w:eastAsia="zh-CN"/>
                <w14:textFill>
                  <w14:solidFill>
                    <w14:schemeClr w14:val="tx1"/>
                  </w14:solidFill>
                </w14:textFill>
              </w:rPr>
              <w:t>版</w:t>
            </w:r>
            <w:r>
              <w:rPr>
                <w:rFonts w:hint="eastAsia" w:ascii="仿宋" w:hAnsi="仿宋" w:eastAsia="仿宋" w:cs="仿宋"/>
                <w:color w:val="000000" w:themeColor="text1"/>
                <w:szCs w:val="21"/>
                <w14:textFill>
                  <w14:solidFill>
                    <w14:schemeClr w14:val="tx1"/>
                  </w14:solidFill>
                </w14:textFill>
              </w:rPr>
              <w:t>块</w:t>
            </w:r>
            <w:r>
              <w:rPr>
                <w:rFonts w:hint="eastAsia" w:ascii="仿宋" w:hAnsi="仿宋" w:eastAsia="仿宋" w:cs="仿宋"/>
                <w:color w:val="000000" w:themeColor="text1"/>
                <w:szCs w:val="21"/>
                <w:lang w:eastAsia="zh-CN"/>
                <w14:textFill>
                  <w14:solidFill>
                    <w14:schemeClr w14:val="tx1"/>
                  </w14:solidFill>
                </w14:textFill>
              </w:rPr>
              <w:t>上</w:t>
            </w:r>
            <w:r>
              <w:rPr>
                <w:rFonts w:hint="eastAsia" w:ascii="仿宋" w:hAnsi="仿宋" w:eastAsia="仿宋" w:cs="仿宋"/>
                <w:color w:val="000000" w:themeColor="text1"/>
                <w:szCs w:val="21"/>
                <w14:textFill>
                  <w14:solidFill>
                    <w14:schemeClr w14:val="tx1"/>
                  </w14:solidFill>
                </w14:textFill>
              </w:rPr>
              <w:t>发布，公示期不少于3日。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9.5</w:t>
            </w:r>
          </w:p>
        </w:tc>
        <w:tc>
          <w:tcPr>
            <w:tcW w:w="23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监督部门</w:t>
            </w:r>
          </w:p>
        </w:tc>
        <w:tc>
          <w:tcPr>
            <w:tcW w:w="633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名称：大冶市农村综合产权交易中心</w:t>
            </w:r>
          </w:p>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地址：大冶市农村综合产权交易中心（大冶市七里界国际金融中心二楼）电话：0714-8759369</w:t>
            </w:r>
          </w:p>
          <w:p>
            <w:pPr>
              <w:tabs>
                <w:tab w:val="center" w:pos="3061"/>
              </w:tabs>
              <w:snapToGrid w:val="0"/>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传真：0714-8759369</w:t>
            </w:r>
            <w:r>
              <w:rPr>
                <w:rFonts w:hint="eastAsia" w:ascii="仿宋" w:hAnsi="仿宋" w:eastAsia="仿宋" w:cs="仿宋"/>
                <w:color w:val="000000" w:themeColor="text1"/>
                <w:szCs w:val="21"/>
                <w:lang w:eastAsia="zh-CN"/>
                <w14:textFill>
                  <w14:solidFill>
                    <w14:schemeClr w14:val="tx1"/>
                  </w14:solidFill>
                </w14:textFill>
              </w:rPr>
              <w:tab/>
            </w:r>
          </w:p>
          <w:p>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邮政编码：435100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w:t>
            </w:r>
          </w:p>
        </w:tc>
        <w:tc>
          <w:tcPr>
            <w:tcW w:w="8647" w:type="dxa"/>
            <w:gridSpan w:val="2"/>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71" w:type="dxa"/>
            <w:vMerge w:val="restart"/>
            <w:vAlign w:val="center"/>
          </w:tcPr>
          <w:p>
            <w:pPr>
              <w:widowControl/>
              <w:adjustRightInd w:val="0"/>
              <w:snapToGrid w:val="0"/>
              <w:spacing w:beforeAutospacing="1" w:afterAutospacing="1"/>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10.1</w:t>
            </w:r>
          </w:p>
        </w:tc>
        <w:tc>
          <w:tcPr>
            <w:tcW w:w="2309" w:type="dxa"/>
            <w:vAlign w:val="center"/>
          </w:tcPr>
          <w:p>
            <w:pPr>
              <w:widowControl/>
              <w:adjustRightInd w:val="0"/>
              <w:snapToGrid w:val="0"/>
              <w:spacing w:beforeAutospacing="1" w:afterAutospacing="1"/>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本项目招标代理费</w:t>
            </w:r>
          </w:p>
        </w:tc>
        <w:tc>
          <w:tcPr>
            <w:tcW w:w="6338" w:type="dxa"/>
            <w:vAlign w:val="center"/>
          </w:tcPr>
          <w:p>
            <w:pPr>
              <w:widowControl/>
              <w:adjustRightInd w:val="0"/>
              <w:snapToGrid w:val="0"/>
              <w:spacing w:beforeAutospacing="1" w:afterAutospacing="1"/>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本项目招标代理</w:t>
            </w:r>
            <w:r>
              <w:rPr>
                <w:rFonts w:hint="eastAsia" w:ascii="仿宋" w:hAnsi="仿宋" w:eastAsia="仿宋" w:cs="仿宋"/>
                <w:bCs/>
                <w:color w:val="000000" w:themeColor="text1"/>
                <w:kern w:val="0"/>
                <w:szCs w:val="21"/>
                <w:lang w:val="en-US" w:eastAsia="zh-CN"/>
                <w14:textFill>
                  <w14:solidFill>
                    <w14:schemeClr w14:val="tx1"/>
                  </w14:solidFill>
                </w14:textFill>
              </w:rPr>
              <w:t>服务</w:t>
            </w:r>
            <w:r>
              <w:rPr>
                <w:rFonts w:hint="eastAsia" w:ascii="仿宋" w:hAnsi="仿宋" w:eastAsia="仿宋" w:cs="仿宋"/>
                <w:bCs/>
                <w:color w:val="000000" w:themeColor="text1"/>
                <w:kern w:val="0"/>
                <w:szCs w:val="21"/>
                <w14:textFill>
                  <w14:solidFill>
                    <w14:schemeClr w14:val="tx1"/>
                  </w14:solidFill>
                </w14:textFill>
              </w:rPr>
              <w:t>费按照业主和代理公司签订的招标代理</w:t>
            </w:r>
            <w:r>
              <w:rPr>
                <w:rFonts w:hint="eastAsia" w:ascii="仿宋" w:hAnsi="仿宋" w:eastAsia="仿宋" w:cs="仿宋"/>
                <w:bCs/>
                <w:color w:val="000000" w:themeColor="text1"/>
                <w:kern w:val="0"/>
                <w:szCs w:val="21"/>
                <w:lang w:val="en-US" w:eastAsia="zh-CN"/>
                <w14:textFill>
                  <w14:solidFill>
                    <w14:schemeClr w14:val="tx1"/>
                  </w14:solidFill>
                </w14:textFill>
              </w:rPr>
              <w:t>委托协议</w:t>
            </w:r>
            <w:r>
              <w:rPr>
                <w:rFonts w:hint="eastAsia" w:ascii="仿宋" w:hAnsi="仿宋" w:eastAsia="仿宋" w:cs="仿宋"/>
                <w:bCs/>
                <w:color w:val="000000" w:themeColor="text1"/>
                <w:kern w:val="0"/>
                <w:szCs w:val="21"/>
                <w14:textFill>
                  <w14:solidFill>
                    <w14:schemeClr w14:val="tx1"/>
                  </w14:solidFill>
                </w14:textFill>
              </w:rPr>
              <w:t>执行</w:t>
            </w:r>
            <w:r>
              <w:rPr>
                <w:rFonts w:hint="eastAsia" w:ascii="仿宋" w:hAnsi="仿宋" w:eastAsia="仿宋" w:cs="仿宋"/>
                <w:bCs/>
                <w:color w:val="000000" w:themeColor="text1"/>
                <w:kern w:val="0"/>
                <w:szCs w:val="21"/>
                <w:lang w:eastAsia="zh-CN"/>
                <w14:textFill>
                  <w14:solidFill>
                    <w14:schemeClr w14:val="tx1"/>
                  </w14:solidFill>
                </w14:textFill>
              </w:rPr>
              <w:t>。</w:t>
            </w:r>
            <w:r>
              <w:rPr>
                <w:rFonts w:hint="eastAsia" w:ascii="仿宋" w:hAnsi="仿宋" w:eastAsia="仿宋" w:cs="仿宋"/>
                <w:bCs/>
                <w:color w:val="000000" w:themeColor="text1"/>
                <w:kern w:val="0"/>
                <w:szCs w:val="21"/>
                <w14:textFill>
                  <w14:solidFill>
                    <w14:schemeClr w14:val="tx1"/>
                  </w14:solidFill>
                </w14:textFill>
              </w:rPr>
              <w:t>由中标人在领取中标通知书前一次性支付。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71" w:type="dxa"/>
            <w:vMerge w:val="continue"/>
            <w:vAlign w:val="center"/>
          </w:tcPr>
          <w:p>
            <w:pPr>
              <w:widowControl/>
              <w:adjustRightInd w:val="0"/>
              <w:snapToGrid w:val="0"/>
              <w:spacing w:beforeAutospacing="1" w:afterAutospacing="1"/>
              <w:jc w:val="left"/>
              <w:rPr>
                <w:rFonts w:ascii="仿宋" w:hAnsi="仿宋" w:eastAsia="仿宋" w:cs="仿宋"/>
                <w:bCs/>
                <w:color w:val="000000" w:themeColor="text1"/>
                <w:kern w:val="0"/>
                <w:szCs w:val="21"/>
                <w14:textFill>
                  <w14:solidFill>
                    <w14:schemeClr w14:val="tx1"/>
                  </w14:solidFill>
                </w14:textFill>
              </w:rPr>
            </w:pPr>
          </w:p>
        </w:tc>
        <w:tc>
          <w:tcPr>
            <w:tcW w:w="2309" w:type="dxa"/>
            <w:vAlign w:val="center"/>
          </w:tcPr>
          <w:p>
            <w:pPr>
              <w:widowControl/>
              <w:adjustRightInd w:val="0"/>
              <w:snapToGrid w:val="0"/>
              <w:spacing w:beforeAutospacing="1" w:afterAutospacing="1"/>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付款方式</w:t>
            </w:r>
          </w:p>
        </w:tc>
        <w:tc>
          <w:tcPr>
            <w:tcW w:w="6338" w:type="dxa"/>
            <w:vAlign w:val="center"/>
          </w:tcPr>
          <w:p>
            <w:pPr>
              <w:widowControl/>
              <w:adjustRightInd w:val="0"/>
              <w:snapToGrid w:val="0"/>
              <w:spacing w:beforeAutospacing="1" w:afterAutospacing="1"/>
              <w:jc w:val="both"/>
              <w:rPr>
                <w:rFonts w:hint="default" w:ascii="仿宋" w:hAnsi="仿宋" w:eastAsia="仿宋" w:cs="仿宋"/>
                <w:bCs/>
                <w:color w:val="000000" w:themeColor="text1"/>
                <w:kern w:val="0"/>
                <w:szCs w:val="21"/>
                <w:lang w:val="en-US"/>
                <w14:textFill>
                  <w14:solidFill>
                    <w14:schemeClr w14:val="tx1"/>
                  </w14:solidFill>
                </w14:textFill>
              </w:rPr>
            </w:pPr>
            <w:r>
              <w:rPr>
                <w:rFonts w:hint="default" w:ascii="仿宋" w:hAnsi="仿宋" w:eastAsia="仿宋" w:cs="仿宋"/>
                <w:bCs/>
                <w:color w:val="000000" w:themeColor="text1"/>
                <w:kern w:val="0"/>
                <w:szCs w:val="21"/>
                <w:lang w:val="en-US" w:eastAsia="zh-CN"/>
                <w14:textFill>
                  <w14:solidFill>
                    <w14:schemeClr w14:val="tx1"/>
                  </w14:solidFill>
                </w14:textFill>
              </w:rPr>
              <w:t>工程竣工验收合格</w:t>
            </w:r>
            <w:r>
              <w:rPr>
                <w:rFonts w:hint="eastAsia" w:ascii="仿宋" w:hAnsi="仿宋" w:eastAsia="仿宋" w:cs="仿宋"/>
                <w:bCs/>
                <w:color w:val="000000" w:themeColor="text1"/>
                <w:kern w:val="0"/>
                <w:szCs w:val="21"/>
                <w:lang w:val="en-US" w:eastAsia="zh-CN"/>
                <w14:textFill>
                  <w14:solidFill>
                    <w14:schemeClr w14:val="tx1"/>
                  </w14:solidFill>
                </w14:textFill>
              </w:rPr>
              <w:t>，付至合同价的50%</w:t>
            </w:r>
            <w:r>
              <w:rPr>
                <w:rFonts w:hint="default" w:ascii="仿宋" w:hAnsi="仿宋" w:eastAsia="仿宋" w:cs="仿宋"/>
                <w:bCs/>
                <w:color w:val="000000" w:themeColor="text1"/>
                <w:kern w:val="0"/>
                <w:szCs w:val="21"/>
                <w:lang w:val="en-US" w:eastAsia="zh-CN"/>
                <w14:textFill>
                  <w14:solidFill>
                    <w14:schemeClr w14:val="tx1"/>
                  </w14:solidFill>
                </w14:textFill>
              </w:rPr>
              <w:t>，经审计</w:t>
            </w:r>
            <w:r>
              <w:rPr>
                <w:rFonts w:hint="eastAsia" w:ascii="仿宋" w:hAnsi="仿宋" w:eastAsia="仿宋" w:cs="仿宋"/>
                <w:bCs/>
                <w:color w:val="000000" w:themeColor="text1"/>
                <w:kern w:val="0"/>
                <w:szCs w:val="21"/>
                <w:lang w:val="en-US" w:eastAsia="zh-CN"/>
                <w14:textFill>
                  <w14:solidFill>
                    <w14:schemeClr w14:val="tx1"/>
                  </w14:solidFill>
                </w14:textFill>
              </w:rPr>
              <w:t>后</w:t>
            </w:r>
            <w:r>
              <w:rPr>
                <w:rFonts w:hint="default" w:ascii="仿宋" w:hAnsi="仿宋" w:eastAsia="仿宋" w:cs="仿宋"/>
                <w:bCs/>
                <w:color w:val="000000" w:themeColor="text1"/>
                <w:kern w:val="0"/>
                <w:szCs w:val="21"/>
                <w:lang w:val="en-US" w:eastAsia="zh-CN"/>
                <w14:textFill>
                  <w14:solidFill>
                    <w14:schemeClr w14:val="tx1"/>
                  </w14:solidFill>
                </w14:textFill>
              </w:rPr>
              <w:t>付至审定价9</w:t>
            </w:r>
            <w:r>
              <w:rPr>
                <w:rFonts w:hint="eastAsia" w:ascii="仿宋" w:hAnsi="仿宋" w:eastAsia="仿宋" w:cs="仿宋"/>
                <w:bCs/>
                <w:color w:val="000000" w:themeColor="text1"/>
                <w:kern w:val="0"/>
                <w:szCs w:val="21"/>
                <w:lang w:val="en-US" w:eastAsia="zh-CN"/>
                <w14:textFill>
                  <w14:solidFill>
                    <w14:schemeClr w14:val="tx1"/>
                  </w14:solidFill>
                </w14:textFill>
              </w:rPr>
              <w:t>7</w:t>
            </w:r>
            <w:r>
              <w:rPr>
                <w:rFonts w:hint="default" w:ascii="仿宋" w:hAnsi="仿宋" w:eastAsia="仿宋" w:cs="仿宋"/>
                <w:bCs/>
                <w:color w:val="000000" w:themeColor="text1"/>
                <w:kern w:val="0"/>
                <w:szCs w:val="21"/>
                <w:lang w:val="en-US" w:eastAsia="zh-CN"/>
                <w14:textFill>
                  <w14:solidFill>
                    <w14:schemeClr w14:val="tx1"/>
                  </w14:solidFill>
                </w14:textFill>
              </w:rPr>
              <w:t>%，留</w:t>
            </w:r>
            <w:r>
              <w:rPr>
                <w:rFonts w:hint="eastAsia" w:ascii="仿宋" w:hAnsi="仿宋" w:eastAsia="仿宋" w:cs="仿宋"/>
                <w:bCs/>
                <w:color w:val="000000" w:themeColor="text1"/>
                <w:kern w:val="0"/>
                <w:szCs w:val="21"/>
                <w:lang w:val="en-US" w:eastAsia="zh-CN"/>
                <w14:textFill>
                  <w14:solidFill>
                    <w14:schemeClr w14:val="tx1"/>
                  </w14:solidFill>
                </w14:textFill>
              </w:rPr>
              <w:t>3</w:t>
            </w:r>
            <w:r>
              <w:rPr>
                <w:rFonts w:hint="default" w:ascii="仿宋" w:hAnsi="仿宋" w:eastAsia="仿宋" w:cs="仿宋"/>
                <w:bCs/>
                <w:color w:val="000000" w:themeColor="text1"/>
                <w:kern w:val="0"/>
                <w:szCs w:val="21"/>
                <w:lang w:val="en-US" w:eastAsia="zh-CN"/>
                <w14:textFill>
                  <w14:solidFill>
                    <w14:schemeClr w14:val="tx1"/>
                  </w14:solidFill>
                </w14:textFill>
              </w:rPr>
              <w:t>%质保金，一年后付清。（具体以双方签订合同为准）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71" w:type="dxa"/>
            <w:vAlign w:val="center"/>
          </w:tcPr>
          <w:p>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10.2</w:t>
            </w:r>
          </w:p>
        </w:tc>
        <w:tc>
          <w:tcPr>
            <w:tcW w:w="2309" w:type="dxa"/>
            <w:vAlign w:val="center"/>
          </w:tcPr>
          <w:p>
            <w:pPr>
              <w:autoSpaceDE w:val="0"/>
              <w:autoSpaceDN w:val="0"/>
              <w:adjustRightInd w:val="0"/>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工农关系</w:t>
            </w:r>
          </w:p>
        </w:tc>
        <w:tc>
          <w:tcPr>
            <w:tcW w:w="6338" w:type="dxa"/>
            <w:vAlign w:val="center"/>
          </w:tcPr>
          <w:p>
            <w:pPr>
              <w:autoSpaceDE w:val="0"/>
              <w:autoSpaceDN w:val="0"/>
              <w:adjustRightInd w:val="0"/>
              <w:snapToGrid w:val="0"/>
              <w:rPr>
                <w:rFonts w:ascii="仿宋" w:hAnsi="仿宋" w:eastAsia="仿宋" w:cs="仿宋"/>
                <w:snapToGrid w:val="0"/>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涉及</w:t>
            </w:r>
            <w:r>
              <w:rPr>
                <w:rFonts w:hint="eastAsia" w:ascii="仿宋" w:hAnsi="仿宋" w:eastAsia="仿宋" w:cs="仿宋"/>
                <w:color w:val="000000" w:themeColor="text1"/>
                <w:szCs w:val="21"/>
                <w:lang w:val="en-US" w:eastAsia="zh-CN"/>
                <w14:textFill>
                  <w14:solidFill>
                    <w14:schemeClr w14:val="tx1"/>
                  </w14:solidFill>
                </w14:textFill>
              </w:rPr>
              <w:t>本项目</w:t>
            </w:r>
            <w:r>
              <w:rPr>
                <w:rFonts w:hint="eastAsia" w:ascii="仿宋" w:hAnsi="仿宋" w:eastAsia="仿宋" w:cs="仿宋"/>
                <w:color w:val="000000" w:themeColor="text1"/>
                <w:szCs w:val="21"/>
                <w14:textFill>
                  <w14:solidFill>
                    <w14:schemeClr w14:val="tx1"/>
                  </w14:solidFill>
                </w14:textFill>
              </w:rPr>
              <w:t>范围内的施工工农关系协调由中标人负责，招标人不承担由此引起的任何费用及责任。(提供承诺书，详见附件2）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71" w:type="dxa"/>
            <w:vAlign w:val="center"/>
          </w:tcPr>
          <w:p>
            <w:pPr>
              <w:widowControl/>
              <w:snapToGrid w:val="0"/>
              <w:spacing w:beforeAutospacing="1" w:afterAutospacing="1" w:line="5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10.3</w:t>
            </w:r>
          </w:p>
        </w:tc>
        <w:tc>
          <w:tcPr>
            <w:tcW w:w="2309" w:type="dxa"/>
            <w:vAlign w:val="center"/>
          </w:tcPr>
          <w:p>
            <w:pPr>
              <w:widowControl/>
              <w:adjustRightInd w:val="0"/>
              <w:snapToGrid w:val="0"/>
              <w:spacing w:beforeAutospacing="1" w:afterAutospacing="1" w:line="500" w:lineRule="exact"/>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拟投入管理人员要求</w:t>
            </w:r>
          </w:p>
        </w:tc>
        <w:tc>
          <w:tcPr>
            <w:tcW w:w="6338" w:type="dxa"/>
            <w:vAlign w:val="center"/>
          </w:tcPr>
          <w:p>
            <w:pPr>
              <w:widowControl/>
              <w:adjustRightInd w:val="0"/>
              <w:snapToGrid w:val="0"/>
              <w:spacing w:beforeAutospacing="1" w:afterAutospacing="1"/>
              <w:jc w:val="left"/>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Cs/>
                <w:color w:val="000000" w:themeColor="text1"/>
                <w:kern w:val="0"/>
                <w:szCs w:val="21"/>
                <w:lang w:val="en-US" w:eastAsia="zh-CN"/>
                <w14:textFill>
                  <w14:solidFill>
                    <w14:schemeClr w14:val="tx1"/>
                  </w14:solidFill>
                </w14:textFill>
              </w:rPr>
              <w:t>投标人</w:t>
            </w:r>
            <w:r>
              <w:rPr>
                <w:rFonts w:hint="eastAsia" w:ascii="仿宋" w:hAnsi="仿宋" w:eastAsia="仿宋" w:cs="仿宋"/>
                <w:bCs/>
                <w:color w:val="000000" w:themeColor="text1"/>
                <w:kern w:val="0"/>
                <w:szCs w:val="21"/>
                <w14:textFill>
                  <w14:solidFill>
                    <w14:schemeClr w14:val="tx1"/>
                  </w14:solidFill>
                </w14:textFill>
              </w:rPr>
              <w:t>拟派的项目经理、技术负责人、五大员</w:t>
            </w:r>
            <w:r>
              <w:rPr>
                <w:rFonts w:hint="eastAsia" w:ascii="仿宋" w:hAnsi="仿宋" w:eastAsia="仿宋" w:cs="仿宋"/>
                <w:bCs/>
                <w:color w:val="000000" w:themeColor="text1"/>
                <w:kern w:val="0"/>
                <w:szCs w:val="21"/>
                <w:lang w:val="en-US" w:eastAsia="zh-CN"/>
                <w14:textFill>
                  <w14:solidFill>
                    <w14:schemeClr w14:val="tx1"/>
                  </w14:solidFill>
                </w14:textFill>
              </w:rPr>
              <w:t>在中标后开始施工时</w:t>
            </w:r>
            <w:r>
              <w:rPr>
                <w:rFonts w:hint="eastAsia" w:ascii="仿宋" w:hAnsi="仿宋" w:eastAsia="仿宋" w:cs="仿宋"/>
                <w:bCs/>
                <w:color w:val="000000" w:themeColor="text1"/>
                <w:kern w:val="0"/>
                <w:szCs w:val="21"/>
                <w14:textFill>
                  <w14:solidFill>
                    <w14:schemeClr w14:val="tx1"/>
                  </w14:solidFill>
                </w14:textFill>
              </w:rPr>
              <w:t>须长期入驻施工现场，并附有相关承诺。（提供承诺书）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971" w:type="dxa"/>
            <w:vAlign w:val="center"/>
          </w:tcPr>
          <w:p>
            <w:pPr>
              <w:widowControl/>
              <w:snapToGrid w:val="0"/>
              <w:spacing w:beforeAutospacing="1" w:afterAutospacing="1" w:line="5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10.4</w:t>
            </w:r>
          </w:p>
        </w:tc>
        <w:tc>
          <w:tcPr>
            <w:tcW w:w="2309" w:type="dxa"/>
            <w:vAlign w:val="center"/>
          </w:tcPr>
          <w:p>
            <w:pPr>
              <w:widowControl/>
              <w:adjustRightInd w:val="0"/>
              <w:snapToGrid w:val="0"/>
              <w:spacing w:beforeAutospacing="1" w:afterAutospacing="1" w:line="50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清单制作说明</w:t>
            </w:r>
          </w:p>
        </w:tc>
        <w:tc>
          <w:tcPr>
            <w:tcW w:w="6338" w:type="dxa"/>
            <w:vAlign w:val="center"/>
          </w:tcPr>
          <w:p>
            <w:pPr>
              <w:numPr>
                <w:ilvl w:val="0"/>
                <w:numId w:val="0"/>
              </w:numPr>
              <w:snapToGrid w:val="0"/>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潜在投标人</w:t>
            </w:r>
            <w:r>
              <w:rPr>
                <w:rFonts w:hint="eastAsia" w:ascii="仿宋" w:hAnsi="仿宋" w:eastAsia="仿宋" w:cs="仿宋"/>
                <w:bCs/>
                <w:color w:val="000000" w:themeColor="text1"/>
                <w:kern w:val="0"/>
                <w:szCs w:val="21"/>
                <w:lang w:val="en-US" w:eastAsia="zh-CN"/>
                <w14:textFill>
                  <w14:solidFill>
                    <w14:schemeClr w14:val="tx1"/>
                  </w14:solidFill>
                </w14:textFill>
              </w:rPr>
              <w:t>必须使</w:t>
            </w:r>
            <w:r>
              <w:rPr>
                <w:rFonts w:hint="eastAsia" w:ascii="仿宋" w:hAnsi="仿宋" w:eastAsia="仿宋" w:cs="仿宋"/>
                <w:bCs/>
                <w:color w:val="000000" w:themeColor="text1"/>
                <w:kern w:val="0"/>
                <w:szCs w:val="21"/>
                <w14:textFill>
                  <w14:solidFill>
                    <w14:schemeClr w14:val="tx1"/>
                  </w14:solidFill>
                </w14:textFill>
              </w:rPr>
              <w:t>用</w:t>
            </w:r>
            <w:r>
              <w:rPr>
                <w:rFonts w:hint="eastAsia" w:ascii="仿宋" w:hAnsi="仿宋" w:eastAsia="仿宋" w:cs="仿宋"/>
                <w:bCs/>
                <w:color w:val="000000" w:themeColor="text1"/>
                <w:kern w:val="0"/>
                <w:szCs w:val="21"/>
                <w:lang w:val="en-US" w:eastAsia="zh-CN"/>
                <w14:textFill>
                  <w14:solidFill>
                    <w14:schemeClr w14:val="tx1"/>
                  </w14:solidFill>
                </w14:textFill>
              </w:rPr>
              <w:t>本单位</w:t>
            </w:r>
            <w:r>
              <w:rPr>
                <w:rFonts w:hint="eastAsia" w:ascii="仿宋" w:hAnsi="仿宋" w:eastAsia="仿宋" w:cs="仿宋"/>
                <w:bCs/>
                <w:color w:val="000000" w:themeColor="text1"/>
                <w:kern w:val="0"/>
                <w:szCs w:val="21"/>
                <w14:textFill>
                  <w14:solidFill>
                    <w14:schemeClr w14:val="tx1"/>
                  </w14:solidFill>
                </w14:textFill>
              </w:rPr>
              <w:t>品茗造价软件</w:t>
            </w:r>
            <w:r>
              <w:rPr>
                <w:rFonts w:hint="eastAsia" w:ascii="仿宋" w:hAnsi="仿宋" w:eastAsia="仿宋" w:cs="仿宋"/>
                <w:bCs/>
                <w:color w:val="000000" w:themeColor="text1"/>
                <w:kern w:val="0"/>
                <w:szCs w:val="21"/>
                <w:lang w:val="en-US" w:eastAsia="zh-CN"/>
                <w14:textFill>
                  <w14:solidFill>
                    <w14:schemeClr w14:val="tx1"/>
                  </w14:solidFill>
                </w14:textFill>
              </w:rPr>
              <w:t>锁</w:t>
            </w:r>
            <w:r>
              <w:rPr>
                <w:rFonts w:hint="eastAsia" w:ascii="仿宋" w:hAnsi="仿宋" w:eastAsia="仿宋" w:cs="仿宋"/>
                <w:bCs/>
                <w:color w:val="000000" w:themeColor="text1"/>
                <w:kern w:val="0"/>
                <w:szCs w:val="21"/>
                <w14:textFill>
                  <w14:solidFill>
                    <w14:schemeClr w14:val="tx1"/>
                  </w14:solidFill>
                </w14:textFill>
              </w:rPr>
              <w:t>制作商务标</w:t>
            </w:r>
            <w:r>
              <w:rPr>
                <w:rFonts w:hint="eastAsia" w:ascii="仿宋" w:hAnsi="仿宋" w:eastAsia="仿宋" w:cs="仿宋"/>
                <w:bCs/>
                <w:color w:val="000000" w:themeColor="text1"/>
                <w:kern w:val="0"/>
                <w:szCs w:val="21"/>
                <w:lang w:val="en-US" w:eastAsia="zh-CN"/>
                <w14:textFill>
                  <w14:solidFill>
                    <w14:schemeClr w14:val="tx1"/>
                  </w14:solidFill>
                </w14:textFill>
              </w:rPr>
              <w:t>并</w:t>
            </w:r>
            <w:r>
              <w:rPr>
                <w:rFonts w:hint="eastAsia" w:ascii="仿宋" w:hAnsi="仿宋" w:eastAsia="仿宋" w:cs="仿宋"/>
                <w:bCs/>
                <w:color w:val="000000" w:themeColor="text1"/>
                <w:kern w:val="0"/>
                <w:szCs w:val="21"/>
                <w14:textFill>
                  <w14:solidFill>
                    <w14:schemeClr w14:val="tx1"/>
                  </w14:solidFill>
                </w14:textFill>
              </w:rPr>
              <w:t>生成评标格式文件（大冶三农</w:t>
            </w:r>
            <w:r>
              <w:rPr>
                <w:rFonts w:hint="eastAsia" w:ascii="仿宋" w:hAnsi="仿宋" w:eastAsia="仿宋" w:cs="仿宋"/>
                <w:bCs/>
                <w:color w:val="000000" w:themeColor="text1"/>
                <w:kern w:val="0"/>
                <w:szCs w:val="21"/>
                <w:lang w:val="en-US" w:eastAsia="zh-CN"/>
                <w14:textFill>
                  <w14:solidFill>
                    <w14:schemeClr w14:val="tx1"/>
                  </w14:solidFill>
                </w14:textFill>
              </w:rPr>
              <w:t>格式*.SNTB</w:t>
            </w:r>
            <w:r>
              <w:rPr>
                <w:rFonts w:hint="eastAsia" w:ascii="仿宋" w:hAnsi="仿宋" w:eastAsia="仿宋" w:cs="仿宋"/>
                <w:bCs/>
                <w:color w:val="000000" w:themeColor="text1"/>
                <w:kern w:val="0"/>
                <w:szCs w:val="21"/>
                <w14:textFill>
                  <w14:solidFill>
                    <w14:schemeClr w14:val="tx1"/>
                  </w14:solidFill>
                </w14:textFill>
              </w:rPr>
              <w:t>），U盘存储</w:t>
            </w:r>
            <w:r>
              <w:rPr>
                <w:rFonts w:hint="eastAsia" w:ascii="仿宋" w:hAnsi="仿宋" w:eastAsia="仿宋" w:cs="仿宋"/>
                <w:bCs/>
                <w:color w:val="000000" w:themeColor="text1"/>
                <w:kern w:val="0"/>
                <w:szCs w:val="21"/>
                <w:lang w:val="en-US" w:eastAsia="zh-CN"/>
                <w14:textFill>
                  <w14:solidFill>
                    <w14:schemeClr w14:val="tx1"/>
                  </w14:solidFill>
                </w14:textFill>
              </w:rPr>
              <w:t>且不得设置密码</w:t>
            </w:r>
            <w:r>
              <w:rPr>
                <w:rFonts w:hint="eastAsia" w:ascii="仿宋" w:hAnsi="仿宋" w:eastAsia="仿宋" w:cs="仿宋"/>
                <w:bCs/>
                <w:color w:val="000000" w:themeColor="text1"/>
                <w:kern w:val="0"/>
                <w:szCs w:val="21"/>
                <w14:textFill>
                  <w14:solidFill>
                    <w14:schemeClr w14:val="tx1"/>
                  </w14:solidFill>
                </w14:textFill>
              </w:rPr>
              <w:t>。如未按规定格式</w:t>
            </w:r>
            <w:r>
              <w:rPr>
                <w:rFonts w:hint="eastAsia" w:ascii="仿宋" w:hAnsi="仿宋" w:eastAsia="仿宋" w:cs="仿宋"/>
                <w:bCs/>
                <w:color w:val="000000" w:themeColor="text1"/>
                <w:kern w:val="0"/>
                <w:szCs w:val="21"/>
                <w:lang w:val="en-US" w:eastAsia="zh-CN"/>
                <w14:textFill>
                  <w14:solidFill>
                    <w14:schemeClr w14:val="tx1"/>
                  </w14:solidFill>
                </w14:textFill>
              </w:rPr>
              <w:t>和要求制作提交</w:t>
            </w:r>
            <w:r>
              <w:rPr>
                <w:rFonts w:hint="eastAsia" w:ascii="仿宋" w:hAnsi="仿宋" w:eastAsia="仿宋" w:cs="仿宋"/>
                <w:bCs/>
                <w:color w:val="000000" w:themeColor="text1"/>
                <w:kern w:val="0"/>
                <w:szCs w:val="21"/>
                <w14:textFill>
                  <w14:solidFill>
                    <w14:schemeClr w14:val="tx1"/>
                  </w14:solidFill>
                </w14:textFill>
              </w:rPr>
              <w:t>，</w:t>
            </w:r>
            <w:r>
              <w:rPr>
                <w:rFonts w:hint="eastAsia" w:ascii="仿宋" w:hAnsi="仿宋" w:eastAsia="仿宋" w:cs="仿宋"/>
                <w:bCs/>
                <w:color w:val="000000" w:themeColor="text1"/>
                <w:kern w:val="0"/>
                <w:szCs w:val="21"/>
                <w:lang w:val="en-US" w:eastAsia="zh-CN"/>
                <w14:textFill>
                  <w14:solidFill>
                    <w14:schemeClr w14:val="tx1"/>
                  </w14:solidFill>
                </w14:textFill>
              </w:rPr>
              <w:t>导致</w:t>
            </w:r>
            <w:r>
              <w:rPr>
                <w:rFonts w:hint="eastAsia" w:ascii="仿宋" w:hAnsi="仿宋" w:eastAsia="仿宋" w:cs="仿宋"/>
                <w:bCs/>
                <w:color w:val="000000" w:themeColor="text1"/>
                <w:kern w:val="0"/>
                <w:szCs w:val="21"/>
                <w14:textFill>
                  <w14:solidFill>
                    <w14:schemeClr w14:val="tx1"/>
                  </w14:solidFill>
                </w14:textFill>
              </w:rPr>
              <w:t>不能导入清标系统清标</w:t>
            </w:r>
            <w:r>
              <w:rPr>
                <w:rFonts w:hint="eastAsia" w:ascii="仿宋" w:hAnsi="仿宋" w:eastAsia="仿宋" w:cs="仿宋"/>
                <w:bCs/>
                <w:color w:val="000000" w:themeColor="text1"/>
                <w:kern w:val="0"/>
                <w:szCs w:val="21"/>
                <w:lang w:val="en-US" w:eastAsia="zh-CN"/>
                <w14:textFill>
                  <w14:solidFill>
                    <w14:schemeClr w14:val="tx1"/>
                  </w14:solidFill>
                </w14:textFill>
              </w:rPr>
              <w:t>评审的</w:t>
            </w:r>
            <w:r>
              <w:rPr>
                <w:rFonts w:hint="eastAsia" w:ascii="仿宋" w:hAnsi="仿宋" w:eastAsia="仿宋" w:cs="仿宋"/>
                <w:bCs/>
                <w:color w:val="000000" w:themeColor="text1"/>
                <w:kern w:val="0"/>
                <w:szCs w:val="21"/>
                <w14:textFill>
                  <w14:solidFill>
                    <w14:schemeClr w14:val="tx1"/>
                  </w14:solidFill>
                </w14:textFill>
              </w:rPr>
              <w:t>，</w:t>
            </w:r>
            <w:r>
              <w:rPr>
                <w:rFonts w:hint="eastAsia" w:ascii="仿宋" w:hAnsi="仿宋" w:eastAsia="仿宋" w:cs="仿宋"/>
                <w:bCs/>
                <w:color w:val="000000" w:themeColor="text1"/>
                <w:kern w:val="0"/>
                <w:szCs w:val="21"/>
                <w:lang w:val="en-US" w:eastAsia="zh-CN"/>
                <w14:textFill>
                  <w14:solidFill>
                    <w14:schemeClr w14:val="tx1"/>
                  </w14:solidFill>
                </w14:textFill>
              </w:rPr>
              <w:t>一切</w:t>
            </w:r>
            <w:r>
              <w:rPr>
                <w:rFonts w:hint="eastAsia" w:ascii="仿宋" w:hAnsi="仿宋" w:eastAsia="仿宋" w:cs="仿宋"/>
                <w:bCs/>
                <w:color w:val="000000" w:themeColor="text1"/>
                <w:kern w:val="0"/>
                <w:szCs w:val="21"/>
                <w14:textFill>
                  <w14:solidFill>
                    <w14:schemeClr w14:val="tx1"/>
                  </w14:solidFill>
                </w14:textFill>
              </w:rPr>
              <w:t>后果由投标人自行承担。</w:t>
            </w:r>
          </w:p>
        </w:tc>
      </w:tr>
    </w:tbl>
    <w:p>
      <w:pPr>
        <w:pStyle w:val="5"/>
        <w:keepNext/>
        <w:keepLines/>
        <w:pageBreakBefore w:val="0"/>
        <w:widowControl w:val="0"/>
        <w:tabs>
          <w:tab w:val="left" w:pos="567"/>
        </w:tabs>
        <w:kinsoku/>
        <w:wordWrap/>
        <w:overflowPunct/>
        <w:topLinePunct w:val="0"/>
        <w:autoSpaceDE/>
        <w:autoSpaceDN/>
        <w:bidi w:val="0"/>
        <w:adjustRightInd/>
        <w:snapToGrid w:val="0"/>
        <w:spacing w:before="161" w:beforeLines="50" w:after="0" w:line="290" w:lineRule="exact"/>
        <w:textAlignment w:val="auto"/>
        <w:rPr>
          <w:rFonts w:ascii="仿宋" w:hAnsi="仿宋" w:eastAsia="仿宋" w:cs="仿宋"/>
          <w:color w:val="000000" w:themeColor="text1"/>
          <w14:textFill>
            <w14:solidFill>
              <w14:schemeClr w14:val="tx1"/>
            </w14:solidFill>
          </w14:textFill>
        </w:rPr>
      </w:pPr>
      <w:bookmarkStart w:id="76" w:name="_Toc499378834"/>
      <w:bookmarkStart w:id="77" w:name="_Toc499378956"/>
      <w:r>
        <w:rPr>
          <w:rFonts w:hint="eastAsia" w:ascii="仿宋" w:hAnsi="仿宋" w:eastAsia="仿宋" w:cs="仿宋"/>
          <w:color w:val="000000" w:themeColor="text1"/>
          <w:sz w:val="24"/>
          <w:szCs w:val="24"/>
          <w14:textFill>
            <w14:solidFill>
              <w14:schemeClr w14:val="tx1"/>
            </w14:solidFill>
          </w14:textFill>
        </w:rPr>
        <w:t>1、总 则</w:t>
      </w:r>
      <w:bookmarkEnd w:id="76"/>
      <w:bookmarkEnd w:id="77"/>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78" w:name="_Toc499378957"/>
      <w:bookmarkStart w:id="79" w:name="_Toc336091267"/>
      <w:bookmarkStart w:id="80" w:name="_Toc499378835"/>
      <w:r>
        <w:rPr>
          <w:rFonts w:hint="eastAsia" w:ascii="仿宋" w:hAnsi="仿宋" w:eastAsia="仿宋" w:cs="仿宋"/>
          <w:color w:val="000000" w:themeColor="text1"/>
          <w:sz w:val="24"/>
          <w:szCs w:val="24"/>
          <w14:textFill>
            <w14:solidFill>
              <w14:schemeClr w14:val="tx1"/>
            </w14:solidFill>
          </w14:textFill>
        </w:rPr>
        <w:t>1.1项目概况</w:t>
      </w:r>
      <w:bookmarkEnd w:id="78"/>
      <w:bookmarkEnd w:id="79"/>
      <w:bookmarkEnd w:id="80"/>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1.1.1根据《中华人民共和国招标投标法》等有关法律、法规和规章的规定，本招标项目已具备招标条件，现对本项目施工建设进行招标。</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1.1.2本招标项目招标人：见投标人须知前附表。</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1.1.3本标段招标代理机构：见投标人须知前附表。</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1.1.4本招标项目名称：见投标人须知前附表。</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1.1.5本招标项目建设地点：见投标人须知前附表。</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81" w:name="_Toc499378958"/>
      <w:bookmarkStart w:id="82" w:name="_Toc336091268"/>
      <w:bookmarkStart w:id="83" w:name="_Toc499378836"/>
      <w:r>
        <w:rPr>
          <w:rFonts w:hint="eastAsia" w:ascii="仿宋" w:hAnsi="仿宋" w:eastAsia="仿宋" w:cs="仿宋"/>
          <w:color w:val="000000" w:themeColor="text1"/>
          <w:sz w:val="24"/>
          <w:szCs w:val="24"/>
          <w14:textFill>
            <w14:solidFill>
              <w14:schemeClr w14:val="tx1"/>
            </w14:solidFill>
          </w14:textFill>
        </w:rPr>
        <w:t>1.2资金来源和落实情况</w:t>
      </w:r>
      <w:bookmarkEnd w:id="81"/>
      <w:bookmarkEnd w:id="82"/>
      <w:bookmarkEnd w:id="83"/>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1.2.1本招标项目的资金来源：见投标人须知前附表。</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1.2.2本招标项目的出资比例：见投标人须知前附表。</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1.2.3本招标项目的资金落实情况：见投标人须知前附表。</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84" w:name="_Toc499378959"/>
      <w:bookmarkStart w:id="85" w:name="_Toc336091269"/>
      <w:bookmarkStart w:id="86" w:name="_Toc499378837"/>
      <w:r>
        <w:rPr>
          <w:rFonts w:hint="eastAsia" w:ascii="仿宋" w:hAnsi="仿宋" w:eastAsia="仿宋" w:cs="仿宋"/>
          <w:color w:val="000000" w:themeColor="text1"/>
          <w:sz w:val="24"/>
          <w:szCs w:val="24"/>
          <w14:textFill>
            <w14:solidFill>
              <w14:schemeClr w14:val="tx1"/>
            </w14:solidFill>
          </w14:textFill>
        </w:rPr>
        <w:t>1.3招标范围、计划工期和质量要求</w:t>
      </w:r>
      <w:bookmarkEnd w:id="84"/>
      <w:bookmarkEnd w:id="85"/>
      <w:bookmarkEnd w:id="86"/>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1.3.1本次招标范围：见投标人须知前附表。</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1.3.2本标段的计划工期：见投标人须知前附表。</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1.3.3本标段的质量要求：见投标人须知前附表。</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87" w:name="_Toc499378960"/>
      <w:bookmarkStart w:id="88" w:name="_Toc499378838"/>
      <w:bookmarkStart w:id="89" w:name="_Toc336091270"/>
      <w:r>
        <w:rPr>
          <w:rFonts w:hint="eastAsia" w:ascii="仿宋" w:hAnsi="仿宋" w:eastAsia="仿宋" w:cs="仿宋"/>
          <w:color w:val="000000" w:themeColor="text1"/>
          <w:sz w:val="24"/>
          <w:szCs w:val="24"/>
          <w14:textFill>
            <w14:solidFill>
              <w14:schemeClr w14:val="tx1"/>
            </w14:solidFill>
          </w14:textFill>
        </w:rPr>
        <w:t>1.4投标人资格要求</w:t>
      </w:r>
      <w:bookmarkEnd w:id="87"/>
      <w:bookmarkEnd w:id="88"/>
      <w:bookmarkEnd w:id="89"/>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1.4.1投标人应具备承担本标段施工的资质条件、能力和信誉。</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（1）资质条件：见投标人须知前附表；</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（2）财务要求：见投标人须知前附表；</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（3）信誉要求：见投标人须知前附表;</w:t>
      </w:r>
    </w:p>
    <w:p>
      <w:pPr>
        <w:pageBreakBefore w:val="0"/>
        <w:widowControl w:val="0"/>
        <w:kinsoku/>
        <w:wordWrap/>
        <w:overflowPunct/>
        <w:topLinePunct w:val="0"/>
        <w:bidi w:val="0"/>
        <w:snapToGrid w:val="0"/>
        <w:spacing w:line="290" w:lineRule="exact"/>
        <w:ind w:firstLine="420" w:firstLineChars="200"/>
        <w:textAlignment w:val="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（4）项目经理资格：见投标人须知前附表；</w:t>
      </w:r>
    </w:p>
    <w:p>
      <w:pPr>
        <w:pStyle w:val="2"/>
        <w:pageBreakBefore w:val="0"/>
        <w:widowControl w:val="0"/>
        <w:kinsoku/>
        <w:wordWrap/>
        <w:overflowPunct/>
        <w:topLinePunct w:val="0"/>
        <w:bidi w:val="0"/>
        <w:snapToGrid w:val="0"/>
        <w:spacing w:line="290" w:lineRule="exact"/>
        <w:textAlignment w:val="auto"/>
        <w:rPr>
          <w:color w:val="000000" w:themeColor="text1"/>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（5）业绩要求：见投标人须知前附表；</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lang w:val="en-US" w:eastAsia="zh-CN"/>
          <w14:textFill>
            <w14:solidFill>
              <w14:schemeClr w14:val="tx1"/>
            </w14:solidFill>
          </w14:textFill>
        </w:rPr>
        <w:t>6</w:t>
      </w:r>
      <w:r>
        <w:rPr>
          <w:rFonts w:hint="eastAsia" w:ascii="仿宋" w:hAnsi="仿宋" w:eastAsia="仿宋" w:cs="仿宋"/>
          <w:color w:val="000000" w:themeColor="text1"/>
          <w:szCs w:val="21"/>
          <w14:textFill>
            <w14:solidFill>
              <w14:schemeClr w14:val="tx1"/>
            </w14:solidFill>
          </w14:textFill>
        </w:rPr>
        <w:t>）其他要求：见投标人须知前附表。</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1.4.2投标人须知前附表规定接受联合体投标的，除应符合本章第1.4.1项和投标人须知前附表的要求外，还应遵守以下规定：</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（1）联合体各方应按招标文件提供的格式签订联合体协议书，明确联合体牵头人和各方权利义务；</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（2）由同一专业的单位组成的联合体，按照资质等级较低的单位确定资质等级；</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（3）联合体各方不得再以自己名义单独或参加其他联合体在同一标段中投标。</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1.4.3投标人存在下列情形之一的，不得作为合格投标人：</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（l）为招标人不具有独立法人资格的附属机构（单位）;</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（2）为本标段前期准备提供设计或咨询服务的，但设计施工总承包的除外；</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（3）为本标段的监理人；</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（4）为本标段的代建人；</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（5）为本标段提供招标代理服务的；</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（6）与本标段的监理人或代建人或招标代理机构同为一个法定代表人的；</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（7）与本标段的监理人或代建人或招标代理机构相互控股或参股的；</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（8）与本标段的监理人或代建人或招标代理机构相互任职或工作的；</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（9）被责令停业的；</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（10）被暂停或取消投标资格的；</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（11）财产被接管或冻结的；</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（12）在最近三年内有骗取中标或严重违约或重大工程质量问题的。</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1.4.4 投标人存在下列情形之一的，相关投标均无效：</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）与招标人存在利害关系影响招标公正性的；</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）法定代表人为同一人或者存在控股、管理关系的不同单位，参加同一标段投标。</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90" w:name="_Toc499378961"/>
      <w:bookmarkStart w:id="91" w:name="_Toc499378839"/>
      <w:r>
        <w:rPr>
          <w:rFonts w:hint="eastAsia" w:ascii="仿宋" w:hAnsi="仿宋" w:eastAsia="仿宋" w:cs="仿宋"/>
          <w:color w:val="000000" w:themeColor="text1"/>
          <w:sz w:val="24"/>
          <w:szCs w:val="24"/>
          <w14:textFill>
            <w14:solidFill>
              <w14:schemeClr w14:val="tx1"/>
            </w14:solidFill>
          </w14:textFill>
        </w:rPr>
        <w:t>1.5费用承担</w:t>
      </w:r>
      <w:bookmarkEnd w:id="90"/>
      <w:bookmarkEnd w:id="91"/>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投标人准备和参加投标活动发生的</w:t>
      </w:r>
      <w:r>
        <w:rPr>
          <w:rFonts w:hint="eastAsia" w:ascii="仿宋" w:hAnsi="仿宋" w:eastAsia="仿宋" w:cs="仿宋"/>
          <w:color w:val="000000" w:themeColor="text1"/>
          <w:szCs w:val="21"/>
          <w:lang w:val="en-US" w:eastAsia="zh-CN"/>
          <w14:textFill>
            <w14:solidFill>
              <w14:schemeClr w14:val="tx1"/>
            </w14:solidFill>
          </w14:textFill>
        </w:rPr>
        <w:t>一切</w:t>
      </w:r>
      <w:r>
        <w:rPr>
          <w:rFonts w:hint="eastAsia" w:ascii="仿宋" w:hAnsi="仿宋" w:eastAsia="仿宋" w:cs="仿宋"/>
          <w:color w:val="000000" w:themeColor="text1"/>
          <w:szCs w:val="21"/>
          <w14:textFill>
            <w14:solidFill>
              <w14:schemeClr w14:val="tx1"/>
            </w14:solidFill>
          </w14:textFill>
        </w:rPr>
        <w:t>费用自理。</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92" w:name="_Toc336091271"/>
      <w:bookmarkStart w:id="93" w:name="_Toc499378962"/>
      <w:bookmarkStart w:id="94" w:name="_Toc499378840"/>
      <w:r>
        <w:rPr>
          <w:rFonts w:hint="eastAsia" w:ascii="仿宋" w:hAnsi="仿宋" w:eastAsia="仿宋" w:cs="仿宋"/>
          <w:color w:val="000000" w:themeColor="text1"/>
          <w:sz w:val="24"/>
          <w:szCs w:val="24"/>
          <w14:textFill>
            <w14:solidFill>
              <w14:schemeClr w14:val="tx1"/>
            </w14:solidFill>
          </w14:textFill>
        </w:rPr>
        <w:t>1.6保密</w:t>
      </w:r>
      <w:bookmarkEnd w:id="92"/>
      <w:bookmarkEnd w:id="93"/>
      <w:bookmarkEnd w:id="94"/>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参与招标投标活动的各方应对招标文件和投标文件中的商业和技术等秘密保密，违者应对由此造成的后果承担法律责任。</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95" w:name="_Toc499378841"/>
      <w:bookmarkStart w:id="96" w:name="_Toc499378963"/>
      <w:bookmarkStart w:id="97" w:name="_Toc336091272"/>
      <w:r>
        <w:rPr>
          <w:rFonts w:hint="eastAsia" w:ascii="仿宋" w:hAnsi="仿宋" w:eastAsia="仿宋" w:cs="仿宋"/>
          <w:color w:val="000000" w:themeColor="text1"/>
          <w:sz w:val="24"/>
          <w:szCs w:val="24"/>
          <w14:textFill>
            <w14:solidFill>
              <w14:schemeClr w14:val="tx1"/>
            </w14:solidFill>
          </w14:textFill>
        </w:rPr>
        <w:t>1.7语言文字</w:t>
      </w:r>
      <w:bookmarkEnd w:id="95"/>
      <w:bookmarkEnd w:id="96"/>
      <w:bookmarkEnd w:id="97"/>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除专用术语外，与招标投标有关的语言均使用中文。必要时专用术语应附有中文注释。</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98" w:name="_Toc499378842"/>
      <w:bookmarkStart w:id="99" w:name="_Toc336091273"/>
      <w:bookmarkStart w:id="100" w:name="_Toc499378964"/>
      <w:r>
        <w:rPr>
          <w:rFonts w:hint="eastAsia" w:ascii="仿宋" w:hAnsi="仿宋" w:eastAsia="仿宋" w:cs="仿宋"/>
          <w:color w:val="000000" w:themeColor="text1"/>
          <w:sz w:val="24"/>
          <w:szCs w:val="24"/>
          <w14:textFill>
            <w14:solidFill>
              <w14:schemeClr w14:val="tx1"/>
            </w14:solidFill>
          </w14:textFill>
        </w:rPr>
        <w:t>1.8计量单位</w:t>
      </w:r>
      <w:bookmarkEnd w:id="98"/>
      <w:bookmarkEnd w:id="99"/>
      <w:bookmarkEnd w:id="100"/>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所有计量均采用中华人民共和国法定计量单位。</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01" w:name="_Toc499378843"/>
      <w:bookmarkStart w:id="102" w:name="_Toc336091274"/>
      <w:bookmarkStart w:id="103" w:name="_Toc499378965"/>
      <w:r>
        <w:rPr>
          <w:rFonts w:hint="eastAsia" w:ascii="仿宋" w:hAnsi="仿宋" w:eastAsia="仿宋" w:cs="仿宋"/>
          <w:color w:val="000000" w:themeColor="text1"/>
          <w:sz w:val="24"/>
          <w:szCs w:val="24"/>
          <w14:textFill>
            <w14:solidFill>
              <w14:schemeClr w14:val="tx1"/>
            </w14:solidFill>
          </w14:textFill>
        </w:rPr>
        <w:t>1.9踏勘现场</w:t>
      </w:r>
      <w:bookmarkEnd w:id="101"/>
      <w:bookmarkEnd w:id="102"/>
      <w:bookmarkEnd w:id="103"/>
    </w:p>
    <w:p>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color w:val="000000" w:themeColor="text1"/>
          <w:szCs w:val="21"/>
          <w14:textFill>
            <w14:solidFill>
              <w14:schemeClr w14:val="tx1"/>
            </w14:solidFill>
          </w14:textFill>
        </w:rPr>
      </w:pPr>
      <w:bookmarkStart w:id="104" w:name="_Toc336091275"/>
      <w:r>
        <w:rPr>
          <w:rFonts w:hint="eastAsia" w:ascii="仿宋" w:hAnsi="仿宋" w:eastAsia="仿宋" w:cs="仿宋"/>
          <w:color w:val="000000" w:themeColor="text1"/>
          <w:szCs w:val="21"/>
          <w14:textFill>
            <w14:solidFill>
              <w14:schemeClr w14:val="tx1"/>
            </w14:solidFill>
          </w14:textFill>
        </w:rPr>
        <w:t>1.9.1投标人须知前附表规定组织踏勘现场。</w:t>
      </w:r>
    </w:p>
    <w:p>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1.9.2投标人踏勘现场发生的费用自理。</w:t>
      </w:r>
    </w:p>
    <w:p>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1.9.3投标人自行负责在踏勘现场中所发生的人员伤亡和财产损失。</w:t>
      </w:r>
    </w:p>
    <w:bookmarkEnd w:id="104"/>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05" w:name="_Toc336091276"/>
      <w:bookmarkStart w:id="106" w:name="_Toc499378966"/>
      <w:bookmarkStart w:id="107" w:name="_Toc499378844"/>
      <w:r>
        <w:rPr>
          <w:rFonts w:hint="eastAsia" w:ascii="仿宋" w:hAnsi="仿宋" w:eastAsia="仿宋" w:cs="仿宋"/>
          <w:color w:val="000000" w:themeColor="text1"/>
          <w:sz w:val="24"/>
          <w:szCs w:val="24"/>
          <w14:textFill>
            <w14:solidFill>
              <w14:schemeClr w14:val="tx1"/>
            </w14:solidFill>
          </w14:textFill>
        </w:rPr>
        <w:t>1.10分包</w:t>
      </w:r>
      <w:bookmarkEnd w:id="105"/>
      <w:bookmarkEnd w:id="106"/>
      <w:bookmarkEnd w:id="107"/>
    </w:p>
    <w:p>
      <w:pPr>
        <w:pageBreakBefore w:val="0"/>
        <w:widowControl w:val="0"/>
        <w:kinsoku/>
        <w:wordWrap/>
        <w:overflowPunct/>
        <w:topLinePunct w:val="0"/>
        <w:bidi w:val="0"/>
        <w:snapToGrid w:val="0"/>
        <w:spacing w:line="290" w:lineRule="exact"/>
        <w:ind w:firstLine="444"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6"/>
          <w:szCs w:val="21"/>
          <w14:textFill>
            <w14:solidFill>
              <w14:schemeClr w14:val="tx1"/>
            </w14:solidFill>
          </w14:textFill>
        </w:rPr>
        <w:t>投标人拟在中标后将中标项目的部分非主体、非关键性工作进行分包的，应符合投标人须知前附表规定的分包内容、分包金额和接受分包的第三人资质要求等限制性条件</w:t>
      </w:r>
      <w:r>
        <w:rPr>
          <w:rFonts w:hint="eastAsia" w:ascii="仿宋" w:hAnsi="仿宋" w:eastAsia="仿宋" w:cs="仿宋"/>
          <w:color w:val="000000" w:themeColor="text1"/>
          <w:szCs w:val="21"/>
          <w14:textFill>
            <w14:solidFill>
              <w14:schemeClr w14:val="tx1"/>
            </w14:solidFill>
          </w14:textFill>
        </w:rPr>
        <w:t>。</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08" w:name="_Toc336091277"/>
      <w:bookmarkStart w:id="109" w:name="_Toc499378845"/>
      <w:bookmarkStart w:id="110" w:name="_Toc499378967"/>
      <w:r>
        <w:rPr>
          <w:rFonts w:hint="eastAsia" w:ascii="仿宋" w:hAnsi="仿宋" w:eastAsia="仿宋" w:cs="仿宋"/>
          <w:color w:val="000000" w:themeColor="text1"/>
          <w:sz w:val="24"/>
          <w:szCs w:val="24"/>
          <w14:textFill>
            <w14:solidFill>
              <w14:schemeClr w14:val="tx1"/>
            </w14:solidFill>
          </w14:textFill>
        </w:rPr>
        <w:t>1.11偏离</w:t>
      </w:r>
      <w:bookmarkEnd w:id="108"/>
      <w:bookmarkEnd w:id="109"/>
      <w:bookmarkEnd w:id="110"/>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投标人须知前附表允许投标文件偏离招标文件某些要求的，偏离应当符合招标文件规定的偏离范围和幅度。</w:t>
      </w:r>
      <w:bookmarkStart w:id="111" w:name="_Toc184635072"/>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000000" w:themeColor="text1"/>
          <w:sz w:val="24"/>
          <w:szCs w:val="24"/>
          <w14:textFill>
            <w14:solidFill>
              <w14:schemeClr w14:val="tx1"/>
            </w14:solidFill>
          </w14:textFill>
        </w:rPr>
      </w:pPr>
      <w:bookmarkStart w:id="112" w:name="_Toc499378968"/>
      <w:bookmarkStart w:id="113" w:name="_Toc336091278"/>
      <w:bookmarkStart w:id="114" w:name="_Toc499378846"/>
      <w:r>
        <w:rPr>
          <w:rFonts w:hint="eastAsia" w:ascii="仿宋" w:hAnsi="仿宋" w:eastAsia="仿宋" w:cs="仿宋"/>
          <w:color w:val="000000" w:themeColor="text1"/>
          <w:sz w:val="24"/>
          <w:szCs w:val="24"/>
          <w14:textFill>
            <w14:solidFill>
              <w14:schemeClr w14:val="tx1"/>
            </w14:solidFill>
          </w14:textFill>
        </w:rPr>
        <w:t>2、招标文件</w:t>
      </w:r>
      <w:bookmarkEnd w:id="111"/>
      <w:bookmarkEnd w:id="112"/>
      <w:bookmarkEnd w:id="113"/>
      <w:bookmarkEnd w:id="114"/>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15" w:name="_Toc499378847"/>
      <w:bookmarkStart w:id="116" w:name="_Toc499378969"/>
      <w:bookmarkStart w:id="117" w:name="_Toc336091279"/>
      <w:r>
        <w:rPr>
          <w:rFonts w:hint="eastAsia" w:ascii="仿宋" w:hAnsi="仿宋" w:eastAsia="仿宋" w:cs="仿宋"/>
          <w:color w:val="000000" w:themeColor="text1"/>
          <w:sz w:val="24"/>
          <w:szCs w:val="24"/>
          <w14:textFill>
            <w14:solidFill>
              <w14:schemeClr w14:val="tx1"/>
            </w14:solidFill>
          </w14:textFill>
        </w:rPr>
        <w:t>2.1招标文件的组成</w:t>
      </w:r>
      <w:bookmarkEnd w:id="115"/>
      <w:bookmarkEnd w:id="116"/>
      <w:bookmarkEnd w:id="117"/>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2.1.1本招标文件包括：</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（1）招标公告；</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（2）投标人须知；</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（3）评标办法；</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（4）合同条款及格式；</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（5）工程量清单；</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（6）图纸；</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（7）技术标准和要求；</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（8）投标文件格式；</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（9）投标人须知前附表规定的其他材料。</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根据本章第2.2款和第2.3款对招标文件所作的澄清、修改，构成招标文件的组成部分。</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2.1.2本工程的计税方法见投标人须知前附表。</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18" w:name="_Toc499378848"/>
      <w:bookmarkStart w:id="119" w:name="_Toc336091280"/>
      <w:bookmarkStart w:id="120" w:name="_Toc499378970"/>
      <w:r>
        <w:rPr>
          <w:rFonts w:hint="eastAsia" w:ascii="仿宋" w:hAnsi="仿宋" w:eastAsia="仿宋" w:cs="仿宋"/>
          <w:color w:val="000000" w:themeColor="text1"/>
          <w:sz w:val="24"/>
          <w:szCs w:val="24"/>
          <w14:textFill>
            <w14:solidFill>
              <w14:schemeClr w14:val="tx1"/>
            </w14:solidFill>
          </w14:textFill>
        </w:rPr>
        <w:t>2.2招标文件的澄清</w:t>
      </w:r>
      <w:bookmarkEnd w:id="118"/>
      <w:bookmarkEnd w:id="119"/>
      <w:bookmarkEnd w:id="120"/>
    </w:p>
    <w:p>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bookmarkStart w:id="121" w:name="_Toc336091281"/>
      <w:r>
        <w:rPr>
          <w:rFonts w:hint="eastAsia" w:ascii="仿宋" w:hAnsi="仿宋" w:eastAsia="仿宋" w:cs="仿宋"/>
          <w:color w:val="000000" w:themeColor="text1"/>
          <w:szCs w:val="21"/>
          <w14:textFill>
            <w14:solidFill>
              <w14:schemeClr w14:val="tx1"/>
            </w14:solidFill>
          </w14:textFill>
        </w:rPr>
        <w:t>2.2.1投标人对招标文件有疑问的，应在投标人须知前附表规定的时间前，将要求解答的问题以书面形式（必须由法定代表人签字并加盖公章）送达招标人。招标人将在递交投标文件截止时间15日前在</w:t>
      </w:r>
      <w:r>
        <w:rPr>
          <w:rFonts w:hint="eastAsia" w:ascii="仿宋" w:hAnsi="仿宋" w:eastAsia="仿宋" w:cs="仿宋"/>
          <w:color w:val="000000" w:themeColor="text1"/>
          <w:kern w:val="0"/>
          <w:szCs w:val="21"/>
          <w14:textFill>
            <w14:solidFill>
              <w14:schemeClr w14:val="tx1"/>
            </w14:solidFill>
          </w14:textFill>
        </w:rPr>
        <w:t>云上大冶聚焦三农</w:t>
      </w:r>
      <w:r>
        <w:rPr>
          <w:rFonts w:hint="eastAsia" w:ascii="仿宋" w:hAnsi="仿宋" w:eastAsia="仿宋" w:cs="仿宋"/>
          <w:color w:val="000000" w:themeColor="text1"/>
          <w:kern w:val="0"/>
          <w:szCs w:val="21"/>
          <w:lang w:val="en-US" w:eastAsia="zh-CN"/>
          <w14:textFill>
            <w14:solidFill>
              <w14:schemeClr w14:val="tx1"/>
            </w14:solidFill>
          </w14:textFill>
        </w:rPr>
        <w:t>版</w:t>
      </w:r>
      <w:r>
        <w:rPr>
          <w:rFonts w:hint="eastAsia" w:ascii="仿宋" w:hAnsi="仿宋" w:eastAsia="仿宋" w:cs="仿宋"/>
          <w:color w:val="000000" w:themeColor="text1"/>
          <w:kern w:val="0"/>
          <w:szCs w:val="21"/>
          <w14:textFill>
            <w14:solidFill>
              <w14:schemeClr w14:val="tx1"/>
            </w14:solidFill>
          </w14:textFill>
        </w:rPr>
        <w:t>块</w:t>
      </w:r>
      <w:r>
        <w:rPr>
          <w:rFonts w:hint="eastAsia" w:ascii="仿宋" w:hAnsi="仿宋" w:eastAsia="仿宋" w:cs="仿宋"/>
          <w:color w:val="000000" w:themeColor="text1"/>
          <w:kern w:val="0"/>
          <w:szCs w:val="21"/>
          <w:lang w:eastAsia="zh-CN"/>
          <w14:textFill>
            <w14:solidFill>
              <w14:schemeClr w14:val="tx1"/>
            </w14:solidFill>
          </w14:textFill>
        </w:rPr>
        <w:t>上</w:t>
      </w:r>
      <w:r>
        <w:rPr>
          <w:rFonts w:hint="eastAsia" w:ascii="仿宋" w:hAnsi="仿宋" w:eastAsia="仿宋" w:cs="仿宋"/>
          <w:color w:val="000000" w:themeColor="text1"/>
          <w:szCs w:val="21"/>
          <w14:textFill>
            <w14:solidFill>
              <w14:schemeClr w14:val="tx1"/>
            </w14:solidFill>
          </w14:textFill>
        </w:rPr>
        <w:t>发布澄清文件。</w:t>
      </w:r>
    </w:p>
    <w:p>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2.2.2投标人对招标文件有异议的，应在投标人须知前附表规定的时间前，将要求解答的异议以书面形式（必须由法定代表人签字并加盖公章）送达招标人。招标人将在递交投标文件截止时间10日前在</w:t>
      </w:r>
      <w:r>
        <w:rPr>
          <w:rFonts w:hint="eastAsia" w:ascii="仿宋" w:hAnsi="仿宋" w:eastAsia="仿宋" w:cs="仿宋"/>
          <w:color w:val="000000" w:themeColor="text1"/>
          <w:kern w:val="0"/>
          <w:szCs w:val="21"/>
          <w14:textFill>
            <w14:solidFill>
              <w14:schemeClr w14:val="tx1"/>
            </w14:solidFill>
          </w14:textFill>
        </w:rPr>
        <w:t>云上大冶聚焦三农</w:t>
      </w:r>
      <w:r>
        <w:rPr>
          <w:rFonts w:hint="eastAsia" w:ascii="仿宋" w:hAnsi="仿宋" w:eastAsia="仿宋" w:cs="仿宋"/>
          <w:color w:val="000000" w:themeColor="text1"/>
          <w:kern w:val="0"/>
          <w:szCs w:val="21"/>
          <w:lang w:val="en-US" w:eastAsia="zh-CN"/>
          <w14:textFill>
            <w14:solidFill>
              <w14:schemeClr w14:val="tx1"/>
            </w14:solidFill>
          </w14:textFill>
        </w:rPr>
        <w:t>版</w:t>
      </w:r>
      <w:r>
        <w:rPr>
          <w:rFonts w:hint="eastAsia" w:ascii="仿宋" w:hAnsi="仿宋" w:eastAsia="仿宋" w:cs="仿宋"/>
          <w:color w:val="000000" w:themeColor="text1"/>
          <w:kern w:val="0"/>
          <w:szCs w:val="21"/>
          <w14:textFill>
            <w14:solidFill>
              <w14:schemeClr w14:val="tx1"/>
            </w14:solidFill>
          </w14:textFill>
        </w:rPr>
        <w:t>块</w:t>
      </w:r>
      <w:r>
        <w:rPr>
          <w:rFonts w:hint="eastAsia" w:ascii="仿宋" w:hAnsi="仿宋" w:eastAsia="仿宋" w:cs="仿宋"/>
          <w:color w:val="000000" w:themeColor="text1"/>
          <w:kern w:val="0"/>
          <w:szCs w:val="21"/>
          <w:lang w:eastAsia="zh-CN"/>
          <w14:textFill>
            <w14:solidFill>
              <w14:schemeClr w14:val="tx1"/>
            </w14:solidFill>
          </w14:textFill>
        </w:rPr>
        <w:t>上</w:t>
      </w:r>
      <w:r>
        <w:rPr>
          <w:rFonts w:hint="eastAsia" w:ascii="仿宋" w:hAnsi="仿宋" w:eastAsia="仿宋" w:cs="仿宋"/>
          <w:color w:val="000000" w:themeColor="text1"/>
          <w:szCs w:val="21"/>
          <w14:textFill>
            <w14:solidFill>
              <w14:schemeClr w14:val="tx1"/>
            </w14:solidFill>
          </w14:textFill>
        </w:rPr>
        <w:t>发布答复文件，对答复不服的，应当在网上发布答复文件之日起10日内，向有关行政监督部门投诉，投诉应有明确的请求和必要的证明材料，投诉书格式必须符合有关法律、法规规定。</w:t>
      </w:r>
    </w:p>
    <w:p>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2.2.3</w:t>
      </w:r>
      <w:r>
        <w:rPr>
          <w:rFonts w:hint="eastAsia" w:ascii="仿宋" w:hAnsi="仿宋" w:eastAsia="仿宋" w:cs="仿宋"/>
          <w:color w:val="000000" w:themeColor="text1"/>
          <w14:textFill>
            <w14:solidFill>
              <w14:schemeClr w14:val="tx1"/>
            </w14:solidFill>
          </w14:textFill>
        </w:rPr>
        <w:t>如果澄清发出的时间距投标截止时间不足15日，并且澄清内容影响投标文件编制的，将相应延长投标截止时间。</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22" w:name="_Toc499378971"/>
      <w:bookmarkStart w:id="123" w:name="_Toc499378849"/>
      <w:r>
        <w:rPr>
          <w:rFonts w:hint="eastAsia" w:ascii="仿宋" w:hAnsi="仿宋" w:eastAsia="仿宋" w:cs="仿宋"/>
          <w:color w:val="000000" w:themeColor="text1"/>
          <w:sz w:val="24"/>
          <w:szCs w:val="24"/>
          <w14:textFill>
            <w14:solidFill>
              <w14:schemeClr w14:val="tx1"/>
            </w14:solidFill>
          </w14:textFill>
        </w:rPr>
        <w:t>2.3招标文件的修改</w:t>
      </w:r>
      <w:bookmarkEnd w:id="121"/>
      <w:bookmarkEnd w:id="122"/>
      <w:bookmarkEnd w:id="123"/>
    </w:p>
    <w:p>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2.3.1招标人可能会因任何原因对招标文件进行修改，招标人将在递交投标文件截止时间15日前，将修改内容在云上大冶聚焦三农</w:t>
      </w:r>
      <w:r>
        <w:rPr>
          <w:rFonts w:hint="eastAsia" w:ascii="仿宋" w:hAnsi="仿宋" w:eastAsia="仿宋" w:cs="仿宋"/>
          <w:color w:val="000000" w:themeColor="text1"/>
          <w:szCs w:val="21"/>
          <w:lang w:val="en-US" w:eastAsia="zh-CN"/>
          <w14:textFill>
            <w14:solidFill>
              <w14:schemeClr w14:val="tx1"/>
            </w14:solidFill>
          </w14:textFill>
        </w:rPr>
        <w:t>版</w:t>
      </w:r>
      <w:r>
        <w:rPr>
          <w:rFonts w:hint="eastAsia" w:ascii="仿宋" w:hAnsi="仿宋" w:eastAsia="仿宋" w:cs="仿宋"/>
          <w:color w:val="000000" w:themeColor="text1"/>
          <w:szCs w:val="21"/>
          <w14:textFill>
            <w14:solidFill>
              <w14:schemeClr w14:val="tx1"/>
            </w14:solidFill>
          </w14:textFill>
        </w:rPr>
        <w:t>块</w:t>
      </w:r>
      <w:r>
        <w:rPr>
          <w:rFonts w:hint="eastAsia" w:ascii="仿宋" w:hAnsi="仿宋" w:eastAsia="仿宋" w:cs="仿宋"/>
          <w:color w:val="000000" w:themeColor="text1"/>
          <w:szCs w:val="21"/>
          <w:lang w:eastAsia="zh-CN"/>
          <w14:textFill>
            <w14:solidFill>
              <w14:schemeClr w14:val="tx1"/>
            </w14:solidFill>
          </w14:textFill>
        </w:rPr>
        <w:t>上</w:t>
      </w:r>
      <w:r>
        <w:rPr>
          <w:rFonts w:hint="eastAsia" w:ascii="仿宋" w:hAnsi="仿宋" w:eastAsia="仿宋" w:cs="仿宋"/>
          <w:color w:val="000000" w:themeColor="text1"/>
          <w:szCs w:val="21"/>
          <w14:textFill>
            <w14:solidFill>
              <w14:schemeClr w14:val="tx1"/>
            </w14:solidFill>
          </w14:textFill>
        </w:rPr>
        <w:t>发出。如果修改发出时间距投标截止时间不足15天，相应延长投标截止时间。</w:t>
      </w:r>
    </w:p>
    <w:p>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投标人应注意及时浏览网上发出的修改通知，因投标人自身原因未及时获知修改内容而导致的任何后果将由投标人自行承担。</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000000" w:themeColor="text1"/>
          <w:sz w:val="24"/>
          <w:szCs w:val="24"/>
          <w14:textFill>
            <w14:solidFill>
              <w14:schemeClr w14:val="tx1"/>
            </w14:solidFill>
          </w14:textFill>
        </w:rPr>
      </w:pPr>
      <w:bookmarkStart w:id="124" w:name="_Toc499378972"/>
      <w:bookmarkStart w:id="125" w:name="_Toc184635073"/>
      <w:bookmarkStart w:id="126" w:name="_Toc336091282"/>
      <w:bookmarkStart w:id="127" w:name="_Toc499378850"/>
      <w:r>
        <w:rPr>
          <w:rFonts w:hint="eastAsia" w:ascii="仿宋" w:hAnsi="仿宋" w:eastAsia="仿宋" w:cs="仿宋"/>
          <w:color w:val="000000" w:themeColor="text1"/>
          <w:sz w:val="24"/>
          <w:szCs w:val="24"/>
          <w14:textFill>
            <w14:solidFill>
              <w14:schemeClr w14:val="tx1"/>
            </w14:solidFill>
          </w14:textFill>
        </w:rPr>
        <w:t>3、投标文件</w:t>
      </w:r>
      <w:bookmarkEnd w:id="124"/>
      <w:bookmarkEnd w:id="125"/>
      <w:bookmarkEnd w:id="126"/>
      <w:bookmarkEnd w:id="127"/>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bCs w:val="0"/>
          <w:color w:val="000000" w:themeColor="text1"/>
          <w:sz w:val="24"/>
          <w:szCs w:val="24"/>
          <w14:textFill>
            <w14:solidFill>
              <w14:schemeClr w14:val="tx1"/>
            </w14:solidFill>
          </w14:textFill>
        </w:rPr>
      </w:pPr>
      <w:bookmarkStart w:id="128" w:name="_Toc336091283"/>
      <w:bookmarkStart w:id="129" w:name="_Toc499378851"/>
      <w:bookmarkStart w:id="130" w:name="_Toc499378973"/>
      <w:r>
        <w:rPr>
          <w:rFonts w:hint="eastAsia" w:ascii="仿宋" w:hAnsi="仿宋" w:eastAsia="仿宋" w:cs="仿宋"/>
          <w:bCs w:val="0"/>
          <w:color w:val="000000" w:themeColor="text1"/>
          <w:sz w:val="24"/>
          <w:szCs w:val="24"/>
          <w14:textFill>
            <w14:solidFill>
              <w14:schemeClr w14:val="tx1"/>
            </w14:solidFill>
          </w14:textFill>
        </w:rPr>
        <w:t>3.1投标文件的组成</w:t>
      </w:r>
      <w:bookmarkEnd w:id="128"/>
      <w:bookmarkEnd w:id="129"/>
      <w:bookmarkEnd w:id="130"/>
    </w:p>
    <w:p>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bookmarkStart w:id="131" w:name="_Toc336091284"/>
      <w:r>
        <w:rPr>
          <w:rFonts w:hint="eastAsia" w:ascii="仿宋" w:hAnsi="仿宋" w:eastAsia="仿宋" w:cs="仿宋"/>
          <w:color w:val="000000" w:themeColor="text1"/>
          <w:szCs w:val="21"/>
          <w14:textFill>
            <w14:solidFill>
              <w14:schemeClr w14:val="tx1"/>
            </w14:solidFill>
          </w14:textFill>
        </w:rPr>
        <w:t>3.1.1投标文件应包括下列内容：</w:t>
      </w:r>
    </w:p>
    <w:p>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（1）投标函及投标函附录；</w:t>
      </w:r>
    </w:p>
    <w:p>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（2）法定代表人身份证明或附有法定代表人身份证明的授权委托书；</w:t>
      </w:r>
    </w:p>
    <w:p>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（3）联合体协议书；</w:t>
      </w:r>
    </w:p>
    <w:p>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（4）已标价工程量清单；</w:t>
      </w:r>
    </w:p>
    <w:p>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（5）施工组织设计；</w:t>
      </w:r>
    </w:p>
    <w:p>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（6）项目管理机构；</w:t>
      </w:r>
    </w:p>
    <w:p>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（7）拟分包项目情况表；</w:t>
      </w:r>
    </w:p>
    <w:p>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（8）资格审查资料；</w:t>
      </w:r>
    </w:p>
    <w:p>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（9）投标人须知前附表规定的其他材料。</w:t>
      </w:r>
    </w:p>
    <w:p>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3.1.2投标人须知前附表规定不接受联合体投标的，或投标人没有组成联合体的，投标文件不包括本章第3.1.1（3）目所指的联合体协议书。</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32" w:name="_Toc499378974"/>
      <w:bookmarkStart w:id="133" w:name="_Toc499378852"/>
      <w:r>
        <w:rPr>
          <w:rFonts w:hint="eastAsia" w:ascii="仿宋" w:hAnsi="仿宋" w:eastAsia="仿宋" w:cs="仿宋"/>
          <w:color w:val="000000" w:themeColor="text1"/>
          <w:sz w:val="24"/>
          <w:szCs w:val="24"/>
          <w14:textFill>
            <w14:solidFill>
              <w14:schemeClr w14:val="tx1"/>
            </w14:solidFill>
          </w14:textFill>
        </w:rPr>
        <w:t>3.2投标报价</w:t>
      </w:r>
      <w:bookmarkEnd w:id="131"/>
      <w:bookmarkEnd w:id="132"/>
      <w:bookmarkEnd w:id="133"/>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3.2.1投标人应按第五章“工程量清单”的要求填写相应表格。</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3.2.2投标人在投标截止时间前修改投标函中的投标报价总额，应同时修改“已标价工程量清单”中的相应报价，投标报价总额为各分项金额之和。此修改须符合本章第4.3款的有关要求。</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3.2.3招标人按投标人须知前附表的规定设定最高投标限价，投标人的投标报价不得超出招标人设定的最高投标限价，否则评标委员会否决其投标。投标人所提交的“已标价工程量清单”中存在漏项或未填写的单价和合价，视为已包括在工程量清单的其它单价和合价中，不得作为以后工程量变更增加投资的因素。</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3.2.4投标人如果发现工程量清单中的数量与图纸中数量不一致时，应立即通知招标人核查，除非招标人以书面方式予以更正，否则，应以工程量清单中列出的数量为准。</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3.2.5本招标文件中如果给出专业工程暂估价、材料暂估价，投标人须按此价并入报价中，且不得下浮。专业工程暂估价部分招标人可用于指定分包。</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3.2.6投标人应根据本招标文件的规定、市场生产要素价格水平及走势、自身的管理水平和实力，为本招标工程准备的施工组织设计和由这些因素决定的成本水平等准备自己的投标价格。但投标人不得低于其工程成本的投标报价恶意竞标。</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3.2.7投标人所报的分部分项清单计价表，仅其中的各项综合单价将产生合同效力，这类综合单价将被用于工程施工过程中对同样的和类似的工程设计变更的计价。所以，投标人在准备自己的投标价格时，应严格遵循《计价规范》的要求，尽可能详细的了解由项目编码对应的项目名称的项目特征。投标人的综合单价，不论其对应的项目特征是否描述完全，都将被认为已包括《计价规范》中对应的项目编码和项目名称的所有工程内容及完成此工作内容而必须的各种辅助工作。招标人可能增加分部分项清单部分项目的工作内容，投标人报价时应涵盖这部分内容。</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3.2.8措施项目的内容应依据招标人提供的措施项目清单，投标人应踏勘现场充分考虑，投标人投标时拟定施工组织设计或施工方案；措施项目费由投标人自主确定，结算时措施费不予调整，但其中安全文明施工费应按国家或省级、行业建设主管部门的规定确定。</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3.2.9投标人的投标报价中应含的保险费按如下规定办理：</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承包人应以业主和承包人的共同名义向双方同意的保险人投保建筑施工工程一切险、第三者责任险等险种，投标人在投标报价中必须包含以上费用。</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3.2.10投标人在现场踏勘时应认真查实现有管线的平面布置情况，并且在措施费中充分考虑施工现场进出便道。在施工前须挖探槽查实管线的埋深情况，并及时将测量结果报监理工程师。承包人必须保护施工范围内所有管线及其它设施，保护费用含在投标报价中。</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3.2.11投标人自行办理施工用电、用水及临时用地等相关手续（发包人可协助办理）。施工用水、电费含在投标报价中。</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3.2.12投标人应对本工程施工现场进行安全、文明施工，相关费用并入投标报价中。</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3.2.13</w:t>
      </w:r>
      <w:r>
        <w:rPr>
          <w:rFonts w:hint="eastAsia" w:ascii="仿宋" w:hAnsi="仿宋" w:eastAsia="仿宋" w:cs="仿宋"/>
          <w:bCs/>
          <w:color w:val="000000" w:themeColor="text1"/>
          <w:kern w:val="0"/>
          <w:szCs w:val="21"/>
          <w14:textFill>
            <w14:solidFill>
              <w14:schemeClr w14:val="tx1"/>
            </w14:solidFill>
          </w14:textFill>
        </w:rPr>
        <w:t>本项目招标代理</w:t>
      </w:r>
      <w:r>
        <w:rPr>
          <w:rFonts w:hint="eastAsia" w:ascii="仿宋" w:hAnsi="仿宋" w:eastAsia="仿宋" w:cs="仿宋"/>
          <w:bCs/>
          <w:color w:val="000000" w:themeColor="text1"/>
          <w:kern w:val="0"/>
          <w:szCs w:val="21"/>
          <w:lang w:val="en-US" w:eastAsia="zh-CN"/>
          <w14:textFill>
            <w14:solidFill>
              <w14:schemeClr w14:val="tx1"/>
            </w14:solidFill>
          </w14:textFill>
        </w:rPr>
        <w:t>服务</w:t>
      </w:r>
      <w:r>
        <w:rPr>
          <w:rFonts w:hint="eastAsia" w:ascii="仿宋" w:hAnsi="仿宋" w:eastAsia="仿宋" w:cs="仿宋"/>
          <w:bCs/>
          <w:color w:val="000000" w:themeColor="text1"/>
          <w:kern w:val="0"/>
          <w:szCs w:val="21"/>
          <w14:textFill>
            <w14:solidFill>
              <w14:schemeClr w14:val="tx1"/>
            </w14:solidFill>
          </w14:textFill>
        </w:rPr>
        <w:t>费按照业主和代理公司签订的招标代理</w:t>
      </w:r>
      <w:r>
        <w:rPr>
          <w:rFonts w:hint="eastAsia" w:ascii="仿宋" w:hAnsi="仿宋" w:eastAsia="仿宋" w:cs="仿宋"/>
          <w:bCs/>
          <w:color w:val="000000" w:themeColor="text1"/>
          <w:kern w:val="0"/>
          <w:szCs w:val="21"/>
          <w:lang w:val="en-US" w:eastAsia="zh-CN"/>
          <w14:textFill>
            <w14:solidFill>
              <w14:schemeClr w14:val="tx1"/>
            </w14:solidFill>
          </w14:textFill>
        </w:rPr>
        <w:t>委托协议</w:t>
      </w:r>
      <w:r>
        <w:rPr>
          <w:rFonts w:hint="eastAsia" w:ascii="仿宋" w:hAnsi="仿宋" w:eastAsia="仿宋" w:cs="仿宋"/>
          <w:bCs/>
          <w:color w:val="000000" w:themeColor="text1"/>
          <w:kern w:val="0"/>
          <w:szCs w:val="21"/>
          <w14:textFill>
            <w14:solidFill>
              <w14:schemeClr w14:val="tx1"/>
            </w14:solidFill>
          </w14:textFill>
        </w:rPr>
        <w:t>执行</w:t>
      </w:r>
      <w:r>
        <w:rPr>
          <w:rFonts w:hint="eastAsia" w:ascii="仿宋" w:hAnsi="仿宋" w:eastAsia="仿宋" w:cs="仿宋"/>
          <w:bCs/>
          <w:color w:val="000000" w:themeColor="text1"/>
          <w:kern w:val="0"/>
          <w:szCs w:val="21"/>
          <w:lang w:eastAsia="zh-CN"/>
          <w14:textFill>
            <w14:solidFill>
              <w14:schemeClr w14:val="tx1"/>
            </w14:solidFill>
          </w14:textFill>
        </w:rPr>
        <w:t>。</w:t>
      </w:r>
      <w:r>
        <w:rPr>
          <w:rFonts w:hint="eastAsia" w:ascii="仿宋" w:hAnsi="仿宋" w:eastAsia="仿宋" w:cs="仿宋"/>
          <w:bCs/>
          <w:color w:val="000000" w:themeColor="text1"/>
          <w:kern w:val="0"/>
          <w:szCs w:val="21"/>
          <w14:textFill>
            <w14:solidFill>
              <w14:schemeClr w14:val="tx1"/>
            </w14:solidFill>
          </w14:textFill>
        </w:rPr>
        <w:t>由中标人在领取中标通知书前一次性支付</w:t>
      </w:r>
      <w:r>
        <w:rPr>
          <w:rFonts w:hint="eastAsia" w:ascii="仿宋" w:hAnsi="仿宋" w:eastAsia="仿宋" w:cs="仿宋"/>
          <w:color w:val="000000" w:themeColor="text1"/>
          <w:szCs w:val="21"/>
          <w14:textFill>
            <w14:solidFill>
              <w14:schemeClr w14:val="tx1"/>
            </w14:solidFill>
          </w14:textFill>
        </w:rPr>
        <w:t>。</w:t>
      </w:r>
    </w:p>
    <w:p>
      <w:pPr>
        <w:pageBreakBefore w:val="0"/>
        <w:widowControl w:val="0"/>
        <w:kinsoku/>
        <w:wordWrap/>
        <w:overflowPunct/>
        <w:topLinePunct w:val="0"/>
        <w:bidi w:val="0"/>
        <w:snapToGrid w:val="0"/>
        <w:spacing w:line="290" w:lineRule="exact"/>
        <w:ind w:firstLine="420" w:firstLineChars="200"/>
        <w:textAlignment w:val="auto"/>
        <w:rPr>
          <w:rFonts w:hint="eastAsia" w:ascii="仿宋" w:hAnsi="仿宋" w:eastAsia="仿宋" w:cs="仿宋"/>
          <w:color w:val="000000" w:themeColor="text1"/>
          <w:szCs w:val="21"/>
          <w14:textFill>
            <w14:solidFill>
              <w14:schemeClr w14:val="tx1"/>
            </w14:solidFill>
          </w14:textFill>
        </w:rPr>
      </w:pPr>
      <w:bookmarkStart w:id="134" w:name="_Toc499378853"/>
      <w:bookmarkStart w:id="135" w:name="_Toc499378975"/>
      <w:r>
        <w:rPr>
          <w:rFonts w:hint="eastAsia" w:ascii="仿宋" w:hAnsi="仿宋" w:eastAsia="仿宋" w:cs="仿宋"/>
          <w:color w:val="000000" w:themeColor="text1"/>
          <w:szCs w:val="21"/>
          <w14:textFill>
            <w14:solidFill>
              <w14:schemeClr w14:val="tx1"/>
            </w14:solidFill>
          </w14:textFill>
        </w:rPr>
        <w:t>3.2.14投标报价的计价方法，本工程费率标准采用一般计税方式，计价方式采用全费用清单计价方式。投标报价编制依据：</w:t>
      </w:r>
    </w:p>
    <w:p>
      <w:pPr>
        <w:pageBreakBefore w:val="0"/>
        <w:widowControl w:val="0"/>
        <w:kinsoku/>
        <w:wordWrap/>
        <w:overflowPunct/>
        <w:topLinePunct w:val="0"/>
        <w:bidi w:val="0"/>
        <w:snapToGrid w:val="0"/>
        <w:spacing w:line="290" w:lineRule="exact"/>
        <w:ind w:firstLine="420" w:firstLineChars="200"/>
        <w:textAlignment w:val="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(1)工程量：按照提供的相关图纸计算； </w:t>
      </w:r>
    </w:p>
    <w:p>
      <w:pPr>
        <w:pageBreakBefore w:val="0"/>
        <w:widowControl w:val="0"/>
        <w:kinsoku/>
        <w:wordWrap/>
        <w:overflowPunct/>
        <w:topLinePunct w:val="0"/>
        <w:bidi w:val="0"/>
        <w:snapToGrid w:val="0"/>
        <w:spacing w:line="290" w:lineRule="exact"/>
        <w:ind w:firstLine="420" w:firstLineChars="200"/>
        <w:textAlignment w:val="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(2)定额标准：2024年版《湖北省房屋建筑与装饰工程消耗量定额及全费用基价表》、2024年版《湖北省建设工程公共专业消耗量定额及全费用基价表》、2024年版《湖北省市政工程消耗量定额及全费用基价表》；</w:t>
      </w:r>
    </w:p>
    <w:p>
      <w:pPr>
        <w:pageBreakBefore w:val="0"/>
        <w:widowControl w:val="0"/>
        <w:kinsoku/>
        <w:wordWrap/>
        <w:overflowPunct/>
        <w:topLinePunct w:val="0"/>
        <w:bidi w:val="0"/>
        <w:snapToGrid w:val="0"/>
        <w:spacing w:line="290" w:lineRule="exact"/>
        <w:ind w:firstLine="420" w:firstLineChars="200"/>
        <w:textAlignment w:val="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(3)材料价格依据当期《黄石建设工程造价信息价》及相关材料市场价格；</w:t>
      </w:r>
    </w:p>
    <w:p>
      <w:pPr>
        <w:pageBreakBefore w:val="0"/>
        <w:widowControl w:val="0"/>
        <w:kinsoku/>
        <w:wordWrap/>
        <w:overflowPunct/>
        <w:topLinePunct w:val="0"/>
        <w:bidi w:val="0"/>
        <w:snapToGrid w:val="0"/>
        <w:spacing w:line="290" w:lineRule="exact"/>
        <w:ind w:firstLine="420" w:firstLineChars="200"/>
        <w:textAlignment w:val="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计价依据：鄂建文【2013】39号文颁发的鄂(GB50500-2013)《建设工程工程量清单计价规范》、鄂建办【2019】93号文《关于调整湖北省建设工程计价依据的通知》、人工费调整按2024年11月发布的《关于进一步加强建设工程定额人工费动态调整工作的通知》执行；</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lang w:val="en-US" w:eastAsia="zh-CN"/>
          <w14:textFill>
            <w14:solidFill>
              <w14:schemeClr w14:val="tx1"/>
            </w14:solidFill>
          </w14:textFill>
        </w:rPr>
        <w:t>5</w:t>
      </w:r>
      <w:r>
        <w:rPr>
          <w:rFonts w:hint="eastAsia" w:ascii="仿宋" w:hAnsi="仿宋" w:eastAsia="仿宋" w:cs="仿宋"/>
          <w:color w:val="000000" w:themeColor="text1"/>
          <w:szCs w:val="21"/>
          <w14:textFill>
            <w14:solidFill>
              <w14:schemeClr w14:val="tx1"/>
            </w14:solidFill>
          </w14:textFill>
        </w:rPr>
        <w:t>)施工图纸等。</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3.3投标有效期</w:t>
      </w:r>
      <w:bookmarkEnd w:id="134"/>
      <w:bookmarkEnd w:id="135"/>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3.3.1在投标有效期内，投标人撤销或修改其投标文件的，应承担法律、法规及招标文件中规定的责任。</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3.3.2出现特殊情况需要延长投标有效期的，招标人在云上大冶聚焦三农</w:t>
      </w:r>
      <w:r>
        <w:rPr>
          <w:rFonts w:hint="eastAsia" w:ascii="仿宋" w:hAnsi="仿宋" w:eastAsia="仿宋" w:cs="仿宋"/>
          <w:color w:val="000000" w:themeColor="text1"/>
          <w:szCs w:val="21"/>
          <w:lang w:val="en-US" w:eastAsia="zh-CN"/>
          <w14:textFill>
            <w14:solidFill>
              <w14:schemeClr w14:val="tx1"/>
            </w14:solidFill>
          </w14:textFill>
        </w:rPr>
        <w:t>版</w:t>
      </w:r>
      <w:r>
        <w:rPr>
          <w:rFonts w:hint="eastAsia" w:ascii="仿宋" w:hAnsi="仿宋" w:eastAsia="仿宋" w:cs="仿宋"/>
          <w:color w:val="000000" w:themeColor="text1"/>
          <w:szCs w:val="21"/>
          <w14:textFill>
            <w14:solidFill>
              <w14:schemeClr w14:val="tx1"/>
            </w14:solidFill>
          </w14:textFill>
        </w:rPr>
        <w:t>块</w:t>
      </w:r>
      <w:r>
        <w:rPr>
          <w:rFonts w:hint="eastAsia" w:ascii="仿宋" w:hAnsi="仿宋" w:eastAsia="仿宋" w:cs="仿宋"/>
          <w:color w:val="000000" w:themeColor="text1"/>
          <w:szCs w:val="21"/>
          <w:lang w:eastAsia="zh-CN"/>
          <w14:textFill>
            <w14:solidFill>
              <w14:schemeClr w14:val="tx1"/>
            </w14:solidFill>
          </w14:textFill>
        </w:rPr>
        <w:t>上</w:t>
      </w:r>
      <w:r>
        <w:rPr>
          <w:rFonts w:hint="eastAsia" w:ascii="仿宋" w:hAnsi="仿宋" w:eastAsia="仿宋" w:cs="仿宋"/>
          <w:color w:val="000000" w:themeColor="text1"/>
          <w:szCs w:val="21"/>
          <w14:textFill>
            <w14:solidFill>
              <w14:schemeClr w14:val="tx1"/>
            </w14:solidFill>
          </w14:textFill>
        </w:rPr>
        <w:t>发布延长投标有效期公告。投标人同意延长的，不得要求或被允许修改或撤销其投标文件；投标人拒绝延长的，其投标失效</w:t>
      </w:r>
      <w:bookmarkStart w:id="136" w:name="_Toc336091285"/>
      <w:r>
        <w:rPr>
          <w:rFonts w:hint="eastAsia" w:ascii="仿宋" w:hAnsi="仿宋" w:eastAsia="仿宋" w:cs="仿宋"/>
          <w:color w:val="000000" w:themeColor="text1"/>
          <w:szCs w:val="21"/>
          <w14:textFill>
            <w14:solidFill>
              <w14:schemeClr w14:val="tx1"/>
            </w14:solidFill>
          </w14:textFill>
        </w:rPr>
        <w:t>。</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37" w:name="_Toc499378977"/>
      <w:bookmarkStart w:id="138" w:name="_Toc499378855"/>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资格审查资料</w:t>
      </w:r>
      <w:bookmarkEnd w:id="136"/>
      <w:bookmarkEnd w:id="137"/>
      <w:bookmarkEnd w:id="138"/>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3.5.1“投标人基本情况表”应附投标人</w:t>
      </w:r>
      <w:r>
        <w:rPr>
          <w:rFonts w:hint="eastAsia" w:ascii="仿宋" w:hAnsi="仿宋" w:eastAsia="仿宋" w:cs="仿宋"/>
          <w:color w:val="000000" w:themeColor="text1"/>
          <w:szCs w:val="21"/>
          <w:lang w:val="en-US" w:eastAsia="zh-CN"/>
          <w14:textFill>
            <w14:solidFill>
              <w14:schemeClr w14:val="tx1"/>
            </w14:solidFill>
          </w14:textFill>
        </w:rPr>
        <w:t>有效的</w:t>
      </w:r>
      <w:r>
        <w:rPr>
          <w:rFonts w:hint="eastAsia" w:ascii="仿宋" w:hAnsi="仿宋" w:eastAsia="仿宋" w:cs="仿宋"/>
          <w:color w:val="000000" w:themeColor="text1"/>
          <w:szCs w:val="21"/>
          <w14:textFill>
            <w14:solidFill>
              <w14:schemeClr w14:val="tx1"/>
            </w14:solidFill>
          </w14:textFill>
        </w:rPr>
        <w:t>营业执照副本、资质证书副本等材料。</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3.5.2财务审计报告，具体年份要求见投标人须知前附表。</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3.5.3“近年完成的类似项目情况表”应附中标通知书和施工合同及工程竣工验收证明的复印件，具体要求见投标人须知前附表。</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3.5.4“正在施工和新承接的项目情况表”应附中标通知书</w:t>
      </w:r>
      <w:r>
        <w:rPr>
          <w:rFonts w:hint="eastAsia" w:ascii="仿宋" w:hAnsi="仿宋" w:eastAsia="仿宋" w:cs="仿宋"/>
          <w:color w:val="000000" w:themeColor="text1"/>
          <w:szCs w:val="21"/>
          <w:u w:val="none"/>
          <w14:textFill>
            <w14:solidFill>
              <w14:schemeClr w14:val="tx1"/>
            </w14:solidFill>
          </w14:textFill>
        </w:rPr>
        <w:t>或</w:t>
      </w:r>
      <w:r>
        <w:rPr>
          <w:rFonts w:hint="eastAsia" w:ascii="仿宋" w:hAnsi="仿宋" w:eastAsia="仿宋" w:cs="仿宋"/>
          <w:color w:val="000000" w:themeColor="text1"/>
          <w:szCs w:val="21"/>
          <w14:textFill>
            <w14:solidFill>
              <w14:schemeClr w14:val="tx1"/>
            </w14:solidFill>
          </w14:textFill>
        </w:rPr>
        <w:t>合同协议书复印件。</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39" w:name="_Toc499378856"/>
      <w:bookmarkStart w:id="140" w:name="_Toc499378978"/>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备选投标方案</w:t>
      </w:r>
      <w:bookmarkEnd w:id="139"/>
      <w:bookmarkEnd w:id="140"/>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除投标人须知前附表另有规定外，投标人不得递交备选投标方案。</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41" w:name="_Toc499378979"/>
      <w:bookmarkStart w:id="142" w:name="_Toc336091286"/>
      <w:bookmarkStart w:id="143" w:name="_Toc499378857"/>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投标文件的编制</w:t>
      </w:r>
      <w:bookmarkEnd w:id="141"/>
      <w:bookmarkEnd w:id="142"/>
      <w:bookmarkEnd w:id="143"/>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bookmarkStart w:id="144" w:name="_Toc184635074"/>
      <w:r>
        <w:rPr>
          <w:rFonts w:hint="eastAsia" w:ascii="仿宋" w:hAnsi="仿宋" w:eastAsia="仿宋" w:cs="仿宋"/>
          <w:color w:val="000000" w:themeColor="text1"/>
          <w:szCs w:val="21"/>
          <w14:textFill>
            <w14:solidFill>
              <w14:schemeClr w14:val="tx1"/>
            </w14:solidFill>
          </w14:textFill>
        </w:rPr>
        <w:t>3.7.1投标文件应按第八章“投标文件格式”进行编写，如有必要，可以增加附页，作为投标文件的组成部分。其中，投标函附录在满足招标文件实质性要求的基础上，可以提出比招标文件要求更有利于招标人的承诺。</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3.7.2投标文件应当对招标文件有关工期、投标有效期、质量要求、技术标准和要求、招标范围等实质性内容作出响应。</w:t>
      </w:r>
    </w:p>
    <w:p>
      <w:pPr>
        <w:pageBreakBefore w:val="0"/>
        <w:widowControl w:val="0"/>
        <w:tabs>
          <w:tab w:val="left" w:pos="828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3.7.3投标文件应采用不褪色的材料书写或打印，除技术标外由投标人的法定代表人签字或加盖公章。委托代理人签字的，投标文件应附法定代表人签署的授权委托书。投标文件应尽量避免涂改、行间插字。如果出现上述情况，改动之处应加盖单位章或由投标人的法定代表人或其授权的代理人签字确认。签字或盖章的具体要求见投标人须知前附表。</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3.7.4投标人向招标人递交投标人须知前附表规定份数的投标文件，副本应是正本的复印件。投标文件应在其封面清楚注明“正本”和“副本”字样。当正本和副本的内容不一致时，以正本为准。</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3.7.5投标文件的正本与副本应分别装订成册，并编制目录，具体装订要求见投标人须知前附表规定。</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bookmarkStart w:id="145" w:name="_Toc499378858"/>
      <w:bookmarkStart w:id="146" w:name="_Toc499378980"/>
      <w:bookmarkStart w:id="147" w:name="_Toc336091287"/>
      <w:r>
        <w:rPr>
          <w:rFonts w:hint="eastAsia" w:ascii="仿宋" w:hAnsi="仿宋" w:eastAsia="仿宋" w:cs="仿宋"/>
          <w:color w:val="000000" w:themeColor="text1"/>
          <w:szCs w:val="21"/>
          <w14:textFill>
            <w14:solidFill>
              <w14:schemeClr w14:val="tx1"/>
            </w14:solidFill>
          </w14:textFill>
        </w:rPr>
        <w:t>3.7.6投标人制作投标文件时，必须按下列要求将技术标制作为暗标：</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3.7.6.1</w:t>
      </w:r>
      <w:r>
        <w:rPr>
          <w:rFonts w:hint="eastAsia" w:ascii="仿宋" w:hAnsi="仿宋" w:eastAsia="仿宋" w:cs="仿宋"/>
          <w:color w:val="000000" w:themeColor="text1"/>
          <w:szCs w:val="21"/>
          <w:lang w:eastAsia="zh-CN"/>
          <w14:textFill>
            <w14:solidFill>
              <w14:schemeClr w14:val="tx1"/>
            </w14:solidFill>
          </w14:textFill>
        </w:rPr>
        <w:t>使用指定单位</w:t>
      </w:r>
      <w:r>
        <w:rPr>
          <w:rFonts w:hint="eastAsia" w:ascii="仿宋" w:hAnsi="仿宋" w:eastAsia="仿宋" w:cs="仿宋"/>
          <w:color w:val="000000" w:themeColor="text1"/>
          <w:szCs w:val="21"/>
          <w14:textFill>
            <w14:solidFill>
              <w14:schemeClr w14:val="tx1"/>
            </w14:solidFill>
          </w14:textFill>
        </w:rPr>
        <w:t>统一印制的封面、封底及装订编杆</w:t>
      </w:r>
      <w:r>
        <w:rPr>
          <w:rFonts w:hint="eastAsia" w:ascii="仿宋" w:hAnsi="仿宋" w:eastAsia="仿宋" w:cs="仿宋"/>
          <w:color w:val="000000" w:themeColor="text1"/>
          <w:szCs w:val="21"/>
          <w:highlight w:val="none"/>
          <w14:textFill>
            <w14:solidFill>
              <w14:schemeClr w14:val="tx1"/>
            </w14:solidFill>
          </w14:textFill>
        </w:rPr>
        <w:t>，在规定的位置按要求填写单位名称、盖章并密封；</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3.7.6.2文本一律采用A4规格的白色纸张；文字为四号简宋体，黑色打印；</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3.7.6.3所有表格一律采用电脑绘制，A4规格白色纸张，黑色打印，文字为小四号简宋体；</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3.7.6.4施工总进度横道图或施工网络计划图、施工平面布置图及插图一律采用电脑绘制，白色纸张，黑色打印，图上标识的文字一律采用</w:t>
      </w:r>
      <w:r>
        <w:rPr>
          <w:rFonts w:hint="eastAsia" w:ascii="仿宋" w:hAnsi="仿宋" w:eastAsia="仿宋" w:cs="仿宋"/>
          <w:color w:val="000000" w:themeColor="text1"/>
          <w:szCs w:val="21"/>
          <w:lang w:val="en-US" w:eastAsia="zh-CN"/>
          <w14:textFill>
            <w14:solidFill>
              <w14:schemeClr w14:val="tx1"/>
            </w14:solidFill>
          </w14:textFill>
        </w:rPr>
        <w:t>小</w:t>
      </w:r>
      <w:r>
        <w:rPr>
          <w:rFonts w:hint="eastAsia" w:ascii="仿宋" w:hAnsi="仿宋" w:eastAsia="仿宋" w:cs="仿宋"/>
          <w:color w:val="000000" w:themeColor="text1"/>
          <w:szCs w:val="21"/>
          <w14:textFill>
            <w14:solidFill>
              <w14:schemeClr w14:val="tx1"/>
            </w14:solidFill>
          </w14:textFill>
        </w:rPr>
        <w:t>四号的简宋体；</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3.7.6.5页眉、页脚处不得划线或作其他任何标识；不得设置页码；</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3.7.6.6版面整洁、字迹清楚、不许涂改，不得出现手写，不得作任何标识或暗示投标人单位名称或人员姓名的标记，也不得采用任何不符合常规、有别于其他投标人的特殊做法；</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3.7.6.7技术标书</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商务标书</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综合标书分</w:t>
      </w:r>
      <w:r>
        <w:rPr>
          <w:rFonts w:hint="eastAsia" w:ascii="仿宋" w:hAnsi="仿宋" w:eastAsia="仿宋" w:cs="仿宋"/>
          <w:color w:val="000000" w:themeColor="text1"/>
          <w:szCs w:val="21"/>
          <w:lang w:val="en-US" w:eastAsia="zh-CN"/>
          <w14:textFill>
            <w14:solidFill>
              <w14:schemeClr w14:val="tx1"/>
            </w14:solidFill>
          </w14:textFill>
        </w:rPr>
        <w:t>别</w:t>
      </w:r>
      <w:r>
        <w:rPr>
          <w:rFonts w:hint="eastAsia" w:ascii="仿宋" w:hAnsi="仿宋" w:eastAsia="仿宋" w:cs="仿宋"/>
          <w:color w:val="000000" w:themeColor="text1"/>
          <w:szCs w:val="21"/>
          <w14:textFill>
            <w14:solidFill>
              <w14:schemeClr w14:val="tx1"/>
            </w14:solidFill>
          </w14:textFill>
        </w:rPr>
        <w:t>装订（分正、副本），文件的密封与标志按招标文件的要求处理。</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以上3.7.6.1～3.7.6.7条视为招标文件的实质性要求，评标专家一致认为有标识性的标识，未按本规定制作的投标文件，评标委员会将否决其投标。</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4、投标</w:t>
      </w:r>
      <w:bookmarkEnd w:id="145"/>
      <w:bookmarkEnd w:id="146"/>
      <w:bookmarkEnd w:id="147"/>
      <w:r>
        <w:rPr>
          <w:rFonts w:hint="eastAsia" w:ascii="仿宋" w:hAnsi="仿宋" w:eastAsia="仿宋" w:cs="仿宋"/>
          <w:color w:val="000000" w:themeColor="text1"/>
          <w:sz w:val="24"/>
          <w:szCs w:val="24"/>
          <w14:textFill>
            <w14:solidFill>
              <w14:schemeClr w14:val="tx1"/>
            </w14:solidFill>
          </w14:textFill>
        </w:rPr>
        <w:tab/>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48" w:name="_Toc499378981"/>
      <w:bookmarkStart w:id="149" w:name="_Toc336091288"/>
      <w:bookmarkStart w:id="150" w:name="_Toc499378859"/>
      <w:r>
        <w:rPr>
          <w:rFonts w:hint="eastAsia" w:ascii="仿宋" w:hAnsi="仿宋" w:eastAsia="仿宋" w:cs="仿宋"/>
          <w:color w:val="000000" w:themeColor="text1"/>
          <w:sz w:val="24"/>
          <w:szCs w:val="24"/>
          <w14:textFill>
            <w14:solidFill>
              <w14:schemeClr w14:val="tx1"/>
            </w14:solidFill>
          </w14:textFill>
        </w:rPr>
        <w:t>4.1投标文件的密封和标记</w:t>
      </w:r>
      <w:bookmarkEnd w:id="148"/>
      <w:bookmarkEnd w:id="149"/>
      <w:bookmarkEnd w:id="150"/>
    </w:p>
    <w:bookmarkEnd w:id="144"/>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bookmarkStart w:id="151" w:name="_Toc336091289"/>
      <w:r>
        <w:rPr>
          <w:rFonts w:hint="eastAsia" w:ascii="仿宋" w:hAnsi="仿宋" w:eastAsia="仿宋" w:cs="仿宋"/>
          <w:color w:val="000000" w:themeColor="text1"/>
          <w:szCs w:val="21"/>
          <w14:textFill>
            <w14:solidFill>
              <w14:schemeClr w14:val="tx1"/>
            </w14:solidFill>
          </w14:textFill>
        </w:rPr>
        <w:t>4.1.1投标文件</w:t>
      </w:r>
      <w:r>
        <w:rPr>
          <w:rFonts w:hint="eastAsia" w:ascii="仿宋" w:hAnsi="仿宋" w:eastAsia="仿宋" w:cs="仿宋"/>
          <w:bCs/>
          <w:color w:val="000000" w:themeColor="text1"/>
          <w:szCs w:val="21"/>
          <w14:textFill>
            <w14:solidFill>
              <w14:schemeClr w14:val="tx1"/>
            </w14:solidFill>
          </w14:textFill>
        </w:rPr>
        <w:t>综合标、技术标、商务标、投标函</w:t>
      </w:r>
      <w:r>
        <w:rPr>
          <w:rFonts w:hint="eastAsia" w:ascii="仿宋" w:hAnsi="仿宋" w:eastAsia="仿宋" w:cs="仿宋"/>
          <w:bCs/>
          <w:color w:val="000000" w:themeColor="text1"/>
          <w:szCs w:val="21"/>
          <w:lang w:val="en-US" w:eastAsia="zh-CN"/>
          <w14:textFill>
            <w14:solidFill>
              <w14:schemeClr w14:val="tx1"/>
            </w14:solidFill>
          </w14:textFill>
        </w:rPr>
        <w:t>及</w:t>
      </w:r>
      <w:r>
        <w:rPr>
          <w:rFonts w:hint="eastAsia" w:ascii="仿宋" w:hAnsi="仿宋" w:eastAsia="仿宋" w:cs="仿宋"/>
          <w:bCs/>
          <w:color w:val="000000" w:themeColor="text1"/>
          <w:szCs w:val="21"/>
          <w14:textFill>
            <w14:solidFill>
              <w14:schemeClr w14:val="tx1"/>
            </w14:solidFill>
          </w14:textFill>
        </w:rPr>
        <w:t>投标函附录</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lang w:val="en-US" w:eastAsia="zh-CN"/>
          <w14:textFill>
            <w14:solidFill>
              <w14:schemeClr w14:val="tx1"/>
            </w14:solidFill>
          </w14:textFill>
        </w:rPr>
        <w:t>U盘</w:t>
      </w:r>
      <w:r>
        <w:rPr>
          <w:rFonts w:hint="eastAsia" w:ascii="仿宋" w:hAnsi="仿宋" w:eastAsia="仿宋" w:cs="仿宋"/>
          <w:color w:val="000000" w:themeColor="text1"/>
          <w:szCs w:val="21"/>
          <w14:textFill>
            <w14:solidFill>
              <w14:schemeClr w14:val="tx1"/>
            </w14:solidFill>
          </w14:textFill>
        </w:rPr>
        <w:t>应分</w:t>
      </w:r>
      <w:r>
        <w:rPr>
          <w:rFonts w:hint="eastAsia" w:ascii="仿宋" w:hAnsi="仿宋" w:eastAsia="仿宋" w:cs="仿宋"/>
          <w:color w:val="000000" w:themeColor="text1"/>
          <w:szCs w:val="21"/>
          <w:lang w:val="en-US" w:eastAsia="zh-CN"/>
          <w14:textFill>
            <w14:solidFill>
              <w14:schemeClr w14:val="tx1"/>
            </w14:solidFill>
          </w14:textFill>
        </w:rPr>
        <w:t>别</w:t>
      </w:r>
      <w:r>
        <w:rPr>
          <w:rFonts w:hint="eastAsia" w:ascii="仿宋" w:hAnsi="仿宋" w:eastAsia="仿宋" w:cs="仿宋"/>
          <w:color w:val="000000" w:themeColor="text1"/>
          <w:szCs w:val="21"/>
          <w14:textFill>
            <w14:solidFill>
              <w14:schemeClr w14:val="tx1"/>
            </w14:solidFill>
          </w14:textFill>
        </w:rPr>
        <w:t>包装,加贴封条。</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4.1.2投标文件的装封套上应清楚地标记</w:t>
      </w:r>
      <w:r>
        <w:rPr>
          <w:rFonts w:hint="eastAsia" w:ascii="仿宋" w:hAnsi="仿宋" w:eastAsia="仿宋" w:cs="仿宋"/>
          <w:bCs/>
          <w:color w:val="000000" w:themeColor="text1"/>
          <w:szCs w:val="21"/>
          <w14:textFill>
            <w14:solidFill>
              <w14:schemeClr w14:val="tx1"/>
            </w14:solidFill>
          </w14:textFill>
        </w:rPr>
        <w:t>“综合标”、“技术标”、“商务标”、“投标函及投标函附录”</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lang w:val="en-US" w:eastAsia="zh-CN"/>
          <w14:textFill>
            <w14:solidFill>
              <w14:schemeClr w14:val="tx1"/>
            </w14:solidFill>
          </w14:textFill>
        </w:rPr>
        <w:t>工程量清单电子版”</w:t>
      </w:r>
      <w:r>
        <w:rPr>
          <w:rFonts w:hint="eastAsia" w:ascii="仿宋" w:hAnsi="仿宋" w:eastAsia="仿宋" w:cs="仿宋"/>
          <w:color w:val="000000" w:themeColor="text1"/>
          <w:szCs w:val="21"/>
          <w14:textFill>
            <w14:solidFill>
              <w14:schemeClr w14:val="tx1"/>
            </w14:solidFill>
          </w14:textFill>
        </w:rPr>
        <w:t>字样，封套上应写明的其他内容见投标人须知前附表。</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4.1.3未按本章第4.1.1项或第4.1.2项要求密封和加写标记的投标文件，招标人应予拒收。</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52" w:name="_Toc499378982"/>
      <w:bookmarkStart w:id="153" w:name="_Toc499378860"/>
      <w:r>
        <w:rPr>
          <w:rFonts w:hint="eastAsia" w:ascii="仿宋" w:hAnsi="仿宋" w:eastAsia="仿宋" w:cs="仿宋"/>
          <w:color w:val="000000" w:themeColor="text1"/>
          <w:sz w:val="24"/>
          <w:szCs w:val="24"/>
          <w14:textFill>
            <w14:solidFill>
              <w14:schemeClr w14:val="tx1"/>
            </w14:solidFill>
          </w14:textFill>
        </w:rPr>
        <w:t>4.2投标文件的递交</w:t>
      </w:r>
      <w:bookmarkEnd w:id="151"/>
      <w:bookmarkEnd w:id="152"/>
      <w:bookmarkEnd w:id="153"/>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bookmarkStart w:id="154" w:name="_Toc336091290"/>
      <w:r>
        <w:rPr>
          <w:rFonts w:hint="eastAsia" w:ascii="仿宋" w:hAnsi="仿宋" w:eastAsia="仿宋" w:cs="仿宋"/>
          <w:color w:val="000000" w:themeColor="text1"/>
          <w:szCs w:val="21"/>
          <w14:textFill>
            <w14:solidFill>
              <w14:schemeClr w14:val="tx1"/>
            </w14:solidFill>
          </w14:textFill>
        </w:rPr>
        <w:t>4.2.1投标人应在本章第2.2.2项规定的投标截止时间前递交投标文件。</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4.2.2投标人递交投标文件的地点：见投标人须知前附表。</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4.2.3除投标人须知前附表另有规定外，投标人所递交的投标文件不予退还。</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4.2.4招标人收到投标文件</w:t>
      </w:r>
      <w:r>
        <w:rPr>
          <w:rFonts w:hint="eastAsia" w:ascii="仿宋" w:hAnsi="仿宋" w:eastAsia="仿宋" w:cs="仿宋"/>
          <w:color w:val="000000" w:themeColor="text1"/>
          <w:szCs w:val="21"/>
          <w14:textFill>
            <w14:solidFill>
              <w14:schemeClr w14:val="tx1"/>
            </w14:solidFill>
          </w14:textFill>
        </w:rPr>
        <w:tab/>
      </w:r>
      <w:r>
        <w:rPr>
          <w:rFonts w:hint="eastAsia" w:ascii="仿宋" w:hAnsi="仿宋" w:eastAsia="仿宋" w:cs="仿宋"/>
          <w:color w:val="000000" w:themeColor="text1"/>
          <w:szCs w:val="21"/>
          <w14:textFill>
            <w14:solidFill>
              <w14:schemeClr w14:val="tx1"/>
            </w14:solidFill>
          </w14:textFill>
        </w:rPr>
        <w:t>后，向投标人出具签收凭证。</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4.2.5逾期送达的或者未送达指定地点的投标文件，招标人不予受理。</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4.2.6招标人按投标人须知发出澄清、修改后，如果决定推迟递交投标文件截止日期，招标人或招标代理机构在</w:t>
      </w:r>
      <w:r>
        <w:rPr>
          <w:rFonts w:hint="default"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kern w:val="0"/>
          <w:szCs w:val="21"/>
          <w14:textFill>
            <w14:solidFill>
              <w14:schemeClr w14:val="tx1"/>
            </w14:solidFill>
          </w14:textFill>
        </w:rPr>
        <w:t>云上大冶</w:t>
      </w:r>
      <w:r>
        <w:rPr>
          <w:rFonts w:hint="eastAsia" w:ascii="仿宋" w:hAnsi="仿宋" w:eastAsia="仿宋" w:cs="仿宋"/>
          <w:color w:val="000000" w:themeColor="text1"/>
          <w:kern w:val="0"/>
          <w:szCs w:val="21"/>
          <w:lang w:val="en-US" w:eastAsia="zh-CN"/>
          <w14:textFill>
            <w14:solidFill>
              <w14:schemeClr w14:val="tx1"/>
            </w14:solidFill>
          </w14:textFill>
        </w:rPr>
        <w:t>-</w:t>
      </w:r>
      <w:r>
        <w:rPr>
          <w:rFonts w:hint="eastAsia" w:ascii="仿宋" w:hAnsi="仿宋" w:eastAsia="仿宋" w:cs="仿宋"/>
          <w:color w:val="000000" w:themeColor="text1"/>
          <w:kern w:val="0"/>
          <w:szCs w:val="21"/>
          <w14:textFill>
            <w14:solidFill>
              <w14:schemeClr w14:val="tx1"/>
            </w14:solidFill>
          </w14:textFill>
        </w:rPr>
        <w:t>聚焦三农</w:t>
      </w:r>
      <w:r>
        <w:rPr>
          <w:rFonts w:hint="default" w:ascii="仿宋" w:hAnsi="仿宋" w:eastAsia="仿宋" w:cs="仿宋"/>
          <w:color w:val="000000" w:themeColor="text1"/>
          <w:kern w:val="0"/>
          <w:szCs w:val="21"/>
          <w:lang w:val="en-US" w:eastAsia="zh-CN"/>
          <w14:textFill>
            <w14:solidFill>
              <w14:schemeClr w14:val="tx1"/>
            </w14:solidFill>
          </w14:textFill>
        </w:rPr>
        <w:t>”</w:t>
      </w:r>
      <w:r>
        <w:rPr>
          <w:rFonts w:hint="eastAsia" w:ascii="仿宋" w:hAnsi="仿宋" w:eastAsia="仿宋" w:cs="仿宋"/>
          <w:color w:val="000000" w:themeColor="text1"/>
          <w:kern w:val="0"/>
          <w:szCs w:val="21"/>
          <w:lang w:val="en-US" w:eastAsia="zh-CN"/>
          <w14:textFill>
            <w14:solidFill>
              <w14:schemeClr w14:val="tx1"/>
            </w14:solidFill>
          </w14:textFill>
        </w:rPr>
        <w:t>版</w:t>
      </w:r>
      <w:r>
        <w:rPr>
          <w:rFonts w:hint="eastAsia" w:ascii="仿宋" w:hAnsi="仿宋" w:eastAsia="仿宋" w:cs="仿宋"/>
          <w:color w:val="000000" w:themeColor="text1"/>
          <w:kern w:val="0"/>
          <w:szCs w:val="21"/>
          <w14:textFill>
            <w14:solidFill>
              <w14:schemeClr w14:val="tx1"/>
            </w14:solidFill>
          </w14:textFill>
        </w:rPr>
        <w:t>块</w:t>
      </w:r>
      <w:r>
        <w:rPr>
          <w:rFonts w:hint="eastAsia" w:ascii="仿宋" w:hAnsi="仿宋" w:eastAsia="仿宋" w:cs="仿宋"/>
          <w:color w:val="000000" w:themeColor="text1"/>
          <w:szCs w:val="21"/>
          <w14:textFill>
            <w14:solidFill>
              <w14:schemeClr w14:val="tx1"/>
            </w14:solidFill>
          </w14:textFill>
        </w:rPr>
        <w:t>发布延期公告。在此情况下，招标人和投标人的权利和义务相应延后至新的投标截止时间。</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55" w:name="_Toc499378983"/>
      <w:bookmarkStart w:id="156" w:name="_Toc499378861"/>
      <w:r>
        <w:rPr>
          <w:rFonts w:hint="eastAsia" w:ascii="仿宋" w:hAnsi="仿宋" w:eastAsia="仿宋" w:cs="仿宋"/>
          <w:color w:val="000000" w:themeColor="text1"/>
          <w:sz w:val="24"/>
          <w:szCs w:val="24"/>
          <w14:textFill>
            <w14:solidFill>
              <w14:schemeClr w14:val="tx1"/>
            </w14:solidFill>
          </w14:textFill>
        </w:rPr>
        <w:t>4.3投标文件的修改与撤回</w:t>
      </w:r>
      <w:bookmarkEnd w:id="154"/>
      <w:bookmarkEnd w:id="155"/>
      <w:bookmarkEnd w:id="156"/>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4.3.1在本章第2.2.2项规定的投标截止时间前，投标人可以修改或撤回已递交的投标文件，但应以书面形式通知招标人。</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4.3.2投标人修改或撤回已递交投标文件的书面通知应按照本章第3.7.3项的要求签字或盖章。招标人收到书面通知后，向投标人出具签收凭证。</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4.3.</w:t>
      </w:r>
      <w:r>
        <w:rPr>
          <w:rFonts w:hint="eastAsia" w:ascii="仿宋" w:hAnsi="仿宋" w:eastAsia="仿宋" w:cs="仿宋"/>
          <w:color w:val="000000" w:themeColor="text1"/>
          <w:szCs w:val="21"/>
          <w:lang w:val="en-US" w:eastAsia="zh-CN"/>
          <w14:textFill>
            <w14:solidFill>
              <w14:schemeClr w14:val="tx1"/>
            </w14:solidFill>
          </w14:textFill>
        </w:rPr>
        <w:t>3</w:t>
      </w:r>
      <w:r>
        <w:rPr>
          <w:rFonts w:hint="eastAsia" w:ascii="仿宋" w:hAnsi="仿宋" w:eastAsia="仿宋" w:cs="仿宋"/>
          <w:color w:val="000000" w:themeColor="text1"/>
          <w:szCs w:val="21"/>
          <w14:textFill>
            <w14:solidFill>
              <w14:schemeClr w14:val="tx1"/>
            </w14:solidFill>
          </w14:textFill>
        </w:rPr>
        <w:t>修改的内容为投标文件的组成部分。修改的投标文件应按照本章第3条、第4条规定进行编制、密封、标记和递交，并标明“修改”字样。</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000000" w:themeColor="text1"/>
          <w:sz w:val="24"/>
          <w:szCs w:val="24"/>
          <w14:textFill>
            <w14:solidFill>
              <w14:schemeClr w14:val="tx1"/>
            </w14:solidFill>
          </w14:textFill>
        </w:rPr>
      </w:pPr>
      <w:bookmarkStart w:id="157" w:name="_Toc336091291"/>
      <w:bookmarkStart w:id="158" w:name="_Toc499378984"/>
      <w:bookmarkStart w:id="159" w:name="_Toc499378862"/>
      <w:bookmarkStart w:id="160" w:name="_Toc184635075"/>
      <w:r>
        <w:rPr>
          <w:rFonts w:hint="eastAsia" w:ascii="仿宋" w:hAnsi="仿宋" w:eastAsia="仿宋" w:cs="仿宋"/>
          <w:color w:val="000000" w:themeColor="text1"/>
          <w:sz w:val="24"/>
          <w:szCs w:val="24"/>
          <w14:textFill>
            <w14:solidFill>
              <w14:schemeClr w14:val="tx1"/>
            </w14:solidFill>
          </w14:textFill>
        </w:rPr>
        <w:t>5、开标</w:t>
      </w:r>
      <w:bookmarkEnd w:id="157"/>
      <w:bookmarkEnd w:id="158"/>
      <w:bookmarkEnd w:id="159"/>
      <w:bookmarkEnd w:id="160"/>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61" w:name="_Toc336091292"/>
      <w:bookmarkStart w:id="162" w:name="_Toc499378863"/>
      <w:bookmarkStart w:id="163" w:name="_Toc499378985"/>
      <w:r>
        <w:rPr>
          <w:rFonts w:hint="eastAsia" w:ascii="仿宋" w:hAnsi="仿宋" w:eastAsia="仿宋" w:cs="仿宋"/>
          <w:color w:val="000000" w:themeColor="text1"/>
          <w:sz w:val="24"/>
          <w:szCs w:val="24"/>
          <w14:textFill>
            <w14:solidFill>
              <w14:schemeClr w14:val="tx1"/>
            </w14:solidFill>
          </w14:textFill>
        </w:rPr>
        <w:t>5.1开标时间和地点</w:t>
      </w:r>
      <w:bookmarkEnd w:id="161"/>
      <w:bookmarkEnd w:id="162"/>
      <w:bookmarkEnd w:id="163"/>
    </w:p>
    <w:p>
      <w:pPr>
        <w:pStyle w:val="34"/>
        <w:pageBreakBefore w:val="0"/>
        <w:widowControl w:val="0"/>
        <w:kinsoku/>
        <w:wordWrap/>
        <w:overflowPunct/>
        <w:topLinePunct w:val="0"/>
        <w:bidi w:val="0"/>
        <w:snapToGrid w:val="0"/>
        <w:spacing w:line="290" w:lineRule="exact"/>
        <w:ind w:firstLine="420" w:firstLineChars="200"/>
        <w:jc w:val="both"/>
        <w:textAlignment w:val="auto"/>
        <w:rPr>
          <w:rFonts w:ascii="仿宋" w:hAnsi="仿宋" w:eastAsia="仿宋" w:cs="仿宋"/>
          <w:color w:val="000000" w:themeColor="text1"/>
          <w:sz w:val="21"/>
          <w:szCs w:val="21"/>
          <w14:textFill>
            <w14:solidFill>
              <w14:schemeClr w14:val="tx1"/>
            </w14:solidFill>
          </w14:textFill>
        </w:rPr>
      </w:pPr>
      <w:bookmarkStart w:id="164" w:name="_Toc336091293"/>
      <w:r>
        <w:rPr>
          <w:rFonts w:hint="eastAsia" w:ascii="仿宋" w:hAnsi="仿宋" w:eastAsia="仿宋" w:cs="仿宋"/>
          <w:color w:val="000000" w:themeColor="text1"/>
          <w:sz w:val="21"/>
          <w:szCs w:val="21"/>
          <w14:textFill>
            <w14:solidFill>
              <w14:schemeClr w14:val="tx1"/>
            </w14:solidFill>
          </w14:textFill>
        </w:rPr>
        <w:t>5.1.1 招标人在本章第2.2.2 项规定的投标截止时间（开标时间）和投标人须知前附表规定的地点公开开标，并邀请所有投标人代表准时参加。</w:t>
      </w:r>
    </w:p>
    <w:p>
      <w:pPr>
        <w:pStyle w:val="34"/>
        <w:pageBreakBefore w:val="0"/>
        <w:widowControl w:val="0"/>
        <w:kinsoku/>
        <w:wordWrap/>
        <w:overflowPunct/>
        <w:topLinePunct w:val="0"/>
        <w:bidi w:val="0"/>
        <w:snapToGrid w:val="0"/>
        <w:spacing w:line="290" w:lineRule="exact"/>
        <w:ind w:firstLine="420" w:firstLineChars="200"/>
        <w:jc w:val="both"/>
        <w:textAlignment w:val="auto"/>
        <w:rPr>
          <w:rFonts w:ascii="仿宋" w:hAnsi="仿宋" w:eastAsia="仿宋" w:cs="仿宋"/>
          <w:color w:val="000000" w:themeColor="text1"/>
          <w:sz w:val="21"/>
          <w:szCs w:val="21"/>
          <w:shd w:val="clear" w:color="FFFFFF" w:fill="D9D9D9"/>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5.1.2 参加开标会的必须为投标人法定代表人或委托代理人，法定代表人须携带本人身份证原件，委托代理人须携带身份证原件、法定代表人授权委托书，委托代理人必须为本公司正式员工，招标人核实确认并如实记入开标记录。投标人的法定代表人或委托人未参加开标会的，其投标将被否决。</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65" w:name="_Toc499378864"/>
      <w:bookmarkStart w:id="166" w:name="_Toc499378986"/>
      <w:r>
        <w:rPr>
          <w:rFonts w:hint="eastAsia" w:ascii="仿宋" w:hAnsi="仿宋" w:eastAsia="仿宋" w:cs="仿宋"/>
          <w:color w:val="000000" w:themeColor="text1"/>
          <w:sz w:val="24"/>
          <w:szCs w:val="24"/>
          <w14:textFill>
            <w14:solidFill>
              <w14:schemeClr w14:val="tx1"/>
            </w14:solidFill>
          </w14:textFill>
        </w:rPr>
        <w:t>5.2开标程序</w:t>
      </w:r>
      <w:bookmarkEnd w:id="164"/>
      <w:bookmarkEnd w:id="165"/>
      <w:bookmarkEnd w:id="166"/>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bookmarkStart w:id="167" w:name="EB33ff58b5428c4df5bbdc075859230fd5"/>
      <w:r>
        <w:rPr>
          <w:rFonts w:hint="eastAsia" w:ascii="仿宋" w:hAnsi="仿宋" w:eastAsia="仿宋" w:cs="仿宋"/>
          <w:color w:val="000000" w:themeColor="text1"/>
          <w:szCs w:val="21"/>
          <w14:textFill>
            <w14:solidFill>
              <w14:schemeClr w14:val="tx1"/>
            </w14:solidFill>
          </w14:textFill>
        </w:rPr>
        <w:t>主持人按下列程序进行开标：</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（l）宣布开标纪律；</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（2）公布在投标截止时间前递交投标文件的投标人名称，并点名确认投标人是否派人到场；</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（3）宣布开标人、唱标人、记录人、监标人等有关人员姓名；</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（4）按照投标人须知前附表规定检查投标文件的密封情况；</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（5）按照投标人须知前附表的规定确定并宣布投标文件开标顺序；</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（6）按照宣布的开标顺序当众开标，公布投标人名称、标段名称、投标报价、质量目标、工期及其他内容，并记录在案；</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（7）公布本项目最高投标限价；超出最高投标限价的投标人，不参加评标环节；</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（8）投标人代表抽取本工程的F值；</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（9）投标人代表、招标人代表、监标人、记录人等有关人员在开标记录上签字确认；</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（10）开标结束。</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14:textFill>
            <w14:solidFill>
              <w14:schemeClr w14:val="tx1"/>
            </w14:solidFill>
          </w14:textFill>
        </w:rPr>
      </w:pPr>
      <w:bookmarkStart w:id="168" w:name="_Toc499378987"/>
      <w:bookmarkStart w:id="169" w:name="_Toc499378865"/>
      <w:r>
        <w:rPr>
          <w:rFonts w:hint="eastAsia" w:ascii="仿宋" w:hAnsi="仿宋" w:eastAsia="仿宋" w:cs="仿宋"/>
          <w:color w:val="000000" w:themeColor="text1"/>
          <w:sz w:val="24"/>
          <w14:textFill>
            <w14:solidFill>
              <w14:schemeClr w14:val="tx1"/>
            </w14:solidFill>
          </w14:textFill>
        </w:rPr>
        <w:t>5.3开标异议</w:t>
      </w:r>
      <w:bookmarkEnd w:id="168"/>
      <w:bookmarkEnd w:id="169"/>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投标人对开标有异议的，应当在开标现场提出，招标人应当当场作出答复，并制作记录，异议成立的交予评标委员会决定。</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本处所称异议是指投标人在开标现场对投标文件提交、投标截止时间、开标程序、投标文件密封、唱标内容、开标记录、唱标次序以及投标人和招标人或者投标人相互之间存在利益冲突的情形等提出的质疑。</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异议成立的，招标人将及时采取纠正措施，或者提交评标委员会评审确认；投标人异议不成立的，招标人将当场给予解释说明。开标工作人员包括监督人员不应在开标现场对相关投标作出有效或者无效的判断。</w:t>
      </w:r>
    </w:p>
    <w:bookmarkEnd w:id="167"/>
    <w:p>
      <w:pPr>
        <w:pStyle w:val="5"/>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000000" w:themeColor="text1"/>
          <w:sz w:val="24"/>
          <w:szCs w:val="24"/>
          <w14:textFill>
            <w14:solidFill>
              <w14:schemeClr w14:val="tx1"/>
            </w14:solidFill>
          </w14:textFill>
        </w:rPr>
      </w:pPr>
      <w:bookmarkStart w:id="170" w:name="_Toc336091294"/>
      <w:bookmarkStart w:id="171" w:name="_Toc499378988"/>
      <w:bookmarkStart w:id="172" w:name="_Toc499378866"/>
      <w:bookmarkStart w:id="173" w:name="_Toc184635076"/>
      <w:r>
        <w:rPr>
          <w:rFonts w:hint="eastAsia" w:ascii="仿宋" w:hAnsi="仿宋" w:eastAsia="仿宋" w:cs="仿宋"/>
          <w:color w:val="000000" w:themeColor="text1"/>
          <w:sz w:val="24"/>
          <w:szCs w:val="24"/>
          <w14:textFill>
            <w14:solidFill>
              <w14:schemeClr w14:val="tx1"/>
            </w14:solidFill>
          </w14:textFill>
        </w:rPr>
        <w:t>6、评标</w:t>
      </w:r>
      <w:bookmarkEnd w:id="170"/>
      <w:bookmarkEnd w:id="171"/>
      <w:bookmarkEnd w:id="172"/>
      <w:bookmarkEnd w:id="173"/>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74" w:name="_Toc336091295"/>
      <w:bookmarkStart w:id="175" w:name="_Toc499378867"/>
      <w:bookmarkStart w:id="176" w:name="_Toc499378989"/>
      <w:r>
        <w:rPr>
          <w:rFonts w:hint="eastAsia" w:ascii="仿宋" w:hAnsi="仿宋" w:eastAsia="仿宋" w:cs="仿宋"/>
          <w:color w:val="000000" w:themeColor="text1"/>
          <w:sz w:val="24"/>
          <w:szCs w:val="24"/>
          <w14:textFill>
            <w14:solidFill>
              <w14:schemeClr w14:val="tx1"/>
            </w14:solidFill>
          </w14:textFill>
        </w:rPr>
        <w:t>6.1评标委员会</w:t>
      </w:r>
      <w:bookmarkEnd w:id="174"/>
      <w:bookmarkEnd w:id="175"/>
      <w:bookmarkEnd w:id="176"/>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6.1.1评标由招标人依法组建的评标委员会负责。评标委员会由招标人的代表和有关技术、经济等方面的专家组成，成员人数为5人</w:t>
      </w:r>
      <w:r>
        <w:rPr>
          <w:rFonts w:hint="eastAsia" w:ascii="仿宋" w:hAnsi="仿宋" w:eastAsia="仿宋" w:cs="仿宋"/>
          <w:color w:val="000000" w:themeColor="text1"/>
          <w:szCs w:val="21"/>
          <w:lang w:val="en-US" w:eastAsia="zh-CN"/>
          <w14:textFill>
            <w14:solidFill>
              <w14:schemeClr w14:val="tx1"/>
            </w14:solidFill>
          </w14:textFill>
        </w:rPr>
        <w:t>及</w:t>
      </w:r>
      <w:r>
        <w:rPr>
          <w:rFonts w:hint="eastAsia" w:ascii="仿宋" w:hAnsi="仿宋" w:eastAsia="仿宋" w:cs="仿宋"/>
          <w:color w:val="000000" w:themeColor="text1"/>
          <w:szCs w:val="21"/>
          <w14:textFill>
            <w14:solidFill>
              <w14:schemeClr w14:val="tx1"/>
            </w14:solidFill>
          </w14:textFill>
        </w:rPr>
        <w:t>以上单数。评标委员会成员人数以及技术、经济等方面专家的确定方式见投标人须知前附表。</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6.1.2评标委员会成员有下列情形之一的，应当回避：</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（1）投标人或投标人的主要负责人的近亲属；</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（2）项目主管部门或者行政监督部门的人员；</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（3）与投标人有经济利益关系，可能影响对投标公正评审的；</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（4）曾因在招标、评标以及其他与招标投标有关活动中从事违法行为而受过行政处罚或刑事处罚的。</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（5）与投标人有其他利害关系。</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77" w:name="_Toc499378868"/>
      <w:bookmarkStart w:id="178" w:name="_Toc499378990"/>
      <w:bookmarkStart w:id="179" w:name="_Toc336091296"/>
      <w:r>
        <w:rPr>
          <w:rFonts w:hint="eastAsia" w:ascii="仿宋" w:hAnsi="仿宋" w:eastAsia="仿宋" w:cs="仿宋"/>
          <w:color w:val="000000" w:themeColor="text1"/>
          <w:sz w:val="24"/>
          <w:szCs w:val="24"/>
          <w14:textFill>
            <w14:solidFill>
              <w14:schemeClr w14:val="tx1"/>
            </w14:solidFill>
          </w14:textFill>
        </w:rPr>
        <w:t>6.2评标原则</w:t>
      </w:r>
      <w:bookmarkEnd w:id="177"/>
      <w:bookmarkEnd w:id="178"/>
      <w:bookmarkEnd w:id="179"/>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评标活动遵循公平、公正、科学和择优的原则。</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80" w:name="_Toc499378991"/>
      <w:bookmarkStart w:id="181" w:name="_Toc499378869"/>
      <w:bookmarkStart w:id="182" w:name="_Toc336091297"/>
      <w:r>
        <w:rPr>
          <w:rFonts w:hint="eastAsia" w:ascii="仿宋" w:hAnsi="仿宋" w:eastAsia="仿宋" w:cs="仿宋"/>
          <w:color w:val="000000" w:themeColor="text1"/>
          <w:sz w:val="24"/>
          <w:szCs w:val="24"/>
          <w14:textFill>
            <w14:solidFill>
              <w14:schemeClr w14:val="tx1"/>
            </w14:solidFill>
          </w14:textFill>
        </w:rPr>
        <w:t>6.3评标</w:t>
      </w:r>
      <w:bookmarkEnd w:id="180"/>
      <w:bookmarkEnd w:id="181"/>
      <w:bookmarkEnd w:id="182"/>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评标委员会按照第三章“评标办法”规定的方法、评审因素、标准和程序对投标文件进行评审。第三章“评标办法”没有规定的方法、评审因素和标准，不作为评标依据。</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83" w:name="_Toc499378870"/>
      <w:bookmarkStart w:id="184" w:name="_Toc499378992"/>
      <w:r>
        <w:rPr>
          <w:rFonts w:hint="eastAsia" w:ascii="仿宋" w:hAnsi="仿宋" w:eastAsia="仿宋" w:cs="仿宋"/>
          <w:color w:val="000000" w:themeColor="text1"/>
          <w:sz w:val="24"/>
          <w:szCs w:val="24"/>
          <w14:textFill>
            <w14:solidFill>
              <w14:schemeClr w14:val="tx1"/>
            </w14:solidFill>
          </w14:textFill>
        </w:rPr>
        <w:t>6.4评标结果公示</w:t>
      </w:r>
      <w:bookmarkEnd w:id="183"/>
      <w:bookmarkEnd w:id="184"/>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招标人将自收到评标报告之日起3日内，在投标人须知前附表规定的媒介公示中标候选人。公示期不少于3日。</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投标人或者其他利害关系人对评标结果有异议的，应当在评标结果公示期间提出。招标人自收到异议之日起3日内作出答复；作出答复前，暂停招标投标活动。</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85" w:name="_Toc499378993"/>
      <w:bookmarkStart w:id="186" w:name="_Toc499378871"/>
      <w:r>
        <w:rPr>
          <w:rFonts w:hint="eastAsia" w:ascii="仿宋" w:hAnsi="仿宋" w:eastAsia="仿宋" w:cs="仿宋"/>
          <w:color w:val="000000" w:themeColor="text1"/>
          <w:sz w:val="24"/>
          <w:szCs w:val="24"/>
          <w14:textFill>
            <w14:solidFill>
              <w14:schemeClr w14:val="tx1"/>
            </w14:solidFill>
          </w14:textFill>
        </w:rPr>
        <w:t>6.5履约能力的审查</w:t>
      </w:r>
      <w:bookmarkEnd w:id="185"/>
      <w:bookmarkEnd w:id="186"/>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000000" w:themeColor="text1"/>
          <w:sz w:val="24"/>
          <w:szCs w:val="24"/>
          <w14:textFill>
            <w14:solidFill>
              <w14:schemeClr w14:val="tx1"/>
            </w14:solidFill>
          </w14:textFill>
        </w:rPr>
      </w:pPr>
      <w:bookmarkStart w:id="187" w:name="_Toc184635077"/>
      <w:bookmarkStart w:id="188" w:name="_Toc499378872"/>
      <w:bookmarkStart w:id="189" w:name="_Toc499378994"/>
      <w:bookmarkStart w:id="190" w:name="_Toc336091298"/>
      <w:r>
        <w:rPr>
          <w:rFonts w:hint="eastAsia" w:ascii="仿宋" w:hAnsi="仿宋" w:eastAsia="仿宋" w:cs="仿宋"/>
          <w:color w:val="000000" w:themeColor="text1"/>
          <w:sz w:val="24"/>
          <w:szCs w:val="24"/>
          <w14:textFill>
            <w14:solidFill>
              <w14:schemeClr w14:val="tx1"/>
            </w14:solidFill>
          </w14:textFill>
        </w:rPr>
        <w:t>7、合同授予</w:t>
      </w:r>
      <w:bookmarkEnd w:id="187"/>
      <w:bookmarkEnd w:id="188"/>
      <w:bookmarkEnd w:id="189"/>
      <w:bookmarkEnd w:id="190"/>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91" w:name="_Toc499378995"/>
      <w:bookmarkStart w:id="192" w:name="_Toc336091299"/>
      <w:bookmarkStart w:id="193" w:name="_Toc499378873"/>
      <w:r>
        <w:rPr>
          <w:rFonts w:hint="eastAsia" w:ascii="仿宋" w:hAnsi="仿宋" w:eastAsia="仿宋" w:cs="仿宋"/>
          <w:color w:val="000000" w:themeColor="text1"/>
          <w:sz w:val="24"/>
          <w:szCs w:val="24"/>
          <w14:textFill>
            <w14:solidFill>
              <w14:schemeClr w14:val="tx1"/>
            </w14:solidFill>
          </w14:textFill>
        </w:rPr>
        <w:t>7.1定标方式</w:t>
      </w:r>
      <w:bookmarkEnd w:id="191"/>
      <w:bookmarkEnd w:id="192"/>
      <w:bookmarkEnd w:id="193"/>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7.1.1除投标人须知前附表规定评标委员会直接确定中标人外，招标人依据评标委员会推荐的中标候选人确定中标人，评标委员会推荐中标候选人的人数见投标人须知前附表。</w:t>
      </w:r>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7.1.2招标人应当依据评标委员会推荐的中标候选人，确定排名第一的中标候选人为中标人。排名第一的中标候选人放弃中标、因不可抗力不能履行合同、不按照招标文件要求提交履约</w:t>
      </w:r>
      <w:r>
        <w:rPr>
          <w:rFonts w:hint="eastAsia" w:ascii="仿宋" w:hAnsi="仿宋" w:eastAsia="仿宋" w:cs="仿宋"/>
          <w:color w:val="000000" w:themeColor="text1"/>
          <w:szCs w:val="21"/>
          <w:lang w:val="en-US" w:eastAsia="zh-CN"/>
          <w14:textFill>
            <w14:solidFill>
              <w14:schemeClr w14:val="tx1"/>
            </w14:solidFill>
          </w14:textFill>
        </w:rPr>
        <w:t>担保</w:t>
      </w:r>
      <w:r>
        <w:rPr>
          <w:rFonts w:hint="eastAsia" w:ascii="仿宋" w:hAnsi="仿宋" w:eastAsia="仿宋" w:cs="仿宋"/>
          <w:color w:val="000000" w:themeColor="text1"/>
          <w:szCs w:val="21"/>
          <w14:textFill>
            <w14:solidFill>
              <w14:schemeClr w14:val="tx1"/>
            </w14:solidFill>
          </w14:textFill>
        </w:rPr>
        <w:t>，或者被查实存在影响中标结果的违法行为等情形，不符合中标条件的，招标人可以按照评标委员会提出的中标候选人名单排序依次确定其他中标候选人为中标人，也可以重新招标。</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94" w:name="_Toc499378996"/>
      <w:bookmarkStart w:id="195" w:name="_Toc336091300"/>
      <w:bookmarkStart w:id="196" w:name="_Toc499378874"/>
      <w:r>
        <w:rPr>
          <w:rFonts w:hint="eastAsia" w:ascii="仿宋" w:hAnsi="仿宋" w:eastAsia="仿宋" w:cs="仿宋"/>
          <w:color w:val="000000" w:themeColor="text1"/>
          <w:sz w:val="24"/>
          <w:szCs w:val="24"/>
          <w14:textFill>
            <w14:solidFill>
              <w14:schemeClr w14:val="tx1"/>
            </w14:solidFill>
          </w14:textFill>
        </w:rPr>
        <w:t>7.2中标候选人公示</w:t>
      </w:r>
      <w:bookmarkEnd w:id="194"/>
      <w:bookmarkEnd w:id="195"/>
      <w:bookmarkEnd w:id="196"/>
    </w:p>
    <w:p>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招标人在投标人须知前附表规定的媒介公示中标候选人。</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197" w:name="_Toc499378997"/>
      <w:bookmarkStart w:id="198" w:name="_Toc499378875"/>
      <w:bookmarkStart w:id="199" w:name="_Toc336091301"/>
      <w:r>
        <w:rPr>
          <w:rFonts w:hint="eastAsia" w:ascii="仿宋" w:hAnsi="仿宋" w:eastAsia="仿宋" w:cs="仿宋"/>
          <w:color w:val="000000" w:themeColor="text1"/>
          <w:sz w:val="24"/>
          <w:szCs w:val="24"/>
          <w14:textFill>
            <w14:solidFill>
              <w14:schemeClr w14:val="tx1"/>
            </w14:solidFill>
          </w14:textFill>
        </w:rPr>
        <w:t>7.3中标通知</w:t>
      </w:r>
      <w:bookmarkEnd w:id="197"/>
      <w:bookmarkEnd w:id="198"/>
      <w:bookmarkEnd w:id="199"/>
    </w:p>
    <w:p>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在本章第3.3款规定的投标有效期内，招标人以书面形式向中标人发出中标通知书，同时将中标结果通知未中标的投标人。</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00" w:name="_Toc499378876"/>
      <w:bookmarkStart w:id="201" w:name="_Toc499378998"/>
      <w:bookmarkStart w:id="202" w:name="_Toc336091302"/>
      <w:r>
        <w:rPr>
          <w:rFonts w:hint="eastAsia" w:ascii="仿宋" w:hAnsi="仿宋" w:eastAsia="仿宋" w:cs="仿宋"/>
          <w:color w:val="000000" w:themeColor="text1"/>
          <w:sz w:val="24"/>
          <w:szCs w:val="24"/>
          <w14:textFill>
            <w14:solidFill>
              <w14:schemeClr w14:val="tx1"/>
            </w14:solidFill>
          </w14:textFill>
        </w:rPr>
        <w:t>7.4履约担保</w:t>
      </w:r>
      <w:bookmarkEnd w:id="200"/>
      <w:bookmarkEnd w:id="201"/>
      <w:bookmarkEnd w:id="202"/>
    </w:p>
    <w:p>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7.4.1在签订合同前，中标人应按投标人须知前附表规定的金额、担保形式和招标文件第四章“合同条款及格式”规定的履约担保</w:t>
      </w:r>
      <w:r>
        <w:rPr>
          <w:rFonts w:hint="eastAsia" w:ascii="仿宋" w:hAnsi="仿宋" w:eastAsia="仿宋" w:cs="仿宋"/>
          <w:color w:val="000000" w:themeColor="text1"/>
          <w:szCs w:val="21"/>
          <w:lang w:val="en-US" w:eastAsia="zh-CN"/>
          <w14:textFill>
            <w14:solidFill>
              <w14:schemeClr w14:val="tx1"/>
            </w14:solidFill>
          </w14:textFill>
        </w:rPr>
        <w:t>方式</w:t>
      </w:r>
      <w:r>
        <w:rPr>
          <w:rFonts w:hint="eastAsia" w:ascii="仿宋" w:hAnsi="仿宋" w:eastAsia="仿宋" w:cs="仿宋"/>
          <w:color w:val="000000" w:themeColor="text1"/>
          <w:szCs w:val="21"/>
          <w14:textFill>
            <w14:solidFill>
              <w14:schemeClr w14:val="tx1"/>
            </w14:solidFill>
          </w14:textFill>
        </w:rPr>
        <w:t>向招标人提交履约担保。联合体中标的，其履约担保由牵头人递交，并应符合投标人须知前附表规定的金额、担保形式和招标文件第四章“合同条款及格式”规定的履约担保要求。</w:t>
      </w:r>
    </w:p>
    <w:p>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7.4.2中标人不能按本章第7.4.1项要求提交履约担保的，视为放弃中标，给招标人造成的损失，中标人还应当予以赔偿。</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03" w:name="_Toc499378999"/>
      <w:bookmarkStart w:id="204" w:name="_Toc336091303"/>
      <w:bookmarkStart w:id="205" w:name="_Toc499378877"/>
      <w:r>
        <w:rPr>
          <w:rFonts w:hint="eastAsia" w:ascii="仿宋" w:hAnsi="仿宋" w:eastAsia="仿宋" w:cs="仿宋"/>
          <w:color w:val="000000" w:themeColor="text1"/>
          <w:sz w:val="24"/>
          <w:szCs w:val="24"/>
          <w14:textFill>
            <w14:solidFill>
              <w14:schemeClr w14:val="tx1"/>
            </w14:solidFill>
          </w14:textFill>
        </w:rPr>
        <w:t>7.5签订合同</w:t>
      </w:r>
      <w:bookmarkEnd w:id="203"/>
      <w:bookmarkEnd w:id="204"/>
      <w:bookmarkEnd w:id="205"/>
    </w:p>
    <w:p>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招标人和中标人应当自中标通知书发出之日起10天内，根据招标文件和中标人的投标文件订立书面合同。中标人无正当理由拒签合同的，招标人取消其中标资格；给招标人造成的损失，中标人还应当予以赔偿。</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06" w:name="_Toc336091304"/>
      <w:bookmarkStart w:id="207" w:name="_Toc184635078"/>
      <w:bookmarkStart w:id="208" w:name="_Toc499378878"/>
      <w:bookmarkStart w:id="209" w:name="_Toc499379000"/>
      <w:r>
        <w:rPr>
          <w:rFonts w:hint="eastAsia" w:ascii="仿宋" w:hAnsi="仿宋" w:eastAsia="仿宋" w:cs="仿宋"/>
          <w:color w:val="000000" w:themeColor="text1"/>
          <w:sz w:val="24"/>
          <w:szCs w:val="24"/>
          <w14:textFill>
            <w14:solidFill>
              <w14:schemeClr w14:val="tx1"/>
            </w14:solidFill>
          </w14:textFill>
        </w:rPr>
        <w:t>8、</w:t>
      </w:r>
      <w:bookmarkEnd w:id="206"/>
      <w:bookmarkEnd w:id="207"/>
      <w:r>
        <w:rPr>
          <w:rFonts w:hint="eastAsia" w:ascii="仿宋" w:hAnsi="仿宋" w:eastAsia="仿宋" w:cs="仿宋"/>
          <w:color w:val="000000" w:themeColor="text1"/>
          <w:sz w:val="24"/>
          <w:szCs w:val="24"/>
          <w14:textFill>
            <w14:solidFill>
              <w14:schemeClr w14:val="tx1"/>
            </w14:solidFill>
          </w14:textFill>
        </w:rPr>
        <w:t>重新招标、不再招标和终止招标</w:t>
      </w:r>
      <w:bookmarkEnd w:id="208"/>
      <w:bookmarkEnd w:id="209"/>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10" w:name="_Toc499378879"/>
      <w:bookmarkStart w:id="211" w:name="_Toc499379001"/>
      <w:r>
        <w:rPr>
          <w:rFonts w:hint="eastAsia" w:ascii="仿宋" w:hAnsi="仿宋" w:eastAsia="仿宋" w:cs="仿宋"/>
          <w:color w:val="000000" w:themeColor="text1"/>
          <w:sz w:val="24"/>
          <w:szCs w:val="24"/>
          <w14:textFill>
            <w14:solidFill>
              <w14:schemeClr w14:val="tx1"/>
            </w14:solidFill>
          </w14:textFill>
        </w:rPr>
        <w:t>8.1重新招标</w:t>
      </w:r>
      <w:bookmarkEnd w:id="210"/>
      <w:bookmarkEnd w:id="211"/>
    </w:p>
    <w:p>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有下列情形之一的，招标人将重新招标：</w:t>
      </w:r>
    </w:p>
    <w:p>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（1）投标截止时间止，投标人少于3个的；</w:t>
      </w:r>
    </w:p>
    <w:p>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（2）经评标委员会评审后否决所有投标的；</w:t>
      </w:r>
    </w:p>
    <w:p>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（3）除非已经产生中标候选人，在投标有效期内同意延长投标有效期的投标人少于三个的；</w:t>
      </w:r>
    </w:p>
    <w:p>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（4）第一中标候选人或所有中标候选人均未与招标人签订合同的；</w:t>
      </w:r>
    </w:p>
    <w:p>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（5）法律、法规规定的其他情形。</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12" w:name="_Toc499378880"/>
      <w:bookmarkStart w:id="213" w:name="_Toc499379002"/>
      <w:r>
        <w:rPr>
          <w:rFonts w:hint="eastAsia" w:ascii="仿宋" w:hAnsi="仿宋" w:eastAsia="仿宋" w:cs="仿宋"/>
          <w:color w:val="000000" w:themeColor="text1"/>
          <w:sz w:val="24"/>
          <w:szCs w:val="24"/>
          <w14:textFill>
            <w14:solidFill>
              <w14:schemeClr w14:val="tx1"/>
            </w14:solidFill>
          </w14:textFill>
        </w:rPr>
        <w:t>8.2不再招标</w:t>
      </w:r>
      <w:bookmarkEnd w:id="212"/>
      <w:bookmarkEnd w:id="213"/>
    </w:p>
    <w:p>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重新招标后投标人仍少于3个或者所有投标被否决的，属于必须审批或核准的工程建设项目，经原审批或核准部门批准后不再进行招标。</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14" w:name="_Toc499379003"/>
      <w:bookmarkStart w:id="215" w:name="_Toc499378881"/>
      <w:r>
        <w:rPr>
          <w:rFonts w:hint="eastAsia" w:ascii="仿宋" w:hAnsi="仿宋" w:eastAsia="仿宋" w:cs="仿宋"/>
          <w:color w:val="000000" w:themeColor="text1"/>
          <w:sz w:val="24"/>
          <w:szCs w:val="24"/>
          <w14:textFill>
            <w14:solidFill>
              <w14:schemeClr w14:val="tx1"/>
            </w14:solidFill>
          </w14:textFill>
        </w:rPr>
        <w:t>8.3终止招标</w:t>
      </w:r>
      <w:bookmarkEnd w:id="214"/>
      <w:bookmarkEnd w:id="215"/>
    </w:p>
    <w:p>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因不可抗力等原因，招标人终止招标的，将及时发布公告，或者以书面形式通知被邀请的或者已经获取招标文件的潜在投标人。已经发售招标文件的，招标人将及时退还所收取的招标文件的费用。</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16" w:name="_Toc184635079"/>
      <w:bookmarkStart w:id="217" w:name="_Toc336091307"/>
      <w:bookmarkStart w:id="218" w:name="_Toc499378882"/>
      <w:bookmarkStart w:id="219" w:name="_Toc499379004"/>
      <w:r>
        <w:rPr>
          <w:rFonts w:hint="eastAsia" w:ascii="仿宋" w:hAnsi="仿宋" w:eastAsia="仿宋" w:cs="仿宋"/>
          <w:color w:val="000000" w:themeColor="text1"/>
          <w:sz w:val="24"/>
          <w:szCs w:val="24"/>
          <w14:textFill>
            <w14:solidFill>
              <w14:schemeClr w14:val="tx1"/>
            </w14:solidFill>
          </w14:textFill>
        </w:rPr>
        <w:t>9、纪律和监督</w:t>
      </w:r>
      <w:bookmarkEnd w:id="216"/>
      <w:bookmarkEnd w:id="217"/>
      <w:bookmarkEnd w:id="218"/>
      <w:bookmarkEnd w:id="219"/>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20" w:name="_Toc336091308"/>
      <w:bookmarkStart w:id="221" w:name="_Toc499378883"/>
      <w:bookmarkStart w:id="222" w:name="_Toc499379005"/>
      <w:r>
        <w:rPr>
          <w:rFonts w:hint="eastAsia" w:ascii="仿宋" w:hAnsi="仿宋" w:eastAsia="仿宋" w:cs="仿宋"/>
          <w:color w:val="000000" w:themeColor="text1"/>
          <w:sz w:val="24"/>
          <w:szCs w:val="24"/>
          <w14:textFill>
            <w14:solidFill>
              <w14:schemeClr w14:val="tx1"/>
            </w14:solidFill>
          </w14:textFill>
        </w:rPr>
        <w:t>9.1对招标人的纪律要求</w:t>
      </w:r>
      <w:bookmarkEnd w:id="220"/>
      <w:bookmarkEnd w:id="221"/>
      <w:bookmarkEnd w:id="222"/>
    </w:p>
    <w:p>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招标人不得泄漏招标投标活动中应当保密的情况和资料，不得与投标人串通损害国家利益、社会公共利益或者他人合法权益。</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23" w:name="_Toc499378884"/>
      <w:bookmarkStart w:id="224" w:name="_Toc499379006"/>
      <w:bookmarkStart w:id="225" w:name="_Toc336091309"/>
      <w:r>
        <w:rPr>
          <w:rFonts w:hint="eastAsia" w:ascii="仿宋" w:hAnsi="仿宋" w:eastAsia="仿宋" w:cs="仿宋"/>
          <w:color w:val="000000" w:themeColor="text1"/>
          <w:sz w:val="24"/>
          <w:szCs w:val="24"/>
          <w14:textFill>
            <w14:solidFill>
              <w14:schemeClr w14:val="tx1"/>
            </w14:solidFill>
          </w14:textFill>
        </w:rPr>
        <w:t>9.2对投标人的纪律要求</w:t>
      </w:r>
      <w:bookmarkEnd w:id="223"/>
      <w:bookmarkEnd w:id="224"/>
      <w:bookmarkEnd w:id="225"/>
    </w:p>
    <w:p>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26" w:name="_Toc336091310"/>
      <w:bookmarkStart w:id="227" w:name="_Toc499378885"/>
      <w:bookmarkStart w:id="228" w:name="_Toc499379007"/>
      <w:r>
        <w:rPr>
          <w:rFonts w:hint="eastAsia" w:ascii="仿宋" w:hAnsi="仿宋" w:eastAsia="仿宋" w:cs="仿宋"/>
          <w:color w:val="000000" w:themeColor="text1"/>
          <w:sz w:val="24"/>
          <w:szCs w:val="24"/>
          <w14:textFill>
            <w14:solidFill>
              <w14:schemeClr w14:val="tx1"/>
            </w14:solidFill>
          </w14:textFill>
        </w:rPr>
        <w:t>9.3对评标委员会成员的纪律要求</w:t>
      </w:r>
      <w:bookmarkEnd w:id="226"/>
      <w:bookmarkEnd w:id="227"/>
      <w:bookmarkEnd w:id="228"/>
    </w:p>
    <w:p>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29" w:name="_Toc499379008"/>
      <w:bookmarkStart w:id="230" w:name="_Toc336091311"/>
      <w:bookmarkStart w:id="231" w:name="_Toc499378886"/>
      <w:r>
        <w:rPr>
          <w:rFonts w:hint="eastAsia" w:ascii="仿宋" w:hAnsi="仿宋" w:eastAsia="仿宋" w:cs="仿宋"/>
          <w:color w:val="000000" w:themeColor="text1"/>
          <w:sz w:val="24"/>
          <w:szCs w:val="24"/>
          <w14:textFill>
            <w14:solidFill>
              <w14:schemeClr w14:val="tx1"/>
            </w14:solidFill>
          </w14:textFill>
        </w:rPr>
        <w:t>9.4对与评标活动有关的工作人员的纪律要求</w:t>
      </w:r>
      <w:bookmarkEnd w:id="229"/>
      <w:bookmarkEnd w:id="230"/>
      <w:bookmarkEnd w:id="231"/>
    </w:p>
    <w:p>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32" w:name="_Toc336091312"/>
      <w:bookmarkStart w:id="233" w:name="_Toc499378887"/>
      <w:bookmarkStart w:id="234" w:name="_Toc499379009"/>
      <w:r>
        <w:rPr>
          <w:rFonts w:hint="eastAsia" w:ascii="仿宋" w:hAnsi="仿宋" w:eastAsia="仿宋" w:cs="仿宋"/>
          <w:color w:val="000000" w:themeColor="text1"/>
          <w:sz w:val="24"/>
          <w:szCs w:val="24"/>
          <w14:textFill>
            <w14:solidFill>
              <w14:schemeClr w14:val="tx1"/>
            </w14:solidFill>
          </w14:textFill>
        </w:rPr>
        <w:t>9.5投诉</w:t>
      </w:r>
      <w:bookmarkEnd w:id="232"/>
      <w:bookmarkEnd w:id="233"/>
      <w:bookmarkEnd w:id="234"/>
    </w:p>
    <w:p>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投标人和其他利害关系人认为本次招标活动违反法律、法规和规章规定的，有权向有关行政监督部门投诉，投诉方法详见投标人须知前附表。</w:t>
      </w:r>
    </w:p>
    <w:p>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35" w:name="_Toc499379010"/>
      <w:bookmarkStart w:id="236" w:name="_Toc184635080"/>
      <w:bookmarkStart w:id="237" w:name="_Toc499378888"/>
      <w:bookmarkStart w:id="238" w:name="_Toc336091313"/>
      <w:r>
        <w:rPr>
          <w:rFonts w:hint="eastAsia" w:ascii="仿宋" w:hAnsi="仿宋" w:eastAsia="仿宋" w:cs="仿宋"/>
          <w:color w:val="000000" w:themeColor="text1"/>
          <w:sz w:val="24"/>
          <w:szCs w:val="24"/>
          <w14:textFill>
            <w14:solidFill>
              <w14:schemeClr w14:val="tx1"/>
            </w14:solidFill>
          </w14:textFill>
        </w:rPr>
        <w:t>10、需要补充的其他内容</w:t>
      </w:r>
      <w:bookmarkEnd w:id="235"/>
      <w:bookmarkEnd w:id="236"/>
      <w:bookmarkEnd w:id="237"/>
      <w:bookmarkEnd w:id="238"/>
    </w:p>
    <w:p>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1、需要补充的其他内容：见投标人须知前附表。</w:t>
      </w:r>
    </w:p>
    <w:p>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2、项目经理只承担本工程项目的承诺函</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详见附件1。</w:t>
      </w:r>
    </w:p>
    <w:p>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3、与相关业务单位的协调、配合、申报、审核、验收及周边工农关系协调承诺书</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详见附件2。</w:t>
      </w:r>
    </w:p>
    <w:p>
      <w:pPr>
        <w:pStyle w:val="35"/>
        <w:pageBreakBefore/>
        <w:numPr>
          <w:ilvl w:val="0"/>
          <w:numId w:val="0"/>
        </w:numPr>
        <w:outlineLvl w:val="1"/>
        <w:rPr>
          <w:rFonts w:ascii="仿宋" w:hAnsi="仿宋" w:eastAsia="仿宋" w:cs="仿宋"/>
          <w:color w:val="000000" w:themeColor="text1"/>
          <w:sz w:val="21"/>
          <w:szCs w:val="21"/>
          <w14:textFill>
            <w14:solidFill>
              <w14:schemeClr w14:val="tx1"/>
            </w14:solidFill>
          </w14:textFill>
        </w:rPr>
      </w:pPr>
      <w:bookmarkStart w:id="239" w:name="_Toc499378889"/>
      <w:bookmarkStart w:id="240" w:name="_Toc496685627"/>
      <w:bookmarkStart w:id="241" w:name="_Toc499379011"/>
      <w:r>
        <w:rPr>
          <w:rFonts w:hint="eastAsia" w:ascii="仿宋" w:hAnsi="仿宋" w:eastAsia="仿宋" w:cs="仿宋"/>
          <w:color w:val="000000" w:themeColor="text1"/>
          <w:sz w:val="21"/>
          <w:szCs w:val="21"/>
          <w14:textFill>
            <w14:solidFill>
              <w14:schemeClr w14:val="tx1"/>
            </w14:solidFill>
          </w14:textFill>
        </w:rPr>
        <w:t>附件：投标人资质条件、能力和信誉</w:t>
      </w:r>
      <w:bookmarkEnd w:id="239"/>
      <w:bookmarkEnd w:id="240"/>
      <w:bookmarkEnd w:id="241"/>
    </w:p>
    <w:tbl>
      <w:tblPr>
        <w:tblStyle w:val="16"/>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261"/>
        <w:gridCol w:w="1183"/>
        <w:gridCol w:w="4302"/>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w:t>
            </w:r>
          </w:p>
        </w:tc>
        <w:tc>
          <w:tcPr>
            <w:tcW w:w="674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要求</w:t>
            </w: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资质条件</w:t>
            </w:r>
          </w:p>
        </w:tc>
        <w:tc>
          <w:tcPr>
            <w:tcW w:w="674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1.投标人</w:t>
            </w:r>
            <w:r>
              <w:rPr>
                <w:rFonts w:hint="eastAsia" w:ascii="仿宋" w:hAnsi="仿宋" w:eastAsia="仿宋" w:cs="仿宋"/>
                <w:color w:val="000000" w:themeColor="text1"/>
                <w:lang w:val="en-US" w:eastAsia="zh-CN"/>
                <w14:textFill>
                  <w14:solidFill>
                    <w14:schemeClr w14:val="tx1"/>
                  </w14:solidFill>
                </w14:textFill>
              </w:rPr>
              <w:t>须</w:t>
            </w:r>
            <w:r>
              <w:rPr>
                <w:rFonts w:hint="eastAsia" w:ascii="仿宋" w:hAnsi="仿宋" w:eastAsia="仿宋" w:cs="仿宋"/>
                <w:color w:val="000000" w:themeColor="text1"/>
                <w14:textFill>
                  <w14:solidFill>
                    <w14:schemeClr w14:val="tx1"/>
                  </w14:solidFill>
                </w14:textFill>
              </w:rPr>
              <w:t>具有独立承担民事责任的能力；</w:t>
            </w:r>
          </w:p>
          <w:p>
            <w:pPr>
              <w:spacing w:line="280" w:lineRule="exact"/>
              <w:jc w:val="both"/>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2.投标人须具备建设行政主管部门核发的</w:t>
            </w:r>
            <w:r>
              <w:rPr>
                <w:rFonts w:hint="eastAsia" w:ascii="仿宋" w:hAnsi="仿宋" w:eastAsia="仿宋" w:cs="仿宋"/>
                <w:color w:val="000000" w:themeColor="text1"/>
                <w:lang w:val="en-US" w:eastAsia="zh-CN"/>
                <w14:textFill>
                  <w14:solidFill>
                    <w14:schemeClr w14:val="tx1"/>
                  </w14:solidFill>
                </w14:textFill>
              </w:rPr>
              <w:t>市政公用工程施工总承包叁级（含）以上资质</w:t>
            </w:r>
            <w:r>
              <w:rPr>
                <w:rFonts w:hint="eastAsia" w:ascii="仿宋" w:hAnsi="仿宋" w:eastAsia="仿宋" w:cs="仿宋"/>
                <w:color w:val="000000" w:themeColor="text1"/>
                <w:szCs w:val="21"/>
                <w14:textFill>
                  <w14:solidFill>
                    <w14:schemeClr w14:val="tx1"/>
                  </w14:solidFill>
                </w14:textFill>
              </w:rPr>
              <w:t>，并取得有效的安全生产许可证；</w:t>
            </w:r>
          </w:p>
        </w:tc>
        <w:tc>
          <w:tcPr>
            <w:tcW w:w="2014" w:type="dxa"/>
            <w:tcBorders>
              <w:top w:val="single" w:color="auto" w:sz="4" w:space="0"/>
              <w:left w:val="single" w:color="auto" w:sz="4" w:space="0"/>
              <w:bottom w:val="single" w:color="auto" w:sz="4" w:space="0"/>
              <w:right w:val="single" w:color="auto" w:sz="4" w:space="0"/>
            </w:tcBorders>
            <w:vAlign w:val="center"/>
          </w:tcPr>
          <w:p>
            <w:pPr>
              <w:jc w:val="both"/>
              <w:rPr>
                <w:rFonts w:ascii="仿宋" w:hAnsi="仿宋" w:eastAsia="仿宋" w:cs="仿宋"/>
                <w:color w:val="000000" w:themeColor="text1"/>
                <w:szCs w:val="21"/>
                <w14:textFill>
                  <w14:solidFill>
                    <w14:schemeClr w14:val="tx1"/>
                  </w14:solidFill>
                </w14:textFill>
              </w:rPr>
            </w:pPr>
            <w:bookmarkStart w:id="242" w:name="EB31dcf6ea692440a2bfe71c217efb7204"/>
            <w:r>
              <w:rPr>
                <w:rFonts w:hint="eastAsia" w:ascii="仿宋" w:hAnsi="仿宋" w:eastAsia="仿宋" w:cs="仿宋"/>
                <w:color w:val="000000" w:themeColor="text1"/>
                <w:szCs w:val="21"/>
                <w14:textFill>
                  <w14:solidFill>
                    <w14:schemeClr w14:val="tx1"/>
                  </w14:solidFill>
                </w14:textFill>
              </w:rPr>
              <w:t>按要求提供</w:t>
            </w:r>
            <w:bookmarkEnd w:id="242"/>
            <w:r>
              <w:rPr>
                <w:rFonts w:hint="eastAsia" w:ascii="仿宋" w:hAnsi="仿宋" w:eastAsia="仿宋" w:cs="仿宋"/>
                <w:color w:val="000000" w:themeColor="text1"/>
                <w:szCs w:val="21"/>
                <w14:textFill>
                  <w14:solidFill>
                    <w14:schemeClr w14:val="tx1"/>
                  </w14:solidFill>
                </w14:textFill>
              </w:rPr>
              <w:t>加盖公章复印件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财务要求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投标人需提供</w:t>
            </w:r>
            <w:r>
              <w:rPr>
                <w:rFonts w:hint="eastAsia" w:ascii="仿宋" w:hAnsi="仿宋" w:eastAsia="仿宋" w:cs="仿宋"/>
                <w:color w:val="000000" w:themeColor="text1"/>
                <w:lang w:val="en-US" w:eastAsia="zh-CN"/>
                <w14:textFill>
                  <w14:solidFill>
                    <w14:schemeClr w14:val="tx1"/>
                  </w14:solidFill>
                </w14:textFill>
              </w:rPr>
              <w:t>2024年度</w:t>
            </w:r>
            <w:r>
              <w:rPr>
                <w:rFonts w:hint="eastAsia" w:ascii="仿宋" w:hAnsi="仿宋" w:eastAsia="仿宋" w:cs="仿宋"/>
                <w:color w:val="000000" w:themeColor="text1"/>
                <w14:textFill>
                  <w14:solidFill>
                    <w14:schemeClr w14:val="tx1"/>
                  </w14:solidFill>
                </w14:textFill>
              </w:rPr>
              <w:t>财务审计报告（如成立不足1年的公司无需提供）。</w:t>
            </w:r>
          </w:p>
        </w:tc>
        <w:tc>
          <w:tcPr>
            <w:tcW w:w="2014" w:type="dxa"/>
            <w:tcBorders>
              <w:top w:val="single" w:color="auto" w:sz="4" w:space="0"/>
              <w:left w:val="single" w:color="auto" w:sz="4" w:space="0"/>
              <w:bottom w:val="single" w:color="auto" w:sz="4" w:space="0"/>
              <w:right w:val="single" w:color="auto" w:sz="4" w:space="0"/>
            </w:tcBorders>
            <w:vAlign w:val="center"/>
          </w:tcPr>
          <w:p>
            <w:pPr>
              <w:jc w:val="both"/>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按要求提供加盖公章复印件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信誉要求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both"/>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1.没有被责令停业；没有被暂停或取消投标资格；财产没有被接管或冻结；在最近三年内没有骗取中标或严重违约或重大工程质量问题。（投标人提供信誉声明）</w:t>
            </w:r>
          </w:p>
          <w:p>
            <w:pPr>
              <w:spacing w:line="280" w:lineRule="exact"/>
              <w:jc w:val="both"/>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投标人未被列入“信用中国”网站（www.creditchina.gov.cn）</w:t>
            </w:r>
            <w:r>
              <w:rPr>
                <w:rFonts w:hint="eastAsia" w:ascii="仿宋" w:hAnsi="仿宋" w:eastAsia="仿宋" w:cs="仿宋"/>
                <w:color w:val="000000" w:themeColor="text1"/>
                <w:lang w:eastAsia="zh-CN"/>
                <w14:textFill>
                  <w14:solidFill>
                    <w14:schemeClr w14:val="tx1"/>
                  </w14:solidFill>
                </w14:textFill>
              </w:rPr>
              <w:t>失信被执行人(https://zxgk.court.gov.cn/shixin/)</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eastAsia="zh-CN"/>
                <w14:textFill>
                  <w14:solidFill>
                    <w14:schemeClr w14:val="tx1"/>
                  </w14:solidFill>
                </w14:textFill>
              </w:rPr>
              <w:t>重大税收违法失信主体名单</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eastAsia="zh-CN"/>
                <w14:textFill>
                  <w14:solidFill>
                    <w14:schemeClr w14:val="tx1"/>
                  </w14:solidFill>
                </w14:textFill>
              </w:rPr>
              <w:t>政府采购严重违法失信行为记录名单（www.ccgp.gov.cn）</w:t>
            </w:r>
            <w:r>
              <w:rPr>
                <w:rFonts w:hint="eastAsia" w:ascii="仿宋" w:hAnsi="仿宋" w:eastAsia="仿宋" w:cs="仿宋"/>
                <w:color w:val="000000" w:themeColor="text1"/>
                <w:lang w:val="en-US" w:eastAsia="zh-CN"/>
                <w14:textFill>
                  <w14:solidFill>
                    <w14:schemeClr w14:val="tx1"/>
                  </w14:solidFill>
                </w14:textFill>
              </w:rPr>
              <w:t>(提供</w:t>
            </w:r>
            <w:r>
              <w:rPr>
                <w:rFonts w:hint="eastAsia" w:ascii="仿宋" w:hAnsi="仿宋" w:eastAsia="仿宋" w:cs="仿宋"/>
                <w:color w:val="000000" w:themeColor="text1"/>
                <w14:textFill>
                  <w14:solidFill>
                    <w14:schemeClr w14:val="tx1"/>
                  </w14:solidFill>
                </w14:textFill>
              </w:rPr>
              <w:t>网页打印件</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w:t>
            </w:r>
          </w:p>
        </w:tc>
        <w:tc>
          <w:tcPr>
            <w:tcW w:w="2014" w:type="dxa"/>
            <w:tcBorders>
              <w:top w:val="single" w:color="auto" w:sz="4" w:space="0"/>
              <w:left w:val="single" w:color="auto" w:sz="4" w:space="0"/>
              <w:bottom w:val="single" w:color="auto" w:sz="4" w:space="0"/>
              <w:right w:val="single" w:color="auto" w:sz="4" w:space="0"/>
            </w:tcBorders>
            <w:vAlign w:val="center"/>
          </w:tcPr>
          <w:p>
            <w:pPr>
              <w:jc w:val="both"/>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按要求提供加盖公章复印件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踏勘现场</w:t>
            </w:r>
          </w:p>
        </w:tc>
        <w:tc>
          <w:tcPr>
            <w:tcW w:w="6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both"/>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在开标前各投标人自行前往现场踏勘，并将施工现场踏勘标志性图片（彩色）附到投标文件中</w:t>
            </w:r>
            <w:r>
              <w:rPr>
                <w:rFonts w:hint="eastAsia" w:ascii="仿宋" w:hAnsi="仿宋" w:eastAsia="仿宋" w:cs="仿宋"/>
                <w:color w:val="000000" w:themeColor="text1"/>
                <w:lang w:eastAsia="zh-CN"/>
                <w14:textFill>
                  <w14:solidFill>
                    <w14:schemeClr w14:val="tx1"/>
                  </w14:solidFill>
                </w14:textFill>
              </w:rPr>
              <w:t>。</w:t>
            </w:r>
          </w:p>
        </w:tc>
        <w:tc>
          <w:tcPr>
            <w:tcW w:w="201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按要求提供踏勘图片（彩色）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24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岗位</w:t>
            </w:r>
          </w:p>
        </w:tc>
        <w:tc>
          <w:tcPr>
            <w:tcW w:w="43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资格要求</w:t>
            </w: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项目经理资格</w:t>
            </w:r>
          </w:p>
        </w:tc>
        <w:tc>
          <w:tcPr>
            <w:tcW w:w="24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经理</w:t>
            </w:r>
          </w:p>
        </w:tc>
        <w:tc>
          <w:tcPr>
            <w:tcW w:w="43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hint="eastAsia" w:ascii="仿宋" w:hAnsi="仿宋" w:eastAsia="仿宋" w:cs="仿宋"/>
                <w:color w:val="000000" w:themeColor="text1"/>
                <w:kern w:val="0"/>
                <w:szCs w:val="21"/>
                <w:lang w:eastAsia="zh-CN"/>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具备建设行政主管部门核发的</w:t>
            </w:r>
            <w:r>
              <w:rPr>
                <w:rFonts w:hint="eastAsia" w:ascii="仿宋" w:hAnsi="仿宋" w:eastAsia="仿宋" w:cs="仿宋"/>
                <w:color w:val="000000" w:themeColor="text1"/>
                <w:lang w:val="en-US" w:eastAsia="zh-CN"/>
                <w14:textFill>
                  <w14:solidFill>
                    <w14:schemeClr w14:val="tx1"/>
                  </w14:solidFill>
                </w14:textFill>
              </w:rPr>
              <w:t>市政公用工程专业贰级及以上注册建造师资格</w:t>
            </w:r>
            <w:r>
              <w:rPr>
                <w:rFonts w:hint="eastAsia" w:ascii="仿宋" w:hAnsi="仿宋" w:eastAsia="仿宋" w:cs="仿宋"/>
                <w:color w:val="000000" w:themeColor="text1"/>
                <w:kern w:val="0"/>
                <w:szCs w:val="21"/>
                <w14:textFill>
                  <w14:solidFill>
                    <w14:schemeClr w14:val="tx1"/>
                  </w14:solidFill>
                </w14:textFill>
              </w:rPr>
              <w:t>（不含临时证），具备有效的安全考核合格证书（B证），且未担任其他在建工程的项目经理</w:t>
            </w:r>
            <w:r>
              <w:rPr>
                <w:rFonts w:hint="eastAsia" w:ascii="仿宋" w:hAnsi="仿宋" w:eastAsia="仿宋" w:cs="仿宋"/>
                <w:color w:val="000000" w:themeColor="text1"/>
                <w:kern w:val="0"/>
                <w:szCs w:val="21"/>
                <w:lang w:eastAsia="zh-CN"/>
                <w14:textFill>
                  <w14:solidFill>
                    <w14:schemeClr w14:val="tx1"/>
                  </w14:solidFill>
                </w14:textFill>
              </w:rPr>
              <w:t>。</w:t>
            </w: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其他要求</w:t>
            </w:r>
          </w:p>
        </w:tc>
        <w:tc>
          <w:tcPr>
            <w:tcW w:w="126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项目管理机构其他主要人员</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260" w:lineRule="exact"/>
              <w:jc w:val="center"/>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项目技术负责人</w:t>
            </w:r>
          </w:p>
        </w:tc>
        <w:tc>
          <w:tcPr>
            <w:tcW w:w="43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拟派的技术负责人具有相关专业中级及以上</w:t>
            </w:r>
            <w:r>
              <w:rPr>
                <w:rFonts w:hint="eastAsia" w:ascii="仿宋" w:hAnsi="仿宋" w:eastAsia="仿宋" w:cs="仿宋"/>
                <w:color w:val="000000" w:themeColor="text1"/>
                <w:kern w:val="0"/>
                <w:szCs w:val="21"/>
                <w:lang w:val="en-US" w:eastAsia="zh-CN"/>
                <w14:textFill>
                  <w14:solidFill>
                    <w14:schemeClr w14:val="tx1"/>
                  </w14:solidFill>
                </w14:textFill>
              </w:rPr>
              <w:t>技术</w:t>
            </w:r>
            <w:r>
              <w:rPr>
                <w:rFonts w:hint="eastAsia" w:ascii="仿宋" w:hAnsi="仿宋" w:eastAsia="仿宋" w:cs="仿宋"/>
                <w:color w:val="000000" w:themeColor="text1"/>
                <w:kern w:val="0"/>
                <w:szCs w:val="21"/>
                <w14:textFill>
                  <w14:solidFill>
                    <w14:schemeClr w14:val="tx1"/>
                  </w14:solidFill>
                </w14:textFill>
              </w:rPr>
              <w:t>职称</w:t>
            </w: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themeColor="text1"/>
                <w:szCs w:val="21"/>
                <w14:textFill>
                  <w14:solidFill>
                    <w14:schemeClr w14:val="tx1"/>
                  </w14:solidFill>
                </w14:textFill>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施工管理</w:t>
            </w:r>
          </w:p>
        </w:tc>
        <w:tc>
          <w:tcPr>
            <w:tcW w:w="430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4"/>
                <w:szCs w:val="21"/>
                <w14:textFill>
                  <w14:solidFill>
                    <w14:schemeClr w14:val="tx1"/>
                  </w14:solidFill>
                </w14:textFill>
              </w:rPr>
              <w:t>持有施工员岗位</w:t>
            </w:r>
            <w:r>
              <w:rPr>
                <w:rFonts w:hint="eastAsia" w:ascii="仿宋" w:hAnsi="仿宋" w:eastAsia="仿宋" w:cs="仿宋"/>
                <w:color w:val="000000" w:themeColor="text1"/>
                <w:kern w:val="0"/>
                <w:szCs w:val="21"/>
                <w14:textFill>
                  <w14:solidFill>
                    <w14:schemeClr w14:val="tx1"/>
                  </w14:solidFill>
                </w14:textFill>
              </w:rPr>
              <w:t>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highlight w:val="gree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themeColor="text1"/>
                <w:szCs w:val="21"/>
                <w14:textFill>
                  <w14:solidFill>
                    <w14:schemeClr w14:val="tx1"/>
                  </w14:solidFill>
                </w14:textFill>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质量管理</w:t>
            </w:r>
          </w:p>
        </w:tc>
        <w:tc>
          <w:tcPr>
            <w:tcW w:w="430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4"/>
                <w:szCs w:val="21"/>
                <w14:textFill>
                  <w14:solidFill>
                    <w14:schemeClr w14:val="tx1"/>
                  </w14:solidFill>
                </w14:textFill>
              </w:rPr>
              <w:t>持有质量员</w:t>
            </w:r>
            <w:r>
              <w:rPr>
                <w:rFonts w:hint="eastAsia" w:ascii="仿宋" w:hAnsi="仿宋" w:eastAsia="仿宋" w:cs="仿宋"/>
                <w:color w:val="000000" w:themeColor="text1"/>
                <w:kern w:val="0"/>
                <w:szCs w:val="21"/>
                <w14:textFill>
                  <w14:solidFill>
                    <w14:schemeClr w14:val="tx1"/>
                  </w14:solidFill>
                </w14:textFill>
              </w:rPr>
              <w:t>(质检员)岗位培训考核合格证书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highlight w:val="gree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themeColor="text1"/>
                <w:szCs w:val="21"/>
                <w14:textFill>
                  <w14:solidFill>
                    <w14:schemeClr w14:val="tx1"/>
                  </w14:solidFill>
                </w14:textFill>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材料员</w:t>
            </w:r>
          </w:p>
        </w:tc>
        <w:tc>
          <w:tcPr>
            <w:tcW w:w="430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4"/>
                <w:szCs w:val="21"/>
                <w14:textFill>
                  <w14:solidFill>
                    <w14:schemeClr w14:val="tx1"/>
                  </w14:solidFill>
                </w14:textFill>
              </w:rPr>
              <w:t>持有材料员</w:t>
            </w:r>
            <w:r>
              <w:rPr>
                <w:rFonts w:hint="eastAsia" w:ascii="仿宋" w:hAnsi="仿宋" w:eastAsia="仿宋" w:cs="仿宋"/>
                <w:color w:val="000000" w:themeColor="text1"/>
                <w:kern w:val="0"/>
                <w:szCs w:val="21"/>
                <w14:textFill>
                  <w14:solidFill>
                    <w14:schemeClr w14:val="tx1"/>
                  </w14:solidFill>
                </w14:textFill>
              </w:rPr>
              <w:t>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highlight w:val="gree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themeColor="text1"/>
                <w:szCs w:val="21"/>
                <w14:textFill>
                  <w14:solidFill>
                    <w14:schemeClr w14:val="tx1"/>
                  </w14:solidFill>
                </w14:textFill>
              </w:rPr>
            </w:pPr>
          </w:p>
        </w:tc>
        <w:tc>
          <w:tcPr>
            <w:tcW w:w="1261"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资料员</w:t>
            </w:r>
          </w:p>
        </w:tc>
        <w:tc>
          <w:tcPr>
            <w:tcW w:w="430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themeColor="text1"/>
                <w:spacing w:val="-4"/>
                <w:szCs w:val="21"/>
                <w14:textFill>
                  <w14:solidFill>
                    <w14:schemeClr w14:val="tx1"/>
                  </w14:solidFill>
                </w14:textFill>
              </w:rPr>
            </w:pPr>
            <w:r>
              <w:rPr>
                <w:rFonts w:hint="eastAsia" w:ascii="仿宋" w:hAnsi="仿宋" w:eastAsia="仿宋" w:cs="仿宋"/>
                <w:color w:val="000000" w:themeColor="text1"/>
                <w:spacing w:val="-4"/>
                <w:szCs w:val="21"/>
                <w14:textFill>
                  <w14:solidFill>
                    <w14:schemeClr w14:val="tx1"/>
                  </w14:solidFill>
                </w14:textFill>
              </w:rPr>
              <w:t>持有资料员</w:t>
            </w:r>
            <w:r>
              <w:rPr>
                <w:rFonts w:hint="eastAsia" w:ascii="仿宋" w:hAnsi="仿宋" w:eastAsia="仿宋" w:cs="仿宋"/>
                <w:color w:val="000000" w:themeColor="text1"/>
                <w:kern w:val="0"/>
                <w:szCs w:val="21"/>
                <w14:textFill>
                  <w14:solidFill>
                    <w14:schemeClr w14:val="tx1"/>
                  </w14:solidFill>
                </w14:textFill>
              </w:rPr>
              <w:t>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highlight w:val="whit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themeColor="text1"/>
                <w:szCs w:val="21"/>
                <w14:textFill>
                  <w14:solidFill>
                    <w14:schemeClr w14:val="tx1"/>
                  </w14:solidFill>
                </w14:textFill>
              </w:rPr>
            </w:pPr>
          </w:p>
        </w:tc>
        <w:tc>
          <w:tcPr>
            <w:tcW w:w="1261"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安全员</w:t>
            </w:r>
          </w:p>
        </w:tc>
        <w:tc>
          <w:tcPr>
            <w:tcW w:w="430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themeColor="text1"/>
                <w:spacing w:val="-4"/>
                <w:szCs w:val="21"/>
                <w14:textFill>
                  <w14:solidFill>
                    <w14:schemeClr w14:val="tx1"/>
                  </w14:solidFill>
                </w14:textFill>
              </w:rPr>
            </w:pPr>
            <w:r>
              <w:rPr>
                <w:rFonts w:hint="eastAsia" w:ascii="仿宋" w:hAnsi="仿宋" w:eastAsia="仿宋" w:cs="仿宋"/>
                <w:color w:val="000000" w:themeColor="text1"/>
                <w:spacing w:val="-4"/>
                <w:szCs w:val="21"/>
                <w14:textFill>
                  <w14:solidFill>
                    <w14:schemeClr w14:val="tx1"/>
                  </w14:solidFill>
                </w14:textFill>
              </w:rPr>
              <w:t>持有</w:t>
            </w:r>
            <w:r>
              <w:rPr>
                <w:rFonts w:hint="eastAsia" w:ascii="仿宋" w:hAnsi="仿宋" w:eastAsia="仿宋" w:cs="仿宋"/>
                <w:color w:val="000000" w:themeColor="text1"/>
                <w:szCs w:val="21"/>
                <w14:textFill>
                  <w14:solidFill>
                    <w14:schemeClr w14:val="tx1"/>
                  </w14:solidFill>
                </w14:textFill>
              </w:rPr>
              <w:t>有效的</w:t>
            </w:r>
            <w:r>
              <w:rPr>
                <w:rFonts w:hint="eastAsia" w:ascii="仿宋" w:hAnsi="仿宋" w:eastAsia="仿宋" w:cs="仿宋"/>
                <w:color w:val="000000" w:themeColor="text1"/>
                <w:kern w:val="0"/>
                <w:szCs w:val="21"/>
                <w14:textFill>
                  <w14:solidFill>
                    <w14:schemeClr w14:val="tx1"/>
                  </w14:solidFill>
                </w14:textFill>
              </w:rPr>
              <w:t>安全生产考核合格证书（C证）</w:t>
            </w:r>
            <w:r>
              <w:rPr>
                <w:rFonts w:hint="eastAsia" w:ascii="仿宋" w:hAnsi="仿宋" w:eastAsia="仿宋" w:cs="仿宋"/>
                <w:color w:val="000000" w:themeColor="text1"/>
                <w:szCs w:val="21"/>
                <w14:textFill>
                  <w14:solidFill>
                    <w14:schemeClr w14:val="tx1"/>
                  </w14:solidFill>
                </w14:textFill>
              </w:rPr>
              <w:t xml:space="preserve"> </w:t>
            </w: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highlight w:val="whit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themeColor="text1"/>
                <w:szCs w:val="21"/>
                <w14:textFill>
                  <w14:solidFill>
                    <w14:schemeClr w14:val="tx1"/>
                  </w14:solidFill>
                </w14:textFill>
              </w:rPr>
            </w:pPr>
          </w:p>
        </w:tc>
        <w:tc>
          <w:tcPr>
            <w:tcW w:w="24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项目管理机构主要人员</w:t>
            </w:r>
          </w:p>
        </w:tc>
        <w:tc>
          <w:tcPr>
            <w:tcW w:w="6316"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themeColor="text1"/>
                <w:szCs w:val="21"/>
                <w:highlight w:val="gree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项目管理机构主要人员不得相互兼职。</w:t>
            </w:r>
          </w:p>
        </w:tc>
      </w:tr>
    </w:tbl>
    <w:p>
      <w:pPr>
        <w:keepNext w:val="0"/>
        <w:keepLines w:val="0"/>
        <w:pageBreakBefore w:val="0"/>
        <w:widowControl w:val="0"/>
        <w:kinsoku/>
        <w:wordWrap/>
        <w:overflowPunct/>
        <w:topLinePunct w:val="0"/>
        <w:autoSpaceDE/>
        <w:autoSpaceDN/>
        <w:bidi w:val="0"/>
        <w:adjustRightInd/>
        <w:snapToGrid/>
        <w:spacing w:before="161" w:beforeLines="50" w:line="280" w:lineRule="exact"/>
        <w:ind w:left="0" w:hanging="630" w:hangingChars="3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1.“暂停或取消投标资格”是指被本招标项目所在地县级及以上住房城乡建设主管部门或其他行政主管部门暂停或取消投标资格或禁止进入该区域建设市场且处于有效期内，或者被县级及以上住房城乡建设主管部门暂扣企业安全生产许可证且处于处罚期内。</w:t>
      </w:r>
    </w:p>
    <w:p>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建筑工程相关专业职称包括：土木工程、工民建、结构、建筑施工、市政公用工程、给排水、暖通、电气等专业职称。市政相关专业职称包括道路与桥梁、给排水、土木工程、工民建、结构、建筑施工、市政公用工程、机电、燃气等专业职称。</w:t>
      </w:r>
    </w:p>
    <w:p>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招标人在设置“项目管理机构其他主要人员”时，可按上述表格只要求“项目技术负责人、施工管理、质量管理、安全管理”等关键岗位和人员数量，其他施工现场管理人员可由申请人根据施工现场管理的需要自行配置；招标人也可以根据项目实际需要，参照《建筑业企业资质标准》（建市〔2014〕159号）相应总承包（专业承包）资质标准中对施工现场管理人员的要求设置岗位，提出人员数量要求。其中安全管理的人员数量应按《建筑施工企业安全生产管理机构设置及专职安全生产管理人员配备办法》（建质〔2008〕91号）第十三条的规定设置。</w:t>
      </w:r>
    </w:p>
    <w:p>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务院关于取消一批职业资格许可和认定事项的决定》（国发〔2016〕5号）取消了全国建设工程造价员职业资格。鉴于我省相关行业协会暂未组织开展劳务员、机械员的培训工作，招标人在设置其他施工现场管理人员时，暂时不要将劳务员、机械员岗位培训考核合格证书作为资格条件设置。</w:t>
      </w:r>
    </w:p>
    <w:p>
      <w:pPr>
        <w:pStyle w:val="5"/>
        <w:tabs>
          <w:tab w:val="left" w:pos="567"/>
        </w:tabs>
        <w:spacing w:before="0" w:after="0" w:line="440" w:lineRule="exact"/>
        <w:rPr>
          <w:rFonts w:hint="eastAsia" w:ascii="仿宋" w:hAnsi="仿宋" w:eastAsia="仿宋" w:cs="仿宋"/>
          <w:color w:val="000000" w:themeColor="text1"/>
          <w:sz w:val="24"/>
          <w:szCs w:val="24"/>
          <w14:textFill>
            <w14:solidFill>
              <w14:schemeClr w14:val="tx1"/>
            </w14:solidFill>
          </w14:textFill>
        </w:rPr>
      </w:pPr>
      <w:bookmarkStart w:id="243" w:name="_Toc499379012"/>
      <w:bookmarkStart w:id="244" w:name="_Toc336091314"/>
      <w:bookmarkStart w:id="245" w:name="_Toc499378890"/>
      <w:bookmarkStart w:id="246" w:name="_Toc184635081"/>
    </w:p>
    <w:p>
      <w:pPr>
        <w:pStyle w:val="5"/>
        <w:tabs>
          <w:tab w:val="left" w:pos="567"/>
        </w:tabs>
        <w:spacing w:before="0" w:after="0" w:line="44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附表一：开标记录表</w:t>
      </w:r>
      <w:bookmarkEnd w:id="243"/>
      <w:bookmarkEnd w:id="244"/>
      <w:bookmarkEnd w:id="245"/>
      <w:bookmarkEnd w:id="246"/>
    </w:p>
    <w:p>
      <w:pPr>
        <w:spacing w:line="360" w:lineRule="auto"/>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（项目名称）标段施工开标记录表</w:t>
      </w:r>
    </w:p>
    <w:p>
      <w:pPr>
        <w:spacing w:line="360" w:lineRule="auto"/>
        <w:ind w:right="420"/>
        <w:rPr>
          <w:rFonts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开标时间：   年  月  日  时  分            开标地点：</w:t>
      </w:r>
      <w:r>
        <w:rPr>
          <w:rFonts w:hint="eastAsia" w:ascii="仿宋" w:hAnsi="仿宋" w:eastAsia="仿宋" w:cs="仿宋"/>
          <w:color w:val="000000" w:themeColor="text1"/>
          <w:kern w:val="0"/>
          <w:szCs w:val="21"/>
          <w14:textFill>
            <w14:solidFill>
              <w14:schemeClr w14:val="tx1"/>
            </w14:solidFill>
          </w14:textFill>
        </w:rPr>
        <w:t>大冶市农村综合产权交易中心</w:t>
      </w:r>
      <w:r>
        <w:rPr>
          <w:rFonts w:hint="eastAsia" w:ascii="仿宋" w:hAnsi="仿宋" w:eastAsia="仿宋" w:cs="仿宋"/>
          <w:color w:val="000000" w:themeColor="text1"/>
          <w:szCs w:val="21"/>
          <w:u w:val="single"/>
          <w14:textFill>
            <w14:solidFill>
              <w14:schemeClr w14:val="tx1"/>
            </w14:solidFill>
          </w14:textFill>
        </w:rPr>
        <w:t xml:space="preserve">       室</w:t>
      </w:r>
    </w:p>
    <w:p>
      <w:pPr>
        <w:jc w:val="right"/>
        <w:rPr>
          <w:rFonts w:ascii="仿宋" w:hAnsi="仿宋" w:eastAsia="仿宋" w:cs="仿宋"/>
          <w:color w:val="000000" w:themeColor="text1"/>
          <w:szCs w:val="21"/>
          <w14:textFill>
            <w14:solidFill>
              <w14:schemeClr w14:val="tx1"/>
            </w14:solidFill>
          </w14:textFill>
        </w:rPr>
      </w:pPr>
    </w:p>
    <w:tbl>
      <w:tblPr>
        <w:tblStyle w:val="16"/>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2882"/>
        <w:gridCol w:w="990"/>
        <w:gridCol w:w="1488"/>
        <w:gridCol w:w="694"/>
        <w:gridCol w:w="268"/>
        <w:gridCol w:w="624"/>
        <w:gridCol w:w="1091"/>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93" w:type="dxa"/>
            <w:vAlign w:val="center"/>
          </w:tcPr>
          <w:p>
            <w:pPr>
              <w:spacing w:line="300" w:lineRule="exact"/>
              <w:jc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序号</w:t>
            </w:r>
          </w:p>
        </w:tc>
        <w:tc>
          <w:tcPr>
            <w:tcW w:w="3872" w:type="dxa"/>
            <w:gridSpan w:val="2"/>
            <w:vAlign w:val="center"/>
          </w:tcPr>
          <w:p>
            <w:pPr>
              <w:spacing w:line="300" w:lineRule="exact"/>
              <w:jc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投标人</w:t>
            </w:r>
          </w:p>
        </w:tc>
        <w:tc>
          <w:tcPr>
            <w:tcW w:w="1488" w:type="dxa"/>
            <w:vAlign w:val="center"/>
          </w:tcPr>
          <w:p>
            <w:pPr>
              <w:spacing w:line="300" w:lineRule="exact"/>
              <w:jc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投标报价（元）</w:t>
            </w:r>
          </w:p>
        </w:tc>
        <w:tc>
          <w:tcPr>
            <w:tcW w:w="694" w:type="dxa"/>
            <w:vAlign w:val="center"/>
          </w:tcPr>
          <w:p>
            <w:pPr>
              <w:spacing w:line="300" w:lineRule="exact"/>
              <w:jc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质量</w:t>
            </w:r>
          </w:p>
          <w:p>
            <w:pPr>
              <w:spacing w:line="300" w:lineRule="exact"/>
              <w:jc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目标</w:t>
            </w:r>
          </w:p>
        </w:tc>
        <w:tc>
          <w:tcPr>
            <w:tcW w:w="892" w:type="dxa"/>
            <w:gridSpan w:val="2"/>
            <w:vAlign w:val="center"/>
          </w:tcPr>
          <w:p>
            <w:pPr>
              <w:spacing w:line="300" w:lineRule="exact"/>
              <w:jc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工期</w:t>
            </w:r>
          </w:p>
        </w:tc>
        <w:tc>
          <w:tcPr>
            <w:tcW w:w="1091" w:type="dxa"/>
            <w:vAlign w:val="center"/>
          </w:tcPr>
          <w:p>
            <w:pPr>
              <w:spacing w:line="300" w:lineRule="exact"/>
              <w:jc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项目</w:t>
            </w:r>
          </w:p>
          <w:p>
            <w:pPr>
              <w:spacing w:line="300" w:lineRule="exact"/>
              <w:jc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经理</w:t>
            </w:r>
          </w:p>
        </w:tc>
        <w:tc>
          <w:tcPr>
            <w:tcW w:w="1166" w:type="dxa"/>
            <w:vAlign w:val="center"/>
          </w:tcPr>
          <w:p>
            <w:pPr>
              <w:spacing w:line="300" w:lineRule="exact"/>
              <w:jc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3872" w:type="dxa"/>
            <w:gridSpan w:val="2"/>
          </w:tcPr>
          <w:p>
            <w:pPr>
              <w:spacing w:line="492" w:lineRule="exact"/>
              <w:rPr>
                <w:rFonts w:ascii="仿宋" w:hAnsi="仿宋" w:eastAsia="仿宋" w:cs="仿宋"/>
                <w:color w:val="000000" w:themeColor="text1"/>
                <w:sz w:val="28"/>
                <w:szCs w:val="28"/>
                <w14:textFill>
                  <w14:solidFill>
                    <w14:schemeClr w14:val="tx1"/>
                  </w14:solidFill>
                </w14:textFill>
              </w:rPr>
            </w:pPr>
          </w:p>
        </w:tc>
        <w:tc>
          <w:tcPr>
            <w:tcW w:w="1488"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694"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892" w:type="dxa"/>
            <w:gridSpan w:val="2"/>
          </w:tcPr>
          <w:p>
            <w:pPr>
              <w:spacing w:line="492" w:lineRule="exact"/>
              <w:rPr>
                <w:rFonts w:ascii="仿宋" w:hAnsi="仿宋" w:eastAsia="仿宋" w:cs="仿宋"/>
                <w:color w:val="000000" w:themeColor="text1"/>
                <w:sz w:val="28"/>
                <w:szCs w:val="28"/>
                <w14:textFill>
                  <w14:solidFill>
                    <w14:schemeClr w14:val="tx1"/>
                  </w14:solidFill>
                </w14:textFill>
              </w:rPr>
            </w:pPr>
          </w:p>
        </w:tc>
        <w:tc>
          <w:tcPr>
            <w:tcW w:w="1091"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1166" w:type="dxa"/>
          </w:tcPr>
          <w:p>
            <w:pPr>
              <w:spacing w:line="492" w:lineRule="exact"/>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3872" w:type="dxa"/>
            <w:gridSpan w:val="2"/>
          </w:tcPr>
          <w:p>
            <w:pPr>
              <w:spacing w:line="492" w:lineRule="exact"/>
              <w:rPr>
                <w:rFonts w:ascii="仿宋" w:hAnsi="仿宋" w:eastAsia="仿宋" w:cs="仿宋"/>
                <w:color w:val="000000" w:themeColor="text1"/>
                <w:sz w:val="28"/>
                <w:szCs w:val="28"/>
                <w14:textFill>
                  <w14:solidFill>
                    <w14:schemeClr w14:val="tx1"/>
                  </w14:solidFill>
                </w14:textFill>
              </w:rPr>
            </w:pPr>
          </w:p>
        </w:tc>
        <w:tc>
          <w:tcPr>
            <w:tcW w:w="1488"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694"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892" w:type="dxa"/>
            <w:gridSpan w:val="2"/>
          </w:tcPr>
          <w:p>
            <w:pPr>
              <w:spacing w:line="492" w:lineRule="exact"/>
              <w:rPr>
                <w:rFonts w:ascii="仿宋" w:hAnsi="仿宋" w:eastAsia="仿宋" w:cs="仿宋"/>
                <w:color w:val="000000" w:themeColor="text1"/>
                <w:sz w:val="28"/>
                <w:szCs w:val="28"/>
                <w14:textFill>
                  <w14:solidFill>
                    <w14:schemeClr w14:val="tx1"/>
                  </w14:solidFill>
                </w14:textFill>
              </w:rPr>
            </w:pPr>
          </w:p>
        </w:tc>
        <w:tc>
          <w:tcPr>
            <w:tcW w:w="1091"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1166" w:type="dxa"/>
          </w:tcPr>
          <w:p>
            <w:pPr>
              <w:spacing w:line="492" w:lineRule="exact"/>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3872" w:type="dxa"/>
            <w:gridSpan w:val="2"/>
          </w:tcPr>
          <w:p>
            <w:pPr>
              <w:spacing w:line="492" w:lineRule="exact"/>
              <w:rPr>
                <w:rFonts w:ascii="仿宋" w:hAnsi="仿宋" w:eastAsia="仿宋" w:cs="仿宋"/>
                <w:color w:val="000000" w:themeColor="text1"/>
                <w:sz w:val="28"/>
                <w:szCs w:val="28"/>
                <w14:textFill>
                  <w14:solidFill>
                    <w14:schemeClr w14:val="tx1"/>
                  </w14:solidFill>
                </w14:textFill>
              </w:rPr>
            </w:pPr>
          </w:p>
        </w:tc>
        <w:tc>
          <w:tcPr>
            <w:tcW w:w="1488"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694"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892" w:type="dxa"/>
            <w:gridSpan w:val="2"/>
          </w:tcPr>
          <w:p>
            <w:pPr>
              <w:spacing w:line="492" w:lineRule="exact"/>
              <w:rPr>
                <w:rFonts w:ascii="仿宋" w:hAnsi="仿宋" w:eastAsia="仿宋" w:cs="仿宋"/>
                <w:color w:val="000000" w:themeColor="text1"/>
                <w:sz w:val="28"/>
                <w:szCs w:val="28"/>
                <w14:textFill>
                  <w14:solidFill>
                    <w14:schemeClr w14:val="tx1"/>
                  </w14:solidFill>
                </w14:textFill>
              </w:rPr>
            </w:pPr>
          </w:p>
        </w:tc>
        <w:tc>
          <w:tcPr>
            <w:tcW w:w="1091"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1166" w:type="dxa"/>
          </w:tcPr>
          <w:p>
            <w:pPr>
              <w:spacing w:line="492" w:lineRule="exact"/>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3872" w:type="dxa"/>
            <w:gridSpan w:val="2"/>
          </w:tcPr>
          <w:p>
            <w:pPr>
              <w:spacing w:line="492" w:lineRule="exact"/>
              <w:rPr>
                <w:rFonts w:ascii="仿宋" w:hAnsi="仿宋" w:eastAsia="仿宋" w:cs="仿宋"/>
                <w:color w:val="000000" w:themeColor="text1"/>
                <w:sz w:val="28"/>
                <w:szCs w:val="28"/>
                <w14:textFill>
                  <w14:solidFill>
                    <w14:schemeClr w14:val="tx1"/>
                  </w14:solidFill>
                </w14:textFill>
              </w:rPr>
            </w:pPr>
          </w:p>
        </w:tc>
        <w:tc>
          <w:tcPr>
            <w:tcW w:w="1488"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694"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892" w:type="dxa"/>
            <w:gridSpan w:val="2"/>
          </w:tcPr>
          <w:p>
            <w:pPr>
              <w:spacing w:line="492" w:lineRule="exact"/>
              <w:rPr>
                <w:rFonts w:ascii="仿宋" w:hAnsi="仿宋" w:eastAsia="仿宋" w:cs="仿宋"/>
                <w:color w:val="000000" w:themeColor="text1"/>
                <w:sz w:val="28"/>
                <w:szCs w:val="28"/>
                <w14:textFill>
                  <w14:solidFill>
                    <w14:schemeClr w14:val="tx1"/>
                  </w14:solidFill>
                </w14:textFill>
              </w:rPr>
            </w:pPr>
          </w:p>
        </w:tc>
        <w:tc>
          <w:tcPr>
            <w:tcW w:w="1091"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1166" w:type="dxa"/>
          </w:tcPr>
          <w:p>
            <w:pPr>
              <w:spacing w:line="492" w:lineRule="exact"/>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3872" w:type="dxa"/>
            <w:gridSpan w:val="2"/>
          </w:tcPr>
          <w:p>
            <w:pPr>
              <w:spacing w:line="492" w:lineRule="exact"/>
              <w:rPr>
                <w:rFonts w:ascii="仿宋" w:hAnsi="仿宋" w:eastAsia="仿宋" w:cs="仿宋"/>
                <w:color w:val="000000" w:themeColor="text1"/>
                <w:sz w:val="28"/>
                <w:szCs w:val="28"/>
                <w14:textFill>
                  <w14:solidFill>
                    <w14:schemeClr w14:val="tx1"/>
                  </w14:solidFill>
                </w14:textFill>
              </w:rPr>
            </w:pPr>
          </w:p>
        </w:tc>
        <w:tc>
          <w:tcPr>
            <w:tcW w:w="1488"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694"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892" w:type="dxa"/>
            <w:gridSpan w:val="2"/>
          </w:tcPr>
          <w:p>
            <w:pPr>
              <w:spacing w:line="492" w:lineRule="exact"/>
              <w:rPr>
                <w:rFonts w:ascii="仿宋" w:hAnsi="仿宋" w:eastAsia="仿宋" w:cs="仿宋"/>
                <w:color w:val="000000" w:themeColor="text1"/>
                <w:sz w:val="28"/>
                <w:szCs w:val="28"/>
                <w14:textFill>
                  <w14:solidFill>
                    <w14:schemeClr w14:val="tx1"/>
                  </w14:solidFill>
                </w14:textFill>
              </w:rPr>
            </w:pPr>
          </w:p>
        </w:tc>
        <w:tc>
          <w:tcPr>
            <w:tcW w:w="1091"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1166" w:type="dxa"/>
          </w:tcPr>
          <w:p>
            <w:pPr>
              <w:spacing w:line="492" w:lineRule="exact"/>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3872" w:type="dxa"/>
            <w:gridSpan w:val="2"/>
          </w:tcPr>
          <w:p>
            <w:pPr>
              <w:spacing w:line="492" w:lineRule="exact"/>
              <w:rPr>
                <w:rFonts w:ascii="仿宋" w:hAnsi="仿宋" w:eastAsia="仿宋" w:cs="仿宋"/>
                <w:color w:val="000000" w:themeColor="text1"/>
                <w:sz w:val="28"/>
                <w:szCs w:val="28"/>
                <w14:textFill>
                  <w14:solidFill>
                    <w14:schemeClr w14:val="tx1"/>
                  </w14:solidFill>
                </w14:textFill>
              </w:rPr>
            </w:pPr>
          </w:p>
        </w:tc>
        <w:tc>
          <w:tcPr>
            <w:tcW w:w="1488"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694"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892" w:type="dxa"/>
            <w:gridSpan w:val="2"/>
          </w:tcPr>
          <w:p>
            <w:pPr>
              <w:spacing w:line="492" w:lineRule="exact"/>
              <w:rPr>
                <w:rFonts w:ascii="仿宋" w:hAnsi="仿宋" w:eastAsia="仿宋" w:cs="仿宋"/>
                <w:color w:val="000000" w:themeColor="text1"/>
                <w:sz w:val="28"/>
                <w:szCs w:val="28"/>
                <w14:textFill>
                  <w14:solidFill>
                    <w14:schemeClr w14:val="tx1"/>
                  </w14:solidFill>
                </w14:textFill>
              </w:rPr>
            </w:pPr>
          </w:p>
        </w:tc>
        <w:tc>
          <w:tcPr>
            <w:tcW w:w="1091"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1166" w:type="dxa"/>
          </w:tcPr>
          <w:p>
            <w:pPr>
              <w:spacing w:line="492" w:lineRule="exact"/>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3872" w:type="dxa"/>
            <w:gridSpan w:val="2"/>
          </w:tcPr>
          <w:p>
            <w:pPr>
              <w:spacing w:line="492" w:lineRule="exact"/>
              <w:rPr>
                <w:rFonts w:ascii="仿宋" w:hAnsi="仿宋" w:eastAsia="仿宋" w:cs="仿宋"/>
                <w:color w:val="000000" w:themeColor="text1"/>
                <w:sz w:val="28"/>
                <w:szCs w:val="28"/>
                <w14:textFill>
                  <w14:solidFill>
                    <w14:schemeClr w14:val="tx1"/>
                  </w14:solidFill>
                </w14:textFill>
              </w:rPr>
            </w:pPr>
          </w:p>
        </w:tc>
        <w:tc>
          <w:tcPr>
            <w:tcW w:w="1488"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694"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892" w:type="dxa"/>
            <w:gridSpan w:val="2"/>
          </w:tcPr>
          <w:p>
            <w:pPr>
              <w:spacing w:line="492" w:lineRule="exact"/>
              <w:rPr>
                <w:rFonts w:ascii="仿宋" w:hAnsi="仿宋" w:eastAsia="仿宋" w:cs="仿宋"/>
                <w:color w:val="000000" w:themeColor="text1"/>
                <w:sz w:val="28"/>
                <w:szCs w:val="28"/>
                <w14:textFill>
                  <w14:solidFill>
                    <w14:schemeClr w14:val="tx1"/>
                  </w14:solidFill>
                </w14:textFill>
              </w:rPr>
            </w:pPr>
          </w:p>
        </w:tc>
        <w:tc>
          <w:tcPr>
            <w:tcW w:w="1091" w:type="dxa"/>
          </w:tcPr>
          <w:p>
            <w:pPr>
              <w:spacing w:line="492" w:lineRule="exact"/>
              <w:rPr>
                <w:rFonts w:ascii="仿宋" w:hAnsi="仿宋" w:eastAsia="仿宋" w:cs="仿宋"/>
                <w:color w:val="000000" w:themeColor="text1"/>
                <w:sz w:val="28"/>
                <w:szCs w:val="28"/>
                <w14:textFill>
                  <w14:solidFill>
                    <w14:schemeClr w14:val="tx1"/>
                  </w14:solidFill>
                </w14:textFill>
              </w:rPr>
            </w:pPr>
          </w:p>
        </w:tc>
        <w:tc>
          <w:tcPr>
            <w:tcW w:w="1166" w:type="dxa"/>
          </w:tcPr>
          <w:p>
            <w:pPr>
              <w:spacing w:line="492" w:lineRule="exact"/>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375" w:type="dxa"/>
            <w:gridSpan w:val="2"/>
          </w:tcPr>
          <w:p>
            <w:pPr>
              <w:spacing w:line="492" w:lineRule="exact"/>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本项目拦标价（最高限价）</w:t>
            </w:r>
          </w:p>
        </w:tc>
        <w:tc>
          <w:tcPr>
            <w:tcW w:w="6321" w:type="dxa"/>
            <w:gridSpan w:val="7"/>
          </w:tcPr>
          <w:p>
            <w:pPr>
              <w:spacing w:line="492" w:lineRule="exact"/>
              <w:rPr>
                <w:rFonts w:ascii="仿宋" w:hAnsi="仿宋" w:eastAsia="仿宋" w:cs="仿宋"/>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75" w:type="dxa"/>
            <w:gridSpan w:val="2"/>
          </w:tcPr>
          <w:p>
            <w:pPr>
              <w:spacing w:line="492" w:lineRule="exact"/>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由投标人代表抽取F值</w:t>
            </w:r>
          </w:p>
        </w:tc>
        <w:tc>
          <w:tcPr>
            <w:tcW w:w="3440" w:type="dxa"/>
            <w:gridSpan w:val="4"/>
          </w:tcPr>
          <w:p>
            <w:pPr>
              <w:spacing w:line="492" w:lineRule="exact"/>
              <w:rPr>
                <w:rFonts w:ascii="仿宋" w:hAnsi="仿宋" w:eastAsia="仿宋" w:cs="仿宋"/>
                <w:color w:val="000000" w:themeColor="text1"/>
                <w:sz w:val="22"/>
                <w14:textFill>
                  <w14:solidFill>
                    <w14:schemeClr w14:val="tx1"/>
                  </w14:solidFill>
                </w14:textFill>
              </w:rPr>
            </w:pPr>
          </w:p>
        </w:tc>
        <w:tc>
          <w:tcPr>
            <w:tcW w:w="2881" w:type="dxa"/>
            <w:gridSpan w:val="3"/>
          </w:tcPr>
          <w:p>
            <w:pPr>
              <w:spacing w:line="492" w:lineRule="exact"/>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抽取人：</w:t>
            </w:r>
          </w:p>
        </w:tc>
      </w:tr>
    </w:tbl>
    <w:p>
      <w:pPr>
        <w:spacing w:before="319" w:beforeLines="100" w:after="159" w:afterLines="50"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招标人代表：                   记录人：                         监标人：</w:t>
      </w:r>
    </w:p>
    <w:p>
      <w:pPr>
        <w:spacing w:before="319" w:beforeLines="100" w:after="159" w:afterLines="50" w:line="492" w:lineRule="exact"/>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p>
      <w:pPr>
        <w:pStyle w:val="5"/>
        <w:tabs>
          <w:tab w:val="left" w:pos="567"/>
        </w:tabs>
        <w:spacing w:before="0" w:after="0" w:line="440" w:lineRule="exact"/>
        <w:rPr>
          <w:rFonts w:ascii="仿宋" w:hAnsi="仿宋" w:eastAsia="仿宋" w:cs="仿宋"/>
          <w:color w:val="000000" w:themeColor="text1"/>
          <w:sz w:val="24"/>
          <w:szCs w:val="24"/>
          <w14:textFill>
            <w14:solidFill>
              <w14:schemeClr w14:val="tx1"/>
            </w14:solidFill>
          </w14:textFill>
        </w:rPr>
        <w:sectPr>
          <w:footerReference r:id="rId10" w:type="first"/>
          <w:headerReference r:id="rId8" w:type="default"/>
          <w:footerReference r:id="rId9" w:type="default"/>
          <w:pgSz w:w="11905" w:h="16838"/>
          <w:pgMar w:top="1100" w:right="1123" w:bottom="1100" w:left="1293" w:header="851" w:footer="680" w:gutter="0"/>
          <w:pgNumType w:start="1"/>
          <w:cols w:space="0" w:num="1"/>
          <w:titlePg/>
          <w:docGrid w:type="lines" w:linePitch="319" w:charSpace="0"/>
        </w:sectPr>
      </w:pPr>
      <w:bookmarkStart w:id="247" w:name="_Toc336091315"/>
      <w:bookmarkStart w:id="248" w:name="_Toc184635082"/>
    </w:p>
    <w:p>
      <w:pPr>
        <w:pStyle w:val="5"/>
        <w:tabs>
          <w:tab w:val="left" w:pos="567"/>
        </w:tabs>
        <w:spacing w:before="0" w:after="0" w:line="440" w:lineRule="exact"/>
        <w:rPr>
          <w:rFonts w:ascii="仿宋" w:hAnsi="仿宋" w:eastAsia="仿宋" w:cs="仿宋"/>
          <w:color w:val="000000" w:themeColor="text1"/>
          <w:sz w:val="24"/>
          <w:szCs w:val="24"/>
          <w14:textFill>
            <w14:solidFill>
              <w14:schemeClr w14:val="tx1"/>
            </w14:solidFill>
          </w14:textFill>
        </w:rPr>
      </w:pPr>
      <w:bookmarkStart w:id="249" w:name="_Toc499379013"/>
      <w:bookmarkStart w:id="250" w:name="_Toc499378891"/>
      <w:r>
        <w:rPr>
          <w:rFonts w:hint="eastAsia" w:ascii="仿宋" w:hAnsi="仿宋" w:eastAsia="仿宋" w:cs="仿宋"/>
          <w:color w:val="000000" w:themeColor="text1"/>
          <w:sz w:val="24"/>
          <w:szCs w:val="24"/>
          <w14:textFill>
            <w14:solidFill>
              <w14:schemeClr w14:val="tx1"/>
            </w14:solidFill>
          </w14:textFill>
        </w:rPr>
        <w:t>附表二：问题澄清通知</w:t>
      </w:r>
      <w:bookmarkEnd w:id="247"/>
      <w:bookmarkEnd w:id="248"/>
      <w:bookmarkEnd w:id="249"/>
      <w:bookmarkEnd w:id="250"/>
    </w:p>
    <w:p>
      <w:pPr>
        <w:spacing w:line="492" w:lineRule="exact"/>
        <w:ind w:firstLine="560" w:firstLineChars="200"/>
        <w:jc w:val="center"/>
        <w:rPr>
          <w:rFonts w:ascii="仿宋" w:hAnsi="仿宋" w:eastAsia="仿宋" w:cs="仿宋"/>
          <w:color w:val="000000" w:themeColor="text1"/>
          <w:sz w:val="28"/>
          <w:szCs w:val="28"/>
          <w14:textFill>
            <w14:solidFill>
              <w14:schemeClr w14:val="tx1"/>
            </w14:solidFill>
          </w14:textFill>
        </w:rPr>
      </w:pPr>
    </w:p>
    <w:p>
      <w:pPr>
        <w:spacing w:line="492" w:lineRule="exact"/>
        <w:ind w:firstLine="722" w:firstLineChars="200"/>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pacing w:val="40"/>
          <w:sz w:val="28"/>
          <w:szCs w:val="28"/>
          <w14:textFill>
            <w14:solidFill>
              <w14:schemeClr w14:val="tx1"/>
            </w14:solidFill>
          </w14:textFill>
        </w:rPr>
        <w:t>问题澄清通</w:t>
      </w:r>
      <w:r>
        <w:rPr>
          <w:rFonts w:hint="eastAsia" w:ascii="仿宋" w:hAnsi="仿宋" w:eastAsia="仿宋" w:cs="仿宋"/>
          <w:b/>
          <w:bCs/>
          <w:color w:val="000000" w:themeColor="text1"/>
          <w:sz w:val="28"/>
          <w:szCs w:val="28"/>
          <w14:textFill>
            <w14:solidFill>
              <w14:schemeClr w14:val="tx1"/>
            </w14:solidFill>
          </w14:textFill>
        </w:rPr>
        <w:t>知</w:t>
      </w:r>
    </w:p>
    <w:p>
      <w:pPr>
        <w:spacing w:before="156" w:beforeLines="50" w:line="492" w:lineRule="exact"/>
        <w:ind w:firstLine="5640" w:firstLineChars="235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编号：</w:t>
      </w:r>
    </w:p>
    <w:p>
      <w:pPr>
        <w:spacing w:line="492" w:lineRule="exact"/>
        <w:ind w:firstLine="560" w:firstLineChars="200"/>
        <w:rPr>
          <w:rFonts w:ascii="仿宋" w:hAnsi="仿宋" w:eastAsia="仿宋" w:cs="仿宋"/>
          <w:color w:val="000000" w:themeColor="text1"/>
          <w:sz w:val="28"/>
          <w:szCs w:val="28"/>
          <w:u w:val="single"/>
          <w14:textFill>
            <w14:solidFill>
              <w14:schemeClr w14:val="tx1"/>
            </w14:solidFill>
          </w14:textFill>
        </w:rPr>
      </w:pPr>
    </w:p>
    <w:p>
      <w:pPr>
        <w:spacing w:line="56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u w:val="single"/>
          <w14:textFill>
            <w14:solidFill>
              <w14:schemeClr w14:val="tx1"/>
            </w14:solidFill>
          </w14:textFill>
        </w:rPr>
        <w:t>（投标人名称）:</w:t>
      </w:r>
      <w:r>
        <w:rPr>
          <w:rFonts w:hint="eastAsia" w:ascii="仿宋" w:hAnsi="仿宋" w:eastAsia="仿宋" w:cs="仿宋"/>
          <w:color w:val="000000" w:themeColor="text1"/>
          <w:sz w:val="24"/>
          <w14:textFill>
            <w14:solidFill>
              <w14:schemeClr w14:val="tx1"/>
            </w14:solidFill>
          </w14:textFill>
        </w:rPr>
        <w:t xml:space="preserve"> </w:t>
      </w:r>
    </w:p>
    <w:p>
      <w:pPr>
        <w:spacing w:line="56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u w:val="single"/>
          <w14:textFill>
            <w14:solidFill>
              <w14:schemeClr w14:val="tx1"/>
            </w14:solidFill>
          </w14:textFill>
        </w:rPr>
        <w:t>（项目名称）</w:t>
      </w:r>
      <w:r>
        <w:rPr>
          <w:rFonts w:hint="eastAsia" w:ascii="仿宋" w:hAnsi="仿宋" w:eastAsia="仿宋" w:cs="仿宋"/>
          <w:color w:val="000000" w:themeColor="text1"/>
          <w:sz w:val="24"/>
          <w14:textFill>
            <w14:solidFill>
              <w14:schemeClr w14:val="tx1"/>
            </w14:solidFill>
          </w14:textFill>
        </w:rPr>
        <w:t>标段施工招标的评标委员会，对你方的投标文件进行了仔细的审查，现需你方对下列问题以书面形式予以澄清：</w:t>
      </w:r>
    </w:p>
    <w:p>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p>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p>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p>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请将上述问题的澄清于年月日时前递交至</w:t>
      </w:r>
      <w:r>
        <w:rPr>
          <w:rFonts w:hint="eastAsia" w:ascii="仿宋" w:hAnsi="仿宋" w:eastAsia="仿宋" w:cs="仿宋"/>
          <w:color w:val="000000" w:themeColor="text1"/>
          <w:sz w:val="24"/>
          <w:u w:val="single"/>
          <w14:textFill>
            <w14:solidFill>
              <w14:schemeClr w14:val="tx1"/>
            </w14:solidFill>
          </w14:textFill>
        </w:rPr>
        <w:t>（详细地址）</w:t>
      </w:r>
      <w:r>
        <w:rPr>
          <w:rFonts w:hint="eastAsia" w:ascii="仿宋" w:hAnsi="仿宋" w:eastAsia="仿宋" w:cs="仿宋"/>
          <w:color w:val="000000" w:themeColor="text1"/>
          <w:sz w:val="24"/>
          <w14:textFill>
            <w14:solidFill>
              <w14:schemeClr w14:val="tx1"/>
            </w14:solidFill>
          </w14:textFill>
        </w:rPr>
        <w:t>或传真至</w:t>
      </w:r>
      <w:r>
        <w:rPr>
          <w:rFonts w:hint="eastAsia" w:ascii="仿宋" w:hAnsi="仿宋" w:eastAsia="仿宋" w:cs="仿宋"/>
          <w:color w:val="000000" w:themeColor="text1"/>
          <w:sz w:val="24"/>
          <w:u w:val="single"/>
          <w14:textFill>
            <w14:solidFill>
              <w14:schemeClr w14:val="tx1"/>
            </w14:solidFill>
          </w14:textFill>
        </w:rPr>
        <w:t>（传真号码）</w:t>
      </w:r>
      <w:r>
        <w:rPr>
          <w:rFonts w:hint="eastAsia" w:ascii="仿宋" w:hAnsi="仿宋" w:eastAsia="仿宋" w:cs="仿宋"/>
          <w:color w:val="000000" w:themeColor="text1"/>
          <w:sz w:val="24"/>
          <w14:textFill>
            <w14:solidFill>
              <w14:schemeClr w14:val="tx1"/>
            </w14:solidFill>
          </w14:textFill>
        </w:rPr>
        <w:t>。采用传真方式的，应在年月日时前将原件递交至</w:t>
      </w:r>
      <w:r>
        <w:rPr>
          <w:rFonts w:hint="eastAsia" w:ascii="仿宋" w:hAnsi="仿宋" w:eastAsia="仿宋" w:cs="仿宋"/>
          <w:color w:val="000000" w:themeColor="text1"/>
          <w:sz w:val="24"/>
          <w:u w:val="single"/>
          <w14:textFill>
            <w14:solidFill>
              <w14:schemeClr w14:val="tx1"/>
            </w14:solidFill>
          </w14:textFill>
        </w:rPr>
        <w:t>（详细地址）</w:t>
      </w:r>
      <w:r>
        <w:rPr>
          <w:rFonts w:hint="eastAsia" w:ascii="仿宋" w:hAnsi="仿宋" w:eastAsia="仿宋" w:cs="仿宋"/>
          <w:color w:val="000000" w:themeColor="text1"/>
          <w:sz w:val="24"/>
          <w14:textFill>
            <w14:solidFill>
              <w14:schemeClr w14:val="tx1"/>
            </w14:solidFill>
          </w14:textFill>
        </w:rPr>
        <w:t>。</w:t>
      </w:r>
    </w:p>
    <w:p>
      <w:pPr>
        <w:spacing w:line="492" w:lineRule="exact"/>
        <w:ind w:firstLine="5880" w:firstLineChars="2450"/>
        <w:rPr>
          <w:rFonts w:ascii="仿宋" w:hAnsi="仿宋" w:eastAsia="仿宋" w:cs="仿宋"/>
          <w:color w:val="000000" w:themeColor="text1"/>
          <w:sz w:val="24"/>
          <w14:textFill>
            <w14:solidFill>
              <w14:schemeClr w14:val="tx1"/>
            </w14:solidFill>
          </w14:textFill>
        </w:rPr>
      </w:pPr>
    </w:p>
    <w:p>
      <w:pPr>
        <w:spacing w:line="492" w:lineRule="exact"/>
        <w:ind w:firstLine="5880" w:firstLineChars="2450"/>
        <w:rPr>
          <w:rFonts w:ascii="仿宋" w:hAnsi="仿宋" w:eastAsia="仿宋" w:cs="仿宋"/>
          <w:color w:val="000000" w:themeColor="text1"/>
          <w:sz w:val="24"/>
          <w14:textFill>
            <w14:solidFill>
              <w14:schemeClr w14:val="tx1"/>
            </w14:solidFill>
          </w14:textFill>
        </w:rPr>
      </w:pPr>
    </w:p>
    <w:p>
      <w:pPr>
        <w:spacing w:line="492" w:lineRule="exact"/>
        <w:ind w:firstLine="5880" w:firstLineChars="2450"/>
        <w:jc w:val="right"/>
        <w:rPr>
          <w:rFonts w:ascii="仿宋" w:hAnsi="仿宋" w:eastAsia="仿宋" w:cs="仿宋"/>
          <w:color w:val="000000" w:themeColor="text1"/>
          <w:sz w:val="24"/>
          <w14:textFill>
            <w14:solidFill>
              <w14:schemeClr w14:val="tx1"/>
            </w14:solidFill>
          </w14:textFill>
        </w:rPr>
      </w:pPr>
    </w:p>
    <w:p>
      <w:pPr>
        <w:spacing w:line="492" w:lineRule="exact"/>
        <w:ind w:right="140"/>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评标委员会负责人：（签字）</w:t>
      </w:r>
    </w:p>
    <w:p>
      <w:pPr>
        <w:spacing w:line="492" w:lineRule="exact"/>
        <w:jc w:val="right"/>
        <w:rPr>
          <w:rFonts w:ascii="仿宋" w:hAnsi="仿宋" w:eastAsia="仿宋" w:cs="仿宋"/>
          <w:color w:val="000000" w:themeColor="text1"/>
          <w:sz w:val="24"/>
          <w:u w:val="single"/>
          <w14:textFill>
            <w14:solidFill>
              <w14:schemeClr w14:val="tx1"/>
            </w14:solidFill>
          </w14:textFill>
        </w:rPr>
      </w:pPr>
    </w:p>
    <w:p>
      <w:pPr>
        <w:spacing w:line="492" w:lineRule="exact"/>
        <w:ind w:firstLine="5880" w:firstLineChars="2450"/>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p>
      <w:pPr>
        <w:pStyle w:val="5"/>
        <w:tabs>
          <w:tab w:val="left" w:pos="567"/>
        </w:tabs>
        <w:spacing w:before="0" w:after="0" w:line="440" w:lineRule="exact"/>
        <w:rPr>
          <w:rFonts w:ascii="仿宋" w:hAnsi="仿宋" w:eastAsia="仿宋" w:cs="仿宋"/>
          <w:color w:val="000000" w:themeColor="text1"/>
          <w:sz w:val="24"/>
          <w:szCs w:val="24"/>
          <w14:textFill>
            <w14:solidFill>
              <w14:schemeClr w14:val="tx1"/>
            </w14:solidFill>
          </w14:textFill>
        </w:rPr>
      </w:pPr>
      <w:bookmarkStart w:id="251" w:name="_Toc184635083"/>
      <w:bookmarkStart w:id="252" w:name="_Toc336091316"/>
      <w:r>
        <w:rPr>
          <w:rFonts w:hint="eastAsia" w:ascii="仿宋" w:hAnsi="仿宋" w:eastAsia="仿宋" w:cs="仿宋"/>
          <w:color w:val="000000" w:themeColor="text1"/>
          <w:sz w:val="24"/>
          <w:szCs w:val="24"/>
          <w14:textFill>
            <w14:solidFill>
              <w14:schemeClr w14:val="tx1"/>
            </w14:solidFill>
          </w14:textFill>
        </w:rPr>
        <w:br w:type="page"/>
      </w:r>
      <w:bookmarkStart w:id="253" w:name="_Toc499378892"/>
      <w:bookmarkStart w:id="254" w:name="_Toc499379014"/>
      <w:r>
        <w:rPr>
          <w:rFonts w:hint="eastAsia" w:ascii="仿宋" w:hAnsi="仿宋" w:eastAsia="仿宋" w:cs="仿宋"/>
          <w:color w:val="000000" w:themeColor="text1"/>
          <w:sz w:val="24"/>
          <w:szCs w:val="24"/>
          <w14:textFill>
            <w14:solidFill>
              <w14:schemeClr w14:val="tx1"/>
            </w14:solidFill>
          </w14:textFill>
        </w:rPr>
        <w:t>附表三：问题的澄清</w:t>
      </w:r>
      <w:bookmarkEnd w:id="251"/>
      <w:bookmarkEnd w:id="252"/>
      <w:bookmarkEnd w:id="253"/>
      <w:bookmarkEnd w:id="254"/>
    </w:p>
    <w:p>
      <w:pPr>
        <w:spacing w:line="492" w:lineRule="exact"/>
        <w:ind w:firstLine="560" w:firstLineChars="200"/>
        <w:jc w:val="center"/>
        <w:rPr>
          <w:rFonts w:ascii="仿宋" w:hAnsi="仿宋" w:eastAsia="仿宋" w:cs="仿宋"/>
          <w:color w:val="000000" w:themeColor="text1"/>
          <w:sz w:val="28"/>
          <w:szCs w:val="28"/>
          <w14:textFill>
            <w14:solidFill>
              <w14:schemeClr w14:val="tx1"/>
            </w14:solidFill>
          </w14:textFill>
        </w:rPr>
      </w:pPr>
    </w:p>
    <w:p>
      <w:pPr>
        <w:spacing w:line="492" w:lineRule="exact"/>
        <w:ind w:firstLine="562" w:firstLineChars="200"/>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问题的澄清</w:t>
      </w:r>
    </w:p>
    <w:p>
      <w:pPr>
        <w:spacing w:before="312" w:beforeLines="100" w:line="492" w:lineRule="exact"/>
        <w:ind w:firstLine="5640" w:firstLineChars="235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编号：</w:t>
      </w:r>
    </w:p>
    <w:p>
      <w:pPr>
        <w:spacing w:line="492" w:lineRule="exact"/>
        <w:ind w:firstLine="560" w:firstLineChars="200"/>
        <w:rPr>
          <w:rFonts w:ascii="仿宋" w:hAnsi="仿宋" w:eastAsia="仿宋" w:cs="仿宋"/>
          <w:color w:val="000000" w:themeColor="text1"/>
          <w:sz w:val="28"/>
          <w:szCs w:val="28"/>
          <w:u w:val="single"/>
          <w14:textFill>
            <w14:solidFill>
              <w14:schemeClr w14:val="tx1"/>
            </w14:solidFill>
          </w14:textFill>
        </w:rPr>
      </w:pPr>
    </w:p>
    <w:p>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color w:val="000000" w:themeColor="text1"/>
          <w:sz w:val="24"/>
          <w:u w:val="single"/>
          <w14:textFill>
            <w14:solidFill>
              <w14:schemeClr w14:val="tx1"/>
            </w14:solidFill>
          </w14:textFill>
        </w:rPr>
        <w:t>（项目名称）</w:t>
      </w:r>
      <w:r>
        <w:rPr>
          <w:rFonts w:hint="eastAsia" w:ascii="仿宋" w:hAnsi="仿宋" w:eastAsia="仿宋" w:cs="仿宋"/>
          <w:color w:val="000000" w:themeColor="text1"/>
          <w:sz w:val="24"/>
          <w14:textFill>
            <w14:solidFill>
              <w14:schemeClr w14:val="tx1"/>
            </w14:solidFill>
          </w14:textFill>
        </w:rPr>
        <w:t>标段施工招标评标委员会：</w:t>
      </w:r>
    </w:p>
    <w:p>
      <w:pPr>
        <w:spacing w:line="492" w:lineRule="exact"/>
        <w:rPr>
          <w:rFonts w:ascii="仿宋" w:hAnsi="仿宋" w:eastAsia="仿宋" w:cs="仿宋"/>
          <w:color w:val="000000" w:themeColor="text1"/>
          <w:sz w:val="24"/>
          <w14:textFill>
            <w14:solidFill>
              <w14:schemeClr w14:val="tx1"/>
            </w14:solidFill>
          </w14:textFill>
        </w:rPr>
      </w:pPr>
    </w:p>
    <w:p>
      <w:pPr>
        <w:spacing w:line="492"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问题澄清通知（编号：）已收悉，现澄清如下：</w:t>
      </w:r>
    </w:p>
    <w:p>
      <w:pPr>
        <w:spacing w:line="492"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p>
      <w:pPr>
        <w:spacing w:line="492"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p>
      <w:pPr>
        <w:spacing w:line="492"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p>
      <w:pPr>
        <w:spacing w:line="492" w:lineRule="exact"/>
        <w:ind w:firstLine="480" w:firstLineChars="200"/>
        <w:rPr>
          <w:rFonts w:ascii="仿宋" w:hAnsi="仿宋" w:eastAsia="仿宋" w:cs="仿宋"/>
          <w:color w:val="000000" w:themeColor="text1"/>
          <w:sz w:val="24"/>
          <w14:textFill>
            <w14:solidFill>
              <w14:schemeClr w14:val="tx1"/>
            </w14:solidFill>
          </w14:textFill>
        </w:rPr>
      </w:pPr>
    </w:p>
    <w:p>
      <w:pPr>
        <w:spacing w:line="492" w:lineRule="exact"/>
        <w:ind w:firstLine="480" w:firstLineChars="200"/>
        <w:rPr>
          <w:rFonts w:ascii="仿宋" w:hAnsi="仿宋" w:eastAsia="仿宋" w:cs="仿宋"/>
          <w:color w:val="000000" w:themeColor="text1"/>
          <w:sz w:val="24"/>
          <w14:textFill>
            <w14:solidFill>
              <w14:schemeClr w14:val="tx1"/>
            </w14:solidFill>
          </w14:textFill>
        </w:rPr>
      </w:pPr>
    </w:p>
    <w:p>
      <w:pPr>
        <w:spacing w:line="492" w:lineRule="exact"/>
        <w:ind w:firstLine="480" w:firstLineChars="200"/>
        <w:rPr>
          <w:rFonts w:ascii="仿宋" w:hAnsi="仿宋" w:eastAsia="仿宋" w:cs="仿宋"/>
          <w:color w:val="000000" w:themeColor="text1"/>
          <w:sz w:val="24"/>
          <w14:textFill>
            <w14:solidFill>
              <w14:schemeClr w14:val="tx1"/>
            </w14:solidFill>
          </w14:textFill>
        </w:rPr>
      </w:pPr>
    </w:p>
    <w:p>
      <w:pPr>
        <w:spacing w:line="492" w:lineRule="exact"/>
        <w:ind w:firstLine="480" w:firstLineChars="200"/>
        <w:jc w:val="right"/>
        <w:rPr>
          <w:rFonts w:ascii="仿宋" w:hAnsi="仿宋" w:eastAsia="仿宋" w:cs="仿宋"/>
          <w:color w:val="000000" w:themeColor="text1"/>
          <w:sz w:val="24"/>
          <w14:textFill>
            <w14:solidFill>
              <w14:schemeClr w14:val="tx1"/>
            </w14:solidFill>
          </w14:textFill>
        </w:rPr>
      </w:pPr>
    </w:p>
    <w:p>
      <w:pPr>
        <w:spacing w:line="492" w:lineRule="exact"/>
        <w:ind w:firstLine="480" w:firstLineChars="20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投标人：</w:t>
      </w:r>
    </w:p>
    <w:p>
      <w:pPr>
        <w:spacing w:line="492" w:lineRule="exact"/>
        <w:ind w:firstLine="480" w:firstLineChars="200"/>
        <w:jc w:val="right"/>
        <w:rPr>
          <w:rFonts w:ascii="仿宋" w:hAnsi="仿宋" w:eastAsia="仿宋" w:cs="仿宋"/>
          <w:color w:val="000000" w:themeColor="text1"/>
          <w:sz w:val="24"/>
          <w14:textFill>
            <w14:solidFill>
              <w14:schemeClr w14:val="tx1"/>
            </w14:solidFill>
          </w14:textFill>
        </w:rPr>
      </w:pPr>
    </w:p>
    <w:p>
      <w:pPr>
        <w:spacing w:line="492" w:lineRule="exact"/>
        <w:ind w:firstLine="480" w:firstLineChars="200"/>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法定代表人或其委托代理人：（签字）</w:t>
      </w:r>
    </w:p>
    <w:p>
      <w:pPr>
        <w:spacing w:line="492" w:lineRule="exact"/>
        <w:jc w:val="right"/>
        <w:rPr>
          <w:rFonts w:ascii="仿宋" w:hAnsi="仿宋" w:eastAsia="仿宋" w:cs="仿宋"/>
          <w:color w:val="000000" w:themeColor="text1"/>
          <w:sz w:val="24"/>
          <w:u w:val="single"/>
          <w14:textFill>
            <w14:solidFill>
              <w14:schemeClr w14:val="tx1"/>
            </w14:solidFill>
          </w14:textFill>
        </w:rPr>
      </w:pPr>
    </w:p>
    <w:p>
      <w:pPr>
        <w:spacing w:line="492" w:lineRule="exact"/>
        <w:ind w:firstLine="5040" w:firstLineChars="2100"/>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p>
      <w:pPr>
        <w:pStyle w:val="5"/>
        <w:tabs>
          <w:tab w:val="left" w:pos="567"/>
        </w:tabs>
        <w:spacing w:before="0" w:after="0" w:line="440" w:lineRule="exact"/>
        <w:rPr>
          <w:rFonts w:ascii="仿宋" w:hAnsi="仿宋" w:eastAsia="仿宋" w:cs="仿宋"/>
          <w:color w:val="000000" w:themeColor="text1"/>
          <w:sz w:val="24"/>
          <w:szCs w:val="24"/>
          <w14:textFill>
            <w14:solidFill>
              <w14:schemeClr w14:val="tx1"/>
            </w14:solidFill>
          </w14:textFill>
        </w:rPr>
      </w:pPr>
      <w:bookmarkStart w:id="255" w:name="_Toc336091317"/>
      <w:bookmarkStart w:id="256" w:name="_Toc184635084"/>
      <w:r>
        <w:rPr>
          <w:rFonts w:hint="eastAsia" w:ascii="仿宋" w:hAnsi="仿宋" w:eastAsia="仿宋" w:cs="仿宋"/>
          <w:color w:val="000000" w:themeColor="text1"/>
          <w:sz w:val="24"/>
          <w:szCs w:val="24"/>
          <w14:textFill>
            <w14:solidFill>
              <w14:schemeClr w14:val="tx1"/>
            </w14:solidFill>
          </w14:textFill>
        </w:rPr>
        <w:br w:type="page"/>
      </w:r>
      <w:bookmarkStart w:id="257" w:name="_Toc499378893"/>
      <w:bookmarkStart w:id="258" w:name="_Toc499379015"/>
      <w:r>
        <w:rPr>
          <w:rFonts w:hint="eastAsia" w:ascii="仿宋" w:hAnsi="仿宋" w:eastAsia="仿宋" w:cs="仿宋"/>
          <w:color w:val="000000" w:themeColor="text1"/>
          <w:sz w:val="24"/>
          <w:szCs w:val="24"/>
          <w14:textFill>
            <w14:solidFill>
              <w14:schemeClr w14:val="tx1"/>
            </w14:solidFill>
          </w14:textFill>
        </w:rPr>
        <w:t>附表四：中标通知书</w:t>
      </w:r>
      <w:bookmarkEnd w:id="255"/>
      <w:bookmarkEnd w:id="256"/>
      <w:bookmarkEnd w:id="257"/>
      <w:bookmarkEnd w:id="258"/>
    </w:p>
    <w:p>
      <w:pPr>
        <w:spacing w:line="492" w:lineRule="exact"/>
        <w:ind w:firstLine="720" w:firstLineChars="200"/>
        <w:jc w:val="center"/>
        <w:rPr>
          <w:rFonts w:ascii="仿宋" w:hAnsi="仿宋" w:eastAsia="仿宋" w:cs="仿宋"/>
          <w:color w:val="000000" w:themeColor="text1"/>
          <w:sz w:val="36"/>
          <w:szCs w:val="36"/>
          <w14:textFill>
            <w14:solidFill>
              <w14:schemeClr w14:val="tx1"/>
            </w14:solidFill>
          </w14:textFill>
        </w:rPr>
      </w:pPr>
    </w:p>
    <w:p>
      <w:pPr>
        <w:spacing w:line="492" w:lineRule="exact"/>
        <w:ind w:firstLine="562" w:firstLineChars="200"/>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中标通知书</w:t>
      </w:r>
    </w:p>
    <w:p>
      <w:pPr>
        <w:spacing w:line="492" w:lineRule="exact"/>
        <w:ind w:firstLine="560" w:firstLineChars="200"/>
        <w:jc w:val="center"/>
        <w:rPr>
          <w:rFonts w:ascii="仿宋" w:hAnsi="仿宋" w:eastAsia="仿宋" w:cs="仿宋"/>
          <w:color w:val="000000" w:themeColor="text1"/>
          <w:sz w:val="28"/>
          <w:szCs w:val="28"/>
          <w14:textFill>
            <w14:solidFill>
              <w14:schemeClr w14:val="tx1"/>
            </w14:solidFill>
          </w14:textFill>
        </w:rPr>
      </w:pPr>
    </w:p>
    <w:p>
      <w:pPr>
        <w:spacing w:line="560" w:lineRule="exact"/>
        <w:rPr>
          <w:rFonts w:ascii="仿宋" w:hAnsi="仿宋" w:eastAsia="仿宋" w:cs="仿宋"/>
          <w:color w:val="000000" w:themeColor="text1"/>
          <w:sz w:val="24"/>
          <w14:textFill>
            <w14:solidFill>
              <w14:schemeClr w14:val="tx1"/>
            </w14:solidFill>
          </w14:textFill>
        </w:rPr>
      </w:pPr>
      <w:bookmarkStart w:id="259" w:name="_Toc184635085"/>
      <w:r>
        <w:rPr>
          <w:rFonts w:hint="eastAsia" w:ascii="仿宋" w:hAnsi="仿宋" w:eastAsia="仿宋" w:cs="仿宋"/>
          <w:color w:val="000000" w:themeColor="text1"/>
          <w:sz w:val="24"/>
          <w:u w:val="single"/>
          <w14:textFill>
            <w14:solidFill>
              <w14:schemeClr w14:val="tx1"/>
            </w14:solidFill>
          </w14:textFill>
        </w:rPr>
        <w:t>（中标人名称）：</w:t>
      </w:r>
      <w:r>
        <w:rPr>
          <w:rFonts w:hint="eastAsia" w:ascii="仿宋" w:hAnsi="仿宋" w:eastAsia="仿宋" w:cs="仿宋"/>
          <w:color w:val="000000" w:themeColor="text1"/>
          <w:sz w:val="24"/>
          <w14:textFill>
            <w14:solidFill>
              <w14:schemeClr w14:val="tx1"/>
            </w14:solidFill>
          </w14:textFill>
        </w:rPr>
        <w:t xml:space="preserve"> </w:t>
      </w:r>
    </w:p>
    <w:p>
      <w:pPr>
        <w:spacing w:line="560" w:lineRule="exact"/>
        <w:ind w:firstLine="600" w:firstLineChars="2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u w:val="single"/>
          <w14:textFill>
            <w14:solidFill>
              <w14:schemeClr w14:val="tx1"/>
            </w14:solidFill>
          </w14:textFill>
        </w:rPr>
        <w:t xml:space="preserve">        （项目名称）         </w:t>
      </w:r>
      <w:r>
        <w:rPr>
          <w:rFonts w:hint="eastAsia" w:ascii="仿宋" w:hAnsi="仿宋" w:eastAsia="仿宋" w:cs="仿宋"/>
          <w:color w:val="000000" w:themeColor="text1"/>
          <w:sz w:val="24"/>
          <w14:textFill>
            <w14:solidFill>
              <w14:schemeClr w14:val="tx1"/>
            </w14:solidFill>
          </w14:textFill>
        </w:rPr>
        <w:t xml:space="preserve"> ，于年月日开标后，经评标委员会评审，你单位被确定为中标人。中标价格为：元（大写），工期日历天，工程质量目标：。项目经理（建造师）：（姓名），专业级别：  ，证号：  。</w:t>
      </w:r>
    </w:p>
    <w:p>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请你单位在接到本中标通知书后，于年月日前与招标人签订施工承包合同，签订合同地点：。</w:t>
      </w:r>
    </w:p>
    <w:p>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特此通知。</w:t>
      </w:r>
    </w:p>
    <w:p>
      <w:pPr>
        <w:spacing w:line="492" w:lineRule="exact"/>
        <w:ind w:firstLine="4800" w:firstLineChars="2000"/>
        <w:rPr>
          <w:rFonts w:ascii="仿宋" w:hAnsi="仿宋" w:eastAsia="仿宋" w:cs="仿宋"/>
          <w:color w:val="000000" w:themeColor="text1"/>
          <w:sz w:val="24"/>
          <w14:textFill>
            <w14:solidFill>
              <w14:schemeClr w14:val="tx1"/>
            </w14:solidFill>
          </w14:textFill>
        </w:rPr>
      </w:pPr>
    </w:p>
    <w:p>
      <w:pPr>
        <w:spacing w:line="492" w:lineRule="exact"/>
        <w:ind w:firstLine="2186" w:firstLineChars="911"/>
        <w:rPr>
          <w:rFonts w:ascii="仿宋" w:hAnsi="仿宋" w:eastAsia="仿宋" w:cs="仿宋"/>
          <w:color w:val="000000" w:themeColor="text1"/>
          <w:sz w:val="24"/>
          <w14:textFill>
            <w14:solidFill>
              <w14:schemeClr w14:val="tx1"/>
            </w14:solidFill>
          </w14:textFill>
        </w:rPr>
      </w:pPr>
    </w:p>
    <w:p>
      <w:pPr>
        <w:spacing w:line="600" w:lineRule="exact"/>
        <w:ind w:firstLine="2186" w:firstLineChars="91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招标人（盖章）：</w:t>
      </w:r>
    </w:p>
    <w:p>
      <w:pPr>
        <w:spacing w:line="600" w:lineRule="exact"/>
        <w:ind w:firstLine="2186" w:firstLineChars="91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法定代表人（签字）：</w:t>
      </w:r>
    </w:p>
    <w:p>
      <w:pPr>
        <w:spacing w:line="600" w:lineRule="exact"/>
        <w:ind w:firstLine="2186" w:firstLineChars="91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联系人：</w:t>
      </w:r>
    </w:p>
    <w:p>
      <w:pPr>
        <w:spacing w:line="600" w:lineRule="exact"/>
        <w:ind w:firstLine="2186" w:firstLineChars="91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联系电话：</w:t>
      </w:r>
    </w:p>
    <w:p>
      <w:pPr>
        <w:spacing w:line="492" w:lineRule="exact"/>
        <w:ind w:firstLine="3720" w:firstLineChars="1550"/>
        <w:rPr>
          <w:rFonts w:ascii="仿宋" w:hAnsi="仿宋" w:eastAsia="仿宋" w:cs="仿宋"/>
          <w:color w:val="000000" w:themeColor="text1"/>
          <w:sz w:val="24"/>
          <w14:textFill>
            <w14:solidFill>
              <w14:schemeClr w14:val="tx1"/>
            </w14:solidFill>
          </w14:textFill>
        </w:rPr>
      </w:pPr>
    </w:p>
    <w:p>
      <w:pPr>
        <w:spacing w:line="492" w:lineRule="exact"/>
        <w:ind w:firstLine="3720" w:firstLineChars="1550"/>
        <w:rPr>
          <w:rFonts w:ascii="仿宋" w:hAnsi="仿宋" w:eastAsia="仿宋" w:cs="仿宋"/>
          <w:color w:val="000000" w:themeColor="text1"/>
          <w:sz w:val="24"/>
          <w14:textFill>
            <w14:solidFill>
              <w14:schemeClr w14:val="tx1"/>
            </w14:solidFill>
          </w14:textFill>
        </w:rPr>
      </w:pPr>
    </w:p>
    <w:p>
      <w:pPr>
        <w:spacing w:line="492" w:lineRule="exact"/>
        <w:ind w:right="560" w:firstLine="5128" w:firstLineChars="2137"/>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p>
      <w:pPr>
        <w:spacing w:line="492" w:lineRule="exact"/>
        <w:ind w:right="560" w:firstLine="3928" w:firstLineChars="1637"/>
        <w:rPr>
          <w:rFonts w:ascii="仿宋" w:hAnsi="仿宋" w:eastAsia="仿宋" w:cs="仿宋"/>
          <w:color w:val="000000" w:themeColor="text1"/>
          <w:sz w:val="24"/>
          <w14:textFill>
            <w14:solidFill>
              <w14:schemeClr w14:val="tx1"/>
            </w14:solidFill>
          </w14:textFill>
        </w:rPr>
      </w:pPr>
    </w:p>
    <w:p>
      <w:pPr>
        <w:spacing w:line="492" w:lineRule="exact"/>
        <w:rPr>
          <w:rFonts w:ascii="仿宋" w:hAnsi="仿宋" w:eastAsia="仿宋" w:cs="仿宋"/>
          <w:color w:val="000000" w:themeColor="text1"/>
          <w:sz w:val="24"/>
          <w14:textFill>
            <w14:solidFill>
              <w14:schemeClr w14:val="tx1"/>
            </w14:solidFill>
          </w14:textFill>
        </w:rPr>
      </w:pPr>
    </w:p>
    <w:p>
      <w:pPr>
        <w:spacing w:line="492" w:lineRule="exact"/>
        <w:rPr>
          <w:rFonts w:ascii="仿宋" w:hAnsi="仿宋" w:eastAsia="仿宋" w:cs="仿宋"/>
          <w:color w:val="000000" w:themeColor="text1"/>
          <w:sz w:val="24"/>
          <w14:textFill>
            <w14:solidFill>
              <w14:schemeClr w14:val="tx1"/>
            </w14:solidFill>
          </w14:textFill>
        </w:rPr>
      </w:pPr>
    </w:p>
    <w:bookmarkEnd w:id="259"/>
    <w:p>
      <w:pPr>
        <w:pStyle w:val="5"/>
        <w:tabs>
          <w:tab w:val="left" w:pos="567"/>
        </w:tabs>
        <w:spacing w:before="0" w:after="0" w:line="44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bookmarkStart w:id="260" w:name="_Toc184635086"/>
      <w:bookmarkStart w:id="261" w:name="_Toc336091319"/>
      <w:bookmarkStart w:id="262" w:name="_Toc499379017"/>
      <w:bookmarkStart w:id="263" w:name="_Toc499378895"/>
      <w:r>
        <w:rPr>
          <w:rFonts w:hint="eastAsia" w:ascii="仿宋" w:hAnsi="仿宋" w:eastAsia="仿宋" w:cs="仿宋"/>
          <w:color w:val="000000" w:themeColor="text1"/>
          <w:sz w:val="24"/>
          <w:szCs w:val="24"/>
          <w14:textFill>
            <w14:solidFill>
              <w14:schemeClr w14:val="tx1"/>
            </w14:solidFill>
          </w14:textFill>
        </w:rPr>
        <w:t>附表五：确认通知</w:t>
      </w:r>
      <w:bookmarkEnd w:id="260"/>
      <w:bookmarkEnd w:id="261"/>
      <w:bookmarkEnd w:id="262"/>
      <w:bookmarkEnd w:id="263"/>
    </w:p>
    <w:p>
      <w:pPr>
        <w:spacing w:line="492" w:lineRule="exact"/>
        <w:ind w:firstLine="560" w:firstLineChars="200"/>
        <w:jc w:val="center"/>
        <w:rPr>
          <w:rFonts w:ascii="仿宋" w:hAnsi="仿宋" w:eastAsia="仿宋" w:cs="仿宋"/>
          <w:color w:val="000000" w:themeColor="text1"/>
          <w:sz w:val="28"/>
          <w:szCs w:val="28"/>
          <w14:textFill>
            <w14:solidFill>
              <w14:schemeClr w14:val="tx1"/>
            </w14:solidFill>
          </w14:textFill>
        </w:rPr>
      </w:pPr>
    </w:p>
    <w:p>
      <w:pPr>
        <w:spacing w:line="492" w:lineRule="exact"/>
        <w:ind w:firstLine="562" w:firstLineChars="200"/>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确认通知</w:t>
      </w:r>
    </w:p>
    <w:p>
      <w:pPr>
        <w:spacing w:line="492" w:lineRule="exact"/>
        <w:ind w:firstLine="560" w:firstLineChars="200"/>
        <w:rPr>
          <w:rFonts w:ascii="仿宋" w:hAnsi="仿宋" w:eastAsia="仿宋" w:cs="仿宋"/>
          <w:color w:val="000000" w:themeColor="text1"/>
          <w:sz w:val="28"/>
          <w:szCs w:val="28"/>
          <w:u w:val="single"/>
          <w14:textFill>
            <w14:solidFill>
              <w14:schemeClr w14:val="tx1"/>
            </w14:solidFill>
          </w14:textFill>
        </w:rPr>
      </w:pPr>
    </w:p>
    <w:p>
      <w:pPr>
        <w:spacing w:line="492" w:lineRule="exact"/>
        <w:ind w:firstLine="560" w:firstLineChars="200"/>
        <w:rPr>
          <w:rFonts w:ascii="仿宋" w:hAnsi="仿宋" w:eastAsia="仿宋" w:cs="仿宋"/>
          <w:color w:val="000000" w:themeColor="text1"/>
          <w:sz w:val="28"/>
          <w:szCs w:val="28"/>
          <w:u w:val="single"/>
          <w14:textFill>
            <w14:solidFill>
              <w14:schemeClr w14:val="tx1"/>
            </w14:solidFill>
          </w14:textFill>
        </w:rPr>
      </w:pPr>
    </w:p>
    <w:p>
      <w:pPr>
        <w:spacing w:line="6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u w:val="single"/>
          <w14:textFill>
            <w14:solidFill>
              <w14:schemeClr w14:val="tx1"/>
            </w14:solidFill>
          </w14:textFill>
        </w:rPr>
        <w:t>（招标人名称）:</w:t>
      </w:r>
      <w:r>
        <w:rPr>
          <w:rFonts w:hint="eastAsia" w:ascii="仿宋" w:hAnsi="仿宋" w:eastAsia="仿宋" w:cs="仿宋"/>
          <w:color w:val="000000" w:themeColor="text1"/>
          <w:sz w:val="24"/>
          <w14:textFill>
            <w14:solidFill>
              <w14:schemeClr w14:val="tx1"/>
            </w14:solidFill>
          </w14:textFill>
        </w:rPr>
        <w:t xml:space="preserve"> </w:t>
      </w:r>
    </w:p>
    <w:p>
      <w:pPr>
        <w:spacing w:line="6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我方已接到你方   年  月  日发出的</w:t>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（项目名称）</w:t>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标段施工招标关于</w:t>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的通知，我方已于年月日收到。</w:t>
      </w:r>
    </w:p>
    <w:p>
      <w:pPr>
        <w:spacing w:line="492" w:lineRule="exact"/>
        <w:ind w:firstLine="480" w:firstLineChars="200"/>
        <w:rPr>
          <w:rFonts w:ascii="仿宋" w:hAnsi="仿宋" w:eastAsia="仿宋" w:cs="仿宋"/>
          <w:color w:val="000000" w:themeColor="text1"/>
          <w:sz w:val="24"/>
          <w14:textFill>
            <w14:solidFill>
              <w14:schemeClr w14:val="tx1"/>
            </w14:solidFill>
          </w14:textFill>
        </w:rPr>
      </w:pPr>
    </w:p>
    <w:p>
      <w:pPr>
        <w:spacing w:line="492"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特此确认。</w:t>
      </w:r>
    </w:p>
    <w:p>
      <w:pPr>
        <w:spacing w:line="492" w:lineRule="exact"/>
        <w:ind w:firstLine="480" w:firstLineChars="200"/>
        <w:rPr>
          <w:rFonts w:ascii="仿宋" w:hAnsi="仿宋" w:eastAsia="仿宋" w:cs="仿宋"/>
          <w:color w:val="000000" w:themeColor="text1"/>
          <w:sz w:val="24"/>
          <w14:textFill>
            <w14:solidFill>
              <w14:schemeClr w14:val="tx1"/>
            </w14:solidFill>
          </w14:textFill>
        </w:rPr>
      </w:pPr>
    </w:p>
    <w:p>
      <w:pPr>
        <w:spacing w:line="492" w:lineRule="exact"/>
        <w:ind w:firstLine="480" w:firstLineChars="200"/>
        <w:rPr>
          <w:rFonts w:ascii="仿宋" w:hAnsi="仿宋" w:eastAsia="仿宋" w:cs="仿宋"/>
          <w:color w:val="000000" w:themeColor="text1"/>
          <w:sz w:val="24"/>
          <w14:textFill>
            <w14:solidFill>
              <w14:schemeClr w14:val="tx1"/>
            </w14:solidFill>
          </w14:textFill>
        </w:rPr>
      </w:pPr>
    </w:p>
    <w:p>
      <w:pPr>
        <w:spacing w:line="492" w:lineRule="exact"/>
        <w:ind w:firstLine="480" w:firstLineChars="200"/>
        <w:rPr>
          <w:rFonts w:ascii="仿宋" w:hAnsi="仿宋" w:eastAsia="仿宋" w:cs="仿宋"/>
          <w:color w:val="000000" w:themeColor="text1"/>
          <w:sz w:val="24"/>
          <w14:textFill>
            <w14:solidFill>
              <w14:schemeClr w14:val="tx1"/>
            </w14:solidFill>
          </w14:textFill>
        </w:rPr>
      </w:pPr>
    </w:p>
    <w:p>
      <w:pPr>
        <w:spacing w:line="492" w:lineRule="exact"/>
        <w:ind w:firstLine="480" w:firstLineChars="200"/>
        <w:rPr>
          <w:rFonts w:ascii="仿宋" w:hAnsi="仿宋" w:eastAsia="仿宋" w:cs="仿宋"/>
          <w:color w:val="000000" w:themeColor="text1"/>
          <w:sz w:val="24"/>
          <w14:textFill>
            <w14:solidFill>
              <w14:schemeClr w14:val="tx1"/>
            </w14:solidFill>
          </w14:textFill>
        </w:rPr>
      </w:pPr>
    </w:p>
    <w:p>
      <w:pPr>
        <w:spacing w:line="492" w:lineRule="exact"/>
        <w:ind w:firstLine="480" w:firstLineChars="200"/>
        <w:rPr>
          <w:rFonts w:ascii="仿宋" w:hAnsi="仿宋" w:eastAsia="仿宋" w:cs="仿宋"/>
          <w:color w:val="000000" w:themeColor="text1"/>
          <w:sz w:val="24"/>
          <w14:textFill>
            <w14:solidFill>
              <w14:schemeClr w14:val="tx1"/>
            </w14:solidFill>
          </w14:textFill>
        </w:rPr>
      </w:pPr>
    </w:p>
    <w:p>
      <w:pPr>
        <w:spacing w:line="492" w:lineRule="exact"/>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投标人：（盖单位章）</w:t>
      </w:r>
    </w:p>
    <w:p>
      <w:pPr>
        <w:spacing w:line="492" w:lineRule="exact"/>
        <w:ind w:firstLine="480" w:firstLineChars="200"/>
        <w:jc w:val="right"/>
        <w:rPr>
          <w:rFonts w:ascii="仿宋" w:hAnsi="仿宋" w:eastAsia="仿宋" w:cs="仿宋"/>
          <w:color w:val="000000" w:themeColor="text1"/>
          <w:sz w:val="24"/>
          <w:u w:val="single"/>
          <w14:textFill>
            <w14:solidFill>
              <w14:schemeClr w14:val="tx1"/>
            </w14:solidFill>
          </w14:textFill>
        </w:rPr>
      </w:pPr>
    </w:p>
    <w:p>
      <w:pPr>
        <w:spacing w:line="492" w:lineRule="exact"/>
        <w:ind w:firstLine="480" w:firstLineChars="200"/>
        <w:jc w:val="right"/>
        <w:rPr>
          <w:rFonts w:ascii="仿宋" w:hAnsi="仿宋" w:eastAsia="仿宋" w:cs="仿宋"/>
          <w:color w:val="000000" w:themeColor="text1"/>
          <w:sz w:val="24"/>
          <w:u w:val="single"/>
          <w14:textFill>
            <w14:solidFill>
              <w14:schemeClr w14:val="tx1"/>
            </w14:solidFill>
          </w14:textFill>
        </w:rPr>
      </w:pPr>
    </w:p>
    <w:p>
      <w:pPr>
        <w:spacing w:line="492" w:lineRule="exact"/>
        <w:ind w:firstLine="5160" w:firstLineChars="2150"/>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color w:val="000000" w:themeColor="text1"/>
          <w14:textFill>
            <w14:solidFill>
              <w14:schemeClr w14:val="tx1"/>
            </w14:solidFill>
          </w14:textFill>
        </w:rPr>
      </w:pPr>
      <w:bookmarkStart w:id="264" w:name="_Toc360690759"/>
      <w:bookmarkStart w:id="265" w:name="_Toc328406184"/>
      <w:bookmarkStart w:id="266" w:name="_Toc319832780"/>
      <w:r>
        <w:rPr>
          <w:rFonts w:hint="eastAsia" w:ascii="仿宋" w:hAnsi="仿宋" w:eastAsia="仿宋" w:cs="仿宋"/>
          <w:color w:val="000000" w:themeColor="text1"/>
          <w:sz w:val="24"/>
          <w:szCs w:val="24"/>
          <w14:textFill>
            <w14:solidFill>
              <w14:schemeClr w14:val="tx1"/>
            </w14:solidFill>
          </w14:textFill>
        </w:rPr>
        <w:br w:type="page"/>
      </w:r>
      <w:bookmarkStart w:id="267" w:name="_Toc499379018"/>
      <w:r>
        <w:rPr>
          <w:rFonts w:hint="eastAsia" w:ascii="仿宋" w:hAnsi="仿宋" w:eastAsia="仿宋" w:cs="仿宋"/>
          <w:color w:val="000000" w:themeColor="text1"/>
          <w14:textFill>
            <w14:solidFill>
              <w14:schemeClr w14:val="tx1"/>
            </w14:solidFill>
          </w14:textFill>
        </w:rPr>
        <w:t>第三章  评标办法</w:t>
      </w:r>
      <w:bookmarkEnd w:id="267"/>
    </w:p>
    <w:p>
      <w:pPr>
        <w:pStyle w:val="5"/>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ascii="仿宋" w:hAnsi="仿宋" w:eastAsia="仿宋" w:cs="仿宋"/>
          <w:color w:val="000000" w:themeColor="text1"/>
          <w:sz w:val="24"/>
          <w:szCs w:val="24"/>
          <w14:textFill>
            <w14:solidFill>
              <w14:schemeClr w14:val="tx1"/>
            </w14:solidFill>
          </w14:textFill>
        </w:rPr>
      </w:pPr>
      <w:bookmarkStart w:id="268" w:name="_Toc499378897"/>
      <w:bookmarkStart w:id="269" w:name="_Toc499379019"/>
      <w:r>
        <w:rPr>
          <w:rFonts w:hint="eastAsia" w:ascii="仿宋" w:hAnsi="仿宋" w:eastAsia="仿宋" w:cs="仿宋"/>
          <w:color w:val="000000" w:themeColor="text1"/>
          <w:sz w:val="28"/>
          <w:szCs w:val="28"/>
          <w14:textFill>
            <w14:solidFill>
              <w14:schemeClr w14:val="tx1"/>
            </w14:solidFill>
          </w14:textFill>
        </w:rPr>
        <w:t>评标办法前附表</w:t>
      </w:r>
      <w:bookmarkEnd w:id="264"/>
      <w:bookmarkEnd w:id="265"/>
      <w:bookmarkEnd w:id="266"/>
      <w:bookmarkEnd w:id="268"/>
      <w:bookmarkEnd w:id="269"/>
    </w:p>
    <w:p>
      <w:pPr>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投标人应</w:t>
      </w:r>
      <w:r>
        <w:rPr>
          <w:rFonts w:hint="eastAsia" w:ascii="仿宋" w:hAnsi="仿宋" w:eastAsia="仿宋" w:cs="仿宋"/>
          <w:bCs/>
          <w:color w:val="000000" w:themeColor="text1"/>
          <w14:textFill>
            <w14:solidFill>
              <w14:schemeClr w14:val="tx1"/>
            </w14:solidFill>
          </w14:textFill>
        </w:rPr>
        <w:t>仔细</w:t>
      </w:r>
      <w:r>
        <w:rPr>
          <w:rFonts w:hint="eastAsia" w:ascii="仿宋" w:hAnsi="仿宋" w:eastAsia="仿宋" w:cs="仿宋"/>
          <w:color w:val="000000" w:themeColor="text1"/>
          <w14:textFill>
            <w14:solidFill>
              <w14:schemeClr w14:val="tx1"/>
            </w14:solidFill>
          </w14:textFill>
        </w:rPr>
        <w:t>对照“评标办法前附表”中的要求提供相对应资料</w:t>
      </w:r>
    </w:p>
    <w:tbl>
      <w:tblPr>
        <w:tblStyle w:val="16"/>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54"/>
        <w:gridCol w:w="70"/>
        <w:gridCol w:w="1179"/>
        <w:gridCol w:w="770"/>
        <w:gridCol w:w="5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pPr>
              <w:jc w:val="center"/>
              <w:rPr>
                <w:rFonts w:ascii="仿宋" w:hAnsi="仿宋" w:eastAsia="仿宋" w:cs="仿宋"/>
                <w:b/>
                <w:color w:val="000000" w:themeColor="text1"/>
                <w:spacing w:val="20"/>
                <w:szCs w:val="21"/>
                <w14:textFill>
                  <w14:solidFill>
                    <w14:schemeClr w14:val="tx1"/>
                  </w14:solidFill>
                </w14:textFill>
              </w:rPr>
            </w:pPr>
            <w:r>
              <w:rPr>
                <w:rFonts w:hint="eastAsia" w:ascii="仿宋" w:hAnsi="仿宋" w:eastAsia="仿宋" w:cs="仿宋"/>
                <w:b/>
                <w:color w:val="000000" w:themeColor="text1"/>
                <w:spacing w:val="20"/>
                <w:szCs w:val="21"/>
                <w14:textFill>
                  <w14:solidFill>
                    <w14:schemeClr w14:val="tx1"/>
                  </w14:solidFill>
                </w14:textFill>
              </w:rPr>
              <w:t>条款号</w:t>
            </w:r>
          </w:p>
        </w:tc>
        <w:tc>
          <w:tcPr>
            <w:tcW w:w="2373" w:type="dxa"/>
            <w:gridSpan w:val="4"/>
            <w:vAlign w:val="center"/>
          </w:tcPr>
          <w:p>
            <w:pPr>
              <w:jc w:val="center"/>
              <w:rPr>
                <w:rFonts w:ascii="仿宋" w:hAnsi="仿宋" w:eastAsia="仿宋" w:cs="仿宋"/>
                <w:b/>
                <w:color w:val="000000" w:themeColor="text1"/>
                <w:spacing w:val="20"/>
                <w:szCs w:val="21"/>
                <w14:textFill>
                  <w14:solidFill>
                    <w14:schemeClr w14:val="tx1"/>
                  </w14:solidFill>
                </w14:textFill>
              </w:rPr>
            </w:pPr>
            <w:r>
              <w:rPr>
                <w:rFonts w:hint="eastAsia" w:ascii="仿宋" w:hAnsi="仿宋" w:eastAsia="仿宋" w:cs="仿宋"/>
                <w:b/>
                <w:color w:val="000000" w:themeColor="text1"/>
                <w:spacing w:val="20"/>
                <w:szCs w:val="21"/>
                <w14:textFill>
                  <w14:solidFill>
                    <w14:schemeClr w14:val="tx1"/>
                  </w14:solidFill>
                </w14:textFill>
              </w:rPr>
              <w:t>评审因素</w:t>
            </w:r>
          </w:p>
        </w:tc>
        <w:tc>
          <w:tcPr>
            <w:tcW w:w="5970" w:type="dxa"/>
            <w:vAlign w:val="center"/>
          </w:tcPr>
          <w:p>
            <w:pPr>
              <w:jc w:val="center"/>
              <w:rPr>
                <w:rFonts w:ascii="仿宋" w:hAnsi="仿宋" w:eastAsia="仿宋" w:cs="仿宋"/>
                <w:b/>
                <w:color w:val="000000" w:themeColor="text1"/>
                <w:spacing w:val="20"/>
                <w:szCs w:val="21"/>
                <w14:textFill>
                  <w14:solidFill>
                    <w14:schemeClr w14:val="tx1"/>
                  </w14:solidFill>
                </w14:textFill>
              </w:rPr>
            </w:pPr>
            <w:r>
              <w:rPr>
                <w:rFonts w:hint="eastAsia" w:ascii="仿宋" w:hAnsi="仿宋" w:eastAsia="仿宋" w:cs="仿宋"/>
                <w:b/>
                <w:color w:val="000000" w:themeColor="text1"/>
                <w:spacing w:val="20"/>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restart"/>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2.1.1</w:t>
            </w:r>
          </w:p>
        </w:tc>
        <w:tc>
          <w:tcPr>
            <w:tcW w:w="354" w:type="dxa"/>
            <w:vMerge w:val="restart"/>
            <w:vAlign w:val="center"/>
          </w:tcPr>
          <w:p>
            <w:pPr>
              <w:jc w:val="both"/>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形式评审标准</w:t>
            </w:r>
          </w:p>
        </w:tc>
        <w:tc>
          <w:tcPr>
            <w:tcW w:w="2019" w:type="dxa"/>
            <w:gridSpan w:val="3"/>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投标人名称</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投标文件的签字盖章</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符合第二章投标人须知第3.7.3款规定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投标文件格式、内容</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符合第八章“投标文件格式”的要求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报价唯一</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参加开标会</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符合第二章“投标人须知”第5.1.1项规定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投标文件份数</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符合第二章投标人须知第3.7.4款规定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投标文件的编制</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符合第二章“投标人须知”第3.7项规定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restart"/>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2.1.2</w:t>
            </w:r>
          </w:p>
        </w:tc>
        <w:tc>
          <w:tcPr>
            <w:tcW w:w="354" w:type="dxa"/>
            <w:vMerge w:val="restart"/>
            <w:vAlign w:val="center"/>
          </w:tcPr>
          <w:p>
            <w:pP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资格评审标准</w:t>
            </w:r>
          </w:p>
        </w:tc>
        <w:tc>
          <w:tcPr>
            <w:tcW w:w="2019" w:type="dxa"/>
            <w:gridSpan w:val="3"/>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投标人具有独立</w:t>
            </w:r>
            <w:r>
              <w:rPr>
                <w:rFonts w:hint="eastAsia" w:ascii="仿宋" w:hAnsi="仿宋" w:eastAsia="仿宋" w:cs="仿宋"/>
                <w:color w:val="000000" w:themeColor="text1"/>
                <w:lang w:val="en-US" w:eastAsia="zh-CN"/>
                <w14:textFill>
                  <w14:solidFill>
                    <w14:schemeClr w14:val="tx1"/>
                  </w14:solidFill>
                </w14:textFill>
              </w:rPr>
              <w:t>承担</w:t>
            </w:r>
            <w:r>
              <w:rPr>
                <w:rFonts w:hint="eastAsia" w:ascii="仿宋" w:hAnsi="仿宋" w:eastAsia="仿宋" w:cs="仿宋"/>
                <w:color w:val="000000" w:themeColor="text1"/>
                <w14:textFill>
                  <w14:solidFill>
                    <w14:schemeClr w14:val="tx1"/>
                  </w14:solidFill>
                </w14:textFill>
              </w:rPr>
              <w:t>民事责任的能力</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安全生产许可证</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资质等级</w:t>
            </w:r>
          </w:p>
        </w:tc>
        <w:tc>
          <w:tcPr>
            <w:tcW w:w="5970"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财务状况</w:t>
            </w:r>
          </w:p>
        </w:tc>
        <w:tc>
          <w:tcPr>
            <w:tcW w:w="5970"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信誉</w:t>
            </w:r>
          </w:p>
        </w:tc>
        <w:tc>
          <w:tcPr>
            <w:tcW w:w="5970"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项目经理资格</w:t>
            </w:r>
          </w:p>
        </w:tc>
        <w:tc>
          <w:tcPr>
            <w:tcW w:w="5970"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其他要求</w:t>
            </w:r>
          </w:p>
        </w:tc>
        <w:tc>
          <w:tcPr>
            <w:tcW w:w="5970"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投标人身份</w:t>
            </w:r>
          </w:p>
        </w:tc>
        <w:tc>
          <w:tcPr>
            <w:tcW w:w="5970"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不存在第二章“投标人须知”第1.4.</w:t>
            </w:r>
            <w:r>
              <w:rPr>
                <w:rFonts w:hint="eastAsia" w:ascii="仿宋" w:hAnsi="仿宋" w:eastAsia="仿宋" w:cs="仿宋"/>
                <w:color w:val="000000" w:themeColor="text1"/>
                <w:szCs w:val="21"/>
                <w:lang w:val="en-US" w:eastAsia="zh-CN"/>
                <w14:textFill>
                  <w14:solidFill>
                    <w14:schemeClr w14:val="tx1"/>
                  </w14:solidFill>
                </w14:textFill>
              </w:rPr>
              <w:t>3</w:t>
            </w:r>
            <w:r>
              <w:rPr>
                <w:rFonts w:hint="eastAsia" w:ascii="仿宋" w:hAnsi="仿宋" w:eastAsia="仿宋" w:cs="仿宋"/>
                <w:color w:val="000000" w:themeColor="text1"/>
                <w:szCs w:val="21"/>
                <w14:textFill>
                  <w14:solidFill>
                    <w14:schemeClr w14:val="tx1"/>
                  </w14:solidFill>
                </w14:textFill>
              </w:rPr>
              <w:t>项规定的情形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利益冲突</w:t>
            </w:r>
          </w:p>
        </w:tc>
        <w:tc>
          <w:tcPr>
            <w:tcW w:w="5970"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不存在第二章“投标人须知”第1.4.4项规定的情形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94" w:type="dxa"/>
            <w:vMerge w:val="restart"/>
            <w:vAlign w:val="center"/>
          </w:tcPr>
          <w:p>
            <w:pPr>
              <w:jc w:val="center"/>
              <w:rPr>
                <w:rFonts w:ascii="仿宋" w:hAnsi="仿宋" w:eastAsia="仿宋" w:cs="仿宋"/>
                <w:color w:val="000000" w:themeColor="text1"/>
                <w:szCs w:val="21"/>
                <w14:textFill>
                  <w14:solidFill>
                    <w14:schemeClr w14:val="tx1"/>
                  </w14:solidFill>
                </w14:textFill>
              </w:rPr>
            </w:pP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2.1.3</w:t>
            </w:r>
          </w:p>
        </w:tc>
        <w:tc>
          <w:tcPr>
            <w:tcW w:w="354" w:type="dxa"/>
            <w:vMerge w:val="restart"/>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响应性评审标准</w:t>
            </w:r>
          </w:p>
        </w:tc>
        <w:tc>
          <w:tcPr>
            <w:tcW w:w="2019" w:type="dxa"/>
            <w:gridSpan w:val="3"/>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投标内容</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工期</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工程质量</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投标有效期</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权利义务</w:t>
            </w:r>
          </w:p>
        </w:tc>
        <w:tc>
          <w:tcPr>
            <w:tcW w:w="5970" w:type="dxa"/>
            <w:vAlign w:val="center"/>
          </w:tcPr>
          <w:p>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投标函附录中的相关承诺符合或优于第四章“合同条款及格式”的相关规定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技术标准和要求</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符合第七章“技术标准和要求”规定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投标报价</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1）投标函中的大写报价与已标价工程量清单中的投标总价一致；2）投标函中的大写报价不大于本标段招标控制价总价；3）算术错误修正后的投标总报价不大于本标段招标控制价总价；4）投标报价不低于其成本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已标价的工程量清单</w:t>
            </w:r>
          </w:p>
        </w:tc>
        <w:tc>
          <w:tcPr>
            <w:tcW w:w="5970" w:type="dxa"/>
            <w:vAlign w:val="center"/>
          </w:tcPr>
          <w:p>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1）已标价工程量清单项目编码顺序与第五章“工程量清单”给出的项目编码顺序一致；</w:t>
            </w:r>
          </w:p>
          <w:p>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2）已标价工程量清单符合第五章“工程量清单”给出的项目编码、项目名称、项目特征、计量单位和工程量；</w:t>
            </w:r>
          </w:p>
          <w:p>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3）暂列金额符合第五章“工程量清单”列出的金额；</w:t>
            </w:r>
          </w:p>
          <w:p>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4）专业工程暂估价符合第五章“工程量清单”列出的金额；</w:t>
            </w:r>
          </w:p>
          <w:p>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5）材料（工程设备）暂估价符合第五章“工程量清单”列出的单价并计入综合单价；</w:t>
            </w:r>
          </w:p>
          <w:p>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6）安全文明施工费、规费和税金等不可竞争费用，按照规定的标准计取；</w:t>
            </w:r>
          </w:p>
          <w:p>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7）计税方法符合招标文件的约定；</w:t>
            </w:r>
          </w:p>
          <w:p>
            <w:pPr>
              <w:spacing w:line="28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8）已标价工程量清单项目未填报的项目不超过三项，或不超过三项未填报的项目的费用合计不超过其投标总报价（修正后的投标总报价，如有）的±1%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994"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2.2.1</w:t>
            </w:r>
          </w:p>
        </w:tc>
        <w:tc>
          <w:tcPr>
            <w:tcW w:w="2373" w:type="dxa"/>
            <w:gridSpan w:val="4"/>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分值构成（总分100分）</w:t>
            </w:r>
          </w:p>
        </w:tc>
        <w:tc>
          <w:tcPr>
            <w:tcW w:w="5970" w:type="dxa"/>
            <w:vAlign w:val="center"/>
          </w:tcPr>
          <w:p>
            <w:pPr>
              <w:spacing w:line="28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1、百分法评标内容由技术标、综合标、商务标三部分组成；设定三部分不同的权重，经加权后，总分值为100分；</w:t>
            </w:r>
          </w:p>
          <w:p>
            <w:pPr>
              <w:spacing w:line="28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2、技术标、综合标、商务标权重按下列比例选用：</w:t>
            </w:r>
            <w:r>
              <w:rPr>
                <w:rFonts w:hint="eastAsia" w:ascii="仿宋" w:hAnsi="仿宋" w:eastAsia="仿宋" w:cs="仿宋"/>
                <w:color w:val="000000" w:themeColor="text1"/>
                <w:szCs w:val="21"/>
                <w:u w:val="single"/>
                <w14:textFill>
                  <w14:solidFill>
                    <w14:schemeClr w14:val="tx1"/>
                  </w14:solidFill>
                </w14:textFill>
              </w:rPr>
              <w:t>20</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u w:val="single"/>
                <w14:textFill>
                  <w14:solidFill>
                    <w14:schemeClr w14:val="tx1"/>
                  </w14:solidFill>
                </w14:textFill>
              </w:rPr>
              <w:t>10</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u w:val="single"/>
                <w14:textFill>
                  <w14:solidFill>
                    <w14:schemeClr w14:val="tx1"/>
                  </w14:solidFill>
                </w14:textFill>
              </w:rPr>
              <w:t>70</w:t>
            </w:r>
            <w:r>
              <w:rPr>
                <w:rFonts w:hint="eastAsia" w:ascii="仿宋" w:hAnsi="仿宋" w:eastAsia="仿宋" w:cs="仿宋"/>
                <w:color w:val="000000" w:themeColor="text1"/>
                <w:szCs w:val="21"/>
                <w14:textFill>
                  <w14:solidFill>
                    <w14:schemeClr w14:val="tx1"/>
                  </w14:solidFill>
                </w14:textFill>
              </w:rPr>
              <w:t>%；</w:t>
            </w:r>
          </w:p>
          <w:p>
            <w:pPr>
              <w:spacing w:line="280" w:lineRule="exact"/>
              <w:rPr>
                <w:rFonts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3、即：技术标：</w:t>
            </w:r>
            <w:r>
              <w:rPr>
                <w:rFonts w:hint="eastAsia" w:ascii="仿宋" w:hAnsi="仿宋" w:eastAsia="仿宋" w:cs="仿宋"/>
                <w:color w:val="000000" w:themeColor="text1"/>
                <w:szCs w:val="21"/>
                <w:u w:val="single"/>
                <w14:textFill>
                  <w14:solidFill>
                    <w14:schemeClr w14:val="tx1"/>
                  </w14:solidFill>
                </w14:textFill>
              </w:rPr>
              <w:t>20</w:t>
            </w:r>
            <w:r>
              <w:rPr>
                <w:rFonts w:hint="eastAsia" w:ascii="仿宋" w:hAnsi="仿宋" w:eastAsia="仿宋" w:cs="仿宋"/>
                <w:color w:val="000000" w:themeColor="text1"/>
                <w:szCs w:val="21"/>
                <w14:textFill>
                  <w14:solidFill>
                    <w14:schemeClr w14:val="tx1"/>
                  </w14:solidFill>
                </w14:textFill>
              </w:rPr>
              <w:t>分，综合标：</w:t>
            </w:r>
            <w:r>
              <w:rPr>
                <w:rFonts w:hint="eastAsia" w:ascii="仿宋" w:hAnsi="仿宋" w:eastAsia="仿宋" w:cs="仿宋"/>
                <w:color w:val="000000" w:themeColor="text1"/>
                <w:szCs w:val="21"/>
                <w:u w:val="single"/>
                <w14:textFill>
                  <w14:solidFill>
                    <w14:schemeClr w14:val="tx1"/>
                  </w14:solidFill>
                </w14:textFill>
              </w:rPr>
              <w:t>10</w:t>
            </w:r>
            <w:r>
              <w:rPr>
                <w:rFonts w:hint="eastAsia" w:ascii="仿宋" w:hAnsi="仿宋" w:eastAsia="仿宋" w:cs="仿宋"/>
                <w:color w:val="000000" w:themeColor="text1"/>
                <w:szCs w:val="21"/>
                <w14:textFill>
                  <w14:solidFill>
                    <w14:schemeClr w14:val="tx1"/>
                  </w14:solidFill>
                </w14:textFill>
              </w:rPr>
              <w:t>分，商务标：</w:t>
            </w:r>
            <w:r>
              <w:rPr>
                <w:rFonts w:hint="eastAsia" w:ascii="仿宋" w:hAnsi="仿宋" w:eastAsia="仿宋" w:cs="仿宋"/>
                <w:color w:val="000000" w:themeColor="text1"/>
                <w:szCs w:val="21"/>
                <w:u w:val="single"/>
                <w14:textFill>
                  <w14:solidFill>
                    <w14:schemeClr w14:val="tx1"/>
                  </w14:solidFill>
                </w14:textFill>
              </w:rPr>
              <w:t>70</w:t>
            </w:r>
            <w:r>
              <w:rPr>
                <w:rFonts w:hint="eastAsia" w:ascii="仿宋" w:hAnsi="仿宋" w:eastAsia="仿宋" w:cs="仿宋"/>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4"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2.2.2</w:t>
            </w:r>
          </w:p>
        </w:tc>
        <w:tc>
          <w:tcPr>
            <w:tcW w:w="2373" w:type="dxa"/>
            <w:gridSpan w:val="4"/>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评标基准价计算办法</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见2.2.3（3）投标报价评分标准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994" w:type="dxa"/>
            <w:vMerge w:val="restart"/>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2.2.3（1）</w:t>
            </w:r>
          </w:p>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技术标</w:t>
            </w:r>
          </w:p>
        </w:tc>
        <w:tc>
          <w:tcPr>
            <w:tcW w:w="1603" w:type="dxa"/>
            <w:gridSpan w:val="3"/>
            <w:vMerge w:val="restart"/>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工程概况</w:t>
            </w:r>
          </w:p>
        </w:tc>
        <w:tc>
          <w:tcPr>
            <w:tcW w:w="770" w:type="dxa"/>
            <w:vMerge w:val="restart"/>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5分</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描述准确、清晰                  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描述基本准确                4.5-4分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描述不准确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restart"/>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施工部署</w:t>
            </w:r>
          </w:p>
        </w:tc>
        <w:tc>
          <w:tcPr>
            <w:tcW w:w="770" w:type="dxa"/>
            <w:vMerge w:val="restart"/>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15分</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科学、合理、针对性强        15-14分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合理、可行                  13-12分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欠合理，基本可行            11-10分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不可行，不能满足工程需要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restart"/>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施工进度计划</w:t>
            </w:r>
          </w:p>
        </w:tc>
        <w:tc>
          <w:tcPr>
            <w:tcW w:w="770" w:type="dxa"/>
            <w:vMerge w:val="restart"/>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15</w:t>
            </w:r>
            <w:r>
              <w:rPr>
                <w:rFonts w:hint="eastAsia" w:ascii="仿宋" w:hAnsi="仿宋" w:eastAsia="仿宋" w:cs="仿宋"/>
                <w:bCs/>
                <w:color w:val="000000" w:themeColor="text1"/>
                <w:szCs w:val="21"/>
                <w14:textFill>
                  <w14:solidFill>
                    <w14:schemeClr w14:val="tx1"/>
                  </w14:solidFill>
                </w14:textFill>
              </w:rPr>
              <w:t>分</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科学、合理、针对性强        15-14分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合理、可行、                13-12分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欠合理，基本可行            11-10分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不可行，不能满足招标文件要求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restart"/>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施工准备与资源配置计划</w:t>
            </w:r>
          </w:p>
        </w:tc>
        <w:tc>
          <w:tcPr>
            <w:tcW w:w="770" w:type="dxa"/>
            <w:vMerge w:val="restart"/>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w:t>
            </w:r>
            <w:r>
              <w:rPr>
                <w:rFonts w:hint="eastAsia" w:ascii="仿宋" w:hAnsi="仿宋" w:eastAsia="仿宋" w:cs="仿宋"/>
                <w:bCs/>
                <w:color w:val="000000" w:themeColor="text1"/>
                <w:szCs w:val="21"/>
                <w14:textFill>
                  <w14:solidFill>
                    <w14:schemeClr w14:val="tx1"/>
                  </w14:solidFill>
                </w14:textFill>
              </w:rPr>
              <w:t>分</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内容完备，</w:t>
            </w:r>
            <w:r>
              <w:rPr>
                <w:rFonts w:hint="eastAsia" w:ascii="仿宋" w:hAnsi="仿宋" w:eastAsia="仿宋" w:cs="仿宋"/>
                <w:bCs/>
                <w:color w:val="000000" w:themeColor="text1"/>
                <w:szCs w:val="21"/>
                <w14:textFill>
                  <w14:solidFill>
                    <w14:schemeClr w14:val="tx1"/>
                  </w14:solidFill>
                </w14:textFill>
              </w:rPr>
              <w:t>合理、针对性强     10-9分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内容完备，</w:t>
            </w:r>
            <w:r>
              <w:rPr>
                <w:rFonts w:hint="eastAsia" w:ascii="仿宋" w:hAnsi="仿宋" w:eastAsia="仿宋" w:cs="仿宋"/>
                <w:bCs/>
                <w:color w:val="000000" w:themeColor="text1"/>
                <w:szCs w:val="21"/>
                <w14:textFill>
                  <w14:solidFill>
                    <w14:schemeClr w14:val="tx1"/>
                  </w14:solidFill>
                </w14:textFill>
              </w:rPr>
              <w:t>可行                8-7分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内容欠完备，</w:t>
            </w:r>
            <w:r>
              <w:rPr>
                <w:rFonts w:hint="eastAsia" w:ascii="仿宋" w:hAnsi="仿宋" w:eastAsia="仿宋" w:cs="仿宋"/>
                <w:bCs/>
                <w:color w:val="000000" w:themeColor="text1"/>
                <w:szCs w:val="21"/>
                <w14:textFill>
                  <w14:solidFill>
                    <w14:schemeClr w14:val="tx1"/>
                  </w14:solidFill>
                </w14:textFill>
              </w:rPr>
              <w:t>基本可行          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不可行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restart"/>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主要施工方案</w:t>
            </w:r>
          </w:p>
        </w:tc>
        <w:tc>
          <w:tcPr>
            <w:tcW w:w="770" w:type="dxa"/>
            <w:vMerge w:val="restart"/>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25</w:t>
            </w:r>
            <w:r>
              <w:rPr>
                <w:rFonts w:hint="eastAsia" w:ascii="仿宋" w:hAnsi="仿宋" w:eastAsia="仿宋" w:cs="仿宋"/>
                <w:bCs/>
                <w:color w:val="000000" w:themeColor="text1"/>
                <w:szCs w:val="21"/>
                <w14:textFill>
                  <w14:solidFill>
                    <w14:schemeClr w14:val="tx1"/>
                  </w14:solidFill>
                </w14:textFill>
              </w:rPr>
              <w:t>分</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科学、合理、针对性强        25-23分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合理、可行                  22-21分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欠合理，基本可行            20-19分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不可行，不能满足工程需要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restart"/>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施工现场平面布置</w:t>
            </w:r>
          </w:p>
        </w:tc>
        <w:tc>
          <w:tcPr>
            <w:tcW w:w="770" w:type="dxa"/>
            <w:vMerge w:val="restart"/>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w:t>
            </w:r>
            <w:r>
              <w:rPr>
                <w:rFonts w:hint="eastAsia" w:ascii="仿宋" w:hAnsi="仿宋" w:eastAsia="仿宋" w:cs="仿宋"/>
                <w:bCs/>
                <w:color w:val="000000" w:themeColor="text1"/>
                <w:szCs w:val="21"/>
                <w14:textFill>
                  <w14:solidFill>
                    <w14:schemeClr w14:val="tx1"/>
                  </w14:solidFill>
                </w14:textFill>
              </w:rPr>
              <w:t>分</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现场布置合理                 10-9</w:t>
            </w:r>
            <w:r>
              <w:rPr>
                <w:rFonts w:hint="eastAsia" w:ascii="仿宋" w:hAnsi="仿宋" w:eastAsia="仿宋" w:cs="仿宋"/>
                <w:bCs/>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现场布置可行                  8-7</w:t>
            </w:r>
            <w:r>
              <w:rPr>
                <w:rFonts w:hint="eastAsia" w:ascii="仿宋" w:hAnsi="仿宋" w:eastAsia="仿宋" w:cs="仿宋"/>
                <w:bCs/>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现场布置基本可行              6-5</w:t>
            </w:r>
            <w:r>
              <w:rPr>
                <w:rFonts w:hint="eastAsia" w:ascii="仿宋" w:hAnsi="仿宋" w:eastAsia="仿宋" w:cs="仿宋"/>
                <w:bCs/>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现场布置不可行                  0</w:t>
            </w:r>
            <w:r>
              <w:rPr>
                <w:rFonts w:hint="eastAsia" w:ascii="仿宋" w:hAnsi="仿宋" w:eastAsia="仿宋" w:cs="仿宋"/>
                <w:bCs/>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restart"/>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主要施工管理计划</w:t>
            </w:r>
          </w:p>
        </w:tc>
        <w:tc>
          <w:tcPr>
            <w:tcW w:w="770" w:type="dxa"/>
            <w:vMerge w:val="restart"/>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w:t>
            </w:r>
            <w:r>
              <w:rPr>
                <w:rFonts w:hint="eastAsia" w:ascii="仿宋" w:hAnsi="仿宋" w:eastAsia="仿宋" w:cs="仿宋"/>
                <w:bCs/>
                <w:color w:val="000000" w:themeColor="text1"/>
                <w:szCs w:val="21"/>
                <w14:textFill>
                  <w14:solidFill>
                    <w14:schemeClr w14:val="tx1"/>
                  </w14:solidFill>
                </w14:textFill>
              </w:rPr>
              <w:t>分</w:t>
            </w: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内容完备，合理、针对性强    </w:t>
            </w:r>
            <w:r>
              <w:rPr>
                <w:rFonts w:hint="eastAsia" w:ascii="仿宋" w:hAnsi="仿宋" w:eastAsia="仿宋" w:cs="仿宋"/>
                <w:bCs/>
                <w:color w:val="000000" w:themeColor="text1"/>
                <w:szCs w:val="21"/>
                <w14:textFill>
                  <w14:solidFill>
                    <w14:schemeClr w14:val="tx1"/>
                  </w14:solidFill>
                </w14:textFill>
              </w:rPr>
              <w:t>20-18分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pP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内容完备，可行              </w:t>
            </w:r>
            <w:r>
              <w:rPr>
                <w:rFonts w:hint="eastAsia" w:ascii="仿宋" w:hAnsi="仿宋" w:eastAsia="仿宋" w:cs="仿宋"/>
                <w:bCs/>
                <w:color w:val="000000" w:themeColor="text1"/>
                <w:szCs w:val="21"/>
                <w14:textFill>
                  <w14:solidFill>
                    <w14:schemeClr w14:val="tx1"/>
                  </w14:solidFill>
                </w14:textFill>
              </w:rPr>
              <w:t>17-16分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pP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内容欠完备，基本可行        15-</w:t>
            </w:r>
            <w:r>
              <w:rPr>
                <w:rFonts w:hint="eastAsia" w:ascii="仿宋" w:hAnsi="仿宋" w:eastAsia="仿宋" w:cs="仿宋"/>
                <w:bCs/>
                <w:color w:val="000000" w:themeColor="text1"/>
                <w:szCs w:val="21"/>
                <w14:textFill>
                  <w14:solidFill>
                    <w14:schemeClr w14:val="tx1"/>
                  </w14:solidFill>
                </w14:textFill>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pP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597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不可行                          </w:t>
            </w:r>
            <w:r>
              <w:rPr>
                <w:rFonts w:hint="eastAsia" w:ascii="仿宋" w:hAnsi="仿宋" w:eastAsia="仿宋" w:cs="仿宋"/>
                <w:bCs/>
                <w:color w:val="000000" w:themeColor="text1"/>
                <w:szCs w:val="21"/>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pPr>
              <w:jc w:val="center"/>
              <w:rPr>
                <w:rFonts w:ascii="仿宋" w:hAnsi="仿宋" w:eastAsia="仿宋" w:cs="仿宋"/>
                <w:b/>
                <w:color w:val="000000" w:themeColor="text1"/>
                <w:szCs w:val="21"/>
                <w14:textFill>
                  <w14:solidFill>
                    <w14:schemeClr w14:val="tx1"/>
                  </w14:solidFill>
                </w14:textFill>
              </w:rPr>
            </w:pPr>
          </w:p>
        </w:tc>
        <w:tc>
          <w:tcPr>
            <w:tcW w:w="8343" w:type="dxa"/>
            <w:gridSpan w:val="5"/>
            <w:vAlign w:val="center"/>
          </w:tcPr>
          <w:p>
            <w:pP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关于技术标评审的有关规定：</w:t>
            </w:r>
          </w:p>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（1）在评标前，由招标人或招标代理机构在招投标监管人员监督下将技术标书打乱后随机编号，编号标识于技术标书封面上；</w:t>
            </w:r>
          </w:p>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（2）评委在不知道投标人的情况下对技术标进行评审，按照编号统计分数；</w:t>
            </w:r>
          </w:p>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（3）评标完成后，由评委代表和监管人员当场对技术标书密封处进行拆封，宣布投标人与对应的编号；</w:t>
            </w:r>
          </w:p>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（4）投标文件其它部分评分完成后，总计得分。</w:t>
            </w:r>
          </w:p>
          <w:p>
            <w:pP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（5）技术标总分少于60分，视为技术标不合格，评委应注明评分理由。多数评委认为技术标不合格的，则该投标文件作无效投标处理。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337" w:type="dxa"/>
            <w:gridSpan w:val="6"/>
            <w:vAlign w:val="center"/>
          </w:tcPr>
          <w:p>
            <w:pPr>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技术标得分</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b/>
                <w:color w:val="000000" w:themeColor="text1"/>
                <w:szCs w:val="21"/>
                <w14:textFill>
                  <w14:solidFill>
                    <w14:schemeClr w14:val="tx1"/>
                  </w14:solidFill>
                </w14:textFill>
              </w:rPr>
              <w:t>施工组织设计合计得分×20%（权重）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94" w:type="dxa"/>
            <w:vMerge w:val="restart"/>
            <w:vAlign w:val="center"/>
          </w:tcPr>
          <w:p>
            <w:pPr>
              <w:spacing w:line="26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2.2.3（2）</w:t>
            </w:r>
          </w:p>
          <w:p>
            <w:pPr>
              <w:spacing w:line="26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综合标</w:t>
            </w:r>
          </w:p>
        </w:tc>
        <w:tc>
          <w:tcPr>
            <w:tcW w:w="1603" w:type="dxa"/>
            <w:gridSpan w:val="3"/>
            <w:vAlign w:val="center"/>
          </w:tcPr>
          <w:p>
            <w:pPr>
              <w:spacing w:line="260" w:lineRule="exact"/>
              <w:jc w:val="center"/>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企业荣誉</w:t>
            </w:r>
          </w:p>
        </w:tc>
        <w:tc>
          <w:tcPr>
            <w:tcW w:w="770" w:type="dxa"/>
            <w:vAlign w:val="center"/>
          </w:tcPr>
          <w:p>
            <w:pPr>
              <w:spacing w:line="260" w:lineRule="exact"/>
              <w:jc w:val="cente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w:t>
            </w:r>
            <w:r>
              <w:rPr>
                <w:rFonts w:hint="eastAsia" w:ascii="仿宋" w:hAnsi="仿宋" w:eastAsia="仿宋" w:cs="仿宋"/>
                <w:color w:val="000000" w:themeColor="text1"/>
                <w:lang w:val="en-US" w:eastAsia="zh-CN"/>
                <w14:textFill>
                  <w14:solidFill>
                    <w14:schemeClr w14:val="tx1"/>
                  </w14:solidFill>
                </w14:textFill>
              </w:rPr>
              <w:t>分</w:t>
            </w:r>
          </w:p>
        </w:tc>
        <w:tc>
          <w:tcPr>
            <w:tcW w:w="5970" w:type="dxa"/>
            <w:vAlign w:val="center"/>
          </w:tcPr>
          <w:p>
            <w:pPr>
              <w:spacing w:line="260" w:lineRule="exact"/>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未受到行政监管部门做出的行政处罚的得</w:t>
            </w:r>
            <w:r>
              <w:rPr>
                <w:rFonts w:hint="eastAsia" w:ascii="仿宋" w:hAnsi="仿宋" w:eastAsia="仿宋" w:cs="仿宋"/>
                <w:color w:val="000000" w:themeColor="text1"/>
                <w:szCs w:val="21"/>
                <w:lang w:val="en-US" w:eastAsia="zh-CN"/>
                <w14:textFill>
                  <w14:solidFill>
                    <w14:schemeClr w14:val="tx1"/>
                  </w14:solidFill>
                </w14:textFill>
              </w:rPr>
              <w:t>20</w:t>
            </w:r>
            <w:r>
              <w:rPr>
                <w:rFonts w:hint="eastAsia" w:ascii="仿宋" w:hAnsi="仿宋" w:eastAsia="仿宋" w:cs="仿宋"/>
                <w:color w:val="000000" w:themeColor="text1"/>
                <w:szCs w:val="21"/>
                <w:lang w:eastAsia="zh-CN"/>
                <w14:textFill>
                  <w14:solidFill>
                    <w14:schemeClr w14:val="tx1"/>
                  </w14:solidFill>
                </w14:textFill>
              </w:rPr>
              <w:t>分；被行政监管部门做出行政处罚的，每个扣</w:t>
            </w:r>
            <w:r>
              <w:rPr>
                <w:rFonts w:hint="eastAsia" w:ascii="仿宋" w:hAnsi="仿宋" w:eastAsia="仿宋" w:cs="仿宋"/>
                <w:color w:val="000000" w:themeColor="text1"/>
                <w:szCs w:val="21"/>
                <w:lang w:val="en-US" w:eastAsia="zh-CN"/>
                <w14:textFill>
                  <w14:solidFill>
                    <w14:schemeClr w14:val="tx1"/>
                  </w14:solidFill>
                </w14:textFill>
              </w:rPr>
              <w:t>5</w:t>
            </w:r>
            <w:r>
              <w:rPr>
                <w:rFonts w:hint="eastAsia" w:ascii="仿宋" w:hAnsi="仿宋" w:eastAsia="仿宋" w:cs="仿宋"/>
                <w:color w:val="000000" w:themeColor="text1"/>
                <w:szCs w:val="21"/>
                <w:lang w:eastAsia="zh-CN"/>
                <w14:textFill>
                  <w14:solidFill>
                    <w14:schemeClr w14:val="tx1"/>
                  </w14:solidFill>
                </w14:textFill>
              </w:rPr>
              <w:t>分，扣完为止。（行政处罚是指开标当天通过在“信用中国”查询投标人有行政处罚记录信息且在公示期内的予以记分）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4" w:type="dxa"/>
            <w:vMerge w:val="continue"/>
            <w:vAlign w:val="center"/>
          </w:tcPr>
          <w:p>
            <w:pPr>
              <w:spacing w:line="260" w:lineRule="exact"/>
              <w:rPr>
                <w:rFonts w:ascii="仿宋" w:hAnsi="仿宋" w:eastAsia="仿宋" w:cs="仿宋"/>
                <w:color w:val="000000" w:themeColor="text1"/>
                <w14:textFill>
                  <w14:solidFill>
                    <w14:schemeClr w14:val="tx1"/>
                  </w14:solidFill>
                </w14:textFill>
              </w:rPr>
            </w:pPr>
          </w:p>
        </w:tc>
        <w:tc>
          <w:tcPr>
            <w:tcW w:w="1603" w:type="dxa"/>
            <w:gridSpan w:val="3"/>
            <w:shd w:val="clear" w:color="auto" w:fill="auto"/>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项目经理</w:t>
            </w:r>
          </w:p>
        </w:tc>
        <w:tc>
          <w:tcPr>
            <w:tcW w:w="770" w:type="dxa"/>
            <w:shd w:val="clear" w:color="auto" w:fill="auto"/>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0分</w:t>
            </w:r>
          </w:p>
        </w:tc>
        <w:tc>
          <w:tcPr>
            <w:tcW w:w="5970" w:type="dxa"/>
            <w:shd w:val="clear" w:color="auto" w:fill="auto"/>
            <w:vAlign w:val="center"/>
          </w:tcPr>
          <w:p>
            <w:pPr>
              <w:spacing w:line="260" w:lineRule="exact"/>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项目经理具有大专及以上学历，得</w:t>
            </w:r>
            <w:r>
              <w:rPr>
                <w:rFonts w:hint="eastAsia" w:ascii="仿宋" w:hAnsi="仿宋" w:eastAsia="仿宋" w:cs="仿宋"/>
                <w:color w:val="000000" w:themeColor="text1"/>
                <w:highlight w:val="none"/>
                <w:lang w:val="en-US" w:eastAsia="zh-CN"/>
                <w14:textFill>
                  <w14:solidFill>
                    <w14:schemeClr w14:val="tx1"/>
                  </w14:solidFill>
                </w14:textFill>
              </w:rPr>
              <w:t>20分，未提供不得分；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4" w:type="dxa"/>
            <w:vMerge w:val="continue"/>
            <w:vAlign w:val="center"/>
          </w:tcPr>
          <w:p>
            <w:pPr>
              <w:spacing w:line="260" w:lineRule="exact"/>
              <w:rPr>
                <w:rFonts w:ascii="仿宋" w:hAnsi="仿宋" w:eastAsia="仿宋" w:cs="仿宋"/>
                <w:color w:val="000000" w:themeColor="text1"/>
                <w14:textFill>
                  <w14:solidFill>
                    <w14:schemeClr w14:val="tx1"/>
                  </w14:solidFill>
                </w14:textFill>
              </w:rPr>
            </w:pPr>
          </w:p>
        </w:tc>
        <w:tc>
          <w:tcPr>
            <w:tcW w:w="1603" w:type="dxa"/>
            <w:gridSpan w:val="3"/>
            <w:vAlign w:val="center"/>
          </w:tcPr>
          <w:p>
            <w:pPr>
              <w:spacing w:line="260" w:lineRule="exact"/>
              <w:jc w:val="center"/>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服务承诺</w:t>
            </w:r>
          </w:p>
        </w:tc>
        <w:tc>
          <w:tcPr>
            <w:tcW w:w="770" w:type="dxa"/>
            <w:vAlign w:val="center"/>
          </w:tcPr>
          <w:p>
            <w:pPr>
              <w:spacing w:line="2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20</w:t>
            </w:r>
            <w:r>
              <w:rPr>
                <w:rFonts w:hint="eastAsia" w:ascii="仿宋" w:hAnsi="仿宋" w:eastAsia="仿宋" w:cs="仿宋"/>
                <w:color w:val="000000" w:themeColor="text1"/>
                <w14:textFill>
                  <w14:solidFill>
                    <w14:schemeClr w14:val="tx1"/>
                  </w14:solidFill>
                </w14:textFill>
              </w:rPr>
              <w:t>分</w:t>
            </w:r>
          </w:p>
        </w:tc>
        <w:tc>
          <w:tcPr>
            <w:tcW w:w="5970" w:type="dxa"/>
            <w:vAlign w:val="center"/>
          </w:tcPr>
          <w:p>
            <w:pPr>
              <w:spacing w:line="260" w:lineRule="exact"/>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对工程质量目标有承诺，有违约经济处罚措施</w:t>
            </w:r>
            <w:r>
              <w:rPr>
                <w:rFonts w:hint="eastAsia" w:ascii="仿宋" w:hAnsi="仿宋" w:eastAsia="仿宋" w:cs="仿宋"/>
                <w:color w:val="000000" w:themeColor="text1"/>
                <w:szCs w:val="21"/>
                <w:lang w:val="en-US" w:eastAsia="zh-CN"/>
                <w14:textFill>
                  <w14:solidFill>
                    <w14:schemeClr w14:val="tx1"/>
                  </w14:solidFill>
                </w14:textFill>
              </w:rPr>
              <w:t>的得10</w:t>
            </w:r>
            <w:r>
              <w:rPr>
                <w:rFonts w:hint="eastAsia" w:ascii="仿宋" w:hAnsi="仿宋" w:eastAsia="仿宋" w:cs="仿宋"/>
                <w:color w:val="000000" w:themeColor="text1"/>
                <w:szCs w:val="21"/>
                <w:lang w:eastAsia="zh-CN"/>
                <w14:textFill>
                  <w14:solidFill>
                    <w14:schemeClr w14:val="tx1"/>
                  </w14:solidFill>
                </w14:textFill>
              </w:rPr>
              <w:t>分；</w:t>
            </w:r>
          </w:p>
          <w:p>
            <w:pPr>
              <w:spacing w:line="260" w:lineRule="exact"/>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对</w:t>
            </w:r>
            <w:r>
              <w:rPr>
                <w:rFonts w:hint="eastAsia" w:ascii="仿宋" w:hAnsi="仿宋" w:eastAsia="仿宋" w:cs="仿宋"/>
                <w:color w:val="000000" w:themeColor="text1"/>
                <w:szCs w:val="21"/>
                <w:lang w:val="en-US" w:eastAsia="zh-CN"/>
                <w14:textFill>
                  <w14:solidFill>
                    <w14:schemeClr w14:val="tx1"/>
                  </w14:solidFill>
                </w14:textFill>
              </w:rPr>
              <w:t>不拖欠农民工工资</w:t>
            </w:r>
            <w:r>
              <w:rPr>
                <w:rFonts w:hint="eastAsia" w:ascii="仿宋" w:hAnsi="仿宋" w:eastAsia="仿宋" w:cs="仿宋"/>
                <w:color w:val="000000" w:themeColor="text1"/>
                <w:szCs w:val="21"/>
                <w:lang w:eastAsia="zh-CN"/>
                <w14:textFill>
                  <w14:solidFill>
                    <w14:schemeClr w14:val="tx1"/>
                  </w14:solidFill>
                </w14:textFill>
              </w:rPr>
              <w:t>有承诺，有违约经济处罚措施</w:t>
            </w:r>
            <w:r>
              <w:rPr>
                <w:rFonts w:hint="eastAsia" w:ascii="仿宋" w:hAnsi="仿宋" w:eastAsia="仿宋" w:cs="仿宋"/>
                <w:color w:val="000000" w:themeColor="text1"/>
                <w:szCs w:val="21"/>
                <w:lang w:val="en-US" w:eastAsia="zh-CN"/>
                <w14:textFill>
                  <w14:solidFill>
                    <w14:schemeClr w14:val="tx1"/>
                  </w14:solidFill>
                </w14:textFill>
              </w:rPr>
              <w:t>的得5</w:t>
            </w:r>
            <w:r>
              <w:rPr>
                <w:rFonts w:hint="eastAsia" w:ascii="仿宋" w:hAnsi="仿宋" w:eastAsia="仿宋" w:cs="仿宋"/>
                <w:color w:val="000000" w:themeColor="text1"/>
                <w:szCs w:val="21"/>
                <w:lang w:eastAsia="zh-CN"/>
                <w14:textFill>
                  <w14:solidFill>
                    <w14:schemeClr w14:val="tx1"/>
                  </w14:solidFill>
                </w14:textFill>
              </w:rPr>
              <w:t>分；</w:t>
            </w:r>
          </w:p>
          <w:p>
            <w:pPr>
              <w:spacing w:line="260" w:lineRule="exact"/>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负责协调</w:t>
            </w:r>
            <w:r>
              <w:rPr>
                <w:rFonts w:hint="eastAsia" w:ascii="仿宋" w:hAnsi="仿宋" w:eastAsia="仿宋" w:cs="仿宋"/>
                <w:color w:val="000000" w:themeColor="text1"/>
                <w:szCs w:val="21"/>
                <w:lang w:val="en-US" w:eastAsia="zh-CN"/>
                <w14:textFill>
                  <w14:solidFill>
                    <w14:schemeClr w14:val="tx1"/>
                  </w14:solidFill>
                </w14:textFill>
              </w:rPr>
              <w:t>项目</w:t>
            </w:r>
            <w:r>
              <w:rPr>
                <w:rFonts w:hint="eastAsia" w:ascii="仿宋" w:hAnsi="仿宋" w:eastAsia="仿宋" w:cs="仿宋"/>
                <w:color w:val="000000" w:themeColor="text1"/>
                <w:szCs w:val="21"/>
                <w:lang w:eastAsia="zh-CN"/>
                <w14:textFill>
                  <w14:solidFill>
                    <w14:schemeClr w14:val="tx1"/>
                  </w14:solidFill>
                </w14:textFill>
              </w:rPr>
              <w:t>工农关系</w:t>
            </w:r>
            <w:r>
              <w:rPr>
                <w:rFonts w:hint="eastAsia" w:ascii="仿宋" w:hAnsi="仿宋" w:eastAsia="仿宋" w:cs="仿宋"/>
                <w:color w:val="000000" w:themeColor="text1"/>
                <w:szCs w:val="21"/>
                <w:lang w:val="en-US" w:eastAsia="zh-CN"/>
                <w14:textFill>
                  <w14:solidFill>
                    <w14:schemeClr w14:val="tx1"/>
                  </w14:solidFill>
                </w14:textFill>
              </w:rPr>
              <w:t>有承诺</w:t>
            </w:r>
            <w:r>
              <w:rPr>
                <w:rFonts w:hint="eastAsia" w:ascii="仿宋" w:hAnsi="仿宋" w:eastAsia="仿宋" w:cs="仿宋"/>
                <w:color w:val="000000" w:themeColor="text1"/>
                <w:szCs w:val="21"/>
                <w:lang w:eastAsia="zh-CN"/>
                <w14:textFill>
                  <w14:solidFill>
                    <w14:schemeClr w14:val="tx1"/>
                  </w14:solidFill>
                </w14:textFill>
              </w:rPr>
              <w:t>，有违约经济处罚措施</w:t>
            </w:r>
            <w:r>
              <w:rPr>
                <w:rFonts w:hint="eastAsia" w:ascii="仿宋" w:hAnsi="仿宋" w:eastAsia="仿宋" w:cs="仿宋"/>
                <w:color w:val="000000" w:themeColor="text1"/>
                <w:szCs w:val="21"/>
                <w:lang w:val="en-US" w:eastAsia="zh-CN"/>
                <w14:textFill>
                  <w14:solidFill>
                    <w14:schemeClr w14:val="tx1"/>
                  </w14:solidFill>
                </w14:textFill>
              </w:rPr>
              <w:t>的得5</w:t>
            </w:r>
            <w:r>
              <w:rPr>
                <w:rFonts w:hint="eastAsia" w:ascii="仿宋" w:hAnsi="仿宋" w:eastAsia="仿宋" w:cs="仿宋"/>
                <w:color w:val="000000" w:themeColor="text1"/>
                <w:szCs w:val="21"/>
                <w:lang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Align w:val="center"/>
          </w:tcPr>
          <w:p>
            <w:pPr>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人员配备</w:t>
            </w:r>
          </w:p>
        </w:tc>
        <w:tc>
          <w:tcPr>
            <w:tcW w:w="77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0分</w:t>
            </w:r>
          </w:p>
        </w:tc>
        <w:tc>
          <w:tcPr>
            <w:tcW w:w="5970" w:type="dxa"/>
            <w:vAlign w:val="center"/>
          </w:tcPr>
          <w:p>
            <w:pPr>
              <w:spacing w:line="260" w:lineRule="exact"/>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人员配备合理，满足</w:t>
            </w:r>
            <w:r>
              <w:rPr>
                <w:rFonts w:hint="eastAsia" w:ascii="仿宋" w:hAnsi="仿宋" w:eastAsia="仿宋" w:cs="仿宋"/>
                <w:color w:val="000000" w:themeColor="text1"/>
                <w14:textFill>
                  <w14:solidFill>
                    <w14:schemeClr w14:val="tx1"/>
                  </w14:solidFill>
                </w14:textFill>
              </w:rPr>
              <w:t>本项目实际</w:t>
            </w:r>
            <w:r>
              <w:rPr>
                <w:rFonts w:hint="eastAsia" w:ascii="仿宋" w:hAnsi="仿宋" w:eastAsia="仿宋" w:cs="仿宋"/>
                <w:color w:val="000000" w:themeColor="text1"/>
                <w:szCs w:val="21"/>
                <w:lang w:eastAsia="zh-CN"/>
                <w14:textFill>
                  <w14:solidFill>
                    <w14:schemeClr w14:val="tx1"/>
                  </w14:solidFill>
                </w14:textFill>
              </w:rPr>
              <w:t>需要</w:t>
            </w:r>
            <w:r>
              <w:rPr>
                <w:rFonts w:hint="eastAsia" w:ascii="仿宋" w:hAnsi="仿宋" w:eastAsia="仿宋" w:cs="仿宋"/>
                <w:color w:val="000000" w:themeColor="text1"/>
                <w:szCs w:val="21"/>
                <w:lang w:val="en-US" w:eastAsia="zh-CN"/>
                <w14:textFill>
                  <w14:solidFill>
                    <w14:schemeClr w14:val="tx1"/>
                  </w14:solidFill>
                </w14:textFill>
              </w:rPr>
              <w:t>的得20</w:t>
            </w:r>
            <w:r>
              <w:rPr>
                <w:rFonts w:hint="eastAsia" w:ascii="仿宋" w:hAnsi="仿宋" w:eastAsia="仿宋" w:cs="仿宋"/>
                <w:color w:val="000000" w:themeColor="text1"/>
                <w:szCs w:val="21"/>
                <w:lang w:eastAsia="zh-CN"/>
                <w14:textFill>
                  <w14:solidFill>
                    <w14:schemeClr w14:val="tx1"/>
                  </w14:solidFill>
                </w14:textFill>
              </w:rPr>
              <w:t>分；</w:t>
            </w:r>
          </w:p>
          <w:p>
            <w:pPr>
              <w:spacing w:line="260" w:lineRule="exact"/>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人员配备基本合理,基本满足</w:t>
            </w:r>
            <w:r>
              <w:rPr>
                <w:rFonts w:hint="eastAsia" w:ascii="仿宋" w:hAnsi="仿宋" w:eastAsia="仿宋" w:cs="仿宋"/>
                <w:color w:val="000000" w:themeColor="text1"/>
                <w14:textFill>
                  <w14:solidFill>
                    <w14:schemeClr w14:val="tx1"/>
                  </w14:solidFill>
                </w14:textFill>
              </w:rPr>
              <w:t>本项目实际</w:t>
            </w:r>
            <w:r>
              <w:rPr>
                <w:rFonts w:hint="eastAsia" w:ascii="仿宋" w:hAnsi="仿宋" w:eastAsia="仿宋" w:cs="仿宋"/>
                <w:color w:val="000000" w:themeColor="text1"/>
                <w:szCs w:val="21"/>
                <w:lang w:eastAsia="zh-CN"/>
                <w14:textFill>
                  <w14:solidFill>
                    <w14:schemeClr w14:val="tx1"/>
                  </w14:solidFill>
                </w14:textFill>
              </w:rPr>
              <w:t>需要</w:t>
            </w:r>
            <w:r>
              <w:rPr>
                <w:rFonts w:hint="eastAsia" w:ascii="仿宋" w:hAnsi="仿宋" w:eastAsia="仿宋" w:cs="仿宋"/>
                <w:color w:val="000000" w:themeColor="text1"/>
                <w:szCs w:val="21"/>
                <w:lang w:val="en-US" w:eastAsia="zh-CN"/>
                <w14:textFill>
                  <w14:solidFill>
                    <w14:schemeClr w14:val="tx1"/>
                  </w14:solidFill>
                </w14:textFill>
              </w:rPr>
              <w:t>的得10</w:t>
            </w:r>
            <w:r>
              <w:rPr>
                <w:rFonts w:hint="eastAsia" w:ascii="仿宋" w:hAnsi="仿宋" w:eastAsia="仿宋" w:cs="仿宋"/>
                <w:color w:val="000000" w:themeColor="text1"/>
                <w:szCs w:val="21"/>
                <w:lang w:eastAsia="zh-CN"/>
                <w14:textFill>
                  <w14:solidFill>
                    <w14:schemeClr w14:val="tx1"/>
                  </w14:solidFill>
                </w14:textFill>
              </w:rPr>
              <w:t>分；</w:t>
            </w:r>
          </w:p>
          <w:p>
            <w:pPr>
              <w:spacing w:line="26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人员配备不合理</w:t>
            </w:r>
            <w:r>
              <w:rPr>
                <w:rFonts w:hint="eastAsia" w:ascii="仿宋" w:hAnsi="仿宋" w:eastAsia="仿宋" w:cs="仿宋"/>
                <w:color w:val="000000" w:themeColor="text1"/>
                <w:szCs w:val="21"/>
                <w:lang w:val="en-US" w:eastAsia="zh-CN"/>
                <w14:textFill>
                  <w14:solidFill>
                    <w14:schemeClr w14:val="tx1"/>
                  </w14:solidFill>
                </w14:textFill>
              </w:rPr>
              <w:t>的得</w:t>
            </w:r>
            <w:r>
              <w:rPr>
                <w:rFonts w:hint="eastAsia" w:ascii="仿宋" w:hAnsi="仿宋" w:eastAsia="仿宋" w:cs="仿宋"/>
                <w:color w:val="000000" w:themeColor="text1"/>
                <w:szCs w:val="21"/>
                <w:lang w:eastAsia="zh-CN"/>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94"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1603" w:type="dxa"/>
            <w:gridSpan w:val="3"/>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机械设备配备</w:t>
            </w:r>
          </w:p>
        </w:tc>
        <w:tc>
          <w:tcPr>
            <w:tcW w:w="770"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20分</w:t>
            </w:r>
          </w:p>
        </w:tc>
        <w:tc>
          <w:tcPr>
            <w:tcW w:w="5970" w:type="dxa"/>
            <w:vAlign w:val="center"/>
          </w:tcPr>
          <w:p>
            <w:pPr>
              <w:spacing w:line="26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主要机械设备配备合理，满足本项目实际需要</w:t>
            </w:r>
            <w:r>
              <w:rPr>
                <w:rFonts w:hint="eastAsia" w:ascii="仿宋" w:hAnsi="仿宋" w:eastAsia="仿宋" w:cs="仿宋"/>
                <w:color w:val="000000" w:themeColor="text1"/>
                <w:lang w:val="en-US" w:eastAsia="zh-CN"/>
                <w14:textFill>
                  <w14:solidFill>
                    <w14:schemeClr w14:val="tx1"/>
                  </w14:solidFill>
                </w14:textFill>
              </w:rPr>
              <w:t>的</w:t>
            </w:r>
            <w:r>
              <w:rPr>
                <w:rFonts w:hint="eastAsia" w:ascii="仿宋" w:hAnsi="仿宋" w:eastAsia="仿宋" w:cs="仿宋"/>
                <w:color w:val="000000" w:themeColor="text1"/>
                <w14:textFill>
                  <w14:solidFill>
                    <w14:schemeClr w14:val="tx1"/>
                  </w14:solidFill>
                </w14:textFill>
              </w:rPr>
              <w:t>得20分；</w:t>
            </w:r>
          </w:p>
          <w:p>
            <w:pPr>
              <w:spacing w:line="26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主要机械设备配备基本合理,基本满足</w:t>
            </w:r>
            <w:r>
              <w:rPr>
                <w:rFonts w:hint="eastAsia" w:ascii="仿宋" w:hAnsi="仿宋" w:eastAsia="仿宋" w:cs="仿宋"/>
                <w:color w:val="000000" w:themeColor="text1"/>
                <w:lang w:val="en-US" w:eastAsia="zh-CN"/>
                <w14:textFill>
                  <w14:solidFill>
                    <w14:schemeClr w14:val="tx1"/>
                  </w14:solidFill>
                </w14:textFill>
              </w:rPr>
              <w:t>本项目</w:t>
            </w:r>
            <w:r>
              <w:rPr>
                <w:rFonts w:hint="eastAsia" w:ascii="仿宋" w:hAnsi="仿宋" w:eastAsia="仿宋" w:cs="仿宋"/>
                <w:color w:val="000000" w:themeColor="text1"/>
                <w14:textFill>
                  <w14:solidFill>
                    <w14:schemeClr w14:val="tx1"/>
                  </w14:solidFill>
                </w14:textFill>
              </w:rPr>
              <w:t>需要</w:t>
            </w:r>
            <w:r>
              <w:rPr>
                <w:rFonts w:hint="eastAsia" w:ascii="仿宋" w:hAnsi="仿宋" w:eastAsia="仿宋" w:cs="仿宋"/>
                <w:color w:val="000000" w:themeColor="text1"/>
                <w:lang w:val="en-US" w:eastAsia="zh-CN"/>
                <w14:textFill>
                  <w14:solidFill>
                    <w14:schemeClr w14:val="tx1"/>
                  </w14:solidFill>
                </w14:textFill>
              </w:rPr>
              <w:t>的</w:t>
            </w:r>
            <w:r>
              <w:rPr>
                <w:rFonts w:hint="eastAsia" w:ascii="仿宋" w:hAnsi="仿宋" w:eastAsia="仿宋" w:cs="仿宋"/>
                <w:color w:val="000000" w:themeColor="text1"/>
                <w14:textFill>
                  <w14:solidFill>
                    <w14:schemeClr w14:val="tx1"/>
                  </w14:solidFill>
                </w14:textFill>
              </w:rPr>
              <w:t>得10分；</w:t>
            </w:r>
          </w:p>
          <w:p>
            <w:pPr>
              <w:spacing w:line="26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主要机械设备配备不合理</w:t>
            </w:r>
            <w:r>
              <w:rPr>
                <w:rFonts w:hint="eastAsia" w:ascii="仿宋" w:hAnsi="仿宋" w:eastAsia="仿宋" w:cs="仿宋"/>
                <w:color w:val="000000" w:themeColor="text1"/>
                <w:lang w:val="en-US" w:eastAsia="zh-CN"/>
                <w14:textFill>
                  <w14:solidFill>
                    <w14:schemeClr w14:val="tx1"/>
                  </w14:solidFill>
                </w14:textFill>
              </w:rPr>
              <w:t>的</w:t>
            </w:r>
            <w:r>
              <w:rPr>
                <w:rFonts w:hint="eastAsia" w:ascii="仿宋" w:hAnsi="仿宋" w:eastAsia="仿宋" w:cs="仿宋"/>
                <w:color w:val="000000" w:themeColor="text1"/>
                <w14:textFill>
                  <w14:solidFill>
                    <w14:schemeClr w14:val="tx1"/>
                  </w14:solidFill>
                </w14:textFill>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337" w:type="dxa"/>
            <w:gridSpan w:val="6"/>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综合标得分</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b/>
                <w:color w:val="000000" w:themeColor="text1"/>
                <w:szCs w:val="21"/>
                <w14:textFill>
                  <w14:solidFill>
                    <w14:schemeClr w14:val="tx1"/>
                  </w14:solidFill>
                </w14:textFill>
              </w:rPr>
              <w:t>项目管理机构合计得分×10%（权重）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4" w:type="dxa"/>
            <w:vAlign w:val="center"/>
          </w:tcPr>
          <w:p>
            <w:pPr>
              <w:jc w:val="center"/>
              <w:rPr>
                <w:rFonts w:ascii="仿宋" w:hAnsi="仿宋" w:eastAsia="仿宋" w:cs="仿宋"/>
                <w:color w:val="000000" w:themeColor="text1"/>
                <w:szCs w:val="21"/>
                <w14:textFill>
                  <w14:solidFill>
                    <w14:schemeClr w14:val="tx1"/>
                  </w14:solidFill>
                </w14:textFill>
              </w:rPr>
            </w:pPr>
            <w:bookmarkStart w:id="270" w:name="_Toc319832781"/>
            <w:bookmarkStart w:id="271" w:name="_Toc336091322"/>
            <w:r>
              <w:rPr>
                <w:rFonts w:hint="eastAsia" w:ascii="仿宋" w:hAnsi="仿宋" w:eastAsia="仿宋" w:cs="仿宋"/>
                <w:color w:val="000000" w:themeColor="text1"/>
                <w:szCs w:val="21"/>
                <w14:textFill>
                  <w14:solidFill>
                    <w14:schemeClr w14:val="tx1"/>
                  </w14:solidFill>
                </w14:textFill>
              </w:rPr>
              <w:t>2.2.3（3）</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商务标</w:t>
            </w:r>
          </w:p>
        </w:tc>
        <w:tc>
          <w:tcPr>
            <w:tcW w:w="424" w:type="dxa"/>
            <w:gridSpan w:val="2"/>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1"/>
                <w:kern w:val="0"/>
                <w:szCs w:val="21"/>
                <w14:textFill>
                  <w14:solidFill>
                    <w14:schemeClr w14:val="tx1"/>
                  </w14:solidFill>
                </w14:textFill>
              </w:rPr>
              <w:t>投标报价评分标准</w:t>
            </w:r>
          </w:p>
        </w:tc>
        <w:tc>
          <w:tcPr>
            <w:tcW w:w="7919" w:type="dxa"/>
            <w:gridSpan w:val="3"/>
            <w:vAlign w:val="center"/>
          </w:tcPr>
          <w:p>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1、报价得分＝100-（投标人评标价-评标基准价）÷评标基准价×100×0.02（评标价＞基准价时）</w:t>
            </w:r>
          </w:p>
          <w:p>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2、报价得分＝100-（评标基准价-投标人评标价）÷评标基准价×100×0.01（评标价≤基准价时）</w:t>
            </w:r>
          </w:p>
          <w:p>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评标基准价计算方法：所有有效投标的评标价去掉六分之一（不能整除的按数前整数取整，不足六家报价则不去掉）的最低价和相同数量的最高价后的算术平均值下浮 F%，作为评标基准价。</w:t>
            </w:r>
          </w:p>
          <w:p>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F:为评标基准价下浮系数，范围为1-3的整数，由招标人推荐代表于开标会现场随机抽取确定。</w:t>
            </w:r>
          </w:p>
          <w:p>
            <w:pPr>
              <w:rPr>
                <w:color w:val="000000" w:themeColor="text1"/>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制作说明：请潜在投标人商务标部分投标文件以三农格式*.SNTB制作提交，如未按规定格式制作提交，不能导入清标系统清标开标，后果由投标人自行承担。（具体步骤按照操作说明）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337" w:type="dxa"/>
            <w:gridSpan w:val="6"/>
            <w:vAlign w:val="center"/>
          </w:tcPr>
          <w:p>
            <w:pPr>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商务标得分</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b/>
                <w:color w:val="000000" w:themeColor="text1"/>
                <w:szCs w:val="21"/>
                <w14:textFill>
                  <w14:solidFill>
                    <w14:schemeClr w14:val="tx1"/>
                  </w14:solidFill>
                </w14:textFill>
              </w:rPr>
              <w:t>投标报价合计得分 × 70%（权重）</w:t>
            </w:r>
          </w:p>
        </w:tc>
      </w:tr>
    </w:tbl>
    <w:p>
      <w:pPr>
        <w:pStyle w:val="5"/>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color w:val="000000" w:themeColor="text1"/>
          <w:sz w:val="24"/>
          <w:szCs w:val="24"/>
          <w14:textFill>
            <w14:solidFill>
              <w14:schemeClr w14:val="tx1"/>
            </w14:solidFill>
          </w14:textFill>
        </w:rPr>
      </w:pPr>
      <w:bookmarkStart w:id="272" w:name="_Toc499379020"/>
      <w:bookmarkStart w:id="273" w:name="_Toc499378898"/>
      <w:r>
        <w:rPr>
          <w:rFonts w:hint="eastAsia" w:ascii="仿宋" w:hAnsi="仿宋" w:eastAsia="仿宋" w:cs="仿宋"/>
          <w:color w:val="000000" w:themeColor="text1"/>
          <w:sz w:val="24"/>
          <w:szCs w:val="24"/>
          <w14:textFill>
            <w14:solidFill>
              <w14:schemeClr w14:val="tx1"/>
            </w14:solidFill>
          </w14:textFill>
        </w:rPr>
        <w:t>1.评标方法</w:t>
      </w:r>
      <w:bookmarkEnd w:id="270"/>
      <w:bookmarkEnd w:id="271"/>
      <w:bookmarkEnd w:id="272"/>
      <w:bookmarkEnd w:id="273"/>
      <w:bookmarkStart w:id="274" w:name="_Toc336091323"/>
      <w:bookmarkStart w:id="275" w:name="_Toc319832782"/>
    </w:p>
    <w:p>
      <w:pPr>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szCs w:val="21"/>
          <w:lang w:eastAsia="zh-CN"/>
          <w14:textFill>
            <w14:solidFill>
              <w14:schemeClr w14:val="tx1"/>
            </w14:solidFill>
          </w14:textFill>
        </w:rPr>
      </w:pPr>
      <w:bookmarkStart w:id="276" w:name="_Toc499379021"/>
      <w:bookmarkStart w:id="277" w:name="_Toc499378899"/>
      <w:r>
        <w:rPr>
          <w:rFonts w:hint="eastAsia" w:ascii="仿宋" w:hAnsi="仿宋" w:eastAsia="仿宋" w:cs="仿宋"/>
          <w:color w:val="000000" w:themeColor="text1"/>
          <w:szCs w:val="21"/>
          <w14:textFill>
            <w14:solidFill>
              <w14:schemeClr w14:val="tx1"/>
            </w14:solidFill>
          </w14:textFill>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r>
        <w:rPr>
          <w:rFonts w:hint="eastAsia" w:ascii="仿宋" w:hAnsi="仿宋" w:eastAsia="仿宋" w:cs="仿宋"/>
          <w:color w:val="000000" w:themeColor="text1"/>
          <w:szCs w:val="21"/>
          <w:lang w:eastAsia="zh-CN"/>
          <w14:textFill>
            <w14:solidFill>
              <w14:schemeClr w14:val="tx1"/>
            </w14:solidFill>
          </w14:textFill>
        </w:rPr>
        <w:t>。</w:t>
      </w:r>
    </w:p>
    <w:p>
      <w:pPr>
        <w:pStyle w:val="5"/>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2.评审标准</w:t>
      </w:r>
      <w:bookmarkEnd w:id="274"/>
      <w:bookmarkEnd w:id="275"/>
      <w:bookmarkEnd w:id="276"/>
      <w:bookmarkEnd w:id="277"/>
    </w:p>
    <w:p>
      <w:pPr>
        <w:pStyle w:val="7"/>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2.1 初步评审标准</w:t>
      </w:r>
    </w:p>
    <w:p>
      <w:pPr>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2.1.1 形式评审标准：见评标办法前附表。</w:t>
      </w:r>
    </w:p>
    <w:p>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2.1.2 资格评审标准：见评标办法前附表。</w:t>
      </w:r>
    </w:p>
    <w:p>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2.1.3 响应性评审标准：见评标办法前附表。</w:t>
      </w:r>
    </w:p>
    <w:p>
      <w:pPr>
        <w:pStyle w:val="7"/>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 分值构成与评分标准</w:t>
      </w:r>
    </w:p>
    <w:p>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2.2.1 分值构成：技术标20分，综合标10分，商务标70分；</w:t>
      </w:r>
    </w:p>
    <w:p>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2.2.2 评标基准价计算</w:t>
      </w:r>
    </w:p>
    <w:p>
      <w:pPr>
        <w:pageBreakBefore w:val="0"/>
        <w:widowControl w:val="0"/>
        <w:kinsoku/>
        <w:wordWrap/>
        <w:overflowPunct/>
        <w:topLinePunct w:val="0"/>
        <w:autoSpaceDE/>
        <w:autoSpaceDN/>
        <w:bidi w:val="0"/>
        <w:adjustRightInd/>
        <w:snapToGrid/>
        <w:spacing w:line="320" w:lineRule="exact"/>
        <w:ind w:firstLine="840" w:firstLineChars="4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（1）评标价确定方法：见评标办法前附表。</w:t>
      </w:r>
    </w:p>
    <w:p>
      <w:pPr>
        <w:pageBreakBefore w:val="0"/>
        <w:widowControl w:val="0"/>
        <w:kinsoku/>
        <w:wordWrap/>
        <w:overflowPunct/>
        <w:topLinePunct w:val="0"/>
        <w:autoSpaceDE/>
        <w:autoSpaceDN/>
        <w:bidi w:val="0"/>
        <w:adjustRightInd/>
        <w:snapToGrid/>
        <w:spacing w:line="320" w:lineRule="exact"/>
        <w:ind w:firstLine="840" w:firstLineChars="4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（2）评标基准价计算方法：见评标办法前附表。</w:t>
      </w:r>
    </w:p>
    <w:p>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2.2.3 投标报价偏差率计算公式：见评标办法前附表。</w:t>
      </w:r>
    </w:p>
    <w:p>
      <w:pPr>
        <w:pStyle w:val="5"/>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color w:val="000000" w:themeColor="text1"/>
          <w:sz w:val="24"/>
          <w:szCs w:val="24"/>
          <w14:textFill>
            <w14:solidFill>
              <w14:schemeClr w14:val="tx1"/>
            </w14:solidFill>
          </w14:textFill>
        </w:rPr>
      </w:pPr>
      <w:bookmarkStart w:id="278" w:name="_Toc336091324"/>
      <w:bookmarkStart w:id="279" w:name="_Toc499379022"/>
      <w:bookmarkStart w:id="280" w:name="_Toc499378900"/>
      <w:bookmarkStart w:id="281" w:name="_Toc319832783"/>
      <w:r>
        <w:rPr>
          <w:rFonts w:hint="eastAsia" w:ascii="仿宋" w:hAnsi="仿宋" w:eastAsia="仿宋" w:cs="仿宋"/>
          <w:color w:val="000000" w:themeColor="text1"/>
          <w:sz w:val="24"/>
          <w:szCs w:val="24"/>
          <w14:textFill>
            <w14:solidFill>
              <w14:schemeClr w14:val="tx1"/>
            </w14:solidFill>
          </w14:textFill>
        </w:rPr>
        <w:t>3.评标程序</w:t>
      </w:r>
      <w:bookmarkEnd w:id="278"/>
      <w:bookmarkEnd w:id="279"/>
      <w:bookmarkEnd w:id="280"/>
      <w:bookmarkEnd w:id="281"/>
    </w:p>
    <w:p>
      <w:pPr>
        <w:pStyle w:val="7"/>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 初步评审</w:t>
      </w:r>
    </w:p>
    <w:p>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3.1.1 评标委员会可以要求投标人提交第二章“投标人须知”第3.5.1 项至第3.5.5 项规定的有关证明和证件的加盖公章复印件，以便核验。评标委员会依据本章第2.1 款规定的标准对投标文件进行初步评审。有一项不符合评审标准的，否决投标。</w:t>
      </w:r>
    </w:p>
    <w:p>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3.1.2 投标人有以下情形之一的，否决投标：</w:t>
      </w:r>
    </w:p>
    <w:p>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（l）第二章“投标人须知”第1.4.3 项规定的任何一种情形的：</w:t>
      </w:r>
    </w:p>
    <w:p>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（2）投标文件未经投标单位盖章和单位负责人签字；</w:t>
      </w:r>
    </w:p>
    <w:p>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（3）投标联合体没有提交共同投标协议；</w:t>
      </w:r>
    </w:p>
    <w:p>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（4）同一投标人提交两个以上不同的投标文件或者投标报价，但招标文件要求提交备选投标文件的除外；</w:t>
      </w:r>
    </w:p>
    <w:p>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（5）投标报价低于成本价或者高于招标文件设定的最高投标限价的；</w:t>
      </w:r>
    </w:p>
    <w:p>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（6）投标文件没有对招标文件的实质性要求和条件作出相应；</w:t>
      </w:r>
    </w:p>
    <w:p>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（7）投标人有串通投标、弄虚作假、行贿等违法行为。</w:t>
      </w:r>
    </w:p>
    <w:p>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3.1.3 投标报价有算术错误的，评标委员会按以下原则对投标报价进行修正，修正的价格经投标人书面确认后具有约束力。投标人不接受修正价格的，否决投标。</w:t>
      </w:r>
    </w:p>
    <w:p>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（1）投标文件中的大写金额与小写金额不一致的，以大写金额为准；</w:t>
      </w:r>
    </w:p>
    <w:p>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（2）总价金额与依据单价计算出的结果不一致的，以单价金额为准修正总价，但单价金额小数点有明显错误的除外。</w:t>
      </w:r>
    </w:p>
    <w:p>
      <w:pPr>
        <w:pStyle w:val="7"/>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 详细评审</w:t>
      </w:r>
    </w:p>
    <w:p>
      <w:pPr>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3.2.1  评标委员会按本章第 2.2 款规定的量化因素和分值进行打分，并计算出综合评估得分。</w:t>
      </w:r>
    </w:p>
    <w:p>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（1）按本章第 2.2.3（1）目规定的评审因素和分值对施工组织设计计算出得分A；</w:t>
      </w:r>
    </w:p>
    <w:p>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（2）按本章第 2.2.3（2）目规定的评审因素和分值对项目管理机构计算出得分B ；</w:t>
      </w:r>
    </w:p>
    <w:p>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（3）按本章第 2.2.3（3）目规定的评审因素和分值对投标报价计算出得分C； </w:t>
      </w:r>
    </w:p>
    <w:p>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3.2.3  投标人得分=A+B+C。</w:t>
      </w:r>
    </w:p>
    <w:p>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3.2.4  评标委员会发现投标人的报价（含修正后的最终投标报价），超过最高投标限价的，否决其投标。</w:t>
      </w:r>
    </w:p>
    <w:p>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3.2.5评标委员会发现投标人的报价明显低于其他投标报价，或者明显低于合理成本价，使得其投标报价可能低于其个别成本的，应当要求该投标人作出书面说明并提供证明材料，投标人不能合理说明或者不能提供相应证明材料的，由评标委员会认定该投标人以低于成本价竞标，否决其投标。</w:t>
      </w:r>
    </w:p>
    <w:p>
      <w:pPr>
        <w:pStyle w:val="7"/>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3.3 投标文件的澄清和补正</w:t>
      </w:r>
    </w:p>
    <w:p>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3.3.1  在评标过程中，评标委员会可以书面形式要求投标人对所提交投标文件中不明确的内容进行书面澄清或说明，或者对细微偏差进行补正。评标委员会不接受投标人主动提出的澄清、说明或补正。</w:t>
      </w:r>
    </w:p>
    <w:p>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3.3.2  澄清、说明和补正不得改变投标文件的实质性内容（算术性错误修正的除外）。投标人的书面澄清、说明和补正属于投标文件的组成部分。</w:t>
      </w:r>
    </w:p>
    <w:p>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3.3.3  评标委员会对投标人提交的澄清、说明或补正有疑问的，可以要求投标人进一步澄清、说明或补正，直至满足评标委员会的要求。</w:t>
      </w:r>
    </w:p>
    <w:p>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3.3.4  凡超出招标文件规定的或给发包人带来未曾要求的利益的变化、偏差或其他因素在评标时不予考虑。</w:t>
      </w:r>
    </w:p>
    <w:p>
      <w:pPr>
        <w:pStyle w:val="7"/>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3.4 评标结果</w:t>
      </w:r>
    </w:p>
    <w:p>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3.4.1  除第二章“投标人须知”前附表授权直接确定中标人外，评标委员会按照得分由高到低的顺序推荐中标候选人。</w:t>
      </w:r>
    </w:p>
    <w:p>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3.4.2  评标委员会完成评标后，应当向招标人提交书面评标报告。</w:t>
      </w:r>
      <w:bookmarkStart w:id="282" w:name="_Toc351203652"/>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color w:val="000000" w:themeColor="text1"/>
          <w14:textFill>
            <w14:solidFill>
              <w14:schemeClr w14:val="tx1"/>
            </w14:solidFill>
          </w14:textFill>
        </w:rPr>
      </w:pPr>
      <w:bookmarkStart w:id="283" w:name="_Toc429314958"/>
      <w:bookmarkStart w:id="284" w:name="_Toc114916929"/>
      <w:bookmarkStart w:id="285" w:name="_Toc411255947"/>
      <w:bookmarkStart w:id="286" w:name="_Toc114916868"/>
      <w:bookmarkStart w:id="287" w:name="_Toc112752869"/>
      <w:bookmarkStart w:id="288" w:name="_Toc58665098"/>
      <w:bookmarkStart w:id="289" w:name="_Toc114371497"/>
      <w:bookmarkStart w:id="290" w:name="_Toc114887875"/>
      <w:bookmarkStart w:id="291" w:name="_Toc114371648"/>
      <w:bookmarkStart w:id="292" w:name="_Toc78098309"/>
      <w:bookmarkStart w:id="293" w:name="_Toc114376972"/>
      <w:bookmarkStart w:id="294" w:name="_Toc114375838"/>
      <w:r>
        <w:rPr>
          <w:rFonts w:hint="eastAsia" w:ascii="仿宋" w:hAnsi="仿宋" w:eastAsia="仿宋" w:cs="仿宋"/>
          <w:b w:val="0"/>
          <w:bCs w:val="0"/>
          <w:color w:val="000000" w:themeColor="text1"/>
          <w:sz w:val="30"/>
          <w:szCs w:val="30"/>
          <w14:textFill>
            <w14:solidFill>
              <w14:schemeClr w14:val="tx1"/>
            </w14:solidFill>
          </w14:textFill>
        </w:rPr>
        <w:br w:type="page"/>
      </w:r>
      <w:bookmarkEnd w:id="283"/>
      <w:bookmarkStart w:id="295" w:name="_Toc499379023"/>
      <w:bookmarkStart w:id="296" w:name="_Toc436304322"/>
      <w:r>
        <w:rPr>
          <w:rFonts w:hint="eastAsia" w:ascii="仿宋" w:hAnsi="仿宋" w:eastAsia="仿宋" w:cs="仿宋"/>
          <w:bCs w:val="0"/>
          <w:color w:val="000000" w:themeColor="text1"/>
          <w14:textFill>
            <w14:solidFill>
              <w14:schemeClr w14:val="tx1"/>
            </w14:solidFill>
          </w14:textFill>
        </w:rPr>
        <w:t xml:space="preserve">第四章 </w:t>
      </w:r>
      <w:r>
        <w:rPr>
          <w:rFonts w:hint="eastAsia" w:ascii="仿宋" w:hAnsi="仿宋" w:eastAsia="仿宋" w:cs="仿宋"/>
          <w:color w:val="000000" w:themeColor="text1"/>
          <w14:textFill>
            <w14:solidFill>
              <w14:schemeClr w14:val="tx1"/>
            </w14:solidFill>
          </w14:textFill>
        </w:rPr>
        <w:t>合同条款及格式</w:t>
      </w:r>
      <w:bookmarkEnd w:id="295"/>
      <w:bookmarkEnd w:id="296"/>
    </w:p>
    <w:p>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第一部分  合同协议书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bookmarkStart w:id="297" w:name="_Toc358271709"/>
      <w:bookmarkStart w:id="298" w:name="_Toc499378902"/>
      <w:bookmarkStart w:id="299" w:name="_Toc499379024"/>
      <w:bookmarkStart w:id="300" w:name="_Toc429314959"/>
      <w:r>
        <w:rPr>
          <w:rFonts w:hint="eastAsia" w:ascii="仿宋" w:hAnsi="仿宋" w:eastAsia="仿宋" w:cs="仿宋"/>
          <w:color w:val="000000" w:themeColor="text1"/>
          <w14:textFill>
            <w14:solidFill>
              <w14:schemeClr w14:val="tx1"/>
            </w14:solidFill>
          </w14:textFill>
        </w:rPr>
        <w:t>发包人（全称）：</w:t>
      </w:r>
      <w:r>
        <w:rPr>
          <w:rFonts w:hint="eastAsia" w:ascii="仿宋" w:hAnsi="仿宋" w:eastAsia="仿宋" w:cs="仿宋"/>
          <w:color w:val="000000" w:themeColor="text1"/>
          <w:u w:val="single"/>
          <w14:textFill>
            <w14:solidFill>
              <w14:schemeClr w14:val="tx1"/>
            </w14:solidFill>
          </w14:textFill>
        </w:rPr>
        <w:t>                      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承包人（全称）：</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根据《中华人民共和国民法典》、《中华人民共和国建筑法》及有关法律规定，遵循平等、自愿、公平和诚实信用的原则，双方就</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工程施工及有关事项协商一致，共同达成如下协议：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000000" w:themeColor="text1"/>
          <w14:textFill>
            <w14:solidFill>
              <w14:schemeClr w14:val="tx1"/>
            </w14:solidFill>
          </w14:textFill>
        </w:rPr>
      </w:pPr>
      <w:bookmarkStart w:id="301" w:name="_Toc351203481"/>
      <w:r>
        <w:rPr>
          <w:rFonts w:hint="eastAsia" w:ascii="仿宋" w:hAnsi="仿宋" w:eastAsia="仿宋" w:cs="仿宋"/>
          <w:b/>
          <w:color w:val="000000" w:themeColor="text1"/>
          <w14:textFill>
            <w14:solidFill>
              <w14:schemeClr w14:val="tx1"/>
            </w14:solidFill>
          </w14:textFill>
        </w:rPr>
        <w:t>一、工程概况</w:t>
      </w:r>
      <w:bookmarkEnd w:id="301"/>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1.工程名称：</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2.工程地点：</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3.工程立项批准文号：</w:t>
      </w:r>
      <w:r>
        <w:rPr>
          <w:rFonts w:hint="eastAsia" w:ascii="仿宋" w:hAnsi="仿宋" w:eastAsia="仿宋" w:cs="仿宋"/>
          <w:color w:val="000000" w:themeColor="text1"/>
          <w:u w:val="single"/>
          <w14:textFill>
            <w14:solidFill>
              <w14:schemeClr w14:val="tx1"/>
            </w14:solidFill>
          </w14:textFill>
        </w:rPr>
        <w:t>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4.资金来源：</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 </w:t>
      </w:r>
      <w:r>
        <w:rPr>
          <w:rFonts w:hint="eastAsia" w:ascii="仿宋" w:hAnsi="仿宋" w:eastAsia="仿宋" w:cs="仿宋"/>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5.工程内容：</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群体工程应附《承包人承揽工程项目一览表》（附件1）。</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6.工程承包范围：</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u w:val="single"/>
          <w14:textFill>
            <w14:solidFill>
              <w14:schemeClr w14:val="tx1"/>
            </w14:solidFill>
          </w14:textFill>
        </w:rPr>
        <w:t xml:space="preserve">  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000000" w:themeColor="text1"/>
          <w14:textFill>
            <w14:solidFill>
              <w14:schemeClr w14:val="tx1"/>
            </w14:solidFill>
          </w14:textFill>
        </w:rPr>
      </w:pPr>
      <w:bookmarkStart w:id="302" w:name="_Toc351203482"/>
      <w:r>
        <w:rPr>
          <w:rFonts w:hint="eastAsia" w:ascii="仿宋" w:hAnsi="仿宋" w:eastAsia="仿宋" w:cs="仿宋"/>
          <w:b/>
          <w:color w:val="000000" w:themeColor="text1"/>
          <w14:textFill>
            <w14:solidFill>
              <w14:schemeClr w14:val="tx1"/>
            </w14:solidFill>
          </w14:textFill>
        </w:rPr>
        <w:t>二、合同工期</w:t>
      </w:r>
      <w:bookmarkEnd w:id="302"/>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计划开工日期：</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计划竣工日期：</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工期总日历天数：</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天。工期总日历天数与根据前述计划开竣工日期计算的工期天数不一致的，以工期总日历天数为准。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w:t>
      </w:r>
      <w:bookmarkStart w:id="303" w:name="_Toc351203483"/>
      <w:r>
        <w:rPr>
          <w:rFonts w:hint="eastAsia" w:ascii="仿宋" w:hAnsi="仿宋" w:eastAsia="仿宋" w:cs="仿宋"/>
          <w:b/>
          <w:color w:val="000000" w:themeColor="text1"/>
          <w14:textFill>
            <w14:solidFill>
              <w14:schemeClr w14:val="tx1"/>
            </w14:solidFill>
          </w14:textFill>
        </w:rPr>
        <w:t>三、质量标准</w:t>
      </w:r>
      <w:bookmarkEnd w:id="303"/>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工程质量符合</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标准。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bookmarkStart w:id="304" w:name="_Toc351203484"/>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b/>
          <w:color w:val="000000" w:themeColor="text1"/>
          <w14:textFill>
            <w14:solidFill>
              <w14:schemeClr w14:val="tx1"/>
            </w14:solidFill>
          </w14:textFill>
        </w:rPr>
        <w:t>四、签约合同价与合同价格形式</w:t>
      </w:r>
      <w:bookmarkEnd w:id="304"/>
      <w:r>
        <w:rPr>
          <w:rFonts w:hint="eastAsia" w:ascii="仿宋" w:hAnsi="仿宋" w:eastAsia="仿宋" w:cs="仿宋"/>
          <w:b/>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1.签约合同价为：</w:t>
      </w:r>
    </w:p>
    <w:p>
      <w:pPr>
        <w:keepNext w:val="0"/>
        <w:keepLines w:val="0"/>
        <w:pageBreakBefore w:val="0"/>
        <w:widowControl w:val="0"/>
        <w:kinsoku/>
        <w:wordWrap/>
        <w:overflowPunct/>
        <w:topLinePunct w:val="0"/>
        <w:autoSpaceDE/>
        <w:autoSpaceDN/>
        <w:bidi w:val="0"/>
        <w:adjustRightInd/>
        <w:snapToGrid/>
        <w:spacing w:line="320" w:lineRule="exact"/>
        <w:ind w:firstLine="630" w:firstLineChars="3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人民币（大写）</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20" w:lineRule="exact"/>
        <w:ind w:firstLine="630" w:firstLineChars="3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其中：</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（1）安全文明施工费：</w:t>
      </w:r>
    </w:p>
    <w:p>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人民币（大写）</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（2）材料和工程设备暂估价金额：</w:t>
      </w:r>
    </w:p>
    <w:p>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人民币（大写）</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（3）专业工程暂估价金额：</w:t>
      </w:r>
    </w:p>
    <w:p>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人民币（大写）</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（4）暂列金额：</w:t>
      </w:r>
    </w:p>
    <w:p>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人民币（大写）</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2.合同价格形式：</w:t>
      </w:r>
      <w:r>
        <w:rPr>
          <w:rFonts w:hint="eastAsia" w:ascii="仿宋" w:hAnsi="仿宋" w:eastAsia="仿宋" w:cs="仿宋"/>
          <w:color w:val="000000" w:themeColor="text1"/>
          <w:u w:val="single"/>
          <w14:textFill>
            <w14:solidFill>
              <w14:schemeClr w14:val="tx1"/>
            </w14:solidFill>
          </w14:textFill>
        </w:rPr>
        <w:t>                        </w:t>
      </w:r>
      <w:r>
        <w:rPr>
          <w:rFonts w:hint="eastAsia" w:ascii="仿宋" w:hAnsi="仿宋" w:eastAsia="仿宋" w:cs="仿宋"/>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000000" w:themeColor="text1"/>
          <w14:textFill>
            <w14:solidFill>
              <w14:schemeClr w14:val="tx1"/>
            </w14:solidFill>
          </w14:textFill>
        </w:rPr>
      </w:pPr>
      <w:bookmarkStart w:id="305" w:name="_Toc351203485"/>
      <w:r>
        <w:rPr>
          <w:rFonts w:hint="eastAsia" w:ascii="仿宋" w:hAnsi="仿宋" w:eastAsia="仿宋" w:cs="仿宋"/>
          <w:b/>
          <w:color w:val="000000" w:themeColor="text1"/>
          <w14:textFill>
            <w14:solidFill>
              <w14:schemeClr w14:val="tx1"/>
            </w14:solidFill>
          </w14:textFill>
        </w:rPr>
        <w:t>五、</w:t>
      </w:r>
      <w:bookmarkEnd w:id="305"/>
      <w:r>
        <w:rPr>
          <w:rFonts w:hint="eastAsia" w:ascii="仿宋" w:hAnsi="仿宋" w:eastAsia="仿宋" w:cs="仿宋"/>
          <w:b/>
          <w:color w:val="000000" w:themeColor="text1"/>
          <w14:textFill>
            <w14:solidFill>
              <w14:schemeClr w14:val="tx1"/>
            </w14:solidFill>
          </w14:textFill>
        </w:rPr>
        <w:t>项目经理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承包人项目经理：</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    </w:t>
      </w:r>
      <w:r>
        <w:rPr>
          <w:rFonts w:hint="eastAsia" w:ascii="仿宋" w:hAnsi="仿宋" w:eastAsia="仿宋" w:cs="仿宋"/>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000000" w:themeColor="text1"/>
          <w14:textFill>
            <w14:solidFill>
              <w14:schemeClr w14:val="tx1"/>
            </w14:solidFill>
          </w14:textFill>
        </w:rPr>
      </w:pPr>
      <w:bookmarkStart w:id="306" w:name="_Toc351203486"/>
      <w:r>
        <w:rPr>
          <w:rFonts w:hint="eastAsia" w:ascii="仿宋" w:hAnsi="仿宋" w:eastAsia="仿宋" w:cs="仿宋"/>
          <w:b/>
          <w:color w:val="000000" w:themeColor="text1"/>
          <w14:textFill>
            <w14:solidFill>
              <w14:schemeClr w14:val="tx1"/>
            </w14:solidFill>
          </w14:textFill>
        </w:rPr>
        <w:t>六、合同文件构成</w:t>
      </w:r>
      <w:bookmarkEnd w:id="306"/>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本协议书与下列文件一起构成合同文件：</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（1）中标通知书（如果有）；</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（2）投标函及其附录（如果有）；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（3）专用合同条款及其附件；</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（4）通用合同条款；</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（5）技术标准和要求；</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（6）图纸；</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（7）已标价工程量清单或预算书；</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（8）其他合同文件。</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在合同订立及履行过程中形成的与合同有关的文件均构成合同文件组成部分。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000000" w:themeColor="text1"/>
          <w14:textFill>
            <w14:solidFill>
              <w14:schemeClr w14:val="tx1"/>
            </w14:solidFill>
          </w14:textFill>
        </w:rPr>
      </w:pPr>
      <w:bookmarkStart w:id="307" w:name="_Toc351203487"/>
      <w:r>
        <w:rPr>
          <w:rFonts w:hint="eastAsia" w:ascii="仿宋" w:hAnsi="仿宋" w:eastAsia="仿宋" w:cs="仿宋"/>
          <w:b/>
          <w:color w:val="000000" w:themeColor="text1"/>
          <w14:textFill>
            <w14:solidFill>
              <w14:schemeClr w14:val="tx1"/>
            </w14:solidFill>
          </w14:textFill>
        </w:rPr>
        <w:t>七、承诺</w:t>
      </w:r>
      <w:bookmarkEnd w:id="307"/>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1.发包人承诺按照法律规定履行项目审批手续、筹集工程建设资金并按照合同约定的期限和方式支付合同价款。</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3.发包人和承包人通过招投标形式签订合同的，双方理解并承诺不再就同一工程另行签订与合同实质性内容相背离的协议。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bookmarkStart w:id="308" w:name="_Toc351203488"/>
      <w:r>
        <w:rPr>
          <w:rFonts w:hint="eastAsia" w:ascii="仿宋" w:hAnsi="仿宋" w:eastAsia="仿宋" w:cs="仿宋"/>
          <w:b/>
          <w:color w:val="000000" w:themeColor="text1"/>
          <w14:textFill>
            <w14:solidFill>
              <w14:schemeClr w14:val="tx1"/>
            </w14:solidFill>
          </w14:textFill>
        </w:rPr>
        <w:t>八、词语含义</w:t>
      </w:r>
      <w:bookmarkEnd w:id="308"/>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本协议书中词语含义与第二部分通用合同条款中赋予的含义相同。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bookmarkStart w:id="309" w:name="_Toc351203489"/>
      <w:r>
        <w:rPr>
          <w:rFonts w:hint="eastAsia" w:ascii="仿宋" w:hAnsi="仿宋" w:eastAsia="仿宋" w:cs="仿宋"/>
          <w:b/>
          <w:color w:val="000000" w:themeColor="text1"/>
          <w14:textFill>
            <w14:solidFill>
              <w14:schemeClr w14:val="tx1"/>
            </w14:solidFill>
          </w14:textFill>
        </w:rPr>
        <w:t>九、签订时间</w:t>
      </w:r>
      <w:bookmarkEnd w:id="309"/>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本合同于</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日签订。</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bookmarkStart w:id="310" w:name="_Toc351203490"/>
      <w:r>
        <w:rPr>
          <w:rFonts w:hint="eastAsia" w:ascii="仿宋" w:hAnsi="仿宋" w:eastAsia="仿宋" w:cs="仿宋"/>
          <w:b/>
          <w:color w:val="000000" w:themeColor="text1"/>
          <w14:textFill>
            <w14:solidFill>
              <w14:schemeClr w14:val="tx1"/>
            </w14:solidFill>
          </w14:textFill>
        </w:rPr>
        <w:t>十、签订地点</w:t>
      </w:r>
      <w:bookmarkEnd w:id="310"/>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本合同在</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签订。</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bookmarkStart w:id="311" w:name="_Toc351203491"/>
      <w:r>
        <w:rPr>
          <w:rFonts w:hint="eastAsia" w:ascii="仿宋" w:hAnsi="仿宋" w:eastAsia="仿宋" w:cs="仿宋"/>
          <w:b/>
          <w:color w:val="000000" w:themeColor="text1"/>
          <w14:textFill>
            <w14:solidFill>
              <w14:schemeClr w14:val="tx1"/>
            </w14:solidFill>
          </w14:textFill>
        </w:rPr>
        <w:t>十一、补充协议</w:t>
      </w:r>
      <w:bookmarkEnd w:id="311"/>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合同未尽事宜，合同当事人另行签订补充协议，补充协议是合同的组成部分。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bookmarkStart w:id="312" w:name="_Toc351203492"/>
      <w:r>
        <w:rPr>
          <w:rFonts w:hint="eastAsia" w:ascii="仿宋" w:hAnsi="仿宋" w:eastAsia="仿宋" w:cs="仿宋"/>
          <w:b/>
          <w:color w:val="000000" w:themeColor="text1"/>
          <w14:textFill>
            <w14:solidFill>
              <w14:schemeClr w14:val="tx1"/>
            </w14:solidFill>
          </w14:textFill>
        </w:rPr>
        <w:t>十二、合同生效</w:t>
      </w:r>
      <w:bookmarkEnd w:id="312"/>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本合同自</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生效。</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bookmarkStart w:id="313" w:name="_Toc351203493"/>
      <w:r>
        <w:rPr>
          <w:rFonts w:hint="eastAsia" w:ascii="仿宋" w:hAnsi="仿宋" w:eastAsia="仿宋" w:cs="仿宋"/>
          <w:b/>
          <w:color w:val="000000" w:themeColor="text1"/>
          <w14:textFill>
            <w14:solidFill>
              <w14:schemeClr w14:val="tx1"/>
            </w14:solidFill>
          </w14:textFill>
        </w:rPr>
        <w:t>十三、合同份数</w:t>
      </w:r>
      <w:bookmarkEnd w:id="313"/>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本合同一式</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份，均具有同等法律效力，发包人执</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份，承包人执</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发包人：  (公章)                         承包人：  (公章)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法定代表人或其委托代理人：              法定代表人或其委托代理人：</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（签字）                                （签字）</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组织机构代码：</w:t>
      </w:r>
      <w:r>
        <w:rPr>
          <w:rFonts w:hint="eastAsia" w:ascii="仿宋" w:hAnsi="仿宋" w:eastAsia="仿宋" w:cs="仿宋"/>
          <w:color w:val="000000" w:themeColor="text1"/>
          <w:u w:val="single"/>
          <w14:textFill>
            <w14:solidFill>
              <w14:schemeClr w14:val="tx1"/>
            </w14:solidFill>
          </w14:textFill>
        </w:rPr>
        <w:t xml:space="preserve">           </w:t>
      </w: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组织机构代码：</w:t>
      </w:r>
      <w:r>
        <w:rPr>
          <w:rFonts w:hint="eastAsia" w:ascii="仿宋" w:hAnsi="仿宋" w:eastAsia="仿宋" w:cs="仿宋"/>
          <w:color w:val="000000" w:themeColor="text1"/>
          <w:u w:val="single"/>
          <w14:textFill>
            <w14:solidFill>
              <w14:schemeClr w14:val="tx1"/>
            </w14:solidFill>
          </w14:textFill>
        </w:rPr>
        <w:t xml:space="preserve">  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  址：</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地  址：</w:t>
      </w:r>
      <w:r>
        <w:rPr>
          <w:rFonts w:hint="eastAsia" w:ascii="仿宋" w:hAnsi="仿宋" w:eastAsia="仿宋" w:cs="仿宋"/>
          <w:color w:val="000000" w:themeColor="text1"/>
          <w:u w:val="single"/>
          <w14:textFill>
            <w14:solidFill>
              <w14:schemeClr w14:val="tx1"/>
            </w14:solidFill>
          </w14:textFill>
        </w:rPr>
        <w:t xml:space="preserve"> 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邮政编码：</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      </w:t>
      </w: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邮政编码：</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w:t>
      </w:r>
      <w:r>
        <w:rPr>
          <w:rFonts w:hint="eastAsia" w:ascii="仿宋" w:hAnsi="仿宋" w:eastAsia="仿宋" w:cs="仿宋"/>
          <w:color w:val="000000" w:themeColor="text1"/>
          <w:u w:val="single"/>
          <w14:textFill>
            <w14:solidFill>
              <w14:schemeClr w14:val="tx1"/>
            </w14:solidFill>
          </w14:textFill>
        </w:rPr>
        <w:t xml:space="preserve">             </w:t>
      </w:r>
      <w:r>
        <w:rPr>
          <w:rFonts w:hint="eastAsia" w:ascii="仿宋" w:hAnsi="仿宋" w:eastAsia="仿宋" w:cs="仿宋"/>
          <w:color w:val="000000" w:themeColor="text1"/>
          <w14:textFill>
            <w14:solidFill>
              <w14:schemeClr w14:val="tx1"/>
            </w14:solidFill>
          </w14:textFill>
        </w:rPr>
        <w:t xml:space="preserve">            法定代表人：</w:t>
      </w:r>
      <w:r>
        <w:rPr>
          <w:rFonts w:hint="eastAsia" w:ascii="仿宋" w:hAnsi="仿宋" w:eastAsia="仿宋" w:cs="仿宋"/>
          <w:color w:val="000000" w:themeColor="text1"/>
          <w:u w:val="single"/>
          <w14:textFill>
            <w14:solidFill>
              <w14:schemeClr w14:val="tx1"/>
            </w14:solidFill>
          </w14:textFill>
        </w:rPr>
        <w:t xml:space="preserve">      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委托代理人：</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委托代理人：</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电  话：</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电  话：</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传  真：</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传  真：</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电子信箱：</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电子信箱：</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开户银行：</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开户银行：</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账  号：</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         </w:t>
      </w: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账  号：</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p>
    <w:bookmarkEnd w:id="284"/>
    <w:bookmarkEnd w:id="285"/>
    <w:bookmarkEnd w:id="286"/>
    <w:bookmarkEnd w:id="287"/>
    <w:bookmarkEnd w:id="288"/>
    <w:bookmarkEnd w:id="289"/>
    <w:bookmarkEnd w:id="290"/>
    <w:bookmarkEnd w:id="291"/>
    <w:bookmarkEnd w:id="292"/>
    <w:bookmarkEnd w:id="293"/>
    <w:bookmarkEnd w:id="294"/>
    <w:bookmarkEnd w:id="297"/>
    <w:bookmarkEnd w:id="298"/>
    <w:bookmarkEnd w:id="299"/>
    <w:bookmarkEnd w:id="300"/>
    <w:p>
      <w:pPr>
        <w:pStyle w:val="8"/>
        <w:keepNext w:val="0"/>
        <w:keepLines w:val="0"/>
        <w:pageBreakBefore w:val="0"/>
        <w:widowControl w:val="0"/>
        <w:tabs>
          <w:tab w:val="left" w:pos="6825"/>
        </w:tabs>
        <w:kinsoku/>
        <w:wordWrap/>
        <w:overflowPunct/>
        <w:topLinePunct w:val="0"/>
        <w:autoSpaceDE/>
        <w:autoSpaceDN/>
        <w:bidi w:val="0"/>
        <w:adjustRightInd w:val="0"/>
        <w:snapToGrid/>
        <w:spacing w:after="0"/>
        <w:ind w:left="63" w:right="63"/>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第二部分</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通用合同条款</w:t>
      </w:r>
    </w:p>
    <w:p>
      <w:pPr>
        <w:pStyle w:val="8"/>
        <w:keepNext w:val="0"/>
        <w:keepLines w:val="0"/>
        <w:pageBreakBefore w:val="0"/>
        <w:widowControl w:val="0"/>
        <w:tabs>
          <w:tab w:val="left" w:pos="6825"/>
        </w:tabs>
        <w:kinsoku/>
        <w:wordWrap/>
        <w:overflowPunct/>
        <w:topLinePunct w:val="0"/>
        <w:autoSpaceDE/>
        <w:autoSpaceDN/>
        <w:bidi w:val="0"/>
        <w:adjustRightInd w:val="0"/>
        <w:snapToGrid/>
        <w:spacing w:after="0" w:line="400" w:lineRule="exact"/>
        <w:ind w:left="63" w:right="63"/>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本合同条款及格式</w:t>
      </w:r>
      <w:r>
        <w:rPr>
          <w:rFonts w:hint="eastAsia" w:ascii="仿宋" w:hAnsi="仿宋" w:eastAsia="仿宋" w:cs="仿宋"/>
          <w:color w:val="000000" w:themeColor="text1"/>
          <w:lang w:val="en-US" w:eastAsia="zh-CN"/>
          <w14:textFill>
            <w14:solidFill>
              <w14:schemeClr w14:val="tx1"/>
            </w14:solidFill>
          </w14:textFill>
        </w:rPr>
        <w:t>参照</w:t>
      </w:r>
      <w:r>
        <w:rPr>
          <w:rFonts w:hint="eastAsia" w:ascii="仿宋" w:hAnsi="仿宋" w:eastAsia="仿宋" w:cs="仿宋"/>
          <w:color w:val="000000" w:themeColor="text1"/>
          <w14:textFill>
            <w14:solidFill>
              <w14:schemeClr w14:val="tx1"/>
            </w14:solidFill>
          </w14:textFill>
        </w:rPr>
        <w:t>2017年9月22日住房城乡建设部、工商总局以建市〔2017〕214号文发布的《建设工程施工合同（示范文本）》（GF-2017-0201）通用合同条款执行，本招标文件省略。</w:t>
      </w:r>
    </w:p>
    <w:p>
      <w:pPr>
        <w:pStyle w:val="36"/>
        <w:jc w:val="center"/>
        <w:rPr>
          <w:rFonts w:hint="eastAsia" w:ascii="仿宋" w:hAnsi="仿宋" w:eastAsia="仿宋" w:cs="仿宋"/>
          <w:b w:val="0"/>
          <w:bCs w:val="0"/>
          <w:color w:val="000000" w:themeColor="text1"/>
          <w:sz w:val="32"/>
          <w:szCs w:val="32"/>
          <w:lang w:val="en-US" w:eastAsia="zh-CN"/>
          <w14:textFill>
            <w14:solidFill>
              <w14:schemeClr w14:val="tx1"/>
            </w14:solidFill>
          </w14:textFill>
        </w:rPr>
      </w:pPr>
    </w:p>
    <w:p>
      <w:pPr>
        <w:pStyle w:val="36"/>
        <w:jc w:val="center"/>
        <w:rPr>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第三部分  </w:t>
      </w:r>
      <w:r>
        <w:rPr>
          <w:rFonts w:hint="eastAsia" w:ascii="仿宋" w:hAnsi="仿宋" w:eastAsia="仿宋" w:cs="仿宋"/>
          <w:b w:val="0"/>
          <w:bCs w:val="0"/>
          <w:color w:val="000000" w:themeColor="text1"/>
          <w:sz w:val="32"/>
          <w:szCs w:val="32"/>
          <w14:textFill>
            <w14:solidFill>
              <w14:schemeClr w14:val="tx1"/>
            </w14:solidFill>
          </w14:textFill>
        </w:rPr>
        <w:t>专用</w:t>
      </w:r>
      <w:r>
        <w:rPr>
          <w:rFonts w:hint="eastAsia" w:ascii="仿宋" w:hAnsi="仿宋" w:eastAsia="仿宋" w:cs="仿宋"/>
          <w:b w:val="0"/>
          <w:bCs w:val="0"/>
          <w:color w:val="000000" w:themeColor="text1"/>
          <w:sz w:val="32"/>
          <w:szCs w:val="32"/>
          <w:lang w:val="en-US" w:eastAsia="zh-CN"/>
          <w14:textFill>
            <w14:solidFill>
              <w14:schemeClr w14:val="tx1"/>
            </w14:solidFill>
          </w14:textFill>
        </w:rPr>
        <w:t>合同</w:t>
      </w:r>
      <w:r>
        <w:rPr>
          <w:rFonts w:hint="eastAsia" w:ascii="仿宋" w:hAnsi="仿宋" w:eastAsia="仿宋" w:cs="仿宋"/>
          <w:b w:val="0"/>
          <w:bCs w:val="0"/>
          <w:color w:val="000000" w:themeColor="text1"/>
          <w:sz w:val="32"/>
          <w:szCs w:val="32"/>
          <w14:textFill>
            <w14:solidFill>
              <w14:schemeClr w14:val="tx1"/>
            </w14:solidFill>
          </w14:textFill>
        </w:rPr>
        <w:t>条款</w:t>
      </w:r>
    </w:p>
    <w:p>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14" w:name="_Toc351203633"/>
      <w:bookmarkStart w:id="315" w:name="_Toc108539820"/>
      <w:r>
        <w:rPr>
          <w:rFonts w:hint="eastAsia" w:ascii="仿宋" w:hAnsi="仿宋" w:eastAsia="仿宋" w:cs="仿宋"/>
          <w:b/>
          <w:i w:val="0"/>
          <w:iCs w:val="0"/>
          <w:color w:val="000000" w:themeColor="text1"/>
          <w:sz w:val="21"/>
          <w:szCs w:val="21"/>
          <w14:textFill>
            <w14:solidFill>
              <w14:schemeClr w14:val="tx1"/>
            </w14:solidFill>
          </w14:textFill>
        </w:rPr>
        <w:t>1</w:t>
      </w:r>
      <w:bookmarkStart w:id="316" w:name="_Toc292559866"/>
      <w:bookmarkStart w:id="317" w:name="_Toc296891196"/>
      <w:bookmarkStart w:id="318" w:name="_Toc296890984"/>
      <w:bookmarkStart w:id="319" w:name="_Toc296346657"/>
      <w:bookmarkStart w:id="320" w:name="_Toc297120456"/>
      <w:bookmarkStart w:id="321" w:name="_Toc296944495"/>
      <w:bookmarkStart w:id="322" w:name="_Toc296503156"/>
      <w:bookmarkStart w:id="323" w:name="_Toc296347155"/>
      <w:bookmarkStart w:id="324" w:name="_Toc292559361"/>
      <w:bookmarkStart w:id="325" w:name="_Toc297048342"/>
      <w:r>
        <w:rPr>
          <w:rFonts w:hint="eastAsia" w:ascii="仿宋" w:hAnsi="仿宋" w:eastAsia="仿宋" w:cs="仿宋"/>
          <w:b/>
          <w:i w:val="0"/>
          <w:iCs w:val="0"/>
          <w:color w:val="000000" w:themeColor="text1"/>
          <w:sz w:val="21"/>
          <w:szCs w:val="21"/>
          <w14:textFill>
            <w14:solidFill>
              <w14:schemeClr w14:val="tx1"/>
            </w14:solidFill>
          </w14:textFill>
        </w:rPr>
        <w:t>. 一般约定</w:t>
      </w:r>
      <w:bookmarkEnd w:id="314"/>
      <w:bookmarkEnd w:id="315"/>
    </w:p>
    <w:bookmarkEnd w:id="316"/>
    <w:bookmarkEnd w:id="317"/>
    <w:bookmarkEnd w:id="318"/>
    <w:bookmarkEnd w:id="319"/>
    <w:bookmarkEnd w:id="320"/>
    <w:bookmarkEnd w:id="321"/>
    <w:bookmarkEnd w:id="322"/>
    <w:bookmarkEnd w:id="323"/>
    <w:bookmarkEnd w:id="324"/>
    <w:bookmarkEnd w:id="325"/>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26" w:name="_Toc108539821"/>
      <w:r>
        <w:rPr>
          <w:rFonts w:hint="eastAsia" w:ascii="仿宋" w:hAnsi="仿宋" w:eastAsia="仿宋" w:cs="仿宋"/>
          <w:b/>
          <w:i w:val="0"/>
          <w:iCs w:val="0"/>
          <w:color w:val="000000" w:themeColor="text1"/>
          <w:sz w:val="21"/>
          <w:szCs w:val="21"/>
          <w14:textFill>
            <w14:solidFill>
              <w14:schemeClr w14:val="tx1"/>
            </w14:solidFill>
          </w14:textFill>
        </w:rPr>
        <w:t>1.1 词语定义</w:t>
      </w:r>
      <w:bookmarkEnd w:id="326"/>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1.1.1合同</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1.1.1.1其他合同文件包括：</w:t>
      </w:r>
      <w:r>
        <w:rPr>
          <w:rFonts w:hint="eastAsia" w:ascii="仿宋" w:hAnsi="仿宋" w:eastAsia="仿宋" w:cs="仿宋"/>
          <w:i w:val="0"/>
          <w:iCs w:val="0"/>
          <w:color w:val="000000" w:themeColor="text1"/>
          <w:sz w:val="21"/>
          <w:szCs w:val="21"/>
          <w:u w:val="single"/>
          <w14:textFill>
            <w14:solidFill>
              <w14:schemeClr w14:val="tx1"/>
            </w14:solidFill>
          </w14:textFill>
        </w:rPr>
        <w:t>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1.1.2 合同当事人及其他相关方</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1.1.2.</w:t>
      </w:r>
      <w:r>
        <w:rPr>
          <w:rFonts w:hint="eastAsia" w:ascii="仿宋" w:hAnsi="仿宋" w:eastAsia="仿宋" w:cs="仿宋"/>
          <w:i w:val="0"/>
          <w:iCs w:val="0"/>
          <w:color w:val="000000" w:themeColor="text1"/>
          <w:sz w:val="21"/>
          <w:szCs w:val="21"/>
          <w:lang w:val="en-US" w:eastAsia="zh-CN"/>
          <w14:textFill>
            <w14:solidFill>
              <w14:schemeClr w14:val="tx1"/>
            </w14:solidFill>
          </w14:textFill>
        </w:rPr>
        <w:t>1</w:t>
      </w:r>
      <w:r>
        <w:rPr>
          <w:rFonts w:hint="eastAsia" w:ascii="仿宋" w:hAnsi="仿宋" w:eastAsia="仿宋" w:cs="仿宋"/>
          <w:i w:val="0"/>
          <w:iCs w:val="0"/>
          <w:color w:val="000000" w:themeColor="text1"/>
          <w:sz w:val="21"/>
          <w:szCs w:val="21"/>
          <w14:textFill>
            <w14:solidFill>
              <w14:schemeClr w14:val="tx1"/>
            </w14:solidFill>
          </w14:textFill>
        </w:rPr>
        <w:t>监理人：</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名    称：</w:t>
      </w:r>
      <w:r>
        <w:rPr>
          <w:rFonts w:hint="eastAsia" w:ascii="仿宋" w:hAnsi="仿宋" w:eastAsia="仿宋" w:cs="仿宋"/>
          <w:i w:val="0"/>
          <w:iCs w:val="0"/>
          <w:color w:val="000000" w:themeColor="text1"/>
          <w:sz w:val="21"/>
          <w:szCs w:val="21"/>
          <w:u w:val="single"/>
          <w14:textFill>
            <w14:solidFill>
              <w14:schemeClr w14:val="tx1"/>
            </w14:solidFill>
          </w14:textFill>
        </w:rPr>
        <w:t>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资质类别和等级：</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联系电话：</w:t>
      </w: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电子信箱：</w:t>
      </w:r>
      <w:r>
        <w:rPr>
          <w:rFonts w:hint="eastAsia" w:ascii="仿宋" w:hAnsi="仿宋" w:eastAsia="仿宋" w:cs="仿宋"/>
          <w:i w:val="0"/>
          <w:iCs w:val="0"/>
          <w:color w:val="000000" w:themeColor="text1"/>
          <w:sz w:val="21"/>
          <w:szCs w:val="21"/>
          <w:u w:val="single"/>
          <w14:textFill>
            <w14:solidFill>
              <w14:schemeClr w14:val="tx1"/>
            </w14:solidFill>
          </w14:textFill>
        </w:rPr>
        <w:t>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通信地址：</w:t>
      </w: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1.1.2.</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 xml:space="preserve"> 设计人：</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名    称：</w:t>
      </w:r>
      <w:r>
        <w:rPr>
          <w:rFonts w:hint="eastAsia" w:ascii="仿宋" w:hAnsi="仿宋" w:eastAsia="仿宋" w:cs="仿宋"/>
          <w:i w:val="0"/>
          <w:iCs w:val="0"/>
          <w:color w:val="000000" w:themeColor="text1"/>
          <w:sz w:val="21"/>
          <w:szCs w:val="21"/>
          <w:u w:val="single"/>
          <w14:textFill>
            <w14:solidFill>
              <w14:schemeClr w14:val="tx1"/>
            </w14:solidFill>
          </w14:textFill>
        </w:rPr>
        <w:t>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资质类别和等级：</w:t>
      </w:r>
      <w:r>
        <w:rPr>
          <w:rFonts w:hint="eastAsia" w:ascii="仿宋" w:hAnsi="仿宋" w:eastAsia="仿宋" w:cs="仿宋"/>
          <w:i w:val="0"/>
          <w:iCs w:val="0"/>
          <w:color w:val="000000" w:themeColor="text1"/>
          <w:sz w:val="21"/>
          <w:szCs w:val="21"/>
          <w:u w:val="single"/>
          <w14:textFill>
            <w14:solidFill>
              <w14:schemeClr w14:val="tx1"/>
            </w14:solidFill>
          </w14:textFill>
        </w:rPr>
        <w:t>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联系电话：</w:t>
      </w: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电子信箱：</w:t>
      </w:r>
      <w:r>
        <w:rPr>
          <w:rFonts w:hint="eastAsia" w:ascii="仿宋" w:hAnsi="仿宋" w:eastAsia="仿宋" w:cs="仿宋"/>
          <w:i w:val="0"/>
          <w:iCs w:val="0"/>
          <w:color w:val="000000" w:themeColor="text1"/>
          <w:sz w:val="21"/>
          <w:szCs w:val="21"/>
          <w:u w:val="single"/>
          <w14:textFill>
            <w14:solidFill>
              <w14:schemeClr w14:val="tx1"/>
            </w14:solidFill>
          </w14:textFill>
        </w:rPr>
        <w:t></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通信地址：</w:t>
      </w: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1.1.3 工程和设备</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1.1.3.</w:t>
      </w:r>
      <w:r>
        <w:rPr>
          <w:rFonts w:hint="eastAsia" w:ascii="仿宋" w:hAnsi="仿宋" w:eastAsia="仿宋" w:cs="仿宋"/>
          <w:i w:val="0"/>
          <w:iCs w:val="0"/>
          <w:color w:val="000000" w:themeColor="text1"/>
          <w:sz w:val="21"/>
          <w:szCs w:val="21"/>
          <w:lang w:val="en-US" w:eastAsia="zh-CN"/>
          <w14:textFill>
            <w14:solidFill>
              <w14:schemeClr w14:val="tx1"/>
            </w14:solidFill>
          </w14:textFill>
        </w:rPr>
        <w:t>1</w:t>
      </w:r>
      <w:r>
        <w:rPr>
          <w:rFonts w:hint="eastAsia" w:ascii="仿宋" w:hAnsi="仿宋" w:eastAsia="仿宋" w:cs="仿宋"/>
          <w:i w:val="0"/>
          <w:iCs w:val="0"/>
          <w:color w:val="000000" w:themeColor="text1"/>
          <w:sz w:val="21"/>
          <w:szCs w:val="21"/>
          <w14:textFill>
            <w14:solidFill>
              <w14:schemeClr w14:val="tx1"/>
            </w14:solidFill>
          </w14:textFill>
        </w:rPr>
        <w:t xml:space="preserve"> 作为施工现场组成部分的其他场所包括：</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1.1.3.</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 xml:space="preserve"> 永久占地包括：</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1.1.3.</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 xml:space="preserve"> 临时占地包括：</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27" w:name="_Toc108539822"/>
      <w:r>
        <w:rPr>
          <w:rFonts w:hint="eastAsia" w:ascii="仿宋" w:hAnsi="仿宋" w:eastAsia="仿宋" w:cs="仿宋"/>
          <w:b/>
          <w:i w:val="0"/>
          <w:iCs w:val="0"/>
          <w:color w:val="000000" w:themeColor="text1"/>
          <w:sz w:val="21"/>
          <w:szCs w:val="21"/>
          <w14:textFill>
            <w14:solidFill>
              <w14:schemeClr w14:val="tx1"/>
            </w14:solidFill>
          </w14:textFill>
        </w:rPr>
        <w:t>1.</w:t>
      </w:r>
      <w:r>
        <w:rPr>
          <w:rFonts w:hint="eastAsia" w:ascii="仿宋" w:hAnsi="仿宋" w:eastAsia="仿宋" w:cs="仿宋"/>
          <w:b/>
          <w:i w:val="0"/>
          <w:iCs w:val="0"/>
          <w:color w:val="000000" w:themeColor="text1"/>
          <w:sz w:val="21"/>
          <w:szCs w:val="21"/>
          <w:lang w:val="en-US" w:eastAsia="zh-CN"/>
          <w14:textFill>
            <w14:solidFill>
              <w14:schemeClr w14:val="tx1"/>
            </w14:solidFill>
          </w14:textFill>
        </w:rPr>
        <w:t>2</w:t>
      </w:r>
      <w:r>
        <w:rPr>
          <w:rFonts w:hint="eastAsia" w:ascii="仿宋" w:hAnsi="仿宋" w:eastAsia="仿宋" w:cs="仿宋"/>
          <w:b/>
          <w:i w:val="0"/>
          <w:iCs w:val="0"/>
          <w:color w:val="000000" w:themeColor="text1"/>
          <w:sz w:val="21"/>
          <w:szCs w:val="21"/>
          <w14:textFill>
            <w14:solidFill>
              <w14:schemeClr w14:val="tx1"/>
            </w14:solidFill>
          </w14:textFill>
        </w:rPr>
        <w:t>法律</w:t>
      </w:r>
      <w:bookmarkEnd w:id="327"/>
      <w:r>
        <w:rPr>
          <w:rFonts w:hint="eastAsia" w:ascii="仿宋" w:hAnsi="仿宋" w:eastAsia="仿宋" w:cs="仿宋"/>
          <w:b/>
          <w:i w:val="0"/>
          <w:iCs w:val="0"/>
          <w:color w:val="000000" w:themeColor="text1"/>
          <w:sz w:val="21"/>
          <w:szCs w:val="21"/>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适用于合同的其他规范性文件：</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28" w:name="_Toc108539823"/>
      <w:r>
        <w:rPr>
          <w:rFonts w:hint="eastAsia" w:ascii="仿宋" w:hAnsi="仿宋" w:eastAsia="仿宋" w:cs="仿宋"/>
          <w:b/>
          <w:i w:val="0"/>
          <w:iCs w:val="0"/>
          <w:color w:val="000000" w:themeColor="text1"/>
          <w:sz w:val="21"/>
          <w:szCs w:val="21"/>
          <w14:textFill>
            <w14:solidFill>
              <w14:schemeClr w14:val="tx1"/>
            </w14:solidFill>
          </w14:textFill>
        </w:rPr>
        <w:t>1.</w:t>
      </w:r>
      <w:r>
        <w:rPr>
          <w:rFonts w:hint="eastAsia" w:ascii="仿宋" w:hAnsi="仿宋" w:eastAsia="仿宋" w:cs="仿宋"/>
          <w:b/>
          <w:i w:val="0"/>
          <w:iCs w:val="0"/>
          <w:color w:val="000000" w:themeColor="text1"/>
          <w:sz w:val="21"/>
          <w:szCs w:val="21"/>
          <w:lang w:val="en-US" w:eastAsia="zh-CN"/>
          <w14:textFill>
            <w14:solidFill>
              <w14:schemeClr w14:val="tx1"/>
            </w14:solidFill>
          </w14:textFill>
        </w:rPr>
        <w:t>3</w:t>
      </w:r>
      <w:r>
        <w:rPr>
          <w:rFonts w:hint="eastAsia" w:ascii="仿宋" w:hAnsi="仿宋" w:eastAsia="仿宋" w:cs="仿宋"/>
          <w:b/>
          <w:i w:val="0"/>
          <w:iCs w:val="0"/>
          <w:color w:val="000000" w:themeColor="text1"/>
          <w:sz w:val="21"/>
          <w:szCs w:val="21"/>
          <w14:textFill>
            <w14:solidFill>
              <w14:schemeClr w14:val="tx1"/>
            </w14:solidFill>
          </w14:textFill>
        </w:rPr>
        <w:t xml:space="preserve"> 标准和规范</w:t>
      </w:r>
      <w:bookmarkEnd w:id="328"/>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.1适用于工程的标准规范包括：</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.2 发包人提供国外标准、规范的名称：</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color w:val="000000" w:themeColor="text1"/>
          <w:sz w:val="21"/>
          <w:szCs w:val="21"/>
          <w14:textFill>
            <w14:solidFill>
              <w14:schemeClr w14:val="tx1"/>
            </w14:solidFill>
          </w14:textFill>
        </w:rPr>
      </w:pP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发包人提供国外标准、规范的份数：</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发包人提供国外标准、规范的名称：</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.3发包人对工程的技术标准和功能要求的特殊要求：</w:t>
      </w:r>
    </w:p>
    <w:p>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        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29" w:name="_Toc108539824"/>
      <w:r>
        <w:rPr>
          <w:rFonts w:hint="eastAsia" w:ascii="仿宋" w:hAnsi="仿宋" w:eastAsia="仿宋" w:cs="仿宋"/>
          <w:b/>
          <w:i w:val="0"/>
          <w:iCs w:val="0"/>
          <w:color w:val="000000" w:themeColor="text1"/>
          <w:sz w:val="21"/>
          <w:szCs w:val="21"/>
          <w14:textFill>
            <w14:solidFill>
              <w14:schemeClr w14:val="tx1"/>
            </w14:solidFill>
          </w14:textFill>
        </w:rPr>
        <w:t>1.</w:t>
      </w:r>
      <w:r>
        <w:rPr>
          <w:rFonts w:hint="eastAsia" w:ascii="仿宋" w:hAnsi="仿宋" w:eastAsia="仿宋" w:cs="仿宋"/>
          <w:b/>
          <w:i w:val="0"/>
          <w:iCs w:val="0"/>
          <w:color w:val="000000" w:themeColor="text1"/>
          <w:sz w:val="21"/>
          <w:szCs w:val="21"/>
          <w:lang w:val="en-US" w:eastAsia="zh-CN"/>
          <w14:textFill>
            <w14:solidFill>
              <w14:schemeClr w14:val="tx1"/>
            </w14:solidFill>
          </w14:textFill>
        </w:rPr>
        <w:t>4</w:t>
      </w:r>
      <w:r>
        <w:rPr>
          <w:rFonts w:hint="eastAsia" w:ascii="仿宋" w:hAnsi="仿宋" w:eastAsia="仿宋" w:cs="仿宋"/>
          <w:b/>
          <w:i w:val="0"/>
          <w:iCs w:val="0"/>
          <w:color w:val="000000" w:themeColor="text1"/>
          <w:sz w:val="21"/>
          <w:szCs w:val="21"/>
          <w14:textFill>
            <w14:solidFill>
              <w14:schemeClr w14:val="tx1"/>
            </w14:solidFill>
          </w14:textFill>
        </w:rPr>
        <w:t xml:space="preserve"> 合同文件的优先顺序</w:t>
      </w:r>
      <w:bookmarkEnd w:id="329"/>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合同文件组成及优先顺序为：</w:t>
      </w:r>
    </w:p>
    <w:p>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     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30" w:name="_Toc108539825"/>
      <w:r>
        <w:rPr>
          <w:rFonts w:hint="eastAsia" w:ascii="仿宋" w:hAnsi="仿宋" w:eastAsia="仿宋" w:cs="仿宋"/>
          <w:b/>
          <w:i w:val="0"/>
          <w:iCs w:val="0"/>
          <w:color w:val="000000" w:themeColor="text1"/>
          <w:sz w:val="21"/>
          <w:szCs w:val="21"/>
          <w14:textFill>
            <w14:solidFill>
              <w14:schemeClr w14:val="tx1"/>
            </w14:solidFill>
          </w14:textFill>
        </w:rPr>
        <w:t>1.</w:t>
      </w:r>
      <w:r>
        <w:rPr>
          <w:rFonts w:hint="eastAsia" w:ascii="仿宋" w:hAnsi="仿宋" w:eastAsia="仿宋" w:cs="仿宋"/>
          <w:b/>
          <w:i w:val="0"/>
          <w:iCs w:val="0"/>
          <w:color w:val="000000" w:themeColor="text1"/>
          <w:sz w:val="21"/>
          <w:szCs w:val="21"/>
          <w:lang w:val="en-US" w:eastAsia="zh-CN"/>
          <w14:textFill>
            <w14:solidFill>
              <w14:schemeClr w14:val="tx1"/>
            </w14:solidFill>
          </w14:textFill>
        </w:rPr>
        <w:t>5</w:t>
      </w:r>
      <w:r>
        <w:rPr>
          <w:rFonts w:hint="eastAsia" w:ascii="仿宋" w:hAnsi="仿宋" w:eastAsia="仿宋" w:cs="仿宋"/>
          <w:b/>
          <w:i w:val="0"/>
          <w:iCs w:val="0"/>
          <w:color w:val="000000" w:themeColor="text1"/>
          <w:sz w:val="21"/>
          <w:szCs w:val="21"/>
          <w14:textFill>
            <w14:solidFill>
              <w14:schemeClr w14:val="tx1"/>
            </w14:solidFill>
          </w14:textFill>
        </w:rPr>
        <w:t xml:space="preserve"> 图纸和承包人文件</w:t>
      </w:r>
      <w:bookmarkEnd w:id="330"/>
      <w:r>
        <w:rPr>
          <w:rFonts w:hint="eastAsia" w:ascii="仿宋" w:hAnsi="仿宋" w:eastAsia="仿宋" w:cs="仿宋"/>
          <w:b/>
          <w:i w:val="0"/>
          <w:iCs w:val="0"/>
          <w:color w:val="000000" w:themeColor="text1"/>
          <w:sz w:val="21"/>
          <w:szCs w:val="21"/>
          <w14:textFill>
            <w14:solidFill>
              <w14:schemeClr w14:val="tx1"/>
            </w14:solidFill>
          </w14:textFill>
        </w:rPr>
        <w:tab/>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lang w:val="en-US" w:eastAsia="zh-CN"/>
          <w14:textFill>
            <w14:solidFill>
              <w14:schemeClr w14:val="tx1"/>
            </w14:solidFill>
          </w14:textFill>
        </w:rPr>
        <w:t>5</w:t>
      </w:r>
      <w:r>
        <w:rPr>
          <w:rFonts w:hint="eastAsia" w:ascii="仿宋" w:hAnsi="仿宋" w:eastAsia="仿宋" w:cs="仿宋"/>
          <w:i w:val="0"/>
          <w:iCs w:val="0"/>
          <w:color w:val="000000" w:themeColor="text1"/>
          <w:sz w:val="21"/>
          <w:szCs w:val="21"/>
          <w14:textFill>
            <w14:solidFill>
              <w14:schemeClr w14:val="tx1"/>
            </w14:solidFill>
          </w14:textFill>
        </w:rPr>
        <w:t>.1 图纸的提供</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发包人向承包人提供图纸的期限：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发包人向承包人提供图纸的数量：</w:t>
      </w:r>
      <w:r>
        <w:rPr>
          <w:rFonts w:hint="eastAsia" w:ascii="仿宋" w:hAnsi="仿宋" w:eastAsia="仿宋" w:cs="仿宋"/>
          <w:i w:val="0"/>
          <w:iCs w:val="0"/>
          <w:color w:val="000000" w:themeColor="text1"/>
          <w:sz w:val="21"/>
          <w:szCs w:val="21"/>
          <w:u w:val="single"/>
          <w14:textFill>
            <w14:solidFill>
              <w14:schemeClr w14:val="tx1"/>
            </w14:solidFill>
          </w14:textFill>
        </w:rPr>
        <w:t>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发包人向承包人提供图纸的内容：</w:t>
      </w:r>
      <w:r>
        <w:rPr>
          <w:rFonts w:hint="eastAsia" w:ascii="仿宋" w:hAnsi="仿宋" w:eastAsia="仿宋" w:cs="仿宋"/>
          <w:i w:val="0"/>
          <w:iCs w:val="0"/>
          <w:color w:val="000000" w:themeColor="text1"/>
          <w:sz w:val="21"/>
          <w:szCs w:val="21"/>
          <w:u w:val="single"/>
          <w14:textFill>
            <w14:solidFill>
              <w14:schemeClr w14:val="tx1"/>
            </w14:solidFill>
          </w14:textFill>
        </w:rPr>
        <w:t>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lang w:val="en-US" w:eastAsia="zh-CN"/>
          <w14:textFill>
            <w14:solidFill>
              <w14:schemeClr w14:val="tx1"/>
            </w14:solidFill>
          </w14:textFill>
        </w:rPr>
        <w:t>5</w:t>
      </w:r>
      <w:r>
        <w:rPr>
          <w:rFonts w:hint="eastAsia" w:ascii="仿宋" w:hAnsi="仿宋" w:eastAsia="仿宋" w:cs="仿宋"/>
          <w:i w:val="0"/>
          <w:iCs w:val="0"/>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 xml:space="preserve"> 承包人文件</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需要由承包人提供的文件，包括：</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承包人提供的文件的期限为：</w:t>
      </w:r>
      <w:r>
        <w:rPr>
          <w:rFonts w:hint="eastAsia" w:ascii="仿宋" w:hAnsi="仿宋" w:eastAsia="仿宋" w:cs="仿宋"/>
          <w:i w:val="0"/>
          <w:iCs w:val="0"/>
          <w:color w:val="000000" w:themeColor="text1"/>
          <w:sz w:val="21"/>
          <w:szCs w:val="21"/>
          <w:u w:val="single"/>
          <w14:textFill>
            <w14:solidFill>
              <w14:schemeClr w14:val="tx1"/>
            </w14:solidFill>
          </w14:textFill>
        </w:rPr>
        <w:t> 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承包人提供的文件的数量为：</w:t>
      </w:r>
      <w:r>
        <w:rPr>
          <w:rFonts w:hint="eastAsia" w:ascii="仿宋" w:hAnsi="仿宋" w:eastAsia="仿宋" w:cs="仿宋"/>
          <w:i w:val="0"/>
          <w:iCs w:val="0"/>
          <w:color w:val="000000" w:themeColor="text1"/>
          <w:sz w:val="21"/>
          <w:szCs w:val="21"/>
          <w:u w:val="single"/>
          <w14:textFill>
            <w14:solidFill>
              <w14:schemeClr w14:val="tx1"/>
            </w14:solidFill>
          </w14:textFill>
        </w:rPr>
        <w:t>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承包人提供的文件的形式为：</w:t>
      </w: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发包人审批承包人文件的期限：</w:t>
      </w: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lang w:val="en-US" w:eastAsia="zh-CN"/>
          <w14:textFill>
            <w14:solidFill>
              <w14:schemeClr w14:val="tx1"/>
            </w14:solidFill>
          </w14:textFill>
        </w:rPr>
        <w:t>5</w:t>
      </w:r>
      <w:r>
        <w:rPr>
          <w:rFonts w:hint="eastAsia" w:ascii="仿宋" w:hAnsi="仿宋" w:eastAsia="仿宋" w:cs="仿宋"/>
          <w:i w:val="0"/>
          <w:iCs w:val="0"/>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 xml:space="preserve"> 现场图纸准备</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关于现场图纸准备的约定：</w:t>
      </w: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31" w:name="_Toc108539826"/>
      <w:r>
        <w:rPr>
          <w:rFonts w:hint="eastAsia" w:ascii="仿宋" w:hAnsi="仿宋" w:eastAsia="仿宋" w:cs="仿宋"/>
          <w:b/>
          <w:i w:val="0"/>
          <w:iCs w:val="0"/>
          <w:color w:val="000000" w:themeColor="text1"/>
          <w:sz w:val="21"/>
          <w:szCs w:val="21"/>
          <w14:textFill>
            <w14:solidFill>
              <w14:schemeClr w14:val="tx1"/>
            </w14:solidFill>
          </w14:textFill>
        </w:rPr>
        <w:t>1.</w:t>
      </w:r>
      <w:r>
        <w:rPr>
          <w:rFonts w:hint="eastAsia" w:ascii="仿宋" w:hAnsi="仿宋" w:eastAsia="仿宋" w:cs="仿宋"/>
          <w:b/>
          <w:i w:val="0"/>
          <w:iCs w:val="0"/>
          <w:color w:val="000000" w:themeColor="text1"/>
          <w:sz w:val="21"/>
          <w:szCs w:val="21"/>
          <w:lang w:val="en-US" w:eastAsia="zh-CN"/>
          <w14:textFill>
            <w14:solidFill>
              <w14:schemeClr w14:val="tx1"/>
            </w14:solidFill>
          </w14:textFill>
        </w:rPr>
        <w:t>6</w:t>
      </w:r>
      <w:r>
        <w:rPr>
          <w:rFonts w:hint="eastAsia" w:ascii="仿宋" w:hAnsi="仿宋" w:eastAsia="仿宋" w:cs="仿宋"/>
          <w:b/>
          <w:i w:val="0"/>
          <w:iCs w:val="0"/>
          <w:color w:val="000000" w:themeColor="text1"/>
          <w:sz w:val="21"/>
          <w:szCs w:val="21"/>
          <w14:textFill>
            <w14:solidFill>
              <w14:schemeClr w14:val="tx1"/>
            </w14:solidFill>
          </w14:textFill>
        </w:rPr>
        <w:t xml:space="preserve"> 联络</w:t>
      </w:r>
      <w:bookmarkEnd w:id="331"/>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lang w:val="en-US" w:eastAsia="zh-CN"/>
          <w14:textFill>
            <w14:solidFill>
              <w14:schemeClr w14:val="tx1"/>
            </w14:solidFill>
          </w14:textFill>
        </w:rPr>
        <w:t>6</w:t>
      </w:r>
      <w:r>
        <w:rPr>
          <w:rFonts w:hint="eastAsia" w:ascii="仿宋" w:hAnsi="仿宋" w:eastAsia="仿宋" w:cs="仿宋"/>
          <w:i w:val="0"/>
          <w:iCs w:val="0"/>
          <w:color w:val="000000" w:themeColor="text1"/>
          <w:sz w:val="21"/>
          <w:szCs w:val="21"/>
          <w14:textFill>
            <w14:solidFill>
              <w14:schemeClr w14:val="tx1"/>
            </w14:solidFill>
          </w14:textFill>
        </w:rPr>
        <w:t>.1发包人和承包人应当在</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天内将与合同有关的通知、批准、证明、证书、指示、指令、要求、请求、同意、意见、确定和决定等书面函件送达对方当事人。</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lang w:val="en-US" w:eastAsia="zh-CN"/>
          <w14:textFill>
            <w14:solidFill>
              <w14:schemeClr w14:val="tx1"/>
            </w14:solidFill>
          </w14:textFill>
        </w:rPr>
        <w:t>6</w:t>
      </w:r>
      <w:r>
        <w:rPr>
          <w:rFonts w:hint="eastAsia" w:ascii="仿宋" w:hAnsi="仿宋" w:eastAsia="仿宋" w:cs="仿宋"/>
          <w:i w:val="0"/>
          <w:iCs w:val="0"/>
          <w:color w:val="000000" w:themeColor="text1"/>
          <w:sz w:val="21"/>
          <w:szCs w:val="21"/>
          <w14:textFill>
            <w14:solidFill>
              <w14:schemeClr w14:val="tx1"/>
            </w14:solidFill>
          </w14:textFill>
        </w:rPr>
        <w:t>.2 发包人接收文件的地点：</w:t>
      </w:r>
      <w:r>
        <w:rPr>
          <w:rFonts w:hint="eastAsia" w:ascii="仿宋" w:hAnsi="仿宋" w:eastAsia="仿宋" w:cs="仿宋"/>
          <w:i w:val="0"/>
          <w:iCs w:val="0"/>
          <w:color w:val="000000" w:themeColor="text1"/>
          <w:sz w:val="21"/>
          <w:szCs w:val="21"/>
          <w:u w:val="single"/>
          <w14:textFill>
            <w14:solidFill>
              <w14:schemeClr w14:val="tx1"/>
            </w14:solidFill>
          </w14:textFill>
        </w:rPr>
        <w:t>  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发包人指定的接收人为：</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   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承包人接收文件的地点：</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承包人指定的接收人为：</w:t>
      </w: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监理人接收文件的地点：</w:t>
      </w:r>
      <w:r>
        <w:rPr>
          <w:rFonts w:hint="eastAsia" w:ascii="仿宋" w:hAnsi="仿宋" w:eastAsia="仿宋" w:cs="仿宋"/>
          <w:i w:val="0"/>
          <w:iCs w:val="0"/>
          <w:color w:val="000000" w:themeColor="text1"/>
          <w:sz w:val="21"/>
          <w:szCs w:val="21"/>
          <w:u w:val="single"/>
          <w14:textFill>
            <w14:solidFill>
              <w14:schemeClr w14:val="tx1"/>
            </w14:solidFill>
          </w14:textFill>
        </w:rPr>
        <w:t></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监理人指定的接收人为：</w:t>
      </w:r>
      <w:r>
        <w:rPr>
          <w:rFonts w:hint="eastAsia" w:ascii="仿宋" w:hAnsi="仿宋" w:eastAsia="仿宋" w:cs="仿宋"/>
          <w:i w:val="0"/>
          <w:iCs w:val="0"/>
          <w:color w:val="000000" w:themeColor="text1"/>
          <w:sz w:val="21"/>
          <w:szCs w:val="21"/>
          <w:u w:val="single"/>
          <w14:textFill>
            <w14:solidFill>
              <w14:schemeClr w14:val="tx1"/>
            </w14:solidFill>
          </w14:textFill>
        </w:rPr>
        <w:t></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32" w:name="_Toc108539827"/>
      <w:r>
        <w:rPr>
          <w:rFonts w:hint="eastAsia" w:ascii="仿宋" w:hAnsi="仿宋" w:eastAsia="仿宋" w:cs="仿宋"/>
          <w:b/>
          <w:i w:val="0"/>
          <w:iCs w:val="0"/>
          <w:color w:val="000000" w:themeColor="text1"/>
          <w:sz w:val="21"/>
          <w:szCs w:val="21"/>
          <w14:textFill>
            <w14:solidFill>
              <w14:schemeClr w14:val="tx1"/>
            </w14:solidFill>
          </w14:textFill>
        </w:rPr>
        <w:t>1.</w:t>
      </w:r>
      <w:r>
        <w:rPr>
          <w:rFonts w:hint="eastAsia" w:ascii="仿宋" w:hAnsi="仿宋" w:eastAsia="仿宋" w:cs="仿宋"/>
          <w:b/>
          <w:i w:val="0"/>
          <w:iCs w:val="0"/>
          <w:color w:val="000000" w:themeColor="text1"/>
          <w:sz w:val="21"/>
          <w:szCs w:val="21"/>
          <w:lang w:val="en-US" w:eastAsia="zh-CN"/>
          <w14:textFill>
            <w14:solidFill>
              <w14:schemeClr w14:val="tx1"/>
            </w14:solidFill>
          </w14:textFill>
        </w:rPr>
        <w:t>7</w:t>
      </w:r>
      <w:r>
        <w:rPr>
          <w:rFonts w:hint="eastAsia" w:ascii="仿宋" w:hAnsi="仿宋" w:eastAsia="仿宋" w:cs="仿宋"/>
          <w:b/>
          <w:i w:val="0"/>
          <w:iCs w:val="0"/>
          <w:color w:val="000000" w:themeColor="text1"/>
          <w:sz w:val="21"/>
          <w:szCs w:val="21"/>
          <w14:textFill>
            <w14:solidFill>
              <w14:schemeClr w14:val="tx1"/>
            </w14:solidFill>
          </w14:textFill>
        </w:rPr>
        <w:t xml:space="preserve"> 交通运输</w:t>
      </w:r>
      <w:bookmarkEnd w:id="332"/>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bookmarkStart w:id="333" w:name="_Toc312677986"/>
      <w:bookmarkStart w:id="334" w:name="_Toc304295521"/>
      <w:bookmarkStart w:id="335" w:name="_Toc300934943"/>
      <w:bookmarkStart w:id="336" w:name="_Toc318581155"/>
      <w:bookmarkStart w:id="337" w:name="_Toc303539100"/>
      <w:r>
        <w:rPr>
          <w:rFonts w:hint="eastAsia" w:ascii="仿宋" w:hAnsi="仿宋" w:eastAsia="仿宋" w:cs="仿宋"/>
          <w:i w:val="0"/>
          <w:iCs w:val="0"/>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sz w:val="21"/>
          <w:szCs w:val="21"/>
          <w:lang w:val="en-US" w:eastAsia="zh-CN"/>
          <w14:textFill>
            <w14:solidFill>
              <w14:schemeClr w14:val="tx1"/>
            </w14:solidFill>
          </w14:textFill>
        </w:rPr>
        <w:t>7</w:t>
      </w:r>
      <w:r>
        <w:rPr>
          <w:rFonts w:hint="eastAsia" w:ascii="仿宋" w:hAnsi="仿宋" w:eastAsia="仿宋" w:cs="仿宋"/>
          <w:i w:val="0"/>
          <w:iCs w:val="0"/>
          <w:color w:val="000000" w:themeColor="text1"/>
          <w:sz w:val="21"/>
          <w:szCs w:val="21"/>
          <w14:textFill>
            <w14:solidFill>
              <w14:schemeClr w14:val="tx1"/>
            </w14:solidFill>
          </w14:textFill>
        </w:rPr>
        <w:t>.1 出入现场的权利</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关于出入现场的权利的约定：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                   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333"/>
    <w:bookmarkEnd w:id="334"/>
    <w:bookmarkEnd w:id="335"/>
    <w:bookmarkEnd w:id="336"/>
    <w:bookmarkEnd w:id="337"/>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bookmarkStart w:id="338" w:name="_Toc318581156"/>
      <w:bookmarkStart w:id="339" w:name="_Toc300934944"/>
      <w:bookmarkStart w:id="340" w:name="_Toc312677987"/>
      <w:bookmarkStart w:id="341" w:name="_Toc304295522"/>
      <w:bookmarkStart w:id="342" w:name="_Toc303539101"/>
      <w:r>
        <w:rPr>
          <w:rFonts w:hint="eastAsia" w:ascii="仿宋" w:hAnsi="仿宋" w:eastAsia="仿宋" w:cs="仿宋"/>
          <w:i w:val="0"/>
          <w:iCs w:val="0"/>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sz w:val="21"/>
          <w:szCs w:val="21"/>
          <w:lang w:val="en-US" w:eastAsia="zh-CN"/>
          <w14:textFill>
            <w14:solidFill>
              <w14:schemeClr w14:val="tx1"/>
            </w14:solidFill>
          </w14:textFill>
        </w:rPr>
        <w:t>7</w:t>
      </w:r>
      <w:r>
        <w:rPr>
          <w:rFonts w:hint="eastAsia" w:ascii="仿宋" w:hAnsi="仿宋" w:eastAsia="仿宋" w:cs="仿宋"/>
          <w:i w:val="0"/>
          <w:iCs w:val="0"/>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 xml:space="preserve"> 场内交通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关于场外交通和场内交通的边界的约定：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                   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关于发包人向承包人免费提供满足工程施工需要的场内道路和交通设施的约定：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                   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bookmarkEnd w:id="338"/>
      <w:bookmarkEnd w:id="339"/>
      <w:bookmarkEnd w:id="340"/>
      <w:bookmarkEnd w:id="341"/>
      <w:bookmarkEnd w:id="342"/>
      <w:bookmarkStart w:id="343" w:name="_Toc318581157"/>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lang w:val="en-US" w:eastAsia="zh-CN"/>
          <w14:textFill>
            <w14:solidFill>
              <w14:schemeClr w14:val="tx1"/>
            </w14:solidFill>
          </w14:textFill>
        </w:rPr>
        <w:t>7</w:t>
      </w:r>
      <w:r>
        <w:rPr>
          <w:rFonts w:hint="eastAsia" w:ascii="仿宋" w:hAnsi="仿宋" w:eastAsia="仿宋" w:cs="仿宋"/>
          <w:i w:val="0"/>
          <w:iCs w:val="0"/>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超大件和超重件的运输</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运输超大件或超重件所需的道路和桥梁临时加固改造费用和其他有关费用由</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w:t>
      </w:r>
      <w:r>
        <w:rPr>
          <w:rFonts w:hint="eastAsia" w:ascii="仿宋" w:hAnsi="仿宋" w:eastAsia="仿宋" w:cs="仿宋"/>
          <w:i w:val="0"/>
          <w:iCs w:val="0"/>
          <w:color w:val="000000" w:themeColor="text1"/>
          <w:sz w:val="21"/>
          <w:szCs w:val="21"/>
          <w14:textFill>
            <w14:solidFill>
              <w14:schemeClr w14:val="tx1"/>
            </w14:solidFill>
          </w14:textFill>
        </w:rPr>
        <w:t xml:space="preserve">             承担。</w:t>
      </w:r>
    </w:p>
    <w:bookmarkEnd w:id="343"/>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color w:val="000000" w:themeColor="text1"/>
          <w:sz w:val="21"/>
          <w:szCs w:val="21"/>
          <w14:textFill>
            <w14:solidFill>
              <w14:schemeClr w14:val="tx1"/>
            </w14:solidFill>
          </w14:textFill>
        </w:rPr>
      </w:pPr>
      <w:bookmarkStart w:id="344" w:name="_Toc108539828"/>
      <w:r>
        <w:rPr>
          <w:rFonts w:hint="eastAsia" w:ascii="仿宋" w:hAnsi="仿宋" w:eastAsia="仿宋" w:cs="仿宋"/>
          <w:b/>
          <w:i w:val="0"/>
          <w:iCs w:val="0"/>
          <w:color w:val="000000" w:themeColor="text1"/>
          <w:sz w:val="21"/>
          <w:szCs w:val="21"/>
          <w14:textFill>
            <w14:solidFill>
              <w14:schemeClr w14:val="tx1"/>
            </w14:solidFill>
          </w14:textFill>
        </w:rPr>
        <w:t>1.</w:t>
      </w:r>
      <w:r>
        <w:rPr>
          <w:rFonts w:hint="eastAsia" w:ascii="仿宋" w:hAnsi="仿宋" w:eastAsia="仿宋" w:cs="仿宋"/>
          <w:b/>
          <w:i w:val="0"/>
          <w:iCs w:val="0"/>
          <w:color w:val="000000" w:themeColor="text1"/>
          <w:sz w:val="21"/>
          <w:szCs w:val="21"/>
          <w:lang w:val="en-US" w:eastAsia="zh-CN"/>
          <w14:textFill>
            <w14:solidFill>
              <w14:schemeClr w14:val="tx1"/>
            </w14:solidFill>
          </w14:textFill>
        </w:rPr>
        <w:t>8</w:t>
      </w:r>
      <w:r>
        <w:rPr>
          <w:rFonts w:hint="eastAsia" w:ascii="仿宋" w:hAnsi="仿宋" w:eastAsia="仿宋" w:cs="仿宋"/>
          <w:b/>
          <w:i w:val="0"/>
          <w:iCs w:val="0"/>
          <w:color w:val="000000" w:themeColor="text1"/>
          <w:sz w:val="21"/>
          <w:szCs w:val="21"/>
          <w14:textFill>
            <w14:solidFill>
              <w14:schemeClr w14:val="tx1"/>
            </w14:solidFill>
          </w14:textFill>
        </w:rPr>
        <w:t>知识产权</w:t>
      </w:r>
      <w:bookmarkEnd w:id="344"/>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lang w:val="en-US" w:eastAsia="zh-CN"/>
          <w14:textFill>
            <w14:solidFill>
              <w14:schemeClr w14:val="tx1"/>
            </w14:solidFill>
          </w14:textFill>
        </w:rPr>
        <w:t>8</w:t>
      </w:r>
      <w:r>
        <w:rPr>
          <w:rFonts w:hint="eastAsia" w:ascii="仿宋" w:hAnsi="仿宋" w:eastAsia="仿宋" w:cs="仿宋"/>
          <w:i w:val="0"/>
          <w:iCs w:val="0"/>
          <w:color w:val="000000" w:themeColor="text1"/>
          <w:sz w:val="21"/>
          <w:szCs w:val="21"/>
          <w14:textFill>
            <w14:solidFill>
              <w14:schemeClr w14:val="tx1"/>
            </w14:solidFill>
          </w14:textFill>
        </w:rPr>
        <w:t>.1关于发包人提供给承包人的图纸、发包人为实施工程自行编制或委托编制的技术规范以及反映发包人关于合同要求或其他类似性质的文件的著作权的归属：</w:t>
      </w:r>
    </w:p>
    <w:p>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                   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。关于发包人提供的上述文件的使用限制的要求：</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                   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1.</w:t>
      </w:r>
      <w:r>
        <w:rPr>
          <w:rFonts w:hint="eastAsia" w:ascii="仿宋" w:hAnsi="仿宋" w:eastAsia="仿宋" w:cs="仿宋"/>
          <w:i w:val="0"/>
          <w:iCs w:val="0"/>
          <w:color w:val="000000" w:themeColor="text1"/>
          <w:sz w:val="21"/>
          <w:szCs w:val="21"/>
          <w:lang w:val="en-US" w:eastAsia="zh-CN"/>
          <w14:textFill>
            <w14:solidFill>
              <w14:schemeClr w14:val="tx1"/>
            </w14:solidFill>
          </w14:textFill>
        </w:rPr>
        <w:t>8</w:t>
      </w:r>
      <w:r>
        <w:rPr>
          <w:rFonts w:hint="eastAsia" w:ascii="仿宋" w:hAnsi="仿宋" w:eastAsia="仿宋" w:cs="仿宋"/>
          <w:i w:val="0"/>
          <w:iCs w:val="0"/>
          <w:color w:val="000000" w:themeColor="text1"/>
          <w:sz w:val="21"/>
          <w:szCs w:val="21"/>
          <w14:textFill>
            <w14:solidFill>
              <w14:schemeClr w14:val="tx1"/>
            </w14:solidFill>
          </w14:textFill>
        </w:rPr>
        <w:t>.2 关于承包人为实施工程所编制文件的著作权的归属：</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                   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。关于承包人提供的上述文件的使用限制的要求：</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1.</w:t>
      </w:r>
      <w:r>
        <w:rPr>
          <w:rFonts w:hint="eastAsia" w:ascii="仿宋" w:hAnsi="仿宋" w:eastAsia="仿宋" w:cs="仿宋"/>
          <w:i w:val="0"/>
          <w:iCs w:val="0"/>
          <w:color w:val="000000" w:themeColor="text1"/>
          <w:sz w:val="21"/>
          <w:szCs w:val="21"/>
          <w:lang w:val="en-US" w:eastAsia="zh-CN"/>
          <w14:textFill>
            <w14:solidFill>
              <w14:schemeClr w14:val="tx1"/>
            </w14:solidFill>
          </w14:textFill>
        </w:rPr>
        <w:t>8</w:t>
      </w:r>
      <w:r>
        <w:rPr>
          <w:rFonts w:hint="eastAsia" w:ascii="仿宋" w:hAnsi="仿宋" w:eastAsia="仿宋" w:cs="仿宋"/>
          <w:i w:val="0"/>
          <w:iCs w:val="0"/>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承包人在施工过程中所采用的专利、专有技术、技术秘密的使用费的承担方式：</w:t>
      </w:r>
    </w:p>
    <w:p>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45" w:name="_Toc108539829"/>
      <w:r>
        <w:rPr>
          <w:rFonts w:hint="eastAsia" w:ascii="仿宋" w:hAnsi="仿宋" w:eastAsia="仿宋" w:cs="仿宋"/>
          <w:b/>
          <w:i w:val="0"/>
          <w:iCs w:val="0"/>
          <w:color w:val="000000" w:themeColor="text1"/>
          <w:sz w:val="21"/>
          <w:szCs w:val="21"/>
          <w14:textFill>
            <w14:solidFill>
              <w14:schemeClr w14:val="tx1"/>
            </w14:solidFill>
          </w14:textFill>
        </w:rPr>
        <w:t>1.</w:t>
      </w:r>
      <w:r>
        <w:rPr>
          <w:rFonts w:hint="eastAsia" w:ascii="仿宋" w:hAnsi="仿宋" w:eastAsia="仿宋" w:cs="仿宋"/>
          <w:b/>
          <w:i w:val="0"/>
          <w:iCs w:val="0"/>
          <w:color w:val="000000" w:themeColor="text1"/>
          <w:sz w:val="21"/>
          <w:szCs w:val="21"/>
          <w:lang w:val="en-US" w:eastAsia="zh-CN"/>
          <w14:textFill>
            <w14:solidFill>
              <w14:schemeClr w14:val="tx1"/>
            </w14:solidFill>
          </w14:textFill>
        </w:rPr>
        <w:t>9</w:t>
      </w:r>
      <w:r>
        <w:rPr>
          <w:rFonts w:hint="eastAsia" w:ascii="仿宋" w:hAnsi="仿宋" w:eastAsia="仿宋" w:cs="仿宋"/>
          <w:b/>
          <w:i w:val="0"/>
          <w:iCs w:val="0"/>
          <w:color w:val="000000" w:themeColor="text1"/>
          <w:sz w:val="21"/>
          <w:szCs w:val="21"/>
          <w14:textFill>
            <w14:solidFill>
              <w14:schemeClr w14:val="tx1"/>
            </w14:solidFill>
          </w14:textFill>
        </w:rPr>
        <w:t>工程量清单错误的修正</w:t>
      </w:r>
      <w:bookmarkEnd w:id="345"/>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出现工程量清单错误时，是否调整合同价格：</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允许调整合同价格的工程量偏差范围：</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 xml:space="preserve"> 。</w:t>
      </w:r>
    </w:p>
    <w:p>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46" w:name="_Toc108539830"/>
      <w:bookmarkStart w:id="347" w:name="_Toc351203634"/>
      <w:r>
        <w:rPr>
          <w:rFonts w:hint="eastAsia" w:ascii="仿宋" w:hAnsi="仿宋" w:eastAsia="仿宋" w:cs="仿宋"/>
          <w:b/>
          <w:i w:val="0"/>
          <w:iCs w:val="0"/>
          <w:color w:val="000000" w:themeColor="text1"/>
          <w:sz w:val="21"/>
          <w:szCs w:val="21"/>
          <w14:textFill>
            <w14:solidFill>
              <w14:schemeClr w14:val="tx1"/>
            </w14:solidFill>
          </w14:textFill>
        </w:rPr>
        <w:t>2</w:t>
      </w:r>
      <w:bookmarkStart w:id="348" w:name="_Toc296346658"/>
      <w:bookmarkStart w:id="349" w:name="_Toc297120457"/>
      <w:bookmarkStart w:id="350" w:name="_Toc296503157"/>
      <w:bookmarkStart w:id="351" w:name="_Toc296890985"/>
      <w:bookmarkStart w:id="352" w:name="_Toc296347156"/>
      <w:bookmarkStart w:id="353" w:name="_Toc292559362"/>
      <w:bookmarkStart w:id="354" w:name="_Toc297048343"/>
      <w:bookmarkStart w:id="355" w:name="_Toc296891197"/>
      <w:bookmarkStart w:id="356" w:name="_Toc292559867"/>
      <w:bookmarkStart w:id="357" w:name="_Toc296944496"/>
      <w:r>
        <w:rPr>
          <w:rFonts w:hint="eastAsia" w:ascii="仿宋" w:hAnsi="仿宋" w:eastAsia="仿宋" w:cs="仿宋"/>
          <w:b/>
          <w:i w:val="0"/>
          <w:iCs w:val="0"/>
          <w:color w:val="000000" w:themeColor="text1"/>
          <w:sz w:val="21"/>
          <w:szCs w:val="21"/>
          <w14:textFill>
            <w14:solidFill>
              <w14:schemeClr w14:val="tx1"/>
            </w14:solidFill>
          </w14:textFill>
        </w:rPr>
        <w:t>. 发包人</w:t>
      </w:r>
      <w:bookmarkEnd w:id="346"/>
      <w:bookmarkEnd w:id="347"/>
    </w:p>
    <w:bookmarkEnd w:id="348"/>
    <w:bookmarkEnd w:id="349"/>
    <w:bookmarkEnd w:id="350"/>
    <w:bookmarkEnd w:id="351"/>
    <w:bookmarkEnd w:id="352"/>
    <w:bookmarkEnd w:id="353"/>
    <w:bookmarkEnd w:id="354"/>
    <w:bookmarkEnd w:id="355"/>
    <w:bookmarkEnd w:id="356"/>
    <w:bookmarkEnd w:id="357"/>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58" w:name="_Toc108539831"/>
      <w:r>
        <w:rPr>
          <w:rFonts w:hint="eastAsia" w:ascii="仿宋" w:hAnsi="仿宋" w:eastAsia="仿宋" w:cs="仿宋"/>
          <w:b/>
          <w:i w:val="0"/>
          <w:iCs w:val="0"/>
          <w:color w:val="000000" w:themeColor="text1"/>
          <w:sz w:val="21"/>
          <w:szCs w:val="21"/>
          <w14:textFill>
            <w14:solidFill>
              <w14:schemeClr w14:val="tx1"/>
            </w14:solidFill>
          </w14:textFill>
        </w:rPr>
        <w:t>2.</w:t>
      </w:r>
      <w:r>
        <w:rPr>
          <w:rFonts w:hint="eastAsia" w:ascii="仿宋" w:hAnsi="仿宋" w:eastAsia="仿宋" w:cs="仿宋"/>
          <w:b/>
          <w:i w:val="0"/>
          <w:iCs w:val="0"/>
          <w:color w:val="000000" w:themeColor="text1"/>
          <w:sz w:val="21"/>
          <w:szCs w:val="21"/>
          <w:lang w:val="en-US" w:eastAsia="zh-CN"/>
          <w14:textFill>
            <w14:solidFill>
              <w14:schemeClr w14:val="tx1"/>
            </w14:solidFill>
          </w14:textFill>
        </w:rPr>
        <w:t>1</w:t>
      </w:r>
      <w:r>
        <w:rPr>
          <w:rFonts w:hint="eastAsia" w:ascii="仿宋" w:hAnsi="仿宋" w:eastAsia="仿宋" w:cs="仿宋"/>
          <w:b/>
          <w:i w:val="0"/>
          <w:iCs w:val="0"/>
          <w:color w:val="000000" w:themeColor="text1"/>
          <w:sz w:val="21"/>
          <w:szCs w:val="21"/>
          <w14:textFill>
            <w14:solidFill>
              <w14:schemeClr w14:val="tx1"/>
            </w14:solidFill>
          </w14:textFill>
        </w:rPr>
        <w:t>发包人代表</w:t>
      </w:r>
      <w:bookmarkEnd w:id="358"/>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发包人代表：</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姓    名：</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身份证号：</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职    务：</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联系电话：</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电子信箱：</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通信地址：</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发包人对发包人代表的授权范围如下：</w:t>
      </w:r>
    </w:p>
    <w:p>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59" w:name="_Toc108539832"/>
      <w:r>
        <w:rPr>
          <w:rFonts w:hint="eastAsia" w:ascii="仿宋" w:hAnsi="仿宋" w:eastAsia="仿宋" w:cs="仿宋"/>
          <w:b/>
          <w:i w:val="0"/>
          <w:iCs w:val="0"/>
          <w:color w:val="000000" w:themeColor="text1"/>
          <w:sz w:val="21"/>
          <w:szCs w:val="21"/>
          <w14:textFill>
            <w14:solidFill>
              <w14:schemeClr w14:val="tx1"/>
            </w14:solidFill>
          </w14:textFill>
        </w:rPr>
        <w:t>2.</w:t>
      </w:r>
      <w:r>
        <w:rPr>
          <w:rFonts w:hint="eastAsia" w:ascii="仿宋" w:hAnsi="仿宋" w:eastAsia="仿宋" w:cs="仿宋"/>
          <w:b/>
          <w:i w:val="0"/>
          <w:iCs w:val="0"/>
          <w:color w:val="000000" w:themeColor="text1"/>
          <w:sz w:val="21"/>
          <w:szCs w:val="21"/>
          <w:lang w:val="en-US" w:eastAsia="zh-CN"/>
          <w14:textFill>
            <w14:solidFill>
              <w14:schemeClr w14:val="tx1"/>
            </w14:solidFill>
          </w14:textFill>
        </w:rPr>
        <w:t>2</w:t>
      </w:r>
      <w:r>
        <w:rPr>
          <w:rFonts w:hint="eastAsia" w:ascii="仿宋" w:hAnsi="仿宋" w:eastAsia="仿宋" w:cs="仿宋"/>
          <w:b/>
          <w:i w:val="0"/>
          <w:iCs w:val="0"/>
          <w:color w:val="000000" w:themeColor="text1"/>
          <w:sz w:val="21"/>
          <w:szCs w:val="21"/>
          <w14:textFill>
            <w14:solidFill>
              <w14:schemeClr w14:val="tx1"/>
            </w14:solidFill>
          </w14:textFill>
        </w:rPr>
        <w:t>施工现场、施工条件和基础资料的提供</w:t>
      </w:r>
      <w:bookmarkEnd w:id="359"/>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.1 提供施工现场</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关于发包人移交施工现场的期限要求：</w:t>
      </w:r>
    </w:p>
    <w:p>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.2 提供施工条件</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关于发包人应负责提供施工所需要的条件，包括：</w:t>
      </w:r>
    </w:p>
    <w:p>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60" w:name="_Toc108539833"/>
      <w:r>
        <w:rPr>
          <w:rFonts w:hint="eastAsia" w:ascii="仿宋" w:hAnsi="仿宋" w:eastAsia="仿宋" w:cs="仿宋"/>
          <w:b/>
          <w:i w:val="0"/>
          <w:iCs w:val="0"/>
          <w:color w:val="000000" w:themeColor="text1"/>
          <w:sz w:val="21"/>
          <w:szCs w:val="21"/>
          <w14:textFill>
            <w14:solidFill>
              <w14:schemeClr w14:val="tx1"/>
            </w14:solidFill>
          </w14:textFill>
        </w:rPr>
        <w:t>2.</w:t>
      </w:r>
      <w:r>
        <w:rPr>
          <w:rFonts w:hint="eastAsia" w:ascii="仿宋" w:hAnsi="仿宋" w:eastAsia="仿宋" w:cs="仿宋"/>
          <w:b/>
          <w:i w:val="0"/>
          <w:iCs w:val="0"/>
          <w:color w:val="000000" w:themeColor="text1"/>
          <w:sz w:val="21"/>
          <w:szCs w:val="21"/>
          <w:lang w:val="en-US" w:eastAsia="zh-CN"/>
          <w14:textFill>
            <w14:solidFill>
              <w14:schemeClr w14:val="tx1"/>
            </w14:solidFill>
          </w14:textFill>
        </w:rPr>
        <w:t>3</w:t>
      </w:r>
      <w:r>
        <w:rPr>
          <w:rFonts w:hint="eastAsia" w:ascii="仿宋" w:hAnsi="仿宋" w:eastAsia="仿宋" w:cs="仿宋"/>
          <w:b/>
          <w:i w:val="0"/>
          <w:iCs w:val="0"/>
          <w:color w:val="000000" w:themeColor="text1"/>
          <w:sz w:val="21"/>
          <w:szCs w:val="21"/>
          <w14:textFill>
            <w14:solidFill>
              <w14:schemeClr w14:val="tx1"/>
            </w14:solidFill>
          </w14:textFill>
        </w:rPr>
        <w:t>资金来源证明及支付担保</w:t>
      </w:r>
      <w:bookmarkEnd w:id="360"/>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发包人提供资金来源证明的期限要求：</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发包人是否提供支付担保：</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发包人提供支付担保的形式：</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61" w:name="_Toc108539834"/>
      <w:bookmarkStart w:id="362" w:name="_Toc351203635"/>
      <w:r>
        <w:rPr>
          <w:rFonts w:hint="eastAsia" w:ascii="仿宋" w:hAnsi="仿宋" w:eastAsia="仿宋" w:cs="仿宋"/>
          <w:b/>
          <w:i w:val="0"/>
          <w:iCs w:val="0"/>
          <w:color w:val="000000" w:themeColor="text1"/>
          <w:sz w:val="21"/>
          <w:szCs w:val="21"/>
          <w14:textFill>
            <w14:solidFill>
              <w14:schemeClr w14:val="tx1"/>
            </w14:solidFill>
          </w14:textFill>
        </w:rPr>
        <w:t>3</w:t>
      </w:r>
      <w:bookmarkStart w:id="363" w:name="_Toc292559363"/>
      <w:bookmarkStart w:id="364" w:name="_Toc296890986"/>
      <w:bookmarkStart w:id="365" w:name="_Toc292559868"/>
      <w:bookmarkStart w:id="366" w:name="_Toc296944497"/>
      <w:bookmarkStart w:id="367" w:name="_Toc296891198"/>
      <w:bookmarkStart w:id="368" w:name="_Toc297048344"/>
      <w:bookmarkStart w:id="369" w:name="_Toc296346659"/>
      <w:bookmarkStart w:id="370" w:name="_Toc296347157"/>
      <w:bookmarkStart w:id="371" w:name="_Toc297120458"/>
      <w:bookmarkStart w:id="372" w:name="_Toc296503158"/>
      <w:r>
        <w:rPr>
          <w:rFonts w:hint="eastAsia" w:ascii="仿宋" w:hAnsi="仿宋" w:eastAsia="仿宋" w:cs="仿宋"/>
          <w:b/>
          <w:i w:val="0"/>
          <w:iCs w:val="0"/>
          <w:color w:val="000000" w:themeColor="text1"/>
          <w:sz w:val="21"/>
          <w:szCs w:val="21"/>
          <w14:textFill>
            <w14:solidFill>
              <w14:schemeClr w14:val="tx1"/>
            </w14:solidFill>
          </w14:textFill>
        </w:rPr>
        <w:t>. 承包人</w:t>
      </w:r>
      <w:bookmarkEnd w:id="361"/>
      <w:bookmarkEnd w:id="362"/>
    </w:p>
    <w:bookmarkEnd w:id="363"/>
    <w:bookmarkEnd w:id="364"/>
    <w:bookmarkEnd w:id="365"/>
    <w:bookmarkEnd w:id="366"/>
    <w:bookmarkEnd w:id="367"/>
    <w:bookmarkEnd w:id="368"/>
    <w:bookmarkEnd w:id="369"/>
    <w:bookmarkEnd w:id="370"/>
    <w:bookmarkEnd w:id="371"/>
    <w:bookmarkEnd w:id="372"/>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73" w:name="_Toc108539835"/>
      <w:r>
        <w:rPr>
          <w:rFonts w:hint="eastAsia" w:ascii="仿宋" w:hAnsi="仿宋" w:eastAsia="仿宋" w:cs="仿宋"/>
          <w:b/>
          <w:i w:val="0"/>
          <w:iCs w:val="0"/>
          <w:color w:val="000000" w:themeColor="text1"/>
          <w:sz w:val="21"/>
          <w:szCs w:val="21"/>
          <w14:textFill>
            <w14:solidFill>
              <w14:schemeClr w14:val="tx1"/>
            </w14:solidFill>
          </w14:textFill>
        </w:rPr>
        <w:t>3.1 承包人的一般义务</w:t>
      </w:r>
      <w:bookmarkEnd w:id="373"/>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（9）承包人提交的竣工资料的内容：</w:t>
      </w:r>
    </w:p>
    <w:p>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承包人需要提交的竣工资料套数：</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承包人提交的竣工资料的费用承担：</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承包人提交的竣工资料移交时间：</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承包人提交的竣工资料形式要求：</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（10）承包人应履行的其他义务：</w:t>
      </w:r>
    </w:p>
    <w:p>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74" w:name="_Toc108539836"/>
      <w:r>
        <w:rPr>
          <w:rFonts w:hint="eastAsia" w:ascii="仿宋" w:hAnsi="仿宋" w:eastAsia="仿宋" w:cs="仿宋"/>
          <w:b/>
          <w:i w:val="0"/>
          <w:iCs w:val="0"/>
          <w:color w:val="000000" w:themeColor="text1"/>
          <w:sz w:val="21"/>
          <w:szCs w:val="21"/>
          <w14:textFill>
            <w14:solidFill>
              <w14:schemeClr w14:val="tx1"/>
            </w14:solidFill>
          </w14:textFill>
        </w:rPr>
        <w:t>3.2 项目经理</w:t>
      </w:r>
      <w:bookmarkEnd w:id="374"/>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3.2.1 项目经理：</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姓    名：</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身份证号：</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建造师执业资格等级：</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建造师注册证书号：</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建造师执业印章号：</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安全生产考核合格证书号：</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联系电话：</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电子信箱：</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通信地址：</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承包人对项目经理的授权范围如下：</w:t>
      </w:r>
    </w:p>
    <w:p>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关于项目经理每月在施工现场的时间要求：</w:t>
      </w:r>
    </w:p>
    <w:p>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承包人未提交劳动合同，以及没有为项目经理缴纳社会保险证明的违约责任：</w:t>
      </w:r>
    </w:p>
    <w:p>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项目经理未经批准，擅自离开施工现场的违约责任：</w:t>
      </w:r>
    </w:p>
    <w:p>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3.2.</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 xml:space="preserve"> 承包人擅自更换项目经理的违约责任：</w:t>
      </w:r>
    </w:p>
    <w:p>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3.2.</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 xml:space="preserve"> 承包人无正当理由拒绝更换项目经理的违约责任： </w:t>
      </w:r>
    </w:p>
    <w:p>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75" w:name="_Toc108539837"/>
      <w:r>
        <w:rPr>
          <w:rFonts w:hint="eastAsia" w:ascii="仿宋" w:hAnsi="仿宋" w:eastAsia="仿宋" w:cs="仿宋"/>
          <w:b/>
          <w:i w:val="0"/>
          <w:iCs w:val="0"/>
          <w:color w:val="000000" w:themeColor="text1"/>
          <w:sz w:val="21"/>
          <w:szCs w:val="21"/>
          <w14:textFill>
            <w14:solidFill>
              <w14:schemeClr w14:val="tx1"/>
            </w14:solidFill>
          </w14:textFill>
        </w:rPr>
        <w:t>3.3 承包人人员</w:t>
      </w:r>
      <w:bookmarkEnd w:id="375"/>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3.3.1 承包人提交项目管理机构及施工现场管理人员安排报告的期限：</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3.3.</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 xml:space="preserve"> 承包人无正当理由拒绝撤换主要施工管理人员的违约责任：</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3.3.</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 xml:space="preserve"> 承包人主要施工管理人员离开施工现场的批准要求：</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3.3.</w:t>
      </w:r>
      <w:r>
        <w:rPr>
          <w:rFonts w:hint="eastAsia" w:ascii="仿宋" w:hAnsi="仿宋" w:eastAsia="仿宋" w:cs="仿宋"/>
          <w:i w:val="0"/>
          <w:iCs w:val="0"/>
          <w:color w:val="000000" w:themeColor="text1"/>
          <w:sz w:val="21"/>
          <w:szCs w:val="21"/>
          <w:lang w:val="en-US" w:eastAsia="zh-CN"/>
          <w14:textFill>
            <w14:solidFill>
              <w14:schemeClr w14:val="tx1"/>
            </w14:solidFill>
          </w14:textFill>
        </w:rPr>
        <w:t>4</w:t>
      </w:r>
      <w:r>
        <w:rPr>
          <w:rFonts w:hint="eastAsia" w:ascii="仿宋" w:hAnsi="仿宋" w:eastAsia="仿宋" w:cs="仿宋"/>
          <w:i w:val="0"/>
          <w:iCs w:val="0"/>
          <w:color w:val="000000" w:themeColor="text1"/>
          <w:sz w:val="21"/>
          <w:szCs w:val="21"/>
          <w14:textFill>
            <w14:solidFill>
              <w14:schemeClr w14:val="tx1"/>
            </w14:solidFill>
          </w14:textFill>
        </w:rPr>
        <w:t>承包人擅自更换主要施工管理人员的违约责任：</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承包人主要施工管理人员擅自离开施工现场的违约责任：</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76" w:name="_Toc108539838"/>
      <w:r>
        <w:rPr>
          <w:rFonts w:hint="eastAsia" w:ascii="仿宋" w:hAnsi="仿宋" w:eastAsia="仿宋" w:cs="仿宋"/>
          <w:b/>
          <w:i w:val="0"/>
          <w:iCs w:val="0"/>
          <w:color w:val="000000" w:themeColor="text1"/>
          <w:sz w:val="21"/>
          <w:szCs w:val="21"/>
          <w14:textFill>
            <w14:solidFill>
              <w14:schemeClr w14:val="tx1"/>
            </w14:solidFill>
          </w14:textFill>
        </w:rPr>
        <w:t>3</w:t>
      </w:r>
      <w:bookmarkStart w:id="377" w:name="_Toc296346660"/>
      <w:bookmarkStart w:id="378" w:name="_Toc297123492"/>
      <w:bookmarkStart w:id="379" w:name="_Toc296347158"/>
      <w:bookmarkStart w:id="380" w:name="_Toc292559364"/>
      <w:bookmarkStart w:id="381" w:name="_Toc303539102"/>
      <w:bookmarkStart w:id="382" w:name="_Toc312677988"/>
      <w:bookmarkStart w:id="383" w:name="_Toc296503159"/>
      <w:bookmarkStart w:id="384" w:name="_Toc297120459"/>
      <w:bookmarkStart w:id="385" w:name="_Toc304295523"/>
      <w:bookmarkStart w:id="386" w:name="_Toc296890987"/>
      <w:bookmarkStart w:id="387" w:name="_Toc296891199"/>
      <w:bookmarkStart w:id="388" w:name="_Toc297048345"/>
      <w:bookmarkStart w:id="389" w:name="_Toc292559869"/>
      <w:bookmarkStart w:id="390" w:name="_Toc296944498"/>
      <w:bookmarkStart w:id="391" w:name="_Toc300934945"/>
      <w:bookmarkStart w:id="392" w:name="_Toc297216151"/>
      <w:r>
        <w:rPr>
          <w:rFonts w:hint="eastAsia" w:ascii="仿宋" w:hAnsi="仿宋" w:eastAsia="仿宋" w:cs="仿宋"/>
          <w:b/>
          <w:i w:val="0"/>
          <w:iCs w:val="0"/>
          <w:color w:val="000000" w:themeColor="text1"/>
          <w:sz w:val="21"/>
          <w:szCs w:val="21"/>
          <w14:textFill>
            <w14:solidFill>
              <w14:schemeClr w14:val="tx1"/>
            </w14:solidFill>
          </w14:textFill>
        </w:rPr>
        <w:t>.</w:t>
      </w:r>
      <w:r>
        <w:rPr>
          <w:rFonts w:hint="eastAsia" w:ascii="仿宋" w:hAnsi="仿宋" w:eastAsia="仿宋" w:cs="仿宋"/>
          <w:b/>
          <w:i w:val="0"/>
          <w:iCs w:val="0"/>
          <w:color w:val="000000" w:themeColor="text1"/>
          <w:sz w:val="21"/>
          <w:szCs w:val="21"/>
          <w:lang w:val="en-US" w:eastAsia="zh-CN"/>
          <w14:textFill>
            <w14:solidFill>
              <w14:schemeClr w14:val="tx1"/>
            </w14:solidFill>
          </w14:textFill>
        </w:rPr>
        <w:t>4</w:t>
      </w:r>
      <w:r>
        <w:rPr>
          <w:rFonts w:hint="eastAsia" w:ascii="仿宋" w:hAnsi="仿宋" w:eastAsia="仿宋" w:cs="仿宋"/>
          <w:b/>
          <w:i w:val="0"/>
          <w:iCs w:val="0"/>
          <w:color w:val="000000" w:themeColor="text1"/>
          <w:sz w:val="21"/>
          <w:szCs w:val="21"/>
          <w14:textFill>
            <w14:solidFill>
              <w14:schemeClr w14:val="tx1"/>
            </w14:solidFill>
          </w14:textFill>
        </w:rPr>
        <w:t xml:space="preserve"> 分包</w:t>
      </w:r>
      <w:bookmarkEnd w:id="376"/>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w:t>
      </w:r>
      <w:bookmarkStart w:id="393" w:name="_Toc292559365"/>
      <w:bookmarkStart w:id="394" w:name="_Toc303539103"/>
      <w:bookmarkStart w:id="395" w:name="_Toc297216152"/>
      <w:bookmarkStart w:id="396" w:name="_Toc296503160"/>
      <w:bookmarkStart w:id="397" w:name="_Toc300934946"/>
      <w:bookmarkStart w:id="398" w:name="_Toc296944499"/>
      <w:bookmarkStart w:id="399" w:name="_Toc312677989"/>
      <w:bookmarkStart w:id="400" w:name="_Toc296890988"/>
      <w:bookmarkStart w:id="401" w:name="_Toc318581158"/>
      <w:bookmarkStart w:id="402" w:name="_Toc296891200"/>
      <w:bookmarkStart w:id="403" w:name="_Toc304295524"/>
      <w:bookmarkStart w:id="404" w:name="_Toc296346661"/>
      <w:bookmarkStart w:id="405" w:name="_Toc296347159"/>
      <w:bookmarkStart w:id="406" w:name="_Toc292559870"/>
      <w:bookmarkStart w:id="407" w:name="_Toc297120460"/>
      <w:bookmarkStart w:id="408" w:name="_Toc297123493"/>
      <w:bookmarkStart w:id="409" w:name="_Toc297048346"/>
      <w:r>
        <w:rPr>
          <w:rFonts w:hint="eastAsia" w:ascii="仿宋" w:hAnsi="仿宋" w:eastAsia="仿宋" w:cs="仿宋"/>
          <w:i w:val="0"/>
          <w:iCs w:val="0"/>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sz w:val="21"/>
          <w:szCs w:val="21"/>
          <w:lang w:val="en-US" w:eastAsia="zh-CN"/>
          <w14:textFill>
            <w14:solidFill>
              <w14:schemeClr w14:val="tx1"/>
            </w14:solidFill>
          </w14:textFill>
        </w:rPr>
        <w:t>4</w:t>
      </w:r>
      <w:r>
        <w:rPr>
          <w:rFonts w:hint="eastAsia" w:ascii="仿宋" w:hAnsi="仿宋" w:eastAsia="仿宋" w:cs="仿宋"/>
          <w:i w:val="0"/>
          <w:iCs w:val="0"/>
          <w:color w:val="000000" w:themeColor="text1"/>
          <w:sz w:val="21"/>
          <w:szCs w:val="21"/>
          <w14:textFill>
            <w14:solidFill>
              <w14:schemeClr w14:val="tx1"/>
            </w14:solidFill>
          </w14:textFill>
        </w:rPr>
        <w:t>.1 分包的一般约定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禁止分包的工程包括：</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主体结构、关键性工作的范围：</w:t>
      </w:r>
    </w:p>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 3</w:t>
      </w:r>
      <w:bookmarkStart w:id="410" w:name="_Toc318581159"/>
      <w:bookmarkStart w:id="411" w:name="_Toc312677990"/>
      <w:r>
        <w:rPr>
          <w:rFonts w:hint="eastAsia" w:ascii="仿宋" w:hAnsi="仿宋" w:eastAsia="仿宋" w:cs="仿宋"/>
          <w:i w:val="0"/>
          <w:iCs w:val="0"/>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sz w:val="21"/>
          <w:szCs w:val="21"/>
          <w:lang w:val="en-US" w:eastAsia="zh-CN"/>
          <w14:textFill>
            <w14:solidFill>
              <w14:schemeClr w14:val="tx1"/>
            </w14:solidFill>
          </w14:textFill>
        </w:rPr>
        <w:t>4</w:t>
      </w:r>
      <w:r>
        <w:rPr>
          <w:rFonts w:hint="eastAsia" w:ascii="仿宋" w:hAnsi="仿宋" w:eastAsia="仿宋" w:cs="仿宋"/>
          <w:i w:val="0"/>
          <w:iCs w:val="0"/>
          <w:color w:val="000000" w:themeColor="text1"/>
          <w:sz w:val="21"/>
          <w:szCs w:val="21"/>
          <w14:textFill>
            <w14:solidFill>
              <w14:schemeClr w14:val="tx1"/>
            </w14:solidFill>
          </w14:textFill>
        </w:rPr>
        <w:t>.2分包的确定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允许分包的专业工程包括：</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其他关于分包的约定：</w:t>
      </w:r>
    </w:p>
    <w:p>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u w:val="non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w:t>
      </w:r>
      <w:r>
        <w:rPr>
          <w:rFonts w:hint="eastAsia" w:ascii="仿宋" w:hAnsi="仿宋" w:eastAsia="仿宋" w:cs="仿宋"/>
          <w:i w:val="0"/>
          <w:iCs w:val="0"/>
          <w:color w:val="000000" w:themeColor="text1"/>
          <w:sz w:val="21"/>
          <w:szCs w:val="21"/>
          <w:lang w:val="en-US" w:eastAsia="zh-CN"/>
          <w14:textFill>
            <w14:solidFill>
              <w14:schemeClr w14:val="tx1"/>
            </w14:solidFill>
          </w14:textFill>
        </w:rPr>
        <w:t>4</w:t>
      </w:r>
      <w:r>
        <w:rPr>
          <w:rFonts w:hint="eastAsia" w:ascii="仿宋" w:hAnsi="仿宋" w:eastAsia="仿宋" w:cs="仿宋"/>
          <w:i w:val="0"/>
          <w:iCs w:val="0"/>
          <w:color w:val="000000" w:themeColor="text1"/>
          <w:sz w:val="21"/>
          <w:szCs w:val="21"/>
          <w14:textFill>
            <w14:solidFill>
              <w14:schemeClr w14:val="tx1"/>
            </w14:solidFill>
          </w14:textFill>
        </w:rPr>
        <w:t>.4 分包合同价款</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关于分包合同价款支付的约定：</w:t>
      </w:r>
    </w:p>
    <w:bookmarkEnd w:id="410"/>
    <w:bookmarkEnd w:id="411"/>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12" w:name="_Toc108539839"/>
      <w:r>
        <w:rPr>
          <w:rFonts w:hint="eastAsia" w:ascii="仿宋" w:hAnsi="仿宋" w:eastAsia="仿宋" w:cs="仿宋"/>
          <w:b/>
          <w:i w:val="0"/>
          <w:iCs w:val="0"/>
          <w:color w:val="000000" w:themeColor="text1"/>
          <w:sz w:val="21"/>
          <w:szCs w:val="21"/>
          <w14:textFill>
            <w14:solidFill>
              <w14:schemeClr w14:val="tx1"/>
            </w14:solidFill>
          </w14:textFill>
        </w:rPr>
        <w:t>3.</w:t>
      </w:r>
      <w:r>
        <w:rPr>
          <w:rFonts w:hint="eastAsia" w:ascii="仿宋" w:hAnsi="仿宋" w:eastAsia="仿宋" w:cs="仿宋"/>
          <w:b/>
          <w:i w:val="0"/>
          <w:iCs w:val="0"/>
          <w:color w:val="000000" w:themeColor="text1"/>
          <w:sz w:val="21"/>
          <w:szCs w:val="21"/>
          <w:lang w:val="en-US" w:eastAsia="zh-CN"/>
          <w14:textFill>
            <w14:solidFill>
              <w14:schemeClr w14:val="tx1"/>
            </w14:solidFill>
          </w14:textFill>
        </w:rPr>
        <w:t>5</w:t>
      </w:r>
      <w:r>
        <w:rPr>
          <w:rFonts w:hint="eastAsia" w:ascii="仿宋" w:hAnsi="仿宋" w:eastAsia="仿宋" w:cs="仿宋"/>
          <w:b/>
          <w:i w:val="0"/>
          <w:iCs w:val="0"/>
          <w:color w:val="000000" w:themeColor="text1"/>
          <w:sz w:val="21"/>
          <w:szCs w:val="21"/>
          <w14:textFill>
            <w14:solidFill>
              <w14:schemeClr w14:val="tx1"/>
            </w14:solidFill>
          </w14:textFill>
        </w:rPr>
        <w:t>工程照管与成品、半成品保护</w:t>
      </w:r>
      <w:bookmarkEnd w:id="412"/>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承包人负责照管工程及工程相关的材料、工程设备的起始时间：</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13" w:name="_Toc108539840"/>
      <w:r>
        <w:rPr>
          <w:rFonts w:hint="eastAsia" w:ascii="仿宋" w:hAnsi="仿宋" w:eastAsia="仿宋" w:cs="仿宋"/>
          <w:b/>
          <w:i w:val="0"/>
          <w:iCs w:val="0"/>
          <w:color w:val="000000" w:themeColor="text1"/>
          <w:sz w:val="21"/>
          <w:szCs w:val="21"/>
          <w14:textFill>
            <w14:solidFill>
              <w14:schemeClr w14:val="tx1"/>
            </w14:solidFill>
          </w14:textFill>
        </w:rPr>
        <w:t>3.</w:t>
      </w:r>
      <w:r>
        <w:rPr>
          <w:rFonts w:hint="eastAsia" w:ascii="仿宋" w:hAnsi="仿宋" w:eastAsia="仿宋" w:cs="仿宋"/>
          <w:b/>
          <w:i w:val="0"/>
          <w:iCs w:val="0"/>
          <w:color w:val="000000" w:themeColor="text1"/>
          <w:sz w:val="21"/>
          <w:szCs w:val="21"/>
          <w:lang w:val="en-US" w:eastAsia="zh-CN"/>
          <w14:textFill>
            <w14:solidFill>
              <w14:schemeClr w14:val="tx1"/>
            </w14:solidFill>
          </w14:textFill>
        </w:rPr>
        <w:t>6</w:t>
      </w:r>
      <w:r>
        <w:rPr>
          <w:rFonts w:hint="eastAsia" w:ascii="仿宋" w:hAnsi="仿宋" w:eastAsia="仿宋" w:cs="仿宋"/>
          <w:b/>
          <w:i w:val="0"/>
          <w:iCs w:val="0"/>
          <w:color w:val="000000" w:themeColor="text1"/>
          <w:sz w:val="21"/>
          <w:szCs w:val="21"/>
          <w14:textFill>
            <w14:solidFill>
              <w14:schemeClr w14:val="tx1"/>
            </w14:solidFill>
          </w14:textFill>
        </w:rPr>
        <w:t xml:space="preserve"> 履约担保</w:t>
      </w:r>
      <w:bookmarkEnd w:id="413"/>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承包人是否提供履约担保：</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承包人提供履约担保的形式、金额及期限的：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14" w:name="_Toc108539841"/>
      <w:bookmarkStart w:id="415" w:name="_Toc351203636"/>
      <w:r>
        <w:rPr>
          <w:rFonts w:hint="eastAsia" w:ascii="仿宋" w:hAnsi="仿宋" w:eastAsia="仿宋" w:cs="仿宋"/>
          <w:b/>
          <w:i w:val="0"/>
          <w:iCs w:val="0"/>
          <w:color w:val="000000" w:themeColor="text1"/>
          <w:sz w:val="21"/>
          <w:szCs w:val="21"/>
          <w14:textFill>
            <w14:solidFill>
              <w14:schemeClr w14:val="tx1"/>
            </w14:solidFill>
          </w14:textFill>
        </w:rPr>
        <w:t>4</w:t>
      </w:r>
      <w:bookmarkStart w:id="416" w:name="_Toc296503162"/>
      <w:bookmarkStart w:id="417" w:name="_Toc296890990"/>
      <w:bookmarkStart w:id="418" w:name="_Toc267251413"/>
      <w:bookmarkStart w:id="419" w:name="_Toc296891202"/>
      <w:bookmarkStart w:id="420" w:name="_Toc292559366"/>
      <w:bookmarkStart w:id="421" w:name="_Toc296346663"/>
      <w:bookmarkStart w:id="422" w:name="_Toc296347161"/>
      <w:bookmarkStart w:id="423" w:name="_Toc292559871"/>
      <w:bookmarkStart w:id="424" w:name="_Toc297120462"/>
      <w:bookmarkStart w:id="425" w:name="_Toc296944501"/>
      <w:bookmarkStart w:id="426" w:name="_Toc297048348"/>
      <w:r>
        <w:rPr>
          <w:rFonts w:hint="eastAsia" w:ascii="仿宋" w:hAnsi="仿宋" w:eastAsia="仿宋" w:cs="仿宋"/>
          <w:b/>
          <w:i w:val="0"/>
          <w:iCs w:val="0"/>
          <w:color w:val="000000" w:themeColor="text1"/>
          <w:sz w:val="21"/>
          <w:szCs w:val="21"/>
          <w14:textFill>
            <w14:solidFill>
              <w14:schemeClr w14:val="tx1"/>
            </w14:solidFill>
          </w14:textFill>
        </w:rPr>
        <w:t>. 监</w:t>
      </w:r>
      <w:bookmarkEnd w:id="416"/>
      <w:bookmarkEnd w:id="417"/>
      <w:bookmarkEnd w:id="418"/>
      <w:bookmarkEnd w:id="419"/>
      <w:bookmarkEnd w:id="420"/>
      <w:bookmarkEnd w:id="421"/>
      <w:bookmarkEnd w:id="422"/>
      <w:bookmarkEnd w:id="423"/>
      <w:bookmarkEnd w:id="424"/>
      <w:bookmarkEnd w:id="425"/>
      <w:bookmarkEnd w:id="426"/>
      <w:r>
        <w:rPr>
          <w:rFonts w:hint="eastAsia" w:ascii="仿宋" w:hAnsi="仿宋" w:eastAsia="仿宋" w:cs="仿宋"/>
          <w:b/>
          <w:i w:val="0"/>
          <w:iCs w:val="0"/>
          <w:color w:val="000000" w:themeColor="text1"/>
          <w:sz w:val="21"/>
          <w:szCs w:val="21"/>
          <w14:textFill>
            <w14:solidFill>
              <w14:schemeClr w14:val="tx1"/>
            </w14:solidFill>
          </w14:textFill>
        </w:rPr>
        <w:t>理人</w:t>
      </w:r>
      <w:bookmarkEnd w:id="414"/>
      <w:bookmarkEnd w:id="415"/>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27" w:name="_Toc108539842"/>
      <w:r>
        <w:rPr>
          <w:rFonts w:hint="eastAsia" w:ascii="仿宋" w:hAnsi="仿宋" w:eastAsia="仿宋" w:cs="仿宋"/>
          <w:b/>
          <w:i w:val="0"/>
          <w:iCs w:val="0"/>
          <w:color w:val="000000" w:themeColor="text1"/>
          <w:sz w:val="21"/>
          <w:szCs w:val="21"/>
          <w14:textFill>
            <w14:solidFill>
              <w14:schemeClr w14:val="tx1"/>
            </w14:solidFill>
          </w14:textFill>
        </w:rPr>
        <w:t>4.1监理人的一般规定</w:t>
      </w:r>
      <w:bookmarkEnd w:id="427"/>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关于监理人的监理内容：</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关于监理人的监理权限：</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关于监理人在施工现场的办公场所、生活场所的提供和费用承担的约定：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28" w:name="_Toc108539843"/>
      <w:r>
        <w:rPr>
          <w:rFonts w:hint="eastAsia" w:ascii="仿宋" w:hAnsi="仿宋" w:eastAsia="仿宋" w:cs="仿宋"/>
          <w:b/>
          <w:i w:val="0"/>
          <w:iCs w:val="0"/>
          <w:color w:val="000000" w:themeColor="text1"/>
          <w:sz w:val="21"/>
          <w:szCs w:val="21"/>
          <w14:textFill>
            <w14:solidFill>
              <w14:schemeClr w14:val="tx1"/>
            </w14:solidFill>
          </w14:textFill>
        </w:rPr>
        <w:t>4.2 监理人员</w:t>
      </w:r>
      <w:bookmarkEnd w:id="428"/>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总监理工程师：</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姓    名：</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职    务：</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监理工程师执业资格证书号：</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联系电话：</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电子信箱：</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通信地址：</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关于监理人的其他约定：</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29" w:name="_Toc108539844"/>
      <w:r>
        <w:rPr>
          <w:rFonts w:hint="eastAsia" w:ascii="仿宋" w:hAnsi="仿宋" w:eastAsia="仿宋" w:cs="仿宋"/>
          <w:b/>
          <w:i w:val="0"/>
          <w:iCs w:val="0"/>
          <w:color w:val="000000" w:themeColor="text1"/>
          <w:sz w:val="21"/>
          <w:szCs w:val="21"/>
          <w14:textFill>
            <w14:solidFill>
              <w14:schemeClr w14:val="tx1"/>
            </w14:solidFill>
          </w14:textFill>
        </w:rPr>
        <w:t>4.</w:t>
      </w:r>
      <w:r>
        <w:rPr>
          <w:rFonts w:hint="eastAsia" w:ascii="仿宋" w:hAnsi="仿宋" w:eastAsia="仿宋" w:cs="仿宋"/>
          <w:b/>
          <w:i w:val="0"/>
          <w:iCs w:val="0"/>
          <w:color w:val="000000" w:themeColor="text1"/>
          <w:sz w:val="21"/>
          <w:szCs w:val="21"/>
          <w:lang w:val="en-US" w:eastAsia="zh-CN"/>
          <w14:textFill>
            <w14:solidFill>
              <w14:schemeClr w14:val="tx1"/>
            </w14:solidFill>
          </w14:textFill>
        </w:rPr>
        <w:t>3</w:t>
      </w:r>
      <w:r>
        <w:rPr>
          <w:rFonts w:hint="eastAsia" w:ascii="仿宋" w:hAnsi="仿宋" w:eastAsia="仿宋" w:cs="仿宋"/>
          <w:b/>
          <w:i w:val="0"/>
          <w:iCs w:val="0"/>
          <w:color w:val="000000" w:themeColor="text1"/>
          <w:sz w:val="21"/>
          <w:szCs w:val="21"/>
          <w14:textFill>
            <w14:solidFill>
              <w14:schemeClr w14:val="tx1"/>
            </w14:solidFill>
          </w14:textFill>
        </w:rPr>
        <w:t xml:space="preserve"> 商定或确定</w:t>
      </w:r>
      <w:bookmarkEnd w:id="429"/>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bookmarkStart w:id="430" w:name="_Toc267251418"/>
      <w:r>
        <w:rPr>
          <w:rFonts w:hint="eastAsia" w:ascii="仿宋" w:hAnsi="仿宋" w:eastAsia="仿宋" w:cs="仿宋"/>
          <w:i w:val="0"/>
          <w:iCs w:val="0"/>
          <w:color w:val="000000" w:themeColor="text1"/>
          <w:sz w:val="21"/>
          <w:szCs w:val="21"/>
          <w14:textFill>
            <w14:solidFill>
              <w14:schemeClr w14:val="tx1"/>
            </w14:solidFill>
          </w14:textFill>
        </w:rPr>
        <w:t>在发包人和承包人不能通过协商达成一致意见时，发包人授权监理人对以下事项进行确定：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31" w:name="_Toc108539845"/>
      <w:bookmarkStart w:id="432" w:name="_Toc351203637"/>
      <w:r>
        <w:rPr>
          <w:rFonts w:hint="eastAsia" w:ascii="仿宋" w:hAnsi="仿宋" w:eastAsia="仿宋" w:cs="仿宋"/>
          <w:b/>
          <w:i w:val="0"/>
          <w:iCs w:val="0"/>
          <w:color w:val="000000" w:themeColor="text1"/>
          <w:sz w:val="21"/>
          <w:szCs w:val="21"/>
          <w14:textFill>
            <w14:solidFill>
              <w14:schemeClr w14:val="tx1"/>
            </w14:solidFill>
          </w14:textFill>
        </w:rPr>
        <w:t>5</w:t>
      </w:r>
      <w:bookmarkEnd w:id="430"/>
      <w:bookmarkStart w:id="433" w:name="_Toc296346664"/>
      <w:bookmarkStart w:id="434" w:name="_Toc292559872"/>
      <w:bookmarkStart w:id="435" w:name="_Toc296347162"/>
      <w:bookmarkStart w:id="436" w:name="_Toc297120463"/>
      <w:bookmarkStart w:id="437" w:name="_Toc292559367"/>
      <w:bookmarkStart w:id="438" w:name="_Toc296890991"/>
      <w:bookmarkStart w:id="439" w:name="_Toc297048349"/>
      <w:bookmarkStart w:id="440" w:name="_Toc296503163"/>
      <w:bookmarkStart w:id="441" w:name="_Toc296944502"/>
      <w:bookmarkStart w:id="442" w:name="_Toc296891203"/>
      <w:r>
        <w:rPr>
          <w:rFonts w:hint="eastAsia" w:ascii="仿宋" w:hAnsi="仿宋" w:eastAsia="仿宋" w:cs="仿宋"/>
          <w:b/>
          <w:i w:val="0"/>
          <w:iCs w:val="0"/>
          <w:color w:val="000000" w:themeColor="text1"/>
          <w:sz w:val="21"/>
          <w:szCs w:val="21"/>
          <w14:textFill>
            <w14:solidFill>
              <w14:schemeClr w14:val="tx1"/>
            </w14:solidFill>
          </w14:textFill>
        </w:rPr>
        <w:t>. 工程质量</w:t>
      </w:r>
      <w:bookmarkEnd w:id="431"/>
      <w:bookmarkEnd w:id="432"/>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43" w:name="_Toc108539846"/>
      <w:r>
        <w:rPr>
          <w:rFonts w:hint="eastAsia" w:ascii="仿宋" w:hAnsi="仿宋" w:eastAsia="仿宋" w:cs="仿宋"/>
          <w:b/>
          <w:i w:val="0"/>
          <w:iCs w:val="0"/>
          <w:color w:val="000000" w:themeColor="text1"/>
          <w:sz w:val="21"/>
          <w:szCs w:val="21"/>
          <w14:textFill>
            <w14:solidFill>
              <w14:schemeClr w14:val="tx1"/>
            </w14:solidFill>
          </w14:textFill>
        </w:rPr>
        <w:t>5.1 质量要求</w:t>
      </w:r>
      <w:bookmarkEnd w:id="443"/>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bookmarkStart w:id="444" w:name="_Toc312677997"/>
      <w:bookmarkStart w:id="445" w:name="_Toc318581164"/>
      <w:bookmarkStart w:id="446" w:name="_Toc297216155"/>
      <w:bookmarkStart w:id="447" w:name="_Toc297123496"/>
      <w:bookmarkStart w:id="448" w:name="_Toc303539106"/>
      <w:bookmarkStart w:id="449" w:name="_Toc300934949"/>
      <w:bookmarkStart w:id="450" w:name="_Toc304295527"/>
      <w:r>
        <w:rPr>
          <w:rFonts w:hint="eastAsia" w:ascii="仿宋" w:hAnsi="仿宋" w:eastAsia="仿宋" w:cs="仿宋"/>
          <w:i w:val="0"/>
          <w:iCs w:val="0"/>
          <w:color w:val="000000" w:themeColor="text1"/>
          <w:sz w:val="21"/>
          <w:szCs w:val="21"/>
          <w14:textFill>
            <w14:solidFill>
              <w14:schemeClr w14:val="tx1"/>
            </w14:solidFill>
          </w14:textFill>
        </w:rPr>
        <w:t>特殊质量标准和要求：</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关于工程奖项的约定：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51" w:name="_Toc108539847"/>
      <w:r>
        <w:rPr>
          <w:rFonts w:hint="eastAsia" w:ascii="仿宋" w:hAnsi="仿宋" w:eastAsia="仿宋" w:cs="仿宋"/>
          <w:b/>
          <w:i w:val="0"/>
          <w:iCs w:val="0"/>
          <w:color w:val="000000" w:themeColor="text1"/>
          <w:sz w:val="21"/>
          <w:szCs w:val="21"/>
          <w14:textFill>
            <w14:solidFill>
              <w14:schemeClr w14:val="tx1"/>
            </w14:solidFill>
          </w14:textFill>
        </w:rPr>
        <w:t>5.</w:t>
      </w:r>
      <w:r>
        <w:rPr>
          <w:rFonts w:hint="eastAsia" w:ascii="仿宋" w:hAnsi="仿宋" w:eastAsia="仿宋" w:cs="仿宋"/>
          <w:b/>
          <w:i w:val="0"/>
          <w:iCs w:val="0"/>
          <w:color w:val="000000" w:themeColor="text1"/>
          <w:sz w:val="21"/>
          <w:szCs w:val="21"/>
          <w:lang w:val="en-US" w:eastAsia="zh-CN"/>
          <w14:textFill>
            <w14:solidFill>
              <w14:schemeClr w14:val="tx1"/>
            </w14:solidFill>
          </w14:textFill>
        </w:rPr>
        <w:t>2</w:t>
      </w:r>
      <w:r>
        <w:rPr>
          <w:rFonts w:hint="eastAsia" w:ascii="仿宋" w:hAnsi="仿宋" w:eastAsia="仿宋" w:cs="仿宋"/>
          <w:b/>
          <w:i w:val="0"/>
          <w:iCs w:val="0"/>
          <w:color w:val="000000" w:themeColor="text1"/>
          <w:sz w:val="21"/>
          <w:szCs w:val="21"/>
          <w14:textFill>
            <w14:solidFill>
              <w14:schemeClr w14:val="tx1"/>
            </w14:solidFill>
          </w14:textFill>
        </w:rPr>
        <w:t xml:space="preserve"> 隐蔽工程检查</w:t>
      </w:r>
      <w:bookmarkEnd w:id="451"/>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承包人提前通知监理人隐蔽工程检查的期限的约定：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监理人不能按时进行检查时，应提前</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小时提交书面延期要求。</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关于延期最长不得超过：</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小时。</w:t>
      </w:r>
    </w:p>
    <w:p>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52" w:name="_Toc351203638"/>
      <w:bookmarkStart w:id="453" w:name="_Toc108539848"/>
      <w:r>
        <w:rPr>
          <w:rFonts w:hint="eastAsia" w:ascii="仿宋" w:hAnsi="仿宋" w:eastAsia="仿宋" w:cs="仿宋"/>
          <w:b/>
          <w:i w:val="0"/>
          <w:iCs w:val="0"/>
          <w:color w:val="000000" w:themeColor="text1"/>
          <w:sz w:val="21"/>
          <w:szCs w:val="21"/>
          <w14:textFill>
            <w14:solidFill>
              <w14:schemeClr w14:val="tx1"/>
            </w14:solidFill>
          </w14:textFill>
        </w:rPr>
        <w:t>6. 安全文明施工与环境保护</w:t>
      </w:r>
      <w:bookmarkEnd w:id="452"/>
      <w:bookmarkEnd w:id="453"/>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54" w:name="_Toc108539849"/>
      <w:r>
        <w:rPr>
          <w:rFonts w:hint="eastAsia" w:ascii="仿宋" w:hAnsi="仿宋" w:eastAsia="仿宋" w:cs="仿宋"/>
          <w:b/>
          <w:i w:val="0"/>
          <w:iCs w:val="0"/>
          <w:color w:val="000000" w:themeColor="text1"/>
          <w:sz w:val="21"/>
          <w:szCs w:val="21"/>
          <w14:textFill>
            <w14:solidFill>
              <w14:schemeClr w14:val="tx1"/>
            </w14:solidFill>
          </w14:textFill>
        </w:rPr>
        <w:t>6.1安全文明施工</w:t>
      </w:r>
      <w:bookmarkEnd w:id="454"/>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6.1.1 项目安全生产的达标目标及相应事项的约定：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6.1.</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 xml:space="preserve"> 关于治安保卫的特别约定：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关于编制施工场地治安管理计划的约定：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6.1.</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 xml:space="preserve"> 文明施工</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合同当事人对文明施工的要求：</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6.1.</w:t>
      </w:r>
      <w:r>
        <w:rPr>
          <w:rFonts w:hint="eastAsia" w:ascii="仿宋" w:hAnsi="仿宋" w:eastAsia="仿宋" w:cs="仿宋"/>
          <w:i w:val="0"/>
          <w:iCs w:val="0"/>
          <w:color w:val="000000" w:themeColor="text1"/>
          <w:sz w:val="21"/>
          <w:szCs w:val="21"/>
          <w:lang w:val="en-US" w:eastAsia="zh-CN"/>
          <w14:textFill>
            <w14:solidFill>
              <w14:schemeClr w14:val="tx1"/>
            </w14:solidFill>
          </w14:textFill>
        </w:rPr>
        <w:t>4</w:t>
      </w:r>
      <w:r>
        <w:rPr>
          <w:rFonts w:hint="eastAsia" w:ascii="仿宋" w:hAnsi="仿宋" w:eastAsia="仿宋" w:cs="仿宋"/>
          <w:i w:val="0"/>
          <w:iCs w:val="0"/>
          <w:color w:val="000000" w:themeColor="text1"/>
          <w:sz w:val="21"/>
          <w:szCs w:val="21"/>
          <w14:textFill>
            <w14:solidFill>
              <w14:schemeClr w14:val="tx1"/>
            </w14:solidFill>
          </w14:textFill>
        </w:rPr>
        <w:t xml:space="preserve"> 关于安全文明施工费支付比例和支付期限的约定：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444"/>
    <w:bookmarkEnd w:id="445"/>
    <w:bookmarkEnd w:id="446"/>
    <w:bookmarkEnd w:id="447"/>
    <w:bookmarkEnd w:id="448"/>
    <w:bookmarkEnd w:id="449"/>
    <w:bookmarkEnd w:id="450"/>
    <w:p>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55" w:name="_Toc108539850"/>
      <w:bookmarkStart w:id="456" w:name="_Toc351203639"/>
      <w:r>
        <w:rPr>
          <w:rFonts w:hint="eastAsia" w:ascii="仿宋" w:hAnsi="仿宋" w:eastAsia="仿宋" w:cs="仿宋"/>
          <w:b/>
          <w:i w:val="0"/>
          <w:iCs w:val="0"/>
          <w:color w:val="000000" w:themeColor="text1"/>
          <w:sz w:val="21"/>
          <w:szCs w:val="21"/>
          <w14:textFill>
            <w14:solidFill>
              <w14:schemeClr w14:val="tx1"/>
            </w14:solidFill>
          </w14:textFill>
        </w:rPr>
        <w:t>7. 工期和进度</w:t>
      </w:r>
      <w:bookmarkEnd w:id="455"/>
      <w:bookmarkEnd w:id="456"/>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57" w:name="_Toc108539851"/>
      <w:r>
        <w:rPr>
          <w:rFonts w:hint="eastAsia" w:ascii="仿宋" w:hAnsi="仿宋" w:eastAsia="仿宋" w:cs="仿宋"/>
          <w:b/>
          <w:i w:val="0"/>
          <w:iCs w:val="0"/>
          <w:color w:val="000000" w:themeColor="text1"/>
          <w:sz w:val="21"/>
          <w:szCs w:val="21"/>
          <w14:textFill>
            <w14:solidFill>
              <w14:schemeClr w14:val="tx1"/>
            </w14:solidFill>
          </w14:textFill>
        </w:rPr>
        <w:t>7.1 施工组织设计</w:t>
      </w:r>
      <w:bookmarkEnd w:id="457"/>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7.1.1 合同当事人约定的施工组织设计应包括的其他内容：</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7.1.2 施工组织设计的提交和修改</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承包人提交详细施工组织设计的期限的约定：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发包人和监理人在收到详细的施工组织设计后确认或提出修改意见的期限：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58" w:name="_Toc108539852"/>
      <w:r>
        <w:rPr>
          <w:rFonts w:hint="eastAsia" w:ascii="仿宋" w:hAnsi="仿宋" w:eastAsia="仿宋" w:cs="仿宋"/>
          <w:b/>
          <w:i w:val="0"/>
          <w:iCs w:val="0"/>
          <w:color w:val="000000" w:themeColor="text1"/>
          <w:sz w:val="21"/>
          <w:szCs w:val="21"/>
          <w14:textFill>
            <w14:solidFill>
              <w14:schemeClr w14:val="tx1"/>
            </w14:solidFill>
          </w14:textFill>
        </w:rPr>
        <w:t>7</w:t>
      </w:r>
      <w:bookmarkStart w:id="459" w:name="_Toc304295541"/>
      <w:bookmarkStart w:id="460" w:name="_Toc312677479"/>
      <w:bookmarkStart w:id="461" w:name="_Toc300934966"/>
      <w:bookmarkStart w:id="462" w:name="_Toc312678005"/>
      <w:bookmarkStart w:id="463" w:name="_Toc303539123"/>
      <w:bookmarkStart w:id="464" w:name="_Toc297216173"/>
      <w:bookmarkStart w:id="465" w:name="_Toc297123514"/>
      <w:r>
        <w:rPr>
          <w:rFonts w:hint="eastAsia" w:ascii="仿宋" w:hAnsi="仿宋" w:eastAsia="仿宋" w:cs="仿宋"/>
          <w:b/>
          <w:i w:val="0"/>
          <w:iCs w:val="0"/>
          <w:color w:val="000000" w:themeColor="text1"/>
          <w:sz w:val="21"/>
          <w:szCs w:val="21"/>
          <w14:textFill>
            <w14:solidFill>
              <w14:schemeClr w14:val="tx1"/>
            </w14:solidFill>
          </w14:textFill>
        </w:rPr>
        <w:t>.2 施工进度计划</w:t>
      </w:r>
      <w:bookmarkEnd w:id="458"/>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7.2.</w:t>
      </w:r>
      <w:r>
        <w:rPr>
          <w:rFonts w:hint="eastAsia" w:ascii="仿宋" w:hAnsi="仿宋" w:eastAsia="仿宋" w:cs="仿宋"/>
          <w:i w:val="0"/>
          <w:iCs w:val="0"/>
          <w:color w:val="000000" w:themeColor="text1"/>
          <w:sz w:val="21"/>
          <w:szCs w:val="21"/>
          <w:lang w:val="en-US" w:eastAsia="zh-CN"/>
          <w14:textFill>
            <w14:solidFill>
              <w14:schemeClr w14:val="tx1"/>
            </w14:solidFill>
          </w14:textFill>
        </w:rPr>
        <w:t>1</w:t>
      </w:r>
      <w:r>
        <w:rPr>
          <w:rFonts w:hint="eastAsia" w:ascii="仿宋" w:hAnsi="仿宋" w:eastAsia="仿宋" w:cs="仿宋"/>
          <w:i w:val="0"/>
          <w:iCs w:val="0"/>
          <w:color w:val="000000" w:themeColor="text1"/>
          <w:sz w:val="21"/>
          <w:szCs w:val="21"/>
          <w14:textFill>
            <w14:solidFill>
              <w14:schemeClr w14:val="tx1"/>
            </w14:solidFill>
          </w14:textFill>
        </w:rPr>
        <w:t xml:space="preserve"> 施工进度计划的修订</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发包人和监理人在收到修订的施工进度计划后确认或提出修改意见的期限：</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66" w:name="_Toc108539853"/>
      <w:r>
        <w:rPr>
          <w:rFonts w:hint="eastAsia" w:ascii="仿宋" w:hAnsi="仿宋" w:eastAsia="仿宋" w:cs="仿宋"/>
          <w:b/>
          <w:i w:val="0"/>
          <w:iCs w:val="0"/>
          <w:color w:val="000000" w:themeColor="text1"/>
          <w:sz w:val="21"/>
          <w:szCs w:val="21"/>
          <w14:textFill>
            <w14:solidFill>
              <w14:schemeClr w14:val="tx1"/>
            </w14:solidFill>
          </w14:textFill>
        </w:rPr>
        <w:t>7.3 开工</w:t>
      </w:r>
      <w:bookmarkEnd w:id="466"/>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7.3.1 开工准备</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关于承包人提交工程开工报审表的期限：</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关于发包人应完成的其他开工准备工作及期限：</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关于承包人应完成的其他开工准备工作及期限：</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7.3.2开工通知</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因发包人原因造成监理人未能在计划开工日期之日起</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天内发出开工通知的，承包人有权提出价格调整要求，或者解除合同。</w:t>
      </w:r>
    </w:p>
    <w:bookmarkEnd w:id="459"/>
    <w:bookmarkEnd w:id="460"/>
    <w:bookmarkEnd w:id="461"/>
    <w:bookmarkEnd w:id="462"/>
    <w:bookmarkEnd w:id="463"/>
    <w:bookmarkEnd w:id="464"/>
    <w:bookmarkEnd w:id="465"/>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67" w:name="_Toc108539854"/>
      <w:r>
        <w:rPr>
          <w:rFonts w:hint="eastAsia" w:ascii="仿宋" w:hAnsi="仿宋" w:eastAsia="仿宋" w:cs="仿宋"/>
          <w:b/>
          <w:i w:val="0"/>
          <w:iCs w:val="0"/>
          <w:color w:val="000000" w:themeColor="text1"/>
          <w:sz w:val="21"/>
          <w:szCs w:val="21"/>
          <w14:textFill>
            <w14:solidFill>
              <w14:schemeClr w14:val="tx1"/>
            </w14:solidFill>
          </w14:textFill>
        </w:rPr>
        <w:t>7.4 测量放线</w:t>
      </w:r>
      <w:bookmarkEnd w:id="467"/>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7.4.1发包人通过监理人向承包人提供测量基准点、基准线和水准点及其书面资料的期限：</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68" w:name="_Toc108539855"/>
      <w:r>
        <w:rPr>
          <w:rFonts w:hint="eastAsia" w:ascii="仿宋" w:hAnsi="仿宋" w:eastAsia="仿宋" w:cs="仿宋"/>
          <w:b/>
          <w:i w:val="0"/>
          <w:iCs w:val="0"/>
          <w:color w:val="000000" w:themeColor="text1"/>
          <w:sz w:val="21"/>
          <w:szCs w:val="21"/>
          <w14:textFill>
            <w14:solidFill>
              <w14:schemeClr w14:val="tx1"/>
            </w14:solidFill>
          </w14:textFill>
        </w:rPr>
        <w:t>7</w:t>
      </w:r>
      <w:bookmarkStart w:id="469" w:name="_Toc300934968"/>
      <w:bookmarkStart w:id="470" w:name="_Toc297123516"/>
      <w:bookmarkStart w:id="471" w:name="_Toc304295546"/>
      <w:bookmarkStart w:id="472" w:name="_Toc297216175"/>
      <w:bookmarkStart w:id="473" w:name="_Toc312678010"/>
      <w:bookmarkStart w:id="474" w:name="_Toc303539125"/>
      <w:bookmarkStart w:id="475" w:name="_Toc312677484"/>
      <w:r>
        <w:rPr>
          <w:rFonts w:hint="eastAsia" w:ascii="仿宋" w:hAnsi="仿宋" w:eastAsia="仿宋" w:cs="仿宋"/>
          <w:b/>
          <w:i w:val="0"/>
          <w:iCs w:val="0"/>
          <w:color w:val="000000" w:themeColor="text1"/>
          <w:sz w:val="21"/>
          <w:szCs w:val="21"/>
          <w14:textFill>
            <w14:solidFill>
              <w14:schemeClr w14:val="tx1"/>
            </w14:solidFill>
          </w14:textFill>
        </w:rPr>
        <w:t>.5 工期延误</w:t>
      </w:r>
      <w:bookmarkEnd w:id="468"/>
      <w:r>
        <w:rPr>
          <w:rFonts w:hint="eastAsia" w:ascii="仿宋" w:hAnsi="仿宋" w:eastAsia="仿宋" w:cs="仿宋"/>
          <w:b/>
          <w:i w:val="0"/>
          <w:iCs w:val="0"/>
          <w:color w:val="000000" w:themeColor="text1"/>
          <w:sz w:val="21"/>
          <w:szCs w:val="21"/>
          <w14:textFill>
            <w14:solidFill>
              <w14:schemeClr w14:val="tx1"/>
            </w14:solidFill>
          </w14:textFill>
        </w:rPr>
        <w:t xml:space="preserve">              </w:t>
      </w:r>
    </w:p>
    <w:bookmarkEnd w:id="469"/>
    <w:bookmarkEnd w:id="470"/>
    <w:bookmarkEnd w:id="471"/>
    <w:bookmarkEnd w:id="472"/>
    <w:bookmarkEnd w:id="473"/>
    <w:bookmarkEnd w:id="474"/>
    <w:bookmarkEnd w:id="475"/>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7.5.1 因发包人原因导致工期延误</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因发包人原因导致工期延误的其他情形：</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7</w:t>
      </w:r>
      <w:bookmarkStart w:id="476" w:name="_Toc318581169"/>
      <w:bookmarkStart w:id="477" w:name="_Toc312678012"/>
      <w:bookmarkStart w:id="478" w:name="_Toc312677486"/>
      <w:bookmarkStart w:id="479" w:name="_Toc304295548"/>
      <w:bookmarkStart w:id="480" w:name="_Toc300934970"/>
      <w:bookmarkStart w:id="481" w:name="_Toc303539127"/>
      <w:bookmarkStart w:id="482" w:name="_Toc297216177"/>
      <w:bookmarkStart w:id="483" w:name="_Toc297123518"/>
      <w:r>
        <w:rPr>
          <w:rFonts w:hint="eastAsia" w:ascii="仿宋" w:hAnsi="仿宋" w:eastAsia="仿宋" w:cs="仿宋"/>
          <w:i w:val="0"/>
          <w:iCs w:val="0"/>
          <w:color w:val="000000" w:themeColor="text1"/>
          <w:sz w:val="21"/>
          <w:szCs w:val="21"/>
          <w14:textFill>
            <w14:solidFill>
              <w14:schemeClr w14:val="tx1"/>
            </w14:solidFill>
          </w14:textFill>
        </w:rPr>
        <w:t>.5.2 因承包人原因导致工期延误</w:t>
      </w:r>
    </w:p>
    <w:bookmarkEnd w:id="476"/>
    <w:bookmarkEnd w:id="477"/>
    <w:bookmarkEnd w:id="478"/>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因</w:t>
      </w:r>
      <w:bookmarkStart w:id="484" w:name="_Toc312677487"/>
      <w:bookmarkStart w:id="485" w:name="_Toc318581170"/>
      <w:bookmarkStart w:id="486" w:name="_Toc312678013"/>
      <w:r>
        <w:rPr>
          <w:rFonts w:hint="eastAsia" w:ascii="仿宋" w:hAnsi="仿宋" w:eastAsia="仿宋" w:cs="仿宋"/>
          <w:i w:val="0"/>
          <w:iCs w:val="0"/>
          <w:color w:val="000000" w:themeColor="text1"/>
          <w:sz w:val="21"/>
          <w:szCs w:val="21"/>
          <w14:textFill>
            <w14:solidFill>
              <w14:schemeClr w14:val="tx1"/>
            </w14:solidFill>
          </w14:textFill>
        </w:rPr>
        <w:t>承包人原因造成工期延误，逾期竣工违约金的计算方法为：</w:t>
      </w:r>
    </w:p>
    <w:bookmarkEnd w:id="479"/>
    <w:bookmarkEnd w:id="480"/>
    <w:bookmarkEnd w:id="481"/>
    <w:bookmarkEnd w:id="482"/>
    <w:bookmarkEnd w:id="483"/>
    <w:bookmarkEnd w:id="484"/>
    <w:bookmarkEnd w:id="485"/>
    <w:bookmarkEnd w:id="486"/>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7.5.</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因承包人原因造成工期延误，逾</w:t>
      </w:r>
      <w:bookmarkStart w:id="487" w:name="_Toc312678014"/>
      <w:bookmarkStart w:id="488" w:name="_Toc318581171"/>
      <w:r>
        <w:rPr>
          <w:rFonts w:hint="eastAsia" w:ascii="仿宋" w:hAnsi="仿宋" w:eastAsia="仿宋" w:cs="仿宋"/>
          <w:i w:val="0"/>
          <w:iCs w:val="0"/>
          <w:color w:val="000000" w:themeColor="text1"/>
          <w:sz w:val="21"/>
          <w:szCs w:val="21"/>
          <w14:textFill>
            <w14:solidFill>
              <w14:schemeClr w14:val="tx1"/>
            </w14:solidFill>
          </w14:textFill>
        </w:rPr>
        <w:t xml:space="preserve">期竣工违约金的上限：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487"/>
    <w:bookmarkEnd w:id="488"/>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89" w:name="_Toc108539856"/>
      <w:r>
        <w:rPr>
          <w:rFonts w:hint="eastAsia" w:ascii="仿宋" w:hAnsi="仿宋" w:eastAsia="仿宋" w:cs="仿宋"/>
          <w:b/>
          <w:i w:val="0"/>
          <w:iCs w:val="0"/>
          <w:color w:val="000000" w:themeColor="text1"/>
          <w:sz w:val="21"/>
          <w:szCs w:val="21"/>
          <w14:textFill>
            <w14:solidFill>
              <w14:schemeClr w14:val="tx1"/>
            </w14:solidFill>
          </w14:textFill>
        </w:rPr>
        <w:t>7</w:t>
      </w:r>
      <w:bookmarkStart w:id="490" w:name="_Toc297216178"/>
      <w:bookmarkStart w:id="491" w:name="_Toc297123519"/>
      <w:bookmarkStart w:id="492" w:name="_Toc300934971"/>
      <w:bookmarkStart w:id="493" w:name="_Toc312678015"/>
      <w:bookmarkStart w:id="494" w:name="_Toc304295549"/>
      <w:bookmarkStart w:id="495" w:name="_Toc303539128"/>
      <w:r>
        <w:rPr>
          <w:rFonts w:hint="eastAsia" w:ascii="仿宋" w:hAnsi="仿宋" w:eastAsia="仿宋" w:cs="仿宋"/>
          <w:b/>
          <w:i w:val="0"/>
          <w:iCs w:val="0"/>
          <w:color w:val="000000" w:themeColor="text1"/>
          <w:sz w:val="21"/>
          <w:szCs w:val="21"/>
          <w14:textFill>
            <w14:solidFill>
              <w14:schemeClr w14:val="tx1"/>
            </w14:solidFill>
          </w14:textFill>
        </w:rPr>
        <w:t>.6 不</w:t>
      </w:r>
      <w:bookmarkEnd w:id="490"/>
      <w:bookmarkEnd w:id="491"/>
      <w:bookmarkEnd w:id="492"/>
      <w:bookmarkEnd w:id="493"/>
      <w:bookmarkEnd w:id="494"/>
      <w:bookmarkEnd w:id="495"/>
      <w:r>
        <w:rPr>
          <w:rFonts w:hint="eastAsia" w:ascii="仿宋" w:hAnsi="仿宋" w:eastAsia="仿宋" w:cs="仿宋"/>
          <w:b/>
          <w:i w:val="0"/>
          <w:iCs w:val="0"/>
          <w:color w:val="000000" w:themeColor="text1"/>
          <w:sz w:val="21"/>
          <w:szCs w:val="21"/>
          <w14:textFill>
            <w14:solidFill>
              <w14:schemeClr w14:val="tx1"/>
            </w14:solidFill>
          </w14:textFill>
        </w:rPr>
        <w:t>利物质条件</w:t>
      </w:r>
      <w:bookmarkEnd w:id="489"/>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bookmarkStart w:id="496" w:name="_Toc297216179"/>
      <w:bookmarkStart w:id="497" w:name="_Toc297123520"/>
      <w:bookmarkStart w:id="498" w:name="_Toc303539129"/>
      <w:bookmarkStart w:id="499" w:name="_Toc312678016"/>
      <w:bookmarkStart w:id="500" w:name="_Toc300934972"/>
      <w:bookmarkStart w:id="501" w:name="_Toc318581172"/>
      <w:bookmarkStart w:id="502" w:name="_Toc304295550"/>
      <w:r>
        <w:rPr>
          <w:rFonts w:hint="eastAsia" w:ascii="仿宋" w:hAnsi="仿宋" w:eastAsia="仿宋" w:cs="仿宋"/>
          <w:i w:val="0"/>
          <w:iCs w:val="0"/>
          <w:color w:val="000000" w:themeColor="text1"/>
          <w:sz w:val="21"/>
          <w:szCs w:val="21"/>
          <w14:textFill>
            <w14:solidFill>
              <w14:schemeClr w14:val="tx1"/>
            </w14:solidFill>
          </w14:textFill>
        </w:rPr>
        <w:t>不利物质条件的其他情形和有关约定：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496"/>
    <w:bookmarkEnd w:id="497"/>
    <w:bookmarkEnd w:id="498"/>
    <w:bookmarkEnd w:id="499"/>
    <w:bookmarkEnd w:id="500"/>
    <w:bookmarkEnd w:id="501"/>
    <w:bookmarkEnd w:id="502"/>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503" w:name="_Toc108539857"/>
      <w:r>
        <w:rPr>
          <w:rFonts w:hint="eastAsia" w:ascii="仿宋" w:hAnsi="仿宋" w:eastAsia="仿宋" w:cs="仿宋"/>
          <w:b/>
          <w:i w:val="0"/>
          <w:iCs w:val="0"/>
          <w:color w:val="000000" w:themeColor="text1"/>
          <w:sz w:val="21"/>
          <w:szCs w:val="21"/>
          <w14:textFill>
            <w14:solidFill>
              <w14:schemeClr w14:val="tx1"/>
            </w14:solidFill>
          </w14:textFill>
        </w:rPr>
        <w:t>7</w:t>
      </w:r>
      <w:bookmarkStart w:id="504" w:name="_Toc300934973"/>
      <w:bookmarkStart w:id="505" w:name="_Toc297216180"/>
      <w:bookmarkStart w:id="506" w:name="_Toc303539130"/>
      <w:bookmarkStart w:id="507" w:name="_Toc297123521"/>
      <w:bookmarkStart w:id="508" w:name="_Toc304295551"/>
      <w:bookmarkStart w:id="509" w:name="_Toc312678017"/>
      <w:r>
        <w:rPr>
          <w:rFonts w:hint="eastAsia" w:ascii="仿宋" w:hAnsi="仿宋" w:eastAsia="仿宋" w:cs="仿宋"/>
          <w:b/>
          <w:i w:val="0"/>
          <w:iCs w:val="0"/>
          <w:color w:val="000000" w:themeColor="text1"/>
          <w:sz w:val="21"/>
          <w:szCs w:val="21"/>
          <w14:textFill>
            <w14:solidFill>
              <w14:schemeClr w14:val="tx1"/>
            </w14:solidFill>
          </w14:textFill>
        </w:rPr>
        <w:t>.7异常恶劣的气候条件</w:t>
      </w:r>
      <w:bookmarkEnd w:id="503"/>
    </w:p>
    <w:bookmarkEnd w:id="504"/>
    <w:bookmarkEnd w:id="505"/>
    <w:bookmarkEnd w:id="506"/>
    <w:bookmarkEnd w:id="507"/>
    <w:bookmarkEnd w:id="508"/>
    <w:bookmarkEnd w:id="509"/>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发包人和承包人同意以下情形视为异常恶劣的气候条件：</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510" w:name="_Toc108539858"/>
      <w:r>
        <w:rPr>
          <w:rFonts w:hint="eastAsia" w:ascii="仿宋" w:hAnsi="仿宋" w:eastAsia="仿宋" w:cs="仿宋"/>
          <w:b/>
          <w:i w:val="0"/>
          <w:iCs w:val="0"/>
          <w:color w:val="000000" w:themeColor="text1"/>
          <w:sz w:val="21"/>
          <w:szCs w:val="21"/>
          <w14:textFill>
            <w14:solidFill>
              <w14:schemeClr w14:val="tx1"/>
            </w14:solidFill>
          </w14:textFill>
        </w:rPr>
        <w:t>7.</w:t>
      </w:r>
      <w:r>
        <w:rPr>
          <w:rFonts w:hint="eastAsia" w:ascii="仿宋" w:hAnsi="仿宋" w:eastAsia="仿宋" w:cs="仿宋"/>
          <w:b/>
          <w:i w:val="0"/>
          <w:iCs w:val="0"/>
          <w:color w:val="000000" w:themeColor="text1"/>
          <w:sz w:val="21"/>
          <w:szCs w:val="21"/>
          <w:lang w:val="en-US" w:eastAsia="zh-CN"/>
          <w14:textFill>
            <w14:solidFill>
              <w14:schemeClr w14:val="tx1"/>
            </w14:solidFill>
          </w14:textFill>
        </w:rPr>
        <w:t>8</w:t>
      </w:r>
      <w:r>
        <w:rPr>
          <w:rFonts w:hint="eastAsia" w:ascii="仿宋" w:hAnsi="仿宋" w:eastAsia="仿宋" w:cs="仿宋"/>
          <w:b/>
          <w:i w:val="0"/>
          <w:iCs w:val="0"/>
          <w:color w:val="000000" w:themeColor="text1"/>
          <w:sz w:val="21"/>
          <w:szCs w:val="21"/>
          <w14:textFill>
            <w14:solidFill>
              <w14:schemeClr w14:val="tx1"/>
            </w14:solidFill>
          </w14:textFill>
        </w:rPr>
        <w:t xml:space="preserve"> 提前竣工的奖励</w:t>
      </w:r>
      <w:bookmarkEnd w:id="510"/>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提前竣工的奖励：</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511" w:name="_Toc351203640"/>
      <w:bookmarkStart w:id="512" w:name="_Toc108539859"/>
      <w:r>
        <w:rPr>
          <w:rFonts w:hint="eastAsia" w:ascii="仿宋" w:hAnsi="仿宋" w:eastAsia="仿宋" w:cs="仿宋"/>
          <w:b/>
          <w:i w:val="0"/>
          <w:iCs w:val="0"/>
          <w:color w:val="000000" w:themeColor="text1"/>
          <w:sz w:val="21"/>
          <w:szCs w:val="21"/>
          <w14:textFill>
            <w14:solidFill>
              <w14:schemeClr w14:val="tx1"/>
            </w14:solidFill>
          </w14:textFill>
        </w:rPr>
        <w:t>8. 材料与设备</w:t>
      </w:r>
      <w:bookmarkEnd w:id="511"/>
      <w:bookmarkEnd w:id="512"/>
    </w:p>
    <w:bookmarkEnd w:id="433"/>
    <w:bookmarkEnd w:id="434"/>
    <w:bookmarkEnd w:id="435"/>
    <w:bookmarkEnd w:id="436"/>
    <w:bookmarkEnd w:id="437"/>
    <w:bookmarkEnd w:id="438"/>
    <w:bookmarkEnd w:id="439"/>
    <w:bookmarkEnd w:id="440"/>
    <w:bookmarkEnd w:id="441"/>
    <w:bookmarkEnd w:id="442"/>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513" w:name="_Toc108539860"/>
      <w:r>
        <w:rPr>
          <w:rFonts w:hint="eastAsia" w:ascii="仿宋" w:hAnsi="仿宋" w:eastAsia="仿宋" w:cs="仿宋"/>
          <w:b/>
          <w:i w:val="0"/>
          <w:iCs w:val="0"/>
          <w:color w:val="000000" w:themeColor="text1"/>
          <w:sz w:val="21"/>
          <w:szCs w:val="21"/>
          <w14:textFill>
            <w14:solidFill>
              <w14:schemeClr w14:val="tx1"/>
            </w14:solidFill>
          </w14:textFill>
        </w:rPr>
        <w:t>8</w:t>
      </w:r>
      <w:bookmarkStart w:id="514" w:name="_Toc296503167"/>
      <w:bookmarkStart w:id="515" w:name="_Toc296346668"/>
      <w:bookmarkStart w:id="516" w:name="_Toc303539136"/>
      <w:bookmarkStart w:id="517" w:name="_Toc296890995"/>
      <w:bookmarkStart w:id="518" w:name="_Toc297120467"/>
      <w:bookmarkStart w:id="519" w:name="_Toc300934979"/>
      <w:bookmarkStart w:id="520" w:name="_Toc296944506"/>
      <w:bookmarkStart w:id="521" w:name="_Toc304295556"/>
      <w:bookmarkStart w:id="522" w:name="_Toc312678019"/>
      <w:bookmarkStart w:id="523" w:name="_Toc296891207"/>
      <w:bookmarkStart w:id="524" w:name="_Toc312677493"/>
      <w:bookmarkStart w:id="525" w:name="_Toc297123527"/>
      <w:bookmarkStart w:id="526" w:name="_Toc297048353"/>
      <w:bookmarkStart w:id="527" w:name="_Toc292559877"/>
      <w:bookmarkStart w:id="528" w:name="_Toc280868654"/>
      <w:bookmarkStart w:id="529" w:name="_Toc292559372"/>
      <w:bookmarkStart w:id="530" w:name="_Toc296347166"/>
      <w:bookmarkStart w:id="531" w:name="_Toc297216186"/>
      <w:bookmarkStart w:id="532" w:name="_Toc280868655"/>
      <w:bookmarkStart w:id="533" w:name="_Toc280868656"/>
      <w:bookmarkStart w:id="534" w:name="_Toc267251424"/>
      <w:r>
        <w:rPr>
          <w:rFonts w:hint="eastAsia" w:ascii="仿宋" w:hAnsi="仿宋" w:eastAsia="仿宋" w:cs="仿宋"/>
          <w:b/>
          <w:i w:val="0"/>
          <w:iCs w:val="0"/>
          <w:color w:val="000000" w:themeColor="text1"/>
          <w:sz w:val="21"/>
          <w:szCs w:val="21"/>
          <w14:textFill>
            <w14:solidFill>
              <w14:schemeClr w14:val="tx1"/>
            </w14:solidFill>
          </w14:textFill>
        </w:rPr>
        <w:t>.</w:t>
      </w:r>
      <w:r>
        <w:rPr>
          <w:rFonts w:hint="eastAsia" w:ascii="仿宋" w:hAnsi="仿宋" w:eastAsia="仿宋" w:cs="仿宋"/>
          <w:b/>
          <w:i w:val="0"/>
          <w:iCs w:val="0"/>
          <w:color w:val="000000" w:themeColor="text1"/>
          <w:sz w:val="21"/>
          <w:szCs w:val="21"/>
          <w:lang w:val="en-US" w:eastAsia="zh-CN"/>
          <w14:textFill>
            <w14:solidFill>
              <w14:schemeClr w14:val="tx1"/>
            </w14:solidFill>
          </w14:textFill>
        </w:rPr>
        <w:t>1</w:t>
      </w:r>
      <w:r>
        <w:rPr>
          <w:rFonts w:hint="eastAsia" w:ascii="仿宋" w:hAnsi="仿宋" w:eastAsia="仿宋" w:cs="仿宋"/>
          <w:b/>
          <w:i w:val="0"/>
          <w:iCs w:val="0"/>
          <w:color w:val="000000" w:themeColor="text1"/>
          <w:sz w:val="21"/>
          <w:szCs w:val="21"/>
          <w14:textFill>
            <w14:solidFill>
              <w14:schemeClr w14:val="tx1"/>
            </w14:solidFill>
          </w14:textFill>
        </w:rPr>
        <w:t>材料与工程设备的保管与使用</w:t>
      </w:r>
      <w:bookmarkEnd w:id="513"/>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bookmarkStart w:id="535" w:name="_Toc292559878"/>
      <w:bookmarkStart w:id="536" w:name="_Toc292559373"/>
      <w:bookmarkStart w:id="537" w:name="_Toc296503168"/>
      <w:bookmarkStart w:id="538" w:name="_Toc297216187"/>
      <w:bookmarkStart w:id="539" w:name="_Toc296890996"/>
      <w:bookmarkStart w:id="540" w:name="_Toc318581173"/>
      <w:bookmarkStart w:id="541" w:name="_Toc296346669"/>
      <w:bookmarkStart w:id="542" w:name="_Toc297123528"/>
      <w:bookmarkStart w:id="543" w:name="_Toc312678020"/>
      <w:bookmarkStart w:id="544" w:name="_Toc304295557"/>
      <w:bookmarkStart w:id="545" w:name="_Toc296944507"/>
      <w:bookmarkStart w:id="546" w:name="_Toc296347167"/>
      <w:bookmarkStart w:id="547" w:name="_Toc296891208"/>
      <w:bookmarkStart w:id="548" w:name="_Toc297120468"/>
      <w:bookmarkStart w:id="549" w:name="_Toc297048354"/>
      <w:bookmarkStart w:id="550" w:name="_Toc300934980"/>
      <w:bookmarkStart w:id="551" w:name="_Toc312677494"/>
      <w:bookmarkStart w:id="552" w:name="_Toc303539137"/>
      <w:r>
        <w:rPr>
          <w:rFonts w:hint="eastAsia" w:ascii="仿宋" w:hAnsi="仿宋" w:eastAsia="仿宋" w:cs="仿宋"/>
          <w:i w:val="0"/>
          <w:iCs w:val="0"/>
          <w:color w:val="000000" w:themeColor="text1"/>
          <w:sz w:val="21"/>
          <w:szCs w:val="21"/>
          <w14:textFill>
            <w14:solidFill>
              <w14:schemeClr w14:val="tx1"/>
            </w14:solidFill>
          </w14:textFill>
        </w:rPr>
        <w:t>发包人供应的材料设备的保管费用的承担：</w:t>
      </w:r>
    </w:p>
    <w:bookmarkEnd w:id="535"/>
    <w:bookmarkEnd w:id="536"/>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553" w:name="_Toc108539861"/>
      <w:r>
        <w:rPr>
          <w:rFonts w:hint="eastAsia" w:ascii="仿宋" w:hAnsi="仿宋" w:eastAsia="仿宋" w:cs="仿宋"/>
          <w:b/>
          <w:i w:val="0"/>
          <w:iCs w:val="0"/>
          <w:color w:val="000000" w:themeColor="text1"/>
          <w:sz w:val="21"/>
          <w:szCs w:val="21"/>
          <w14:textFill>
            <w14:solidFill>
              <w14:schemeClr w14:val="tx1"/>
            </w14:solidFill>
          </w14:textFill>
        </w:rPr>
        <w:t>8.</w:t>
      </w:r>
      <w:r>
        <w:rPr>
          <w:rFonts w:hint="eastAsia" w:ascii="仿宋" w:hAnsi="仿宋" w:eastAsia="仿宋" w:cs="仿宋"/>
          <w:b/>
          <w:i w:val="0"/>
          <w:iCs w:val="0"/>
          <w:color w:val="000000" w:themeColor="text1"/>
          <w:sz w:val="21"/>
          <w:szCs w:val="21"/>
          <w:lang w:val="en-US" w:eastAsia="zh-CN"/>
          <w14:textFill>
            <w14:solidFill>
              <w14:schemeClr w14:val="tx1"/>
            </w14:solidFill>
          </w14:textFill>
        </w:rPr>
        <w:t>2</w:t>
      </w:r>
      <w:r>
        <w:rPr>
          <w:rFonts w:hint="eastAsia" w:ascii="仿宋" w:hAnsi="仿宋" w:eastAsia="仿宋" w:cs="仿宋"/>
          <w:b/>
          <w:i w:val="0"/>
          <w:iCs w:val="0"/>
          <w:color w:val="000000" w:themeColor="text1"/>
          <w:sz w:val="21"/>
          <w:szCs w:val="21"/>
          <w14:textFill>
            <w14:solidFill>
              <w14:schemeClr w14:val="tx1"/>
            </w14:solidFill>
          </w14:textFill>
        </w:rPr>
        <w:t xml:space="preserve"> 样品</w:t>
      </w:r>
      <w:bookmarkEnd w:id="553"/>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样品的报送与封存</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需要承包人报送样品的材料或工程设备，样品的种类、名称、规格、数量要求：</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color w:val="000000" w:themeColor="text1"/>
          <w:sz w:val="21"/>
          <w:szCs w:val="21"/>
          <w14:textFill>
            <w14:solidFill>
              <w14:schemeClr w14:val="tx1"/>
            </w14:solidFill>
          </w14:textFill>
        </w:rPr>
      </w:pPr>
      <w:bookmarkStart w:id="554" w:name="_Toc108539862"/>
      <w:r>
        <w:rPr>
          <w:rFonts w:hint="eastAsia" w:ascii="仿宋" w:hAnsi="仿宋" w:eastAsia="仿宋" w:cs="仿宋"/>
          <w:b/>
          <w:i w:val="0"/>
          <w:iCs w:val="0"/>
          <w:color w:val="000000" w:themeColor="text1"/>
          <w:sz w:val="21"/>
          <w:szCs w:val="21"/>
          <w14:textFill>
            <w14:solidFill>
              <w14:schemeClr w14:val="tx1"/>
            </w14:solidFill>
          </w14:textFill>
        </w:rPr>
        <w:t>8.</w:t>
      </w:r>
      <w:r>
        <w:rPr>
          <w:rFonts w:hint="eastAsia" w:ascii="仿宋" w:hAnsi="仿宋" w:eastAsia="仿宋" w:cs="仿宋"/>
          <w:b/>
          <w:i w:val="0"/>
          <w:iCs w:val="0"/>
          <w:color w:val="000000" w:themeColor="text1"/>
          <w:sz w:val="21"/>
          <w:szCs w:val="21"/>
          <w:lang w:val="en-US" w:eastAsia="zh-CN"/>
          <w14:textFill>
            <w14:solidFill>
              <w14:schemeClr w14:val="tx1"/>
            </w14:solidFill>
          </w14:textFill>
        </w:rPr>
        <w:t>3</w:t>
      </w:r>
      <w:r>
        <w:rPr>
          <w:rFonts w:hint="eastAsia" w:ascii="仿宋" w:hAnsi="仿宋" w:eastAsia="仿宋" w:cs="仿宋"/>
          <w:b/>
          <w:i w:val="0"/>
          <w:iCs w:val="0"/>
          <w:color w:val="000000" w:themeColor="text1"/>
          <w:sz w:val="21"/>
          <w:szCs w:val="21"/>
          <w14:textFill>
            <w14:solidFill>
              <w14:schemeClr w14:val="tx1"/>
            </w14:solidFill>
          </w14:textFill>
        </w:rPr>
        <w:t xml:space="preserve"> 施工设备和临时设施</w:t>
      </w:r>
      <w:bookmarkEnd w:id="554"/>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承包人提供的施工设备和临时设施</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关于修建临时设施费用承担的约定：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555" w:name="_Toc351203641"/>
      <w:bookmarkStart w:id="556" w:name="_Toc108539863"/>
      <w:r>
        <w:rPr>
          <w:rFonts w:hint="eastAsia" w:ascii="仿宋" w:hAnsi="仿宋" w:eastAsia="仿宋" w:cs="仿宋"/>
          <w:b/>
          <w:i w:val="0"/>
          <w:iCs w:val="0"/>
          <w:color w:val="000000" w:themeColor="text1"/>
          <w:sz w:val="21"/>
          <w:szCs w:val="21"/>
          <w14:textFill>
            <w14:solidFill>
              <w14:schemeClr w14:val="tx1"/>
            </w14:solidFill>
          </w14:textFill>
        </w:rPr>
        <w:t>9</w:t>
      </w:r>
      <w:bookmarkEnd w:id="532"/>
      <w:bookmarkEnd w:id="533"/>
      <w:bookmarkEnd w:id="534"/>
      <w:bookmarkStart w:id="557" w:name="_Toc297123533"/>
      <w:bookmarkStart w:id="558" w:name="_Toc300934982"/>
      <w:bookmarkStart w:id="559" w:name="_Toc312677495"/>
      <w:bookmarkStart w:id="560" w:name="_Toc312678021"/>
      <w:bookmarkStart w:id="561" w:name="_Toc297216192"/>
      <w:bookmarkStart w:id="562" w:name="_Toc304295559"/>
      <w:bookmarkStart w:id="563" w:name="_Toc303539139"/>
      <w:bookmarkStart w:id="564" w:name="_Toc292559378"/>
      <w:bookmarkStart w:id="565" w:name="_Toc296347172"/>
      <w:bookmarkStart w:id="566" w:name="_Toc267251427"/>
      <w:bookmarkStart w:id="567" w:name="_Toc296944512"/>
      <w:bookmarkStart w:id="568" w:name="_Toc296503173"/>
      <w:bookmarkStart w:id="569" w:name="_Toc267251428"/>
      <w:bookmarkStart w:id="570" w:name="_Toc296346674"/>
      <w:bookmarkStart w:id="571" w:name="_Toc297120473"/>
      <w:bookmarkStart w:id="572" w:name="_Toc296891001"/>
      <w:bookmarkStart w:id="573" w:name="_Toc297048359"/>
      <w:bookmarkStart w:id="574" w:name="_Toc292559883"/>
      <w:bookmarkStart w:id="575" w:name="_Toc296891213"/>
      <w:r>
        <w:rPr>
          <w:rFonts w:hint="eastAsia" w:ascii="仿宋" w:hAnsi="仿宋" w:eastAsia="仿宋" w:cs="仿宋"/>
          <w:b/>
          <w:i w:val="0"/>
          <w:iCs w:val="0"/>
          <w:color w:val="000000" w:themeColor="text1"/>
          <w:sz w:val="21"/>
          <w:szCs w:val="21"/>
          <w14:textFill>
            <w14:solidFill>
              <w14:schemeClr w14:val="tx1"/>
            </w14:solidFill>
          </w14:textFill>
        </w:rPr>
        <w:t>. 试验与检验</w:t>
      </w:r>
      <w:bookmarkEnd w:id="555"/>
      <w:bookmarkEnd w:id="556"/>
    </w:p>
    <w:bookmarkEnd w:id="557"/>
    <w:bookmarkEnd w:id="558"/>
    <w:bookmarkEnd w:id="559"/>
    <w:bookmarkEnd w:id="560"/>
    <w:bookmarkEnd w:id="561"/>
    <w:bookmarkEnd w:id="562"/>
    <w:bookmarkEnd w:id="563"/>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576" w:name="_Toc108539864"/>
      <w:r>
        <w:rPr>
          <w:rFonts w:hint="eastAsia" w:ascii="仿宋" w:hAnsi="仿宋" w:eastAsia="仿宋" w:cs="仿宋"/>
          <w:b/>
          <w:i w:val="0"/>
          <w:iCs w:val="0"/>
          <w:color w:val="000000" w:themeColor="text1"/>
          <w:sz w:val="21"/>
          <w:szCs w:val="21"/>
          <w14:textFill>
            <w14:solidFill>
              <w14:schemeClr w14:val="tx1"/>
            </w14:solidFill>
          </w14:textFill>
        </w:rPr>
        <w:t>9</w:t>
      </w:r>
      <w:bookmarkStart w:id="577" w:name="_Toc297216193"/>
      <w:bookmarkStart w:id="578" w:name="_Toc303539140"/>
      <w:bookmarkStart w:id="579" w:name="_Toc304295560"/>
      <w:bookmarkStart w:id="580" w:name="_Toc297123534"/>
      <w:bookmarkStart w:id="581" w:name="_Toc312678022"/>
      <w:bookmarkStart w:id="582" w:name="_Toc312677496"/>
      <w:bookmarkStart w:id="583" w:name="_Toc300934983"/>
      <w:r>
        <w:rPr>
          <w:rFonts w:hint="eastAsia" w:ascii="仿宋" w:hAnsi="仿宋" w:eastAsia="仿宋" w:cs="仿宋"/>
          <w:b/>
          <w:i w:val="0"/>
          <w:iCs w:val="0"/>
          <w:color w:val="000000" w:themeColor="text1"/>
          <w:sz w:val="21"/>
          <w:szCs w:val="21"/>
          <w14:textFill>
            <w14:solidFill>
              <w14:schemeClr w14:val="tx1"/>
            </w14:solidFill>
          </w14:textFill>
        </w:rPr>
        <w:t>.1试验设备与试验人员</w:t>
      </w:r>
      <w:bookmarkEnd w:id="576"/>
    </w:p>
    <w:bookmarkEnd w:id="577"/>
    <w:bookmarkEnd w:id="578"/>
    <w:bookmarkEnd w:id="579"/>
    <w:bookmarkEnd w:id="580"/>
    <w:bookmarkEnd w:id="581"/>
    <w:bookmarkEnd w:id="582"/>
    <w:bookmarkEnd w:id="583"/>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9</w:t>
      </w:r>
      <w:bookmarkStart w:id="584" w:name="_Toc312678023"/>
      <w:bookmarkStart w:id="585" w:name="_Toc312677497"/>
      <w:bookmarkStart w:id="586" w:name="_Toc297216194"/>
      <w:bookmarkStart w:id="587" w:name="_Toc300934984"/>
      <w:bookmarkStart w:id="588" w:name="_Toc304295561"/>
      <w:bookmarkStart w:id="589" w:name="_Toc303539141"/>
      <w:bookmarkStart w:id="590" w:name="_Toc297123535"/>
      <w:bookmarkStart w:id="591" w:name="_Toc318581174"/>
      <w:r>
        <w:rPr>
          <w:rFonts w:hint="eastAsia" w:ascii="仿宋" w:hAnsi="仿宋" w:eastAsia="仿宋" w:cs="仿宋"/>
          <w:i w:val="0"/>
          <w:iCs w:val="0"/>
          <w:color w:val="000000" w:themeColor="text1"/>
          <w:sz w:val="21"/>
          <w:szCs w:val="21"/>
          <w14:textFill>
            <w14:solidFill>
              <w14:schemeClr w14:val="tx1"/>
            </w14:solidFill>
          </w14:textFill>
        </w:rPr>
        <w:t>.1试验设备</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施工现场需要配置的试验场所：</w:t>
      </w:r>
      <w:bookmarkEnd w:id="584"/>
      <w:bookmarkEnd w:id="585"/>
      <w:bookmarkEnd w:id="586"/>
      <w:bookmarkEnd w:id="587"/>
      <w:bookmarkEnd w:id="588"/>
      <w:bookmarkEnd w:id="589"/>
      <w:bookmarkEnd w:id="590"/>
      <w:bookmarkStart w:id="592" w:name="_Toc303539142"/>
      <w:bookmarkStart w:id="593" w:name="_Toc312678024"/>
      <w:bookmarkStart w:id="594" w:name="_Toc300934985"/>
      <w:bookmarkStart w:id="595" w:name="_Toc312677498"/>
      <w:bookmarkStart w:id="596" w:name="_Toc297216195"/>
      <w:bookmarkStart w:id="597" w:name="_Toc304295562"/>
      <w:bookmarkStart w:id="598" w:name="_Toc297123536"/>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施工现场需要配备的试验设备：</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施工现场需要具备的其他试验条件：</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599" w:name="_Toc108539865"/>
      <w:r>
        <w:rPr>
          <w:rFonts w:hint="eastAsia" w:ascii="仿宋" w:hAnsi="仿宋" w:eastAsia="仿宋" w:cs="仿宋"/>
          <w:b/>
          <w:i w:val="0"/>
          <w:iCs w:val="0"/>
          <w:color w:val="000000" w:themeColor="text1"/>
          <w:sz w:val="21"/>
          <w:szCs w:val="21"/>
          <w14:textFill>
            <w14:solidFill>
              <w14:schemeClr w14:val="tx1"/>
            </w14:solidFill>
          </w14:textFill>
        </w:rPr>
        <w:t>9.</w:t>
      </w:r>
      <w:r>
        <w:rPr>
          <w:rFonts w:hint="eastAsia" w:ascii="仿宋" w:hAnsi="仿宋" w:eastAsia="仿宋" w:cs="仿宋"/>
          <w:b/>
          <w:i w:val="0"/>
          <w:iCs w:val="0"/>
          <w:color w:val="000000" w:themeColor="text1"/>
          <w:sz w:val="21"/>
          <w:szCs w:val="21"/>
          <w:lang w:val="en-US" w:eastAsia="zh-CN"/>
          <w14:textFill>
            <w14:solidFill>
              <w14:schemeClr w14:val="tx1"/>
            </w14:solidFill>
          </w14:textFill>
        </w:rPr>
        <w:t>2</w:t>
      </w:r>
      <w:r>
        <w:rPr>
          <w:rFonts w:hint="eastAsia" w:ascii="仿宋" w:hAnsi="仿宋" w:eastAsia="仿宋" w:cs="仿宋"/>
          <w:b/>
          <w:i w:val="0"/>
          <w:iCs w:val="0"/>
          <w:color w:val="000000" w:themeColor="text1"/>
          <w:sz w:val="21"/>
          <w:szCs w:val="21"/>
          <w14:textFill>
            <w14:solidFill>
              <w14:schemeClr w14:val="tx1"/>
            </w14:solidFill>
          </w14:textFill>
        </w:rPr>
        <w:t xml:space="preserve"> 现场工艺试验</w:t>
      </w:r>
      <w:bookmarkEnd w:id="599"/>
      <w:r>
        <w:rPr>
          <w:rFonts w:hint="eastAsia" w:ascii="仿宋" w:hAnsi="仿宋" w:eastAsia="仿宋" w:cs="仿宋"/>
          <w:b/>
          <w:i w:val="0"/>
          <w:iCs w:val="0"/>
          <w:color w:val="000000" w:themeColor="text1"/>
          <w:sz w:val="21"/>
          <w:szCs w:val="21"/>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现场工艺试验的有关约定：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591"/>
    <w:bookmarkEnd w:id="592"/>
    <w:bookmarkEnd w:id="593"/>
    <w:bookmarkEnd w:id="594"/>
    <w:bookmarkEnd w:id="595"/>
    <w:bookmarkEnd w:id="596"/>
    <w:bookmarkEnd w:id="597"/>
    <w:bookmarkEnd w:id="598"/>
    <w:p>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600" w:name="_Toc108539866"/>
      <w:bookmarkStart w:id="601" w:name="_Toc351203642"/>
      <w:r>
        <w:rPr>
          <w:rFonts w:hint="eastAsia" w:ascii="仿宋" w:hAnsi="仿宋" w:eastAsia="仿宋" w:cs="仿宋"/>
          <w:b/>
          <w:i w:val="0"/>
          <w:iCs w:val="0"/>
          <w:color w:val="000000" w:themeColor="text1"/>
          <w:sz w:val="21"/>
          <w:szCs w:val="21"/>
          <w14:textFill>
            <w14:solidFill>
              <w14:schemeClr w14:val="tx1"/>
            </w14:solidFill>
          </w14:textFill>
        </w:rPr>
        <w:t>1</w:t>
      </w:r>
      <w:bookmarkEnd w:id="564"/>
      <w:bookmarkEnd w:id="565"/>
      <w:bookmarkEnd w:id="566"/>
      <w:bookmarkEnd w:id="567"/>
      <w:bookmarkEnd w:id="568"/>
      <w:bookmarkEnd w:id="569"/>
      <w:bookmarkEnd w:id="570"/>
      <w:bookmarkEnd w:id="571"/>
      <w:bookmarkEnd w:id="572"/>
      <w:bookmarkEnd w:id="573"/>
      <w:bookmarkEnd w:id="574"/>
      <w:bookmarkEnd w:id="575"/>
      <w:bookmarkStart w:id="602" w:name="_Toc297123540"/>
      <w:bookmarkStart w:id="603" w:name="_Toc292559903"/>
      <w:bookmarkStart w:id="604" w:name="_Toc297048379"/>
      <w:bookmarkStart w:id="605" w:name="_Toc300934989"/>
      <w:bookmarkStart w:id="606" w:name="_Toc296891021"/>
      <w:bookmarkStart w:id="607" w:name="_Toc304295566"/>
      <w:bookmarkStart w:id="608" w:name="_Toc296347192"/>
      <w:bookmarkStart w:id="609" w:name="_Toc297216199"/>
      <w:bookmarkStart w:id="610" w:name="_Toc292559398"/>
      <w:bookmarkStart w:id="611" w:name="_Toc296891233"/>
      <w:bookmarkStart w:id="612" w:name="_Toc303539146"/>
      <w:bookmarkStart w:id="613" w:name="_Toc296503193"/>
      <w:bookmarkStart w:id="614" w:name="_Toc296944532"/>
      <w:bookmarkStart w:id="615" w:name="_Toc296346694"/>
      <w:bookmarkStart w:id="616" w:name="_Toc297120493"/>
      <w:bookmarkStart w:id="617" w:name="_Toc312677499"/>
      <w:bookmarkStart w:id="618" w:name="_Toc312678025"/>
      <w:bookmarkStart w:id="619" w:name="_Toc267251435"/>
      <w:bookmarkStart w:id="620" w:name="_Toc267251441"/>
      <w:bookmarkStart w:id="621" w:name="_Toc267251439"/>
      <w:bookmarkStart w:id="622" w:name="_Toc267251440"/>
      <w:bookmarkStart w:id="623" w:name="_Toc267251433"/>
      <w:bookmarkStart w:id="624" w:name="_Toc267251437"/>
      <w:bookmarkStart w:id="625" w:name="_Toc267251442"/>
      <w:r>
        <w:rPr>
          <w:rFonts w:hint="eastAsia" w:ascii="仿宋" w:hAnsi="仿宋" w:eastAsia="仿宋" w:cs="仿宋"/>
          <w:b/>
          <w:i w:val="0"/>
          <w:iCs w:val="0"/>
          <w:color w:val="000000" w:themeColor="text1"/>
          <w:sz w:val="21"/>
          <w:szCs w:val="21"/>
          <w14:textFill>
            <w14:solidFill>
              <w14:schemeClr w14:val="tx1"/>
            </w14:solidFill>
          </w14:textFill>
        </w:rPr>
        <w:t>0. 变更</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bookmarkEnd w:id="617"/>
    <w:bookmarkEnd w:id="618"/>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626" w:name="_Toc108539867"/>
      <w:r>
        <w:rPr>
          <w:rFonts w:hint="eastAsia" w:ascii="仿宋" w:hAnsi="仿宋" w:eastAsia="仿宋" w:cs="仿宋"/>
          <w:b/>
          <w:i w:val="0"/>
          <w:iCs w:val="0"/>
          <w:color w:val="000000" w:themeColor="text1"/>
          <w:sz w:val="21"/>
          <w:szCs w:val="21"/>
          <w14:textFill>
            <w14:solidFill>
              <w14:schemeClr w14:val="tx1"/>
            </w14:solidFill>
          </w14:textFill>
        </w:rPr>
        <w:t>1</w:t>
      </w:r>
      <w:bookmarkStart w:id="627" w:name="_Toc296891022"/>
      <w:bookmarkStart w:id="628" w:name="_Toc297120494"/>
      <w:bookmarkStart w:id="629" w:name="_Toc292559399"/>
      <w:bookmarkStart w:id="630" w:name="_Toc304295567"/>
      <w:bookmarkStart w:id="631" w:name="_Toc296346695"/>
      <w:bookmarkStart w:id="632" w:name="_Toc312678026"/>
      <w:bookmarkStart w:id="633" w:name="_Toc300934990"/>
      <w:bookmarkStart w:id="634" w:name="_Toc303539147"/>
      <w:bookmarkStart w:id="635" w:name="_Toc297216200"/>
      <w:bookmarkStart w:id="636" w:name="_Toc296503194"/>
      <w:bookmarkStart w:id="637" w:name="_Toc297048380"/>
      <w:bookmarkStart w:id="638" w:name="_Toc296347193"/>
      <w:bookmarkStart w:id="639" w:name="_Toc296891234"/>
      <w:bookmarkStart w:id="640" w:name="_Toc296944533"/>
      <w:bookmarkStart w:id="641" w:name="_Toc297123541"/>
      <w:bookmarkStart w:id="642" w:name="_Toc292559904"/>
      <w:bookmarkStart w:id="643" w:name="_Toc312677500"/>
      <w:r>
        <w:rPr>
          <w:rFonts w:hint="eastAsia" w:ascii="仿宋" w:hAnsi="仿宋" w:eastAsia="仿宋" w:cs="仿宋"/>
          <w:b/>
          <w:i w:val="0"/>
          <w:iCs w:val="0"/>
          <w:color w:val="000000" w:themeColor="text1"/>
          <w:sz w:val="21"/>
          <w:szCs w:val="21"/>
          <w14:textFill>
            <w14:solidFill>
              <w14:schemeClr w14:val="tx1"/>
            </w14:solidFill>
          </w14:textFill>
        </w:rPr>
        <w:t>0.1变更的范围</w:t>
      </w:r>
      <w:bookmarkEnd w:id="626"/>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关于变更的范围的约定：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644" w:name="_Toc108539868"/>
      <w:r>
        <w:rPr>
          <w:rFonts w:hint="eastAsia" w:ascii="仿宋" w:hAnsi="仿宋" w:eastAsia="仿宋" w:cs="仿宋"/>
          <w:b/>
          <w:i w:val="0"/>
          <w:iCs w:val="0"/>
          <w:color w:val="000000" w:themeColor="text1"/>
          <w:sz w:val="21"/>
          <w:szCs w:val="21"/>
          <w14:textFill>
            <w14:solidFill>
              <w14:schemeClr w14:val="tx1"/>
            </w14:solidFill>
          </w14:textFill>
        </w:rPr>
        <w:t>10.</w:t>
      </w:r>
      <w:r>
        <w:rPr>
          <w:rFonts w:hint="eastAsia" w:ascii="仿宋" w:hAnsi="仿宋" w:eastAsia="仿宋" w:cs="仿宋"/>
          <w:b/>
          <w:i w:val="0"/>
          <w:iCs w:val="0"/>
          <w:color w:val="000000" w:themeColor="text1"/>
          <w:sz w:val="21"/>
          <w:szCs w:val="21"/>
          <w:lang w:val="en-US" w:eastAsia="zh-CN"/>
          <w14:textFill>
            <w14:solidFill>
              <w14:schemeClr w14:val="tx1"/>
            </w14:solidFill>
          </w14:textFill>
        </w:rPr>
        <w:t>2</w:t>
      </w:r>
      <w:r>
        <w:rPr>
          <w:rFonts w:hint="eastAsia" w:ascii="仿宋" w:hAnsi="仿宋" w:eastAsia="仿宋" w:cs="仿宋"/>
          <w:b/>
          <w:i w:val="0"/>
          <w:iCs w:val="0"/>
          <w:color w:val="000000" w:themeColor="text1"/>
          <w:sz w:val="21"/>
          <w:szCs w:val="21"/>
          <w14:textFill>
            <w14:solidFill>
              <w14:schemeClr w14:val="tx1"/>
            </w14:solidFill>
          </w14:textFill>
        </w:rPr>
        <w:t xml:space="preserve"> 变更估价</w:t>
      </w:r>
      <w:bookmarkEnd w:id="644"/>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变更估价原则</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关于变更估价的约定: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645" w:name="_Toc108539869"/>
      <w:r>
        <w:rPr>
          <w:rFonts w:hint="eastAsia" w:ascii="仿宋" w:hAnsi="仿宋" w:eastAsia="仿宋" w:cs="仿宋"/>
          <w:b/>
          <w:i w:val="0"/>
          <w:iCs w:val="0"/>
          <w:color w:val="000000" w:themeColor="text1"/>
          <w:sz w:val="21"/>
          <w:szCs w:val="21"/>
          <w14:textFill>
            <w14:solidFill>
              <w14:schemeClr w14:val="tx1"/>
            </w14:solidFill>
          </w14:textFill>
        </w:rPr>
        <w:t>1</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Start w:id="646" w:name="_Toc297216203"/>
      <w:bookmarkStart w:id="647" w:name="_Toc296346698"/>
      <w:bookmarkStart w:id="648" w:name="_Toc296503197"/>
      <w:bookmarkStart w:id="649" w:name="_Toc297120497"/>
      <w:bookmarkStart w:id="650" w:name="_Toc292559907"/>
      <w:bookmarkStart w:id="651" w:name="_Toc296944536"/>
      <w:bookmarkStart w:id="652" w:name="_Toc296347196"/>
      <w:bookmarkStart w:id="653" w:name="_Toc297123544"/>
      <w:bookmarkStart w:id="654" w:name="_Toc296891237"/>
      <w:bookmarkStart w:id="655" w:name="_Toc300934993"/>
      <w:bookmarkStart w:id="656" w:name="_Toc292559402"/>
      <w:bookmarkStart w:id="657" w:name="_Toc303539150"/>
      <w:bookmarkStart w:id="658" w:name="_Toc296891025"/>
      <w:bookmarkStart w:id="659" w:name="_Toc297048383"/>
      <w:bookmarkStart w:id="660" w:name="_Toc312677503"/>
      <w:bookmarkStart w:id="661" w:name="_Toc312678029"/>
      <w:bookmarkStart w:id="662" w:name="_Toc304295570"/>
      <w:r>
        <w:rPr>
          <w:rFonts w:hint="eastAsia" w:ascii="仿宋" w:hAnsi="仿宋" w:eastAsia="仿宋" w:cs="仿宋"/>
          <w:b/>
          <w:i w:val="0"/>
          <w:iCs w:val="0"/>
          <w:color w:val="000000" w:themeColor="text1"/>
          <w:sz w:val="21"/>
          <w:szCs w:val="21"/>
          <w14:textFill>
            <w14:solidFill>
              <w14:schemeClr w14:val="tx1"/>
            </w14:solidFill>
          </w14:textFill>
        </w:rPr>
        <w:t>0.</w:t>
      </w:r>
      <w:r>
        <w:rPr>
          <w:rFonts w:hint="eastAsia" w:ascii="仿宋" w:hAnsi="仿宋" w:eastAsia="仿宋" w:cs="仿宋"/>
          <w:b/>
          <w:i w:val="0"/>
          <w:iCs w:val="0"/>
          <w:color w:val="000000" w:themeColor="text1"/>
          <w:sz w:val="21"/>
          <w:szCs w:val="21"/>
          <w:lang w:val="en-US" w:eastAsia="zh-CN"/>
          <w14:textFill>
            <w14:solidFill>
              <w14:schemeClr w14:val="tx1"/>
            </w14:solidFill>
          </w14:textFill>
        </w:rPr>
        <w:t>3</w:t>
      </w:r>
      <w:r>
        <w:rPr>
          <w:rFonts w:hint="eastAsia" w:ascii="仿宋" w:hAnsi="仿宋" w:eastAsia="仿宋" w:cs="仿宋"/>
          <w:b/>
          <w:i w:val="0"/>
          <w:iCs w:val="0"/>
          <w:color w:val="000000" w:themeColor="text1"/>
          <w:sz w:val="21"/>
          <w:szCs w:val="21"/>
          <w14:textFill>
            <w14:solidFill>
              <w14:schemeClr w14:val="tx1"/>
            </w14:solidFill>
          </w14:textFill>
        </w:rPr>
        <w:t>承</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Start w:id="663" w:name="_Toc296891243"/>
      <w:bookmarkStart w:id="664" w:name="_Toc297123545"/>
      <w:bookmarkStart w:id="665" w:name="_Toc296891031"/>
      <w:bookmarkStart w:id="666" w:name="_Toc297120503"/>
      <w:bookmarkStart w:id="667" w:name="_Toc296347202"/>
      <w:bookmarkStart w:id="668" w:name="_Toc292559408"/>
      <w:bookmarkStart w:id="669" w:name="_Toc303539151"/>
      <w:bookmarkStart w:id="670" w:name="_Toc300934994"/>
      <w:bookmarkStart w:id="671" w:name="_Toc296944542"/>
      <w:bookmarkStart w:id="672" w:name="_Toc297048389"/>
      <w:bookmarkStart w:id="673" w:name="_Toc297216204"/>
      <w:bookmarkStart w:id="674" w:name="_Toc296346704"/>
      <w:bookmarkStart w:id="675" w:name="_Toc292559913"/>
      <w:bookmarkStart w:id="676" w:name="_Toc296503203"/>
      <w:r>
        <w:rPr>
          <w:rFonts w:hint="eastAsia" w:ascii="仿宋" w:hAnsi="仿宋" w:eastAsia="仿宋" w:cs="仿宋"/>
          <w:b/>
          <w:i w:val="0"/>
          <w:iCs w:val="0"/>
          <w:color w:val="000000" w:themeColor="text1"/>
          <w:sz w:val="21"/>
          <w:szCs w:val="21"/>
          <w14:textFill>
            <w14:solidFill>
              <w14:schemeClr w14:val="tx1"/>
            </w14:solidFill>
          </w14:textFill>
        </w:rPr>
        <w:t>包人的合理化建议</w:t>
      </w:r>
      <w:bookmarkEnd w:id="645"/>
    </w:p>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监理人审查承包人合理化建议的期限：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发包人审批承包人合理化建议的期限：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w:t>
      </w:r>
      <w:bookmarkStart w:id="677" w:name="_Toc297216205"/>
      <w:bookmarkStart w:id="678" w:name="_Toc292559914"/>
      <w:bookmarkStart w:id="679" w:name="_Toc312677504"/>
      <w:bookmarkStart w:id="680" w:name="_Toc296503204"/>
      <w:bookmarkStart w:id="681" w:name="_Toc296891032"/>
      <w:bookmarkStart w:id="682" w:name="_Toc292559409"/>
      <w:bookmarkStart w:id="683" w:name="_Toc303539152"/>
      <w:bookmarkStart w:id="684" w:name="_Toc312678030"/>
      <w:bookmarkStart w:id="685" w:name="_Toc297048390"/>
      <w:bookmarkStart w:id="686" w:name="_Toc318581175"/>
      <w:bookmarkStart w:id="687" w:name="_Toc296891244"/>
      <w:bookmarkStart w:id="688" w:name="_Toc300934995"/>
      <w:bookmarkStart w:id="689" w:name="_Toc296347203"/>
      <w:bookmarkStart w:id="690" w:name="_Toc297120504"/>
      <w:bookmarkStart w:id="691" w:name="_Toc296944543"/>
      <w:bookmarkStart w:id="692" w:name="_Toc296346705"/>
      <w:bookmarkStart w:id="693" w:name="_Toc304295571"/>
      <w:bookmarkStart w:id="694" w:name="_Toc297123546"/>
      <w:r>
        <w:rPr>
          <w:rFonts w:hint="eastAsia" w:ascii="仿宋" w:hAnsi="仿宋" w:eastAsia="仿宋" w:cs="仿宋"/>
          <w:i w:val="0"/>
          <w:iCs w:val="0"/>
          <w:color w:val="000000" w:themeColor="text1"/>
          <w:sz w:val="21"/>
          <w:szCs w:val="21"/>
          <w14:textFill>
            <w14:solidFill>
              <w14:schemeClr w14:val="tx1"/>
            </w14:solidFill>
          </w14:textFill>
        </w:rPr>
        <w:t>包人提出的合理化建议降低了合同价格或者提高了工程经济效益的奖励的方法和金额为：</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695" w:name="_Toc108539870"/>
      <w:r>
        <w:rPr>
          <w:rFonts w:hint="eastAsia" w:ascii="仿宋" w:hAnsi="仿宋" w:eastAsia="仿宋" w:cs="仿宋"/>
          <w:b/>
          <w:i w:val="0"/>
          <w:iCs w:val="0"/>
          <w:color w:val="000000" w:themeColor="text1"/>
          <w:sz w:val="21"/>
          <w:szCs w:val="21"/>
          <w14:textFill>
            <w14:solidFill>
              <w14:schemeClr w14:val="tx1"/>
            </w14:solidFill>
          </w14:textFill>
        </w:rPr>
        <w:t>1</w:t>
      </w:r>
      <w:bookmarkStart w:id="696" w:name="_Toc304295574"/>
      <w:bookmarkStart w:id="697" w:name="_Toc297216207"/>
      <w:bookmarkStart w:id="698" w:name="_Toc296346700"/>
      <w:bookmarkStart w:id="699" w:name="_Toc300934997"/>
      <w:bookmarkStart w:id="700" w:name="_Toc296944538"/>
      <w:bookmarkStart w:id="701" w:name="_Toc303539154"/>
      <w:bookmarkStart w:id="702" w:name="_Toc292559909"/>
      <w:bookmarkStart w:id="703" w:name="_Toc292559404"/>
      <w:bookmarkStart w:id="704" w:name="_Toc296503199"/>
      <w:bookmarkStart w:id="705" w:name="_Toc297123548"/>
      <w:bookmarkStart w:id="706" w:name="_Toc297048385"/>
      <w:bookmarkStart w:id="707" w:name="_Toc296891027"/>
      <w:bookmarkStart w:id="708" w:name="_Toc296891239"/>
      <w:bookmarkStart w:id="709" w:name="_Toc312678033"/>
      <w:bookmarkStart w:id="710" w:name="_Toc297120499"/>
      <w:bookmarkStart w:id="711" w:name="_Toc296347198"/>
      <w:bookmarkStart w:id="712" w:name="_Toc312677507"/>
      <w:r>
        <w:rPr>
          <w:rFonts w:hint="eastAsia" w:ascii="仿宋" w:hAnsi="仿宋" w:eastAsia="仿宋" w:cs="仿宋"/>
          <w:b/>
          <w:i w:val="0"/>
          <w:iCs w:val="0"/>
          <w:color w:val="000000" w:themeColor="text1"/>
          <w:sz w:val="21"/>
          <w:szCs w:val="21"/>
          <w14:textFill>
            <w14:solidFill>
              <w14:schemeClr w14:val="tx1"/>
            </w14:solidFill>
          </w14:textFill>
        </w:rPr>
        <w:t>0.</w:t>
      </w:r>
      <w:r>
        <w:rPr>
          <w:rFonts w:hint="eastAsia" w:ascii="仿宋" w:hAnsi="仿宋" w:eastAsia="仿宋" w:cs="仿宋"/>
          <w:b/>
          <w:i w:val="0"/>
          <w:iCs w:val="0"/>
          <w:color w:val="000000" w:themeColor="text1"/>
          <w:sz w:val="21"/>
          <w:szCs w:val="21"/>
          <w:lang w:val="en-US" w:eastAsia="zh-CN"/>
          <w14:textFill>
            <w14:solidFill>
              <w14:schemeClr w14:val="tx1"/>
            </w14:solidFill>
          </w14:textFill>
        </w:rPr>
        <w:t>4</w:t>
      </w:r>
      <w:r>
        <w:rPr>
          <w:rFonts w:hint="eastAsia" w:ascii="仿宋" w:hAnsi="仿宋" w:eastAsia="仿宋" w:cs="仿宋"/>
          <w:b/>
          <w:i w:val="0"/>
          <w:iCs w:val="0"/>
          <w:color w:val="000000" w:themeColor="text1"/>
          <w:sz w:val="21"/>
          <w:szCs w:val="21"/>
          <w14:textFill>
            <w14:solidFill>
              <w14:schemeClr w14:val="tx1"/>
            </w14:solidFill>
          </w14:textFill>
        </w:rPr>
        <w:t xml:space="preserve"> 暂估价</w:t>
      </w:r>
      <w:bookmarkEnd w:id="695"/>
    </w:p>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暂</w:t>
      </w:r>
      <w:bookmarkStart w:id="713" w:name="_Toc312677508"/>
      <w:bookmarkStart w:id="714" w:name="_Toc312678034"/>
      <w:bookmarkStart w:id="715" w:name="_Toc318581176"/>
      <w:r>
        <w:rPr>
          <w:rFonts w:hint="eastAsia" w:ascii="仿宋" w:hAnsi="仿宋" w:eastAsia="仿宋" w:cs="仿宋"/>
          <w:i w:val="0"/>
          <w:iCs w:val="0"/>
          <w:color w:val="000000" w:themeColor="text1"/>
          <w:sz w:val="21"/>
          <w:szCs w:val="21"/>
          <w14:textFill>
            <w14:solidFill>
              <w14:schemeClr w14:val="tx1"/>
            </w14:solidFill>
          </w14:textFill>
        </w:rPr>
        <w:t>估价材料和工程设备的明细详见附件11：《暂估价一览表》。</w:t>
      </w:r>
    </w:p>
    <w:bookmarkEnd w:id="713"/>
    <w:bookmarkEnd w:id="714"/>
    <w:bookmarkEnd w:id="715"/>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bookmarkStart w:id="716" w:name="_Toc318581177"/>
      <w:bookmarkStart w:id="717" w:name="_Toc312677509"/>
      <w:bookmarkStart w:id="718" w:name="_Toc312678035"/>
      <w:r>
        <w:rPr>
          <w:rFonts w:hint="eastAsia" w:ascii="仿宋" w:hAnsi="仿宋" w:eastAsia="仿宋" w:cs="仿宋"/>
          <w:i w:val="0"/>
          <w:iCs w:val="0"/>
          <w:color w:val="000000" w:themeColor="text1"/>
          <w:sz w:val="21"/>
          <w:szCs w:val="21"/>
          <w14:textFill>
            <w14:solidFill>
              <w14:schemeClr w14:val="tx1"/>
            </w14:solidFill>
          </w14:textFill>
        </w:rPr>
        <w:t>0.</w:t>
      </w:r>
      <w:r>
        <w:rPr>
          <w:rFonts w:hint="eastAsia" w:ascii="仿宋" w:hAnsi="仿宋" w:eastAsia="仿宋" w:cs="仿宋"/>
          <w:i w:val="0"/>
          <w:iCs w:val="0"/>
          <w:color w:val="000000" w:themeColor="text1"/>
          <w:sz w:val="21"/>
          <w:szCs w:val="21"/>
          <w:lang w:val="en-US" w:eastAsia="zh-CN"/>
          <w14:textFill>
            <w14:solidFill>
              <w14:schemeClr w14:val="tx1"/>
            </w14:solidFill>
          </w14:textFill>
        </w:rPr>
        <w:t>4</w:t>
      </w:r>
      <w:r>
        <w:rPr>
          <w:rFonts w:hint="eastAsia" w:ascii="仿宋" w:hAnsi="仿宋" w:eastAsia="仿宋" w:cs="仿宋"/>
          <w:i w:val="0"/>
          <w:iCs w:val="0"/>
          <w:color w:val="000000" w:themeColor="text1"/>
          <w:sz w:val="21"/>
          <w:szCs w:val="21"/>
          <w14:textFill>
            <w14:solidFill>
              <w14:schemeClr w14:val="tx1"/>
            </w14:solidFill>
          </w14:textFill>
        </w:rPr>
        <w:t>.1 依法必须招标的暂估价项目</w:t>
      </w:r>
    </w:p>
    <w:bookmarkEnd w:id="716"/>
    <w:bookmarkEnd w:id="717"/>
    <w:bookmarkEnd w:id="718"/>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对于依法必须招标的暂估价项目的确认和批准采取第</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种方式确定。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10.</w:t>
      </w:r>
      <w:r>
        <w:rPr>
          <w:rFonts w:hint="eastAsia" w:ascii="仿宋" w:hAnsi="仿宋" w:eastAsia="仿宋" w:cs="仿宋"/>
          <w:i w:val="0"/>
          <w:iCs w:val="0"/>
          <w:color w:val="000000" w:themeColor="text1"/>
          <w:sz w:val="21"/>
          <w:szCs w:val="21"/>
          <w:lang w:val="en-US" w:eastAsia="zh-CN"/>
          <w14:textFill>
            <w14:solidFill>
              <w14:schemeClr w14:val="tx1"/>
            </w14:solidFill>
          </w14:textFill>
        </w:rPr>
        <w:t>4</w:t>
      </w:r>
      <w:r>
        <w:rPr>
          <w:rFonts w:hint="eastAsia" w:ascii="仿宋" w:hAnsi="仿宋" w:eastAsia="仿宋" w:cs="仿宋"/>
          <w:i w:val="0"/>
          <w:iCs w:val="0"/>
          <w:color w:val="000000" w:themeColor="text1"/>
          <w:sz w:val="21"/>
          <w:szCs w:val="21"/>
          <w14:textFill>
            <w14:solidFill>
              <w14:schemeClr w14:val="tx1"/>
            </w14:solidFill>
          </w14:textFill>
        </w:rPr>
        <w:t>.2 不属于依法必须招标的暂估价项目</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对于不属于依法必须招标的暂估价项目的确认和批准采取第</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种方式确定。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第3种方式：承包人直接实施的暂估价项目</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承包人直接实施的暂估价项目的约定：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719" w:name="_Toc108539871"/>
      <w:r>
        <w:rPr>
          <w:rFonts w:hint="eastAsia" w:ascii="仿宋" w:hAnsi="仿宋" w:eastAsia="仿宋" w:cs="仿宋"/>
          <w:b/>
          <w:i w:val="0"/>
          <w:iCs w:val="0"/>
          <w:color w:val="000000" w:themeColor="text1"/>
          <w:sz w:val="21"/>
          <w:szCs w:val="21"/>
          <w14:textFill>
            <w14:solidFill>
              <w14:schemeClr w14:val="tx1"/>
            </w14:solidFill>
          </w14:textFill>
        </w:rPr>
        <w:t>10.</w:t>
      </w:r>
      <w:r>
        <w:rPr>
          <w:rFonts w:hint="eastAsia" w:ascii="仿宋" w:hAnsi="仿宋" w:eastAsia="仿宋" w:cs="仿宋"/>
          <w:b/>
          <w:i w:val="0"/>
          <w:iCs w:val="0"/>
          <w:color w:val="000000" w:themeColor="text1"/>
          <w:sz w:val="21"/>
          <w:szCs w:val="21"/>
          <w:lang w:val="en-US" w:eastAsia="zh-CN"/>
          <w14:textFill>
            <w14:solidFill>
              <w14:schemeClr w14:val="tx1"/>
            </w14:solidFill>
          </w14:textFill>
        </w:rPr>
        <w:t>5</w:t>
      </w:r>
      <w:r>
        <w:rPr>
          <w:rFonts w:hint="eastAsia" w:ascii="仿宋" w:hAnsi="仿宋" w:eastAsia="仿宋" w:cs="仿宋"/>
          <w:b/>
          <w:i w:val="0"/>
          <w:iCs w:val="0"/>
          <w:color w:val="000000" w:themeColor="text1"/>
          <w:sz w:val="21"/>
          <w:szCs w:val="21"/>
          <w14:textFill>
            <w14:solidFill>
              <w14:schemeClr w14:val="tx1"/>
            </w14:solidFill>
          </w14:textFill>
        </w:rPr>
        <w:t xml:space="preserve"> 暂列金额</w:t>
      </w:r>
      <w:bookmarkEnd w:id="719"/>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合同当事人关于暂列金额使用的约定：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720" w:name="_Toc108539872"/>
      <w:bookmarkStart w:id="721" w:name="_Toc351203643"/>
      <w:r>
        <w:rPr>
          <w:rFonts w:hint="eastAsia" w:ascii="仿宋" w:hAnsi="仿宋" w:eastAsia="仿宋" w:cs="仿宋"/>
          <w:b/>
          <w:i w:val="0"/>
          <w:iCs w:val="0"/>
          <w:color w:val="000000" w:themeColor="text1"/>
          <w:sz w:val="21"/>
          <w:szCs w:val="21"/>
          <w14:textFill>
            <w14:solidFill>
              <w14:schemeClr w14:val="tx1"/>
            </w14:solidFill>
          </w14:textFill>
        </w:rPr>
        <w:t>11. 价格调整</w:t>
      </w:r>
      <w:bookmarkEnd w:id="720"/>
      <w:bookmarkEnd w:id="721"/>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722" w:name="_Toc108539873"/>
      <w:bookmarkStart w:id="723" w:name="_Toc297123550"/>
      <w:bookmarkStart w:id="724" w:name="_Toc297048387"/>
      <w:bookmarkStart w:id="725" w:name="_Toc296503201"/>
      <w:bookmarkStart w:id="726" w:name="_Toc304295577"/>
      <w:bookmarkStart w:id="727" w:name="_Toc312678039"/>
      <w:bookmarkStart w:id="728" w:name="_Toc296891241"/>
      <w:bookmarkStart w:id="729" w:name="_Toc303539157"/>
      <w:bookmarkStart w:id="730" w:name="_Toc296891029"/>
      <w:bookmarkStart w:id="731" w:name="_Toc292559911"/>
      <w:bookmarkStart w:id="732" w:name="_Toc296346702"/>
      <w:bookmarkStart w:id="733" w:name="_Toc297216209"/>
      <w:bookmarkStart w:id="734" w:name="_Toc292559406"/>
      <w:bookmarkStart w:id="735" w:name="_Toc296944540"/>
      <w:bookmarkStart w:id="736" w:name="_Toc300935000"/>
      <w:bookmarkStart w:id="737" w:name="_Toc296347200"/>
      <w:bookmarkStart w:id="738" w:name="_Toc297120501"/>
      <w:r>
        <w:rPr>
          <w:rFonts w:hint="eastAsia" w:ascii="仿宋" w:hAnsi="仿宋" w:eastAsia="仿宋" w:cs="仿宋"/>
          <w:b/>
          <w:i w:val="0"/>
          <w:iCs w:val="0"/>
          <w:color w:val="000000" w:themeColor="text1"/>
          <w:sz w:val="21"/>
          <w:szCs w:val="21"/>
          <w14:textFill>
            <w14:solidFill>
              <w14:schemeClr w14:val="tx1"/>
            </w14:solidFill>
          </w14:textFill>
        </w:rPr>
        <w:t>11.1 市场价格波动引起的调整</w:t>
      </w:r>
      <w:bookmarkEnd w:id="722"/>
    </w:p>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市场价格波动是否调整合同价格的约定：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因市场价格波动调整合同价格，采用以下第</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种方式对合同价格进行调整：</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第1种方式：采用价格指数进行价格调整。</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关于各可调因子、定值和变值权重，以及基本价格指数及其来源的约定：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第2种方式：采用造价信息进行价格调整。</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（2）关于基准价格的约定：</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%时，或材料单价跌幅以已标价工程量清单或预算书中载明材料单价为基础超过</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%时，其超过部分据实调整。</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②承包人在已标价工程量清单或预算书中载明的材料单价高于基准价格的：专用合同条款合同履行期间材料单价跌幅以基准价格为基础超过</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%时，材料单价涨幅以已标价工程量清单或预算书中载明材料单价为基础超过</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%时，其超过部分据实调整。</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%时，其超过部分据实调整。</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第3种方式：其他价格调整方式：</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619"/>
    <w:bookmarkEnd w:id="620"/>
    <w:bookmarkEnd w:id="621"/>
    <w:bookmarkEnd w:id="622"/>
    <w:bookmarkEnd w:id="623"/>
    <w:bookmarkEnd w:id="624"/>
    <w:p>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739" w:name="_Toc296503205"/>
      <w:bookmarkStart w:id="740" w:name="_Toc296944544"/>
      <w:bookmarkStart w:id="741" w:name="_Toc292559915"/>
      <w:bookmarkStart w:id="742" w:name="_Toc292559410"/>
      <w:bookmarkStart w:id="743" w:name="_Toc297048391"/>
      <w:bookmarkStart w:id="744" w:name="_Toc296346706"/>
      <w:bookmarkStart w:id="745" w:name="_Toc297120505"/>
      <w:bookmarkStart w:id="746" w:name="_Toc296891033"/>
      <w:bookmarkStart w:id="747" w:name="_Toc296891245"/>
      <w:bookmarkStart w:id="748" w:name="_Toc296347204"/>
      <w:bookmarkStart w:id="749" w:name="_Toc351203644"/>
      <w:bookmarkStart w:id="750" w:name="_Toc108539874"/>
      <w:bookmarkStart w:id="751" w:name="_Toc312678040"/>
      <w:bookmarkStart w:id="752" w:name="_Toc303539159"/>
      <w:bookmarkStart w:id="753" w:name="_Toc300935002"/>
      <w:bookmarkStart w:id="754" w:name="_Toc297216211"/>
      <w:bookmarkStart w:id="755" w:name="_Toc297123552"/>
      <w:bookmarkStart w:id="756" w:name="_Toc304295579"/>
      <w:r>
        <w:rPr>
          <w:rFonts w:hint="eastAsia" w:ascii="仿宋" w:hAnsi="仿宋" w:eastAsia="仿宋" w:cs="仿宋"/>
          <w:b/>
          <w:i w:val="0"/>
          <w:iCs w:val="0"/>
          <w:color w:val="000000" w:themeColor="text1"/>
          <w:sz w:val="21"/>
          <w:szCs w:val="21"/>
          <w14:textFill>
            <w14:solidFill>
              <w14:schemeClr w14:val="tx1"/>
            </w14:solidFill>
          </w14:textFill>
        </w:rPr>
        <w:t xml:space="preserve">12. </w:t>
      </w:r>
      <w:bookmarkEnd w:id="739"/>
      <w:bookmarkEnd w:id="740"/>
      <w:bookmarkEnd w:id="741"/>
      <w:bookmarkEnd w:id="742"/>
      <w:bookmarkEnd w:id="743"/>
      <w:bookmarkEnd w:id="744"/>
      <w:bookmarkEnd w:id="745"/>
      <w:bookmarkEnd w:id="746"/>
      <w:bookmarkEnd w:id="747"/>
      <w:bookmarkEnd w:id="748"/>
      <w:r>
        <w:rPr>
          <w:rFonts w:hint="eastAsia" w:ascii="仿宋" w:hAnsi="仿宋" w:eastAsia="仿宋" w:cs="仿宋"/>
          <w:b/>
          <w:i w:val="0"/>
          <w:iCs w:val="0"/>
          <w:color w:val="000000" w:themeColor="text1"/>
          <w:sz w:val="21"/>
          <w:szCs w:val="21"/>
          <w14:textFill>
            <w14:solidFill>
              <w14:schemeClr w14:val="tx1"/>
            </w14:solidFill>
          </w14:textFill>
        </w:rPr>
        <w:t>合同价格、计量与支付</w:t>
      </w:r>
      <w:bookmarkEnd w:id="749"/>
      <w:bookmarkEnd w:id="750"/>
    </w:p>
    <w:bookmarkEnd w:id="751"/>
    <w:bookmarkEnd w:id="752"/>
    <w:bookmarkEnd w:id="753"/>
    <w:bookmarkEnd w:id="754"/>
    <w:bookmarkEnd w:id="755"/>
    <w:bookmarkEnd w:id="756"/>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757" w:name="_Toc292559411"/>
      <w:bookmarkStart w:id="758" w:name="_Toc267251461"/>
      <w:bookmarkStart w:id="759" w:name="_Toc292559916"/>
      <w:bookmarkStart w:id="760" w:name="_Toc296347205"/>
      <w:bookmarkStart w:id="761" w:name="_Toc296944545"/>
      <w:bookmarkStart w:id="762" w:name="_Toc296503206"/>
      <w:bookmarkStart w:id="763" w:name="_Toc296891034"/>
      <w:bookmarkStart w:id="764" w:name="_Toc296346707"/>
      <w:bookmarkStart w:id="765" w:name="_Toc296891246"/>
      <w:bookmarkStart w:id="766" w:name="_Toc297120506"/>
      <w:bookmarkStart w:id="767" w:name="_Toc297048392"/>
      <w:bookmarkStart w:id="768" w:name="_Toc108539875"/>
      <w:bookmarkStart w:id="769" w:name="_Toc297123553"/>
      <w:bookmarkStart w:id="770" w:name="_Toc304295580"/>
      <w:bookmarkStart w:id="771" w:name="_Toc312678041"/>
      <w:bookmarkStart w:id="772" w:name="_Toc300935003"/>
      <w:bookmarkStart w:id="773" w:name="_Toc303539160"/>
      <w:bookmarkStart w:id="774" w:name="_Toc297216212"/>
      <w:r>
        <w:rPr>
          <w:rFonts w:hint="eastAsia" w:ascii="仿宋" w:hAnsi="仿宋" w:eastAsia="仿宋" w:cs="仿宋"/>
          <w:b/>
          <w:i w:val="0"/>
          <w:iCs w:val="0"/>
          <w:color w:val="000000" w:themeColor="text1"/>
          <w:sz w:val="21"/>
          <w:szCs w:val="21"/>
          <w14:textFill>
            <w14:solidFill>
              <w14:schemeClr w14:val="tx1"/>
            </w14:solidFill>
          </w14:textFill>
        </w:rPr>
        <w:t>12.1 合</w:t>
      </w:r>
      <w:bookmarkEnd w:id="757"/>
      <w:bookmarkEnd w:id="758"/>
      <w:bookmarkEnd w:id="759"/>
      <w:r>
        <w:rPr>
          <w:rFonts w:hint="eastAsia" w:ascii="仿宋" w:hAnsi="仿宋" w:eastAsia="仿宋" w:cs="仿宋"/>
          <w:b/>
          <w:i w:val="0"/>
          <w:iCs w:val="0"/>
          <w:color w:val="000000" w:themeColor="text1"/>
          <w:sz w:val="21"/>
          <w:szCs w:val="21"/>
          <w14:textFill>
            <w14:solidFill>
              <w14:schemeClr w14:val="tx1"/>
            </w14:solidFill>
          </w14:textFill>
        </w:rPr>
        <w:t>同价</w:t>
      </w:r>
      <w:bookmarkEnd w:id="760"/>
      <w:bookmarkEnd w:id="761"/>
      <w:bookmarkEnd w:id="762"/>
      <w:bookmarkEnd w:id="763"/>
      <w:bookmarkEnd w:id="764"/>
      <w:bookmarkEnd w:id="765"/>
      <w:bookmarkEnd w:id="766"/>
      <w:bookmarkEnd w:id="767"/>
      <w:r>
        <w:rPr>
          <w:rFonts w:hint="eastAsia" w:ascii="仿宋" w:hAnsi="仿宋" w:eastAsia="仿宋" w:cs="仿宋"/>
          <w:b/>
          <w:i w:val="0"/>
          <w:iCs w:val="0"/>
          <w:color w:val="000000" w:themeColor="text1"/>
          <w:sz w:val="21"/>
          <w:szCs w:val="21"/>
          <w14:textFill>
            <w14:solidFill>
              <w14:schemeClr w14:val="tx1"/>
            </w14:solidFill>
          </w14:textFill>
        </w:rPr>
        <w:t>格形式</w:t>
      </w:r>
      <w:bookmarkEnd w:id="768"/>
    </w:p>
    <w:bookmarkEnd w:id="769"/>
    <w:bookmarkEnd w:id="770"/>
    <w:bookmarkEnd w:id="771"/>
    <w:bookmarkEnd w:id="772"/>
    <w:bookmarkEnd w:id="773"/>
    <w:bookmarkEnd w:id="774"/>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1、单价合同。</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综合单价包含的风险范围：</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风险费用的计算方法：</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风险范围以外合同价格的调整方法：</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2、总价合同。</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总价包含的风险范围：</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风险费用的计算方法：</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风险范围以外合同价格的调整方法：</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3、其他价格方式：</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775" w:name="_Toc108539876"/>
      <w:bookmarkStart w:id="776" w:name="_Toc300935004"/>
      <w:bookmarkStart w:id="777" w:name="_Toc312678042"/>
      <w:bookmarkStart w:id="778" w:name="_Toc304295581"/>
      <w:bookmarkStart w:id="779" w:name="_Toc297216213"/>
      <w:bookmarkStart w:id="780" w:name="_Toc297123554"/>
      <w:bookmarkStart w:id="781" w:name="_Toc303539161"/>
      <w:bookmarkStart w:id="782" w:name="_Toc296891035"/>
      <w:bookmarkStart w:id="783" w:name="_Toc297120507"/>
      <w:bookmarkStart w:id="784" w:name="_Toc292559412"/>
      <w:bookmarkStart w:id="785" w:name="_Toc296503207"/>
      <w:bookmarkStart w:id="786" w:name="_Toc296944546"/>
      <w:bookmarkStart w:id="787" w:name="_Toc292559917"/>
      <w:bookmarkStart w:id="788" w:name="_Toc296347206"/>
      <w:bookmarkStart w:id="789" w:name="_Toc297048393"/>
      <w:bookmarkStart w:id="790" w:name="_Toc296891247"/>
      <w:bookmarkStart w:id="791" w:name="_Toc296346708"/>
      <w:r>
        <w:rPr>
          <w:rFonts w:hint="eastAsia" w:ascii="仿宋" w:hAnsi="仿宋" w:eastAsia="仿宋" w:cs="仿宋"/>
          <w:b/>
          <w:i w:val="0"/>
          <w:iCs w:val="0"/>
          <w:color w:val="000000" w:themeColor="text1"/>
          <w:sz w:val="21"/>
          <w:szCs w:val="21"/>
          <w14:textFill>
            <w14:solidFill>
              <w14:schemeClr w14:val="tx1"/>
            </w14:solidFill>
          </w14:textFill>
        </w:rPr>
        <w:t>12.2 预付款</w:t>
      </w:r>
      <w:bookmarkEnd w:id="775"/>
    </w:p>
    <w:bookmarkEnd w:id="776"/>
    <w:bookmarkEnd w:id="777"/>
    <w:bookmarkEnd w:id="778"/>
    <w:bookmarkEnd w:id="779"/>
    <w:bookmarkEnd w:id="780"/>
    <w:bookmarkEnd w:id="781"/>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12.2.1 预付款的支付</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预付款支付比例或金额：</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预付款支付期限：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预付款扣回的方式：</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12.2.2 预付款担保</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承包人提交预付款担保的期限：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预付款担保的形式为：</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782"/>
    <w:bookmarkEnd w:id="783"/>
    <w:bookmarkEnd w:id="784"/>
    <w:bookmarkEnd w:id="785"/>
    <w:bookmarkEnd w:id="786"/>
    <w:bookmarkEnd w:id="787"/>
    <w:bookmarkEnd w:id="788"/>
    <w:bookmarkEnd w:id="789"/>
    <w:bookmarkEnd w:id="790"/>
    <w:bookmarkEnd w:id="791"/>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792" w:name="_Toc108539877"/>
      <w:r>
        <w:rPr>
          <w:rFonts w:hint="eastAsia" w:ascii="仿宋" w:hAnsi="仿宋" w:eastAsia="仿宋" w:cs="仿宋"/>
          <w:b/>
          <w:i w:val="0"/>
          <w:iCs w:val="0"/>
          <w:color w:val="000000" w:themeColor="text1"/>
          <w:sz w:val="21"/>
          <w:szCs w:val="21"/>
          <w14:textFill>
            <w14:solidFill>
              <w14:schemeClr w14:val="tx1"/>
            </w14:solidFill>
          </w14:textFill>
        </w:rPr>
        <w:t>12.3 计量</w:t>
      </w:r>
      <w:bookmarkEnd w:id="792"/>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12.3.1 计量原则</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工程量计算规则：</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12.3.2 计量周期</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关于计量周期的约定：</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12.3.3 单价合同的计量</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关于单价合同计量的约定：</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12.3.4 总价合同的计量</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关于总价合同计量的约定：</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12.3.5总价合同采用支付分解表计量支付的，是否适用第12.3.4 项〔总价合同的计量〕约定进行计量：</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12.3.6 其他价格形式合同的计量</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其他价格形式的计量方式和程序：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793" w:name="_Toc108539878"/>
      <w:r>
        <w:rPr>
          <w:rFonts w:hint="eastAsia" w:ascii="仿宋" w:hAnsi="仿宋" w:eastAsia="仿宋" w:cs="仿宋"/>
          <w:b/>
          <w:i w:val="0"/>
          <w:iCs w:val="0"/>
          <w:color w:val="000000" w:themeColor="text1"/>
          <w:sz w:val="21"/>
          <w:szCs w:val="21"/>
          <w14:textFill>
            <w14:solidFill>
              <w14:schemeClr w14:val="tx1"/>
            </w14:solidFill>
          </w14:textFill>
        </w:rPr>
        <w:t>12.4 工程进度款支付</w:t>
      </w:r>
      <w:bookmarkEnd w:id="793"/>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bookmarkStart w:id="794" w:name="_Toc292559921"/>
      <w:bookmarkStart w:id="795" w:name="_Toc296891251"/>
      <w:bookmarkStart w:id="796" w:name="_Toc296891039"/>
      <w:bookmarkStart w:id="797" w:name="_Toc296944550"/>
      <w:bookmarkStart w:id="798" w:name="_Toc297216215"/>
      <w:bookmarkStart w:id="799" w:name="_Toc297120511"/>
      <w:bookmarkStart w:id="800" w:name="_Toc296503211"/>
      <w:bookmarkStart w:id="801" w:name="_Toc297123556"/>
      <w:bookmarkStart w:id="802" w:name="_Toc292559416"/>
      <w:bookmarkStart w:id="803" w:name="_Toc296346712"/>
      <w:bookmarkStart w:id="804" w:name="_Toc296347210"/>
      <w:bookmarkStart w:id="805" w:name="_Toc297048397"/>
      <w:bookmarkStart w:id="806" w:name="_Toc303539163"/>
      <w:bookmarkStart w:id="807" w:name="_Toc300935006"/>
      <w:r>
        <w:rPr>
          <w:rFonts w:hint="eastAsia" w:ascii="仿宋" w:hAnsi="仿宋" w:eastAsia="仿宋" w:cs="仿宋"/>
          <w:i w:val="0"/>
          <w:iCs w:val="0"/>
          <w:color w:val="000000" w:themeColor="text1"/>
          <w:sz w:val="21"/>
          <w:szCs w:val="21"/>
          <w14:textFill>
            <w14:solidFill>
              <w14:schemeClr w14:val="tx1"/>
            </w14:solidFill>
          </w14:textFill>
        </w:rPr>
        <w:t>12.4.1 付款周期</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关于付款周期的约定：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12.4.2 进度付款申请单的编制</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关于进度付款申请单编制的约定：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r>
        <w:rPr>
          <w:rFonts w:hint="eastAsia" w:ascii="仿宋" w:hAnsi="仿宋" w:eastAsia="仿宋" w:cs="仿宋"/>
          <w:i w:val="0"/>
          <w:iCs w:val="0"/>
          <w:color w:val="000000" w:themeColor="text1"/>
          <w:sz w:val="21"/>
          <w:szCs w:val="21"/>
          <w14:textFill>
            <w14:solidFill>
              <w14:schemeClr w14:val="tx1"/>
            </w14:solidFill>
          </w14:textFill>
        </w:rPr>
        <w:t>2.4.3 进度付款申请单的提交</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（1）单价合同进度付款申请单提交的约定：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（2）总价合同进度付款申请单提交的约定：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（3）其他价格形式合同进度付款申请单提交的约定：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12.4.4 进度款审核和支付</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（1）监理人审查并报送发包人的期限：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发包人完成审批并签发进度款支付证书的期限：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（2）发包人支付进度款的期限：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发包人逾期支付进度款的违约金的计算方式：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12.4.</w:t>
      </w:r>
      <w:r>
        <w:rPr>
          <w:rFonts w:hint="eastAsia" w:ascii="仿宋" w:hAnsi="仿宋" w:eastAsia="仿宋" w:cs="仿宋"/>
          <w:i w:val="0"/>
          <w:iCs w:val="0"/>
          <w:color w:val="000000" w:themeColor="text1"/>
          <w:sz w:val="21"/>
          <w:szCs w:val="21"/>
          <w:lang w:val="en-US" w:eastAsia="zh-CN"/>
          <w14:textFill>
            <w14:solidFill>
              <w14:schemeClr w14:val="tx1"/>
            </w14:solidFill>
          </w14:textFill>
        </w:rPr>
        <w:t>5</w:t>
      </w:r>
      <w:r>
        <w:rPr>
          <w:rFonts w:hint="eastAsia" w:ascii="仿宋" w:hAnsi="仿宋" w:eastAsia="仿宋" w:cs="仿宋"/>
          <w:i w:val="0"/>
          <w:iCs w:val="0"/>
          <w:color w:val="000000" w:themeColor="text1"/>
          <w:sz w:val="21"/>
          <w:szCs w:val="21"/>
          <w14:textFill>
            <w14:solidFill>
              <w14:schemeClr w14:val="tx1"/>
            </w14:solidFill>
          </w14:textFill>
        </w:rPr>
        <w:t xml:space="preserve"> 支付分解表的编制</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2、总价合同支付分解表的编制与审批：</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3、单价合同的总价项目支付分解表的编制与审批：</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625"/>
    <w:p>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08" w:name="_Toc351203645"/>
      <w:bookmarkStart w:id="809" w:name="_Toc108539879"/>
      <w:bookmarkStart w:id="810" w:name="_Toc296944558"/>
      <w:bookmarkStart w:id="811" w:name="_Toc297048405"/>
      <w:bookmarkStart w:id="812" w:name="_Toc297120519"/>
      <w:bookmarkStart w:id="813" w:name="_Toc296891047"/>
      <w:bookmarkStart w:id="814" w:name="_Toc296503219"/>
      <w:bookmarkStart w:id="815" w:name="_Toc296891259"/>
      <w:bookmarkStart w:id="816" w:name="_Toc292559929"/>
      <w:bookmarkStart w:id="817" w:name="_Toc300935015"/>
      <w:bookmarkStart w:id="818" w:name="_Toc297216223"/>
      <w:bookmarkStart w:id="819" w:name="_Toc303539172"/>
      <w:bookmarkStart w:id="820" w:name="_Toc296347218"/>
      <w:bookmarkStart w:id="821" w:name="_Toc312678053"/>
      <w:bookmarkStart w:id="822" w:name="_Toc292559424"/>
      <w:bookmarkStart w:id="823" w:name="_Toc297123564"/>
      <w:bookmarkStart w:id="824" w:name="_Toc304295593"/>
      <w:bookmarkStart w:id="825" w:name="_Toc296346720"/>
      <w:r>
        <w:rPr>
          <w:rFonts w:hint="eastAsia" w:ascii="仿宋" w:hAnsi="仿宋" w:eastAsia="仿宋" w:cs="仿宋"/>
          <w:b/>
          <w:i w:val="0"/>
          <w:iCs w:val="0"/>
          <w:color w:val="000000" w:themeColor="text1"/>
          <w:sz w:val="21"/>
          <w:szCs w:val="21"/>
          <w14:textFill>
            <w14:solidFill>
              <w14:schemeClr w14:val="tx1"/>
            </w14:solidFill>
          </w14:textFill>
        </w:rPr>
        <w:t>13. 验收和工程试车</w:t>
      </w:r>
      <w:bookmarkEnd w:id="808"/>
      <w:bookmarkEnd w:id="809"/>
    </w:p>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26" w:name="_Toc108539880"/>
      <w:r>
        <w:rPr>
          <w:rFonts w:hint="eastAsia" w:ascii="仿宋" w:hAnsi="仿宋" w:eastAsia="仿宋" w:cs="仿宋"/>
          <w:b/>
          <w:i w:val="0"/>
          <w:iCs w:val="0"/>
          <w:color w:val="000000" w:themeColor="text1"/>
          <w:sz w:val="21"/>
          <w:szCs w:val="21"/>
          <w14:textFill>
            <w14:solidFill>
              <w14:schemeClr w14:val="tx1"/>
            </w14:solidFill>
          </w14:textFill>
        </w:rPr>
        <w:t>13.1 分部分项工程验收</w:t>
      </w:r>
      <w:bookmarkEnd w:id="826"/>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13.1.</w:t>
      </w:r>
      <w:r>
        <w:rPr>
          <w:rFonts w:hint="eastAsia" w:ascii="仿宋" w:hAnsi="仿宋" w:eastAsia="仿宋" w:cs="仿宋"/>
          <w:i w:val="0"/>
          <w:iCs w:val="0"/>
          <w:color w:val="000000" w:themeColor="text1"/>
          <w:sz w:val="21"/>
          <w:szCs w:val="21"/>
          <w:lang w:val="en-US" w:eastAsia="zh-CN"/>
          <w14:textFill>
            <w14:solidFill>
              <w14:schemeClr w14:val="tx1"/>
            </w14:solidFill>
          </w14:textFill>
        </w:rPr>
        <w:t>1</w:t>
      </w:r>
      <w:r>
        <w:rPr>
          <w:rFonts w:hint="eastAsia" w:ascii="仿宋" w:hAnsi="仿宋" w:eastAsia="仿宋" w:cs="仿宋"/>
          <w:i w:val="0"/>
          <w:iCs w:val="0"/>
          <w:color w:val="000000" w:themeColor="text1"/>
          <w:sz w:val="21"/>
          <w:szCs w:val="21"/>
          <w14:textFill>
            <w14:solidFill>
              <w14:schemeClr w14:val="tx1"/>
            </w14:solidFill>
          </w14:textFill>
        </w:rPr>
        <w:t>监理人不能按时进行验收时，应提前</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小时提交书面延期要求。</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关于延期最长不得超过：</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小时。</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27" w:name="_Toc108539881"/>
      <w:bookmarkStart w:id="828" w:name="_Toc296944562"/>
      <w:bookmarkStart w:id="829" w:name="_Toc304295596"/>
      <w:bookmarkStart w:id="830" w:name="_Toc297216224"/>
      <w:bookmarkStart w:id="831" w:name="_Toc292559933"/>
      <w:bookmarkStart w:id="832" w:name="_Toc300935016"/>
      <w:bookmarkStart w:id="833" w:name="_Toc297123565"/>
      <w:bookmarkStart w:id="834" w:name="_Toc296891263"/>
      <w:bookmarkStart w:id="835" w:name="_Toc297048409"/>
      <w:bookmarkStart w:id="836" w:name="_Toc292559428"/>
      <w:bookmarkStart w:id="837" w:name="_Toc296503223"/>
      <w:bookmarkStart w:id="838" w:name="_Toc296346724"/>
      <w:bookmarkStart w:id="839" w:name="_Toc297120523"/>
      <w:bookmarkStart w:id="840" w:name="_Toc296347222"/>
      <w:bookmarkStart w:id="841" w:name="_Toc303539173"/>
      <w:bookmarkStart w:id="842" w:name="_Toc296891051"/>
      <w:bookmarkStart w:id="843" w:name="_Toc312678056"/>
      <w:bookmarkStart w:id="844" w:name="_Toc267251475"/>
      <w:bookmarkStart w:id="845" w:name="_Toc267251476"/>
      <w:bookmarkStart w:id="846" w:name="_Toc267251472"/>
      <w:bookmarkStart w:id="847" w:name="_Toc267251473"/>
      <w:bookmarkStart w:id="848" w:name="_Toc267251470"/>
      <w:bookmarkStart w:id="849" w:name="_Toc267251474"/>
      <w:bookmarkStart w:id="850" w:name="_Toc267251471"/>
      <w:r>
        <w:rPr>
          <w:rFonts w:hint="eastAsia" w:ascii="仿宋" w:hAnsi="仿宋" w:eastAsia="仿宋" w:cs="仿宋"/>
          <w:b/>
          <w:i w:val="0"/>
          <w:iCs w:val="0"/>
          <w:color w:val="000000" w:themeColor="text1"/>
          <w:sz w:val="21"/>
          <w:szCs w:val="21"/>
          <w14:textFill>
            <w14:solidFill>
              <w14:schemeClr w14:val="tx1"/>
            </w14:solidFill>
          </w14:textFill>
        </w:rPr>
        <w:t>13.2 竣工验收</w:t>
      </w:r>
      <w:bookmarkEnd w:id="827"/>
    </w:p>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bookmarkStart w:id="851" w:name="_Toc280868704"/>
      <w:bookmarkStart w:id="852" w:name="_Toc280868705"/>
      <w:bookmarkStart w:id="853" w:name="_Toc280868706"/>
      <w:bookmarkStart w:id="854" w:name="_Toc280868707"/>
      <w:bookmarkStart w:id="855" w:name="_Toc280868708"/>
      <w:bookmarkStart w:id="856" w:name="_Toc280868709"/>
      <w:r>
        <w:rPr>
          <w:rFonts w:hint="eastAsia" w:ascii="仿宋" w:hAnsi="仿宋" w:eastAsia="仿宋" w:cs="仿宋"/>
          <w:i w:val="0"/>
          <w:iCs w:val="0"/>
          <w:color w:val="000000" w:themeColor="text1"/>
          <w:sz w:val="21"/>
          <w:szCs w:val="21"/>
          <w14:textFill>
            <w14:solidFill>
              <w14:schemeClr w14:val="tx1"/>
            </w14:solidFill>
          </w14:textFill>
        </w:rPr>
        <w:t>13.2.</w:t>
      </w:r>
      <w:r>
        <w:rPr>
          <w:rFonts w:hint="eastAsia" w:ascii="仿宋" w:hAnsi="仿宋" w:eastAsia="仿宋" w:cs="仿宋"/>
          <w:i w:val="0"/>
          <w:iCs w:val="0"/>
          <w:color w:val="000000" w:themeColor="text1"/>
          <w:sz w:val="21"/>
          <w:szCs w:val="21"/>
          <w:lang w:val="en-US" w:eastAsia="zh-CN"/>
          <w14:textFill>
            <w14:solidFill>
              <w14:schemeClr w14:val="tx1"/>
            </w14:solidFill>
          </w14:textFill>
        </w:rPr>
        <w:t>1</w:t>
      </w:r>
      <w:r>
        <w:rPr>
          <w:rFonts w:hint="eastAsia" w:ascii="仿宋" w:hAnsi="仿宋" w:eastAsia="仿宋" w:cs="仿宋"/>
          <w:i w:val="0"/>
          <w:iCs w:val="0"/>
          <w:color w:val="000000" w:themeColor="text1"/>
          <w:sz w:val="21"/>
          <w:szCs w:val="21"/>
          <w14:textFill>
            <w14:solidFill>
              <w14:schemeClr w14:val="tx1"/>
            </w14:solidFill>
          </w14:textFill>
        </w:rPr>
        <w:t>竣工验收程序</w:t>
      </w:r>
    </w:p>
    <w:bookmarkEnd w:id="851"/>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关于竣工验收程序的约定：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发包人不按照本项约定组织竣工验收、颁发工程接收证书的违约金的计算方法：</w:t>
      </w:r>
    </w:p>
    <w:bookmarkEnd w:id="852"/>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13.2.</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移交、接收全部与部分工程</w:t>
      </w:r>
    </w:p>
    <w:bookmarkEnd w:id="853"/>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承包人向发包人移交工程的期限：</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发包人未按本合同约定接收全部或部分工程的，违约金的计算方法为：</w:t>
      </w:r>
    </w:p>
    <w:bookmarkEnd w:id="854"/>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承包人未按时移交工程的，违约金的计算方法为：</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color w:val="000000" w:themeColor="text1"/>
          <w:sz w:val="21"/>
          <w:szCs w:val="21"/>
          <w14:textFill>
            <w14:solidFill>
              <w14:schemeClr w14:val="tx1"/>
            </w14:solidFill>
          </w14:textFill>
        </w:rPr>
      </w:pPr>
      <w:bookmarkStart w:id="857" w:name="_Toc108539882"/>
      <w:r>
        <w:rPr>
          <w:rFonts w:hint="eastAsia" w:ascii="仿宋" w:hAnsi="仿宋" w:eastAsia="仿宋" w:cs="仿宋"/>
          <w:b/>
          <w:i w:val="0"/>
          <w:iCs w:val="0"/>
          <w:color w:val="000000" w:themeColor="text1"/>
          <w:sz w:val="21"/>
          <w:szCs w:val="21"/>
          <w14:textFill>
            <w14:solidFill>
              <w14:schemeClr w14:val="tx1"/>
            </w14:solidFill>
          </w14:textFill>
        </w:rPr>
        <w:t>13.3 工程试车</w:t>
      </w:r>
      <w:bookmarkEnd w:id="857"/>
    </w:p>
    <w:bookmarkEnd w:id="855"/>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13.3.1 试车程序</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工程试车内容：</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（1）单机无负荷试车费用由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承担；</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（2）无负荷联动试车费用由</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承担。</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13.3.</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 xml:space="preserve"> 投料试车</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关于投料试车相关事项的约定：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58" w:name="_Toc108539883"/>
      <w:r>
        <w:rPr>
          <w:rFonts w:hint="eastAsia" w:ascii="仿宋" w:hAnsi="仿宋" w:eastAsia="仿宋" w:cs="仿宋"/>
          <w:b/>
          <w:i w:val="0"/>
          <w:iCs w:val="0"/>
          <w:color w:val="000000" w:themeColor="text1"/>
          <w:sz w:val="21"/>
          <w:szCs w:val="21"/>
          <w14:textFill>
            <w14:solidFill>
              <w14:schemeClr w14:val="tx1"/>
            </w14:solidFill>
          </w14:textFill>
        </w:rPr>
        <w:t>13.</w:t>
      </w:r>
      <w:r>
        <w:rPr>
          <w:rFonts w:hint="eastAsia" w:ascii="仿宋" w:hAnsi="仿宋" w:eastAsia="仿宋" w:cs="仿宋"/>
          <w:b/>
          <w:i w:val="0"/>
          <w:iCs w:val="0"/>
          <w:color w:val="000000" w:themeColor="text1"/>
          <w:sz w:val="21"/>
          <w:szCs w:val="21"/>
          <w:lang w:val="en-US" w:eastAsia="zh-CN"/>
          <w14:textFill>
            <w14:solidFill>
              <w14:schemeClr w14:val="tx1"/>
            </w14:solidFill>
          </w14:textFill>
        </w:rPr>
        <w:t>4</w:t>
      </w:r>
      <w:r>
        <w:rPr>
          <w:rFonts w:hint="eastAsia" w:ascii="仿宋" w:hAnsi="仿宋" w:eastAsia="仿宋" w:cs="仿宋"/>
          <w:b/>
          <w:i w:val="0"/>
          <w:iCs w:val="0"/>
          <w:color w:val="000000" w:themeColor="text1"/>
          <w:sz w:val="21"/>
          <w:szCs w:val="21"/>
          <w14:textFill>
            <w14:solidFill>
              <w14:schemeClr w14:val="tx1"/>
            </w14:solidFill>
          </w14:textFill>
        </w:rPr>
        <w:t xml:space="preserve"> 竣工退场</w:t>
      </w:r>
      <w:bookmarkEnd w:id="858"/>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13.</w:t>
      </w:r>
      <w:r>
        <w:rPr>
          <w:rFonts w:hint="eastAsia" w:ascii="仿宋" w:hAnsi="仿宋" w:eastAsia="仿宋" w:cs="仿宋"/>
          <w:i w:val="0"/>
          <w:iCs w:val="0"/>
          <w:color w:val="000000" w:themeColor="text1"/>
          <w:sz w:val="21"/>
          <w:szCs w:val="21"/>
          <w:lang w:val="en-US" w:eastAsia="zh-CN"/>
          <w14:textFill>
            <w14:solidFill>
              <w14:schemeClr w14:val="tx1"/>
            </w14:solidFill>
          </w14:textFill>
        </w:rPr>
        <w:t>4</w:t>
      </w:r>
      <w:r>
        <w:rPr>
          <w:rFonts w:hint="eastAsia" w:ascii="仿宋" w:hAnsi="仿宋" w:eastAsia="仿宋" w:cs="仿宋"/>
          <w:i w:val="0"/>
          <w:iCs w:val="0"/>
          <w:color w:val="000000" w:themeColor="text1"/>
          <w:sz w:val="21"/>
          <w:szCs w:val="21"/>
          <w14:textFill>
            <w14:solidFill>
              <w14:schemeClr w14:val="tx1"/>
            </w14:solidFill>
          </w14:textFill>
        </w:rPr>
        <w:t>.1 竣工退场</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承包人完成竣工退场的期限：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59" w:name="_Toc108539884"/>
      <w:bookmarkStart w:id="860" w:name="_Toc351203646"/>
      <w:r>
        <w:rPr>
          <w:rFonts w:hint="eastAsia" w:ascii="仿宋" w:hAnsi="仿宋" w:eastAsia="仿宋" w:cs="仿宋"/>
          <w:b/>
          <w:i w:val="0"/>
          <w:iCs w:val="0"/>
          <w:color w:val="000000" w:themeColor="text1"/>
          <w:sz w:val="21"/>
          <w:szCs w:val="21"/>
          <w14:textFill>
            <w14:solidFill>
              <w14:schemeClr w14:val="tx1"/>
            </w14:solidFill>
          </w14:textFill>
        </w:rPr>
        <w:t>14. 竣工结算</w:t>
      </w:r>
      <w:bookmarkEnd w:id="859"/>
      <w:bookmarkEnd w:id="860"/>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61" w:name="_Toc108539885"/>
      <w:r>
        <w:rPr>
          <w:rFonts w:hint="eastAsia" w:ascii="仿宋" w:hAnsi="仿宋" w:eastAsia="仿宋" w:cs="仿宋"/>
          <w:b/>
          <w:i w:val="0"/>
          <w:iCs w:val="0"/>
          <w:color w:val="000000" w:themeColor="text1"/>
          <w:sz w:val="21"/>
          <w:szCs w:val="21"/>
          <w14:textFill>
            <w14:solidFill>
              <w14:schemeClr w14:val="tx1"/>
            </w14:solidFill>
          </w14:textFill>
        </w:rPr>
        <w:t>14.1 竣工结算申请</w:t>
      </w:r>
      <w:bookmarkEnd w:id="861"/>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承包人提交竣工结算申请单的期限：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竣工结算申请单应包括的内容：</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62" w:name="_Toc108539886"/>
      <w:r>
        <w:rPr>
          <w:rFonts w:hint="eastAsia" w:ascii="仿宋" w:hAnsi="仿宋" w:eastAsia="仿宋" w:cs="仿宋"/>
          <w:b/>
          <w:i w:val="0"/>
          <w:iCs w:val="0"/>
          <w:color w:val="000000" w:themeColor="text1"/>
          <w:sz w:val="21"/>
          <w:szCs w:val="21"/>
          <w14:textFill>
            <w14:solidFill>
              <w14:schemeClr w14:val="tx1"/>
            </w14:solidFill>
          </w14:textFill>
        </w:rPr>
        <w:t>14.2 竣工结算审核</w:t>
      </w:r>
      <w:bookmarkEnd w:id="862"/>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发包人审批竣工付款申请单的期限：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发包人完成竣工付款的期限：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关于竣工付款证书异议部分复核的方式和程序：</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63" w:name="_Toc108539887"/>
      <w:r>
        <w:rPr>
          <w:rFonts w:hint="eastAsia" w:ascii="仿宋" w:hAnsi="仿宋" w:eastAsia="仿宋" w:cs="仿宋"/>
          <w:b/>
          <w:i w:val="0"/>
          <w:iCs w:val="0"/>
          <w:color w:val="000000" w:themeColor="text1"/>
          <w:sz w:val="21"/>
          <w:szCs w:val="21"/>
          <w14:textFill>
            <w14:solidFill>
              <w14:schemeClr w14:val="tx1"/>
            </w14:solidFill>
          </w14:textFill>
        </w:rPr>
        <w:t>14.</w:t>
      </w:r>
      <w:r>
        <w:rPr>
          <w:rFonts w:hint="eastAsia" w:ascii="仿宋" w:hAnsi="仿宋" w:eastAsia="仿宋" w:cs="仿宋"/>
          <w:b/>
          <w:i w:val="0"/>
          <w:iCs w:val="0"/>
          <w:color w:val="000000" w:themeColor="text1"/>
          <w:sz w:val="21"/>
          <w:szCs w:val="21"/>
          <w:lang w:val="en-US" w:eastAsia="zh-CN"/>
          <w14:textFill>
            <w14:solidFill>
              <w14:schemeClr w14:val="tx1"/>
            </w14:solidFill>
          </w14:textFill>
        </w:rPr>
        <w:t>3</w:t>
      </w:r>
      <w:r>
        <w:rPr>
          <w:rFonts w:hint="eastAsia" w:ascii="仿宋" w:hAnsi="仿宋" w:eastAsia="仿宋" w:cs="仿宋"/>
          <w:b/>
          <w:i w:val="0"/>
          <w:iCs w:val="0"/>
          <w:color w:val="000000" w:themeColor="text1"/>
          <w:sz w:val="21"/>
          <w:szCs w:val="21"/>
          <w14:textFill>
            <w14:solidFill>
              <w14:schemeClr w14:val="tx1"/>
            </w14:solidFill>
          </w14:textFill>
        </w:rPr>
        <w:t xml:space="preserve"> 最终结清</w:t>
      </w:r>
      <w:bookmarkEnd w:id="863"/>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14.</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.1 最终结清申请单</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承包人提交最终结清申请单的份数：</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承包人提交最终结算申请单的期限：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14.</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.2 最终结清证书和支付</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（1）发包人完成最终结清申请单的审批并颁发最终结清证书的期限：</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（2）发包人完成支付的期限：</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844"/>
    <w:bookmarkEnd w:id="845"/>
    <w:bookmarkEnd w:id="846"/>
    <w:bookmarkEnd w:id="847"/>
    <w:bookmarkEnd w:id="848"/>
    <w:bookmarkEnd w:id="849"/>
    <w:bookmarkEnd w:id="850"/>
    <w:bookmarkEnd w:id="856"/>
    <w:p>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64" w:name="_Toc351203647"/>
      <w:bookmarkStart w:id="865" w:name="_Toc108539888"/>
      <w:bookmarkStart w:id="866" w:name="_Toc267251483"/>
      <w:bookmarkStart w:id="867" w:name="_Toc267251484"/>
      <w:bookmarkStart w:id="868" w:name="_Toc267251482"/>
      <w:bookmarkStart w:id="869" w:name="_Toc267251485"/>
      <w:bookmarkStart w:id="870" w:name="_Toc267251490"/>
      <w:bookmarkStart w:id="871" w:name="_Toc267251489"/>
      <w:bookmarkStart w:id="872" w:name="_Toc267251488"/>
      <w:bookmarkStart w:id="873" w:name="_Toc267251486"/>
      <w:bookmarkStart w:id="874" w:name="_Toc267251497"/>
      <w:bookmarkStart w:id="875" w:name="_Toc267251493"/>
      <w:bookmarkStart w:id="876" w:name="_Toc267251495"/>
      <w:bookmarkStart w:id="877" w:name="_Toc267251502"/>
      <w:bookmarkStart w:id="878" w:name="_Toc267251491"/>
      <w:bookmarkStart w:id="879" w:name="_Toc267251501"/>
      <w:bookmarkStart w:id="880" w:name="_Toc267251496"/>
      <w:bookmarkStart w:id="881" w:name="_Toc267251503"/>
      <w:bookmarkStart w:id="882" w:name="_Toc267251498"/>
      <w:bookmarkStart w:id="883" w:name="_Toc267251499"/>
      <w:bookmarkStart w:id="884" w:name="_Toc267251492"/>
      <w:bookmarkStart w:id="885" w:name="_Toc267251494"/>
      <w:bookmarkStart w:id="886" w:name="_Toc267251504"/>
      <w:bookmarkStart w:id="887" w:name="_Toc267251506"/>
      <w:bookmarkStart w:id="888" w:name="_Toc267251507"/>
      <w:bookmarkStart w:id="889" w:name="_Toc267251508"/>
      <w:bookmarkStart w:id="890" w:name="_Toc267251509"/>
      <w:bookmarkStart w:id="891" w:name="_Toc267251513"/>
      <w:bookmarkStart w:id="892" w:name="_Toc267251510"/>
      <w:bookmarkStart w:id="893" w:name="_Toc267251511"/>
      <w:bookmarkStart w:id="894" w:name="_Toc267251514"/>
      <w:bookmarkStart w:id="895" w:name="_Toc267251515"/>
      <w:r>
        <w:rPr>
          <w:rFonts w:hint="eastAsia" w:ascii="仿宋" w:hAnsi="仿宋" w:eastAsia="仿宋" w:cs="仿宋"/>
          <w:b/>
          <w:i w:val="0"/>
          <w:iCs w:val="0"/>
          <w:color w:val="000000" w:themeColor="text1"/>
          <w:sz w:val="21"/>
          <w:szCs w:val="21"/>
          <w14:textFill>
            <w14:solidFill>
              <w14:schemeClr w14:val="tx1"/>
            </w14:solidFill>
          </w14:textFill>
        </w:rPr>
        <w:t>15. 缺陷责任期与保修</w:t>
      </w:r>
      <w:bookmarkEnd w:id="864"/>
      <w:bookmarkEnd w:id="865"/>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96" w:name="_Toc108539889"/>
      <w:r>
        <w:rPr>
          <w:rFonts w:hint="eastAsia" w:ascii="仿宋" w:hAnsi="仿宋" w:eastAsia="仿宋" w:cs="仿宋"/>
          <w:b/>
          <w:i w:val="0"/>
          <w:iCs w:val="0"/>
          <w:color w:val="000000" w:themeColor="text1"/>
          <w:sz w:val="21"/>
          <w:szCs w:val="21"/>
          <w14:textFill>
            <w14:solidFill>
              <w14:schemeClr w14:val="tx1"/>
            </w14:solidFill>
          </w14:textFill>
        </w:rPr>
        <w:t>15.</w:t>
      </w:r>
      <w:r>
        <w:rPr>
          <w:rFonts w:hint="eastAsia" w:ascii="仿宋" w:hAnsi="仿宋" w:eastAsia="仿宋" w:cs="仿宋"/>
          <w:b/>
          <w:i w:val="0"/>
          <w:iCs w:val="0"/>
          <w:color w:val="000000" w:themeColor="text1"/>
          <w:sz w:val="21"/>
          <w:szCs w:val="21"/>
          <w:lang w:val="en-US" w:eastAsia="zh-CN"/>
          <w14:textFill>
            <w14:solidFill>
              <w14:schemeClr w14:val="tx1"/>
            </w14:solidFill>
          </w14:textFill>
        </w:rPr>
        <w:t>1</w:t>
      </w:r>
      <w:r>
        <w:rPr>
          <w:rFonts w:hint="eastAsia" w:ascii="仿宋" w:hAnsi="仿宋" w:eastAsia="仿宋" w:cs="仿宋"/>
          <w:b/>
          <w:i w:val="0"/>
          <w:iCs w:val="0"/>
          <w:color w:val="000000" w:themeColor="text1"/>
          <w:sz w:val="21"/>
          <w:szCs w:val="21"/>
          <w14:textFill>
            <w14:solidFill>
              <w14:schemeClr w14:val="tx1"/>
            </w14:solidFill>
          </w14:textFill>
        </w:rPr>
        <w:t>缺陷责任期</w:t>
      </w:r>
      <w:bookmarkEnd w:id="866"/>
      <w:bookmarkEnd w:id="896"/>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缺陷责任期的具体期限：</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97" w:name="_Toc108539890"/>
      <w:r>
        <w:rPr>
          <w:rFonts w:hint="eastAsia" w:ascii="仿宋" w:hAnsi="仿宋" w:eastAsia="仿宋" w:cs="仿宋"/>
          <w:b/>
          <w:i w:val="0"/>
          <w:iCs w:val="0"/>
          <w:color w:val="000000" w:themeColor="text1"/>
          <w:sz w:val="21"/>
          <w:szCs w:val="21"/>
          <w14:textFill>
            <w14:solidFill>
              <w14:schemeClr w14:val="tx1"/>
            </w14:solidFill>
          </w14:textFill>
        </w:rPr>
        <w:t>15.</w:t>
      </w:r>
      <w:r>
        <w:rPr>
          <w:rFonts w:hint="eastAsia" w:ascii="仿宋" w:hAnsi="仿宋" w:eastAsia="仿宋" w:cs="仿宋"/>
          <w:b/>
          <w:i w:val="0"/>
          <w:iCs w:val="0"/>
          <w:color w:val="000000" w:themeColor="text1"/>
          <w:sz w:val="21"/>
          <w:szCs w:val="21"/>
          <w:lang w:val="en-US" w:eastAsia="zh-CN"/>
          <w14:textFill>
            <w14:solidFill>
              <w14:schemeClr w14:val="tx1"/>
            </w14:solidFill>
          </w14:textFill>
        </w:rPr>
        <w:t>2</w:t>
      </w:r>
      <w:r>
        <w:rPr>
          <w:rFonts w:hint="eastAsia" w:ascii="仿宋" w:hAnsi="仿宋" w:eastAsia="仿宋" w:cs="仿宋"/>
          <w:b/>
          <w:i w:val="0"/>
          <w:iCs w:val="0"/>
          <w:color w:val="000000" w:themeColor="text1"/>
          <w:sz w:val="21"/>
          <w:szCs w:val="21"/>
          <w14:textFill>
            <w14:solidFill>
              <w14:schemeClr w14:val="tx1"/>
            </w14:solidFill>
          </w14:textFill>
        </w:rPr>
        <w:t xml:space="preserve"> 质量保证金</w:t>
      </w:r>
      <w:bookmarkEnd w:id="897"/>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关于是否扣留质量保证金的约定：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在工程项目竣工前，承包人按专用合同条款第3.7条提供履约担保的，发包人不得同时预留工程质量保证金。</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15.</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.1 承包人提供质量保证金的方式</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质量保证金采用以下第</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种方式：</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（1）质量保证金保函，保证金额为：</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%的工程款；</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（3）其他方式: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15.</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 xml:space="preserve">.2 质量保证金的扣留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质量保证金的扣留采取以下第</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种方式：</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（1）在支付工程进度款时逐次扣留，在此情形下，质量保证金的计算基数不包括预付款的支付、扣回以及价格调整的金额；</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（2）工程竣工结算时一次性扣留质量保证金；</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（3）其他扣留方式: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关于质量保证金的补充约定：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867"/>
    <w:bookmarkEnd w:id="868"/>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98" w:name="_Toc108539891"/>
      <w:r>
        <w:rPr>
          <w:rFonts w:hint="eastAsia" w:ascii="仿宋" w:hAnsi="仿宋" w:eastAsia="仿宋" w:cs="仿宋"/>
          <w:b/>
          <w:i w:val="0"/>
          <w:iCs w:val="0"/>
          <w:color w:val="000000" w:themeColor="text1"/>
          <w:sz w:val="21"/>
          <w:szCs w:val="21"/>
          <w14:textFill>
            <w14:solidFill>
              <w14:schemeClr w14:val="tx1"/>
            </w14:solidFill>
          </w14:textFill>
        </w:rPr>
        <w:t>15.</w:t>
      </w:r>
      <w:r>
        <w:rPr>
          <w:rFonts w:hint="eastAsia" w:ascii="仿宋" w:hAnsi="仿宋" w:eastAsia="仿宋" w:cs="仿宋"/>
          <w:b/>
          <w:i w:val="0"/>
          <w:iCs w:val="0"/>
          <w:color w:val="000000" w:themeColor="text1"/>
          <w:sz w:val="21"/>
          <w:szCs w:val="21"/>
          <w:lang w:val="en-US" w:eastAsia="zh-CN"/>
          <w14:textFill>
            <w14:solidFill>
              <w14:schemeClr w14:val="tx1"/>
            </w14:solidFill>
          </w14:textFill>
        </w:rPr>
        <w:t>3</w:t>
      </w:r>
      <w:r>
        <w:rPr>
          <w:rFonts w:hint="eastAsia" w:ascii="仿宋" w:hAnsi="仿宋" w:eastAsia="仿宋" w:cs="仿宋"/>
          <w:b/>
          <w:i w:val="0"/>
          <w:iCs w:val="0"/>
          <w:color w:val="000000" w:themeColor="text1"/>
          <w:sz w:val="21"/>
          <w:szCs w:val="21"/>
          <w14:textFill>
            <w14:solidFill>
              <w14:schemeClr w14:val="tx1"/>
            </w14:solidFill>
          </w14:textFill>
        </w:rPr>
        <w:t>保修</w:t>
      </w:r>
      <w:bookmarkEnd w:id="898"/>
    </w:p>
    <w:bookmarkEnd w:id="869"/>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15.</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.1 保修责任</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工程保修期为：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15.</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.3 修复通知</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承包人收到保修通知并到达工程现场的合理时间：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870"/>
    <w:bookmarkEnd w:id="871"/>
    <w:bookmarkEnd w:id="872"/>
    <w:bookmarkEnd w:id="873"/>
    <w:p>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99" w:name="_Toc351203648"/>
      <w:bookmarkStart w:id="900" w:name="_Toc108539892"/>
      <w:bookmarkStart w:id="901" w:name="_Toc280868717"/>
      <w:bookmarkStart w:id="902" w:name="_Toc280868718"/>
      <w:r>
        <w:rPr>
          <w:rFonts w:hint="eastAsia" w:ascii="仿宋" w:hAnsi="仿宋" w:eastAsia="仿宋" w:cs="仿宋"/>
          <w:b/>
          <w:i w:val="0"/>
          <w:iCs w:val="0"/>
          <w:color w:val="000000" w:themeColor="text1"/>
          <w:sz w:val="21"/>
          <w:szCs w:val="21"/>
          <w14:textFill>
            <w14:solidFill>
              <w14:schemeClr w14:val="tx1"/>
            </w14:solidFill>
          </w14:textFill>
        </w:rPr>
        <w:t>16. 违约</w:t>
      </w:r>
      <w:bookmarkEnd w:id="899"/>
      <w:bookmarkEnd w:id="900"/>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03" w:name="_Toc108539893"/>
      <w:r>
        <w:rPr>
          <w:rFonts w:hint="eastAsia" w:ascii="仿宋" w:hAnsi="仿宋" w:eastAsia="仿宋" w:cs="仿宋"/>
          <w:b/>
          <w:i w:val="0"/>
          <w:iCs w:val="0"/>
          <w:color w:val="000000" w:themeColor="text1"/>
          <w:sz w:val="21"/>
          <w:szCs w:val="21"/>
          <w14:textFill>
            <w14:solidFill>
              <w14:schemeClr w14:val="tx1"/>
            </w14:solidFill>
          </w14:textFill>
        </w:rPr>
        <w:t>16.1 发包人违约</w:t>
      </w:r>
      <w:bookmarkEnd w:id="903"/>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16.1.1发包人违约的情形</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发包人违约的其他情形：</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16.1.2 发包人违约的责任</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发包人违约责任的承担方式和计算方法：</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（1）因发包人原因未能在计划开工日期前7天内下达开工通知的违约责任：</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（2）因发包人原因未能按合同约定支付合同价款的违约责任：</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non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（3）发包人违反第10.1款〔变更的范围〕第（2）项约定，自行实施被取消的工作或转由他人实施的违约责任：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（4）发包人提供的材料、工程设备的规格、数量或质量不符合合同约定，或因发包人原因导致交货日期延误或交货地点变更等情况的违约责任：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（5）因发包人违反合同约定造成暂停施工的违约责任：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（6）发包人无正当理由没有在约定期限内发出复工指示，导致承包人无法复工的违约责任：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（7）其他：</w:t>
      </w:r>
    </w:p>
    <w:p>
      <w:pPr>
        <w:pageBreakBefore w:val="0"/>
        <w:kinsoku/>
        <w:wordWrap/>
        <w:overflowPunct/>
        <w:topLinePunct w:val="0"/>
        <w:autoSpaceDE/>
        <w:autoSpaceDN/>
        <w:bidi w:val="0"/>
        <w:adjustRightInd/>
        <w:snapToGrid/>
        <w:spacing w:line="320" w:lineRule="exact"/>
        <w:ind w:firstLine="525" w:firstLineChars="25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16.1.3 因发包人违约解除合同</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承包人按16.1.1项〔发包人违约的情形〕约定暂停施工满</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天后发包人仍不纠正其违约行为并致使合同目的不能实现的，承包人有权解除合同。</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04" w:name="_Toc108539894"/>
      <w:r>
        <w:rPr>
          <w:rFonts w:hint="eastAsia" w:ascii="仿宋" w:hAnsi="仿宋" w:eastAsia="仿宋" w:cs="仿宋"/>
          <w:b/>
          <w:i w:val="0"/>
          <w:iCs w:val="0"/>
          <w:color w:val="000000" w:themeColor="text1"/>
          <w:sz w:val="21"/>
          <w:szCs w:val="21"/>
          <w14:textFill>
            <w14:solidFill>
              <w14:schemeClr w14:val="tx1"/>
            </w14:solidFill>
          </w14:textFill>
        </w:rPr>
        <w:t>16.2 承包人违约</w:t>
      </w:r>
      <w:bookmarkEnd w:id="904"/>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16.2.1 承包人违约的情形</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承包人违约的其他情形：</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16.2.2承包人违约的责任</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承包人违约责任的承担方式和计算方法：</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16.2.3 因承包人违约解除合同</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关于承包人违约解除合同的特别约定：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发包人继续使用承包人在施工现场的材料、设备、临时工程、承包人文件和由承包人或以其名义编制的其他文件的费用承担方式：</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05" w:name="_Toc351203649"/>
      <w:bookmarkStart w:id="906" w:name="_Toc108539895"/>
      <w:r>
        <w:rPr>
          <w:rFonts w:hint="eastAsia" w:ascii="仿宋" w:hAnsi="仿宋" w:eastAsia="仿宋" w:cs="仿宋"/>
          <w:b/>
          <w:i w:val="0"/>
          <w:iCs w:val="0"/>
          <w:color w:val="000000" w:themeColor="text1"/>
          <w:sz w:val="21"/>
          <w:szCs w:val="21"/>
          <w14:textFill>
            <w14:solidFill>
              <w14:schemeClr w14:val="tx1"/>
            </w14:solidFill>
          </w14:textFill>
        </w:rPr>
        <w:t>17. 不可抗力</w:t>
      </w:r>
      <w:bookmarkEnd w:id="905"/>
      <w:bookmarkEnd w:id="906"/>
      <w:r>
        <w:rPr>
          <w:rFonts w:hint="eastAsia" w:ascii="仿宋" w:hAnsi="仿宋" w:eastAsia="仿宋" w:cs="仿宋"/>
          <w:b/>
          <w:i w:val="0"/>
          <w:iCs w:val="0"/>
          <w:color w:val="000000" w:themeColor="text1"/>
          <w:sz w:val="21"/>
          <w:szCs w:val="21"/>
          <w14:textFill>
            <w14:solidFill>
              <w14:schemeClr w14:val="tx1"/>
            </w14:solidFill>
          </w14:textFill>
        </w:rPr>
        <w:t xml:space="preserve"> </w:t>
      </w:r>
      <w:bookmarkEnd w:id="901"/>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07" w:name="_Toc108539896"/>
      <w:r>
        <w:rPr>
          <w:rFonts w:hint="eastAsia" w:ascii="仿宋" w:hAnsi="仿宋" w:eastAsia="仿宋" w:cs="仿宋"/>
          <w:b/>
          <w:i w:val="0"/>
          <w:iCs w:val="0"/>
          <w:color w:val="000000" w:themeColor="text1"/>
          <w:sz w:val="21"/>
          <w:szCs w:val="21"/>
          <w14:textFill>
            <w14:solidFill>
              <w14:schemeClr w14:val="tx1"/>
            </w14:solidFill>
          </w14:textFill>
        </w:rPr>
        <w:t>17.1 不可抗力的确认</w:t>
      </w:r>
      <w:bookmarkEnd w:id="907"/>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除通用合同条款约定的不可抗力事件之外，视为不可抗力的其他情形：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08" w:name="_Toc108539897"/>
      <w:r>
        <w:rPr>
          <w:rFonts w:hint="eastAsia" w:ascii="仿宋" w:hAnsi="仿宋" w:eastAsia="仿宋" w:cs="仿宋"/>
          <w:b/>
          <w:i w:val="0"/>
          <w:iCs w:val="0"/>
          <w:color w:val="000000" w:themeColor="text1"/>
          <w:sz w:val="21"/>
          <w:szCs w:val="21"/>
          <w14:textFill>
            <w14:solidFill>
              <w14:schemeClr w14:val="tx1"/>
            </w14:solidFill>
          </w14:textFill>
        </w:rPr>
        <w:t>17.</w:t>
      </w:r>
      <w:r>
        <w:rPr>
          <w:rFonts w:hint="eastAsia" w:ascii="仿宋" w:hAnsi="仿宋" w:eastAsia="仿宋" w:cs="仿宋"/>
          <w:b/>
          <w:i w:val="0"/>
          <w:iCs w:val="0"/>
          <w:color w:val="000000" w:themeColor="text1"/>
          <w:sz w:val="21"/>
          <w:szCs w:val="21"/>
          <w:lang w:val="en-US" w:eastAsia="zh-CN"/>
          <w14:textFill>
            <w14:solidFill>
              <w14:schemeClr w14:val="tx1"/>
            </w14:solidFill>
          </w14:textFill>
        </w:rPr>
        <w:t>2</w:t>
      </w:r>
      <w:r>
        <w:rPr>
          <w:rFonts w:hint="eastAsia" w:ascii="仿宋" w:hAnsi="仿宋" w:eastAsia="仿宋" w:cs="仿宋"/>
          <w:b/>
          <w:i w:val="0"/>
          <w:iCs w:val="0"/>
          <w:color w:val="000000" w:themeColor="text1"/>
          <w:sz w:val="21"/>
          <w:szCs w:val="21"/>
          <w14:textFill>
            <w14:solidFill>
              <w14:schemeClr w14:val="tx1"/>
            </w14:solidFill>
          </w14:textFill>
        </w:rPr>
        <w:t xml:space="preserve"> 因不可抗力解除合同</w:t>
      </w:r>
      <w:bookmarkEnd w:id="908"/>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合同解除后，发包人应在商定或确定发包人应支付款项后</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天内完成款项的支付。</w:t>
      </w:r>
    </w:p>
    <w:p>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09" w:name="_Toc108539898"/>
      <w:bookmarkStart w:id="910" w:name="_Toc351203650"/>
      <w:r>
        <w:rPr>
          <w:rFonts w:hint="eastAsia" w:ascii="仿宋" w:hAnsi="仿宋" w:eastAsia="仿宋" w:cs="仿宋"/>
          <w:b/>
          <w:i w:val="0"/>
          <w:iCs w:val="0"/>
          <w:color w:val="000000" w:themeColor="text1"/>
          <w:sz w:val="21"/>
          <w:szCs w:val="21"/>
          <w14:textFill>
            <w14:solidFill>
              <w14:schemeClr w14:val="tx1"/>
            </w14:solidFill>
          </w14:textFill>
        </w:rPr>
        <w:t>18. 保险</w:t>
      </w:r>
      <w:bookmarkEnd w:id="909"/>
      <w:bookmarkEnd w:id="910"/>
    </w:p>
    <w:bookmarkEnd w:id="902"/>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11" w:name="_Toc108539899"/>
      <w:r>
        <w:rPr>
          <w:rFonts w:hint="eastAsia" w:ascii="仿宋" w:hAnsi="仿宋" w:eastAsia="仿宋" w:cs="仿宋"/>
          <w:b/>
          <w:i w:val="0"/>
          <w:iCs w:val="0"/>
          <w:color w:val="000000" w:themeColor="text1"/>
          <w:sz w:val="21"/>
          <w:szCs w:val="21"/>
          <w14:textFill>
            <w14:solidFill>
              <w14:schemeClr w14:val="tx1"/>
            </w14:solidFill>
          </w14:textFill>
        </w:rPr>
        <w:t>18.1 工程保险</w:t>
      </w:r>
      <w:bookmarkEnd w:id="911"/>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关于工程保险的特别约定：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12" w:name="_Toc108539900"/>
      <w:r>
        <w:rPr>
          <w:rFonts w:hint="eastAsia" w:ascii="仿宋" w:hAnsi="仿宋" w:eastAsia="仿宋" w:cs="仿宋"/>
          <w:b/>
          <w:i w:val="0"/>
          <w:iCs w:val="0"/>
          <w:color w:val="000000" w:themeColor="text1"/>
          <w:sz w:val="21"/>
          <w:szCs w:val="21"/>
          <w14:textFill>
            <w14:solidFill>
              <w14:schemeClr w14:val="tx1"/>
            </w14:solidFill>
          </w14:textFill>
        </w:rPr>
        <w:t>18.</w:t>
      </w:r>
      <w:r>
        <w:rPr>
          <w:rFonts w:hint="eastAsia" w:ascii="仿宋" w:hAnsi="仿宋" w:eastAsia="仿宋" w:cs="仿宋"/>
          <w:b/>
          <w:i w:val="0"/>
          <w:iCs w:val="0"/>
          <w:color w:val="000000" w:themeColor="text1"/>
          <w:sz w:val="21"/>
          <w:szCs w:val="21"/>
          <w:lang w:val="en-US" w:eastAsia="zh-CN"/>
          <w14:textFill>
            <w14:solidFill>
              <w14:schemeClr w14:val="tx1"/>
            </w14:solidFill>
          </w14:textFill>
        </w:rPr>
        <w:t>2</w:t>
      </w:r>
      <w:r>
        <w:rPr>
          <w:rFonts w:hint="eastAsia" w:ascii="仿宋" w:hAnsi="仿宋" w:eastAsia="仿宋" w:cs="仿宋"/>
          <w:b/>
          <w:i w:val="0"/>
          <w:iCs w:val="0"/>
          <w:color w:val="000000" w:themeColor="text1"/>
          <w:sz w:val="21"/>
          <w:szCs w:val="21"/>
          <w14:textFill>
            <w14:solidFill>
              <w14:schemeClr w14:val="tx1"/>
            </w14:solidFill>
          </w14:textFill>
        </w:rPr>
        <w:t xml:space="preserve"> 其他保险</w:t>
      </w:r>
      <w:bookmarkEnd w:id="912"/>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关于其他保险的约定：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承包人是否应为其施工设备等办理财产保险：</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13" w:name="_Toc108539901"/>
      <w:r>
        <w:rPr>
          <w:rFonts w:hint="eastAsia" w:ascii="仿宋" w:hAnsi="仿宋" w:eastAsia="仿宋" w:cs="仿宋"/>
          <w:b/>
          <w:i w:val="0"/>
          <w:iCs w:val="0"/>
          <w:color w:val="000000" w:themeColor="text1"/>
          <w:sz w:val="21"/>
          <w:szCs w:val="21"/>
          <w14:textFill>
            <w14:solidFill>
              <w14:schemeClr w14:val="tx1"/>
            </w14:solidFill>
          </w14:textFill>
        </w:rPr>
        <w:t>18.</w:t>
      </w:r>
      <w:r>
        <w:rPr>
          <w:rFonts w:hint="eastAsia" w:ascii="仿宋" w:hAnsi="仿宋" w:eastAsia="仿宋" w:cs="仿宋"/>
          <w:b/>
          <w:i w:val="0"/>
          <w:iCs w:val="0"/>
          <w:color w:val="000000" w:themeColor="text1"/>
          <w:sz w:val="21"/>
          <w:szCs w:val="21"/>
          <w:lang w:val="en-US" w:eastAsia="zh-CN"/>
          <w14:textFill>
            <w14:solidFill>
              <w14:schemeClr w14:val="tx1"/>
            </w14:solidFill>
          </w14:textFill>
        </w:rPr>
        <w:t xml:space="preserve">3 </w:t>
      </w:r>
      <w:r>
        <w:rPr>
          <w:rFonts w:hint="eastAsia" w:ascii="仿宋" w:hAnsi="仿宋" w:eastAsia="仿宋" w:cs="仿宋"/>
          <w:b/>
          <w:i w:val="0"/>
          <w:iCs w:val="0"/>
          <w:color w:val="000000" w:themeColor="text1"/>
          <w:sz w:val="21"/>
          <w:szCs w:val="21"/>
          <w14:textFill>
            <w14:solidFill>
              <w14:schemeClr w14:val="tx1"/>
            </w14:solidFill>
          </w14:textFill>
        </w:rPr>
        <w:t>通知义务</w:t>
      </w:r>
      <w:bookmarkEnd w:id="913"/>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关于变更保险合同时的通知义务的约定：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874"/>
    <w:bookmarkEnd w:id="875"/>
    <w:bookmarkEnd w:id="876"/>
    <w:bookmarkEnd w:id="877"/>
    <w:bookmarkEnd w:id="878"/>
    <w:bookmarkEnd w:id="879"/>
    <w:bookmarkEnd w:id="880"/>
    <w:bookmarkEnd w:id="881"/>
    <w:bookmarkEnd w:id="882"/>
    <w:bookmarkEnd w:id="883"/>
    <w:bookmarkEnd w:id="884"/>
    <w:bookmarkEnd w:id="885"/>
    <w:p>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14" w:name="_Toc351203651"/>
      <w:bookmarkStart w:id="915" w:name="_Toc108539902"/>
      <w:r>
        <w:rPr>
          <w:rFonts w:hint="eastAsia" w:ascii="仿宋" w:hAnsi="仿宋" w:eastAsia="仿宋" w:cs="仿宋"/>
          <w:b/>
          <w:i w:val="0"/>
          <w:iCs w:val="0"/>
          <w:color w:val="000000" w:themeColor="text1"/>
          <w:sz w:val="21"/>
          <w:szCs w:val="21"/>
          <w:lang w:val="en-US" w:eastAsia="zh-CN"/>
          <w14:textFill>
            <w14:solidFill>
              <w14:schemeClr w14:val="tx1"/>
            </w14:solidFill>
          </w14:textFill>
        </w:rPr>
        <w:t>19</w:t>
      </w:r>
      <w:r>
        <w:rPr>
          <w:rFonts w:hint="eastAsia" w:ascii="仿宋" w:hAnsi="仿宋" w:eastAsia="仿宋" w:cs="仿宋"/>
          <w:b/>
          <w:i w:val="0"/>
          <w:iCs w:val="0"/>
          <w:color w:val="000000" w:themeColor="text1"/>
          <w:sz w:val="21"/>
          <w:szCs w:val="21"/>
          <w14:textFill>
            <w14:solidFill>
              <w14:schemeClr w14:val="tx1"/>
            </w14:solidFill>
          </w14:textFill>
        </w:rPr>
        <w:t>. 争议解决</w:t>
      </w:r>
      <w:bookmarkEnd w:id="914"/>
      <w:bookmarkEnd w:id="915"/>
    </w:p>
    <w:bookmarkEnd w:id="886"/>
    <w:bookmarkEnd w:id="887"/>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16" w:name="_Toc108539903"/>
      <w:r>
        <w:rPr>
          <w:rFonts w:hint="eastAsia" w:ascii="仿宋" w:hAnsi="仿宋" w:eastAsia="仿宋" w:cs="仿宋"/>
          <w:b/>
          <w:i w:val="0"/>
          <w:iCs w:val="0"/>
          <w:color w:val="000000" w:themeColor="text1"/>
          <w:sz w:val="21"/>
          <w:szCs w:val="21"/>
          <w:lang w:val="en-US" w:eastAsia="zh-CN"/>
          <w14:textFill>
            <w14:solidFill>
              <w14:schemeClr w14:val="tx1"/>
            </w14:solidFill>
          </w14:textFill>
        </w:rPr>
        <w:t>19</w:t>
      </w:r>
      <w:r>
        <w:rPr>
          <w:rFonts w:hint="eastAsia" w:ascii="仿宋" w:hAnsi="仿宋" w:eastAsia="仿宋" w:cs="仿宋"/>
          <w:b/>
          <w:i w:val="0"/>
          <w:iCs w:val="0"/>
          <w:color w:val="000000" w:themeColor="text1"/>
          <w:sz w:val="21"/>
          <w:szCs w:val="21"/>
          <w14:textFill>
            <w14:solidFill>
              <w14:schemeClr w14:val="tx1"/>
            </w14:solidFill>
          </w14:textFill>
        </w:rPr>
        <w:t>.</w:t>
      </w:r>
      <w:r>
        <w:rPr>
          <w:rFonts w:hint="eastAsia" w:ascii="仿宋" w:hAnsi="仿宋" w:eastAsia="仿宋" w:cs="仿宋"/>
          <w:b/>
          <w:i w:val="0"/>
          <w:iCs w:val="0"/>
          <w:color w:val="000000" w:themeColor="text1"/>
          <w:sz w:val="21"/>
          <w:szCs w:val="21"/>
          <w:lang w:val="en-US" w:eastAsia="zh-CN"/>
          <w14:textFill>
            <w14:solidFill>
              <w14:schemeClr w14:val="tx1"/>
            </w14:solidFill>
          </w14:textFill>
        </w:rPr>
        <w:t>1</w:t>
      </w:r>
      <w:r>
        <w:rPr>
          <w:rFonts w:hint="eastAsia" w:ascii="仿宋" w:hAnsi="仿宋" w:eastAsia="仿宋" w:cs="仿宋"/>
          <w:b/>
          <w:i w:val="0"/>
          <w:iCs w:val="0"/>
          <w:color w:val="000000" w:themeColor="text1"/>
          <w:sz w:val="21"/>
          <w:szCs w:val="21"/>
          <w14:textFill>
            <w14:solidFill>
              <w14:schemeClr w14:val="tx1"/>
            </w14:solidFill>
          </w14:textFill>
        </w:rPr>
        <w:t xml:space="preserve"> 争</w:t>
      </w:r>
      <w:bookmarkEnd w:id="888"/>
      <w:r>
        <w:rPr>
          <w:rFonts w:hint="eastAsia" w:ascii="仿宋" w:hAnsi="仿宋" w:eastAsia="仿宋" w:cs="仿宋"/>
          <w:b/>
          <w:i w:val="0"/>
          <w:iCs w:val="0"/>
          <w:color w:val="000000" w:themeColor="text1"/>
          <w:sz w:val="21"/>
          <w:szCs w:val="21"/>
          <w14:textFill>
            <w14:solidFill>
              <w14:schemeClr w14:val="tx1"/>
            </w14:solidFill>
          </w14:textFill>
        </w:rPr>
        <w:t>议评审</w:t>
      </w:r>
      <w:bookmarkEnd w:id="916"/>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合同当事人是否同意将工程争议提交争议评审小组决定：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lang w:val="en-US" w:eastAsia="zh-CN"/>
          <w14:textFill>
            <w14:solidFill>
              <w14:schemeClr w14:val="tx1"/>
            </w14:solidFill>
          </w14:textFill>
        </w:rPr>
        <w:t>19</w:t>
      </w:r>
      <w:r>
        <w:rPr>
          <w:rFonts w:hint="eastAsia" w:ascii="仿宋" w:hAnsi="仿宋" w:eastAsia="仿宋" w:cs="仿宋"/>
          <w:i w:val="0"/>
          <w:iCs w:val="0"/>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sz w:val="21"/>
          <w:szCs w:val="21"/>
          <w:lang w:val="en-US" w:eastAsia="zh-CN"/>
          <w14:textFill>
            <w14:solidFill>
              <w14:schemeClr w14:val="tx1"/>
            </w14:solidFill>
          </w14:textFill>
        </w:rPr>
        <w:t>1</w:t>
      </w:r>
      <w:r>
        <w:rPr>
          <w:rFonts w:hint="eastAsia" w:ascii="仿宋" w:hAnsi="仿宋" w:eastAsia="仿宋" w:cs="仿宋"/>
          <w:i w:val="0"/>
          <w:iCs w:val="0"/>
          <w:color w:val="000000" w:themeColor="text1"/>
          <w:sz w:val="21"/>
          <w:szCs w:val="21"/>
          <w14:textFill>
            <w14:solidFill>
              <w14:schemeClr w14:val="tx1"/>
            </w14:solidFill>
          </w14:textFill>
        </w:rPr>
        <w:t>.1 争议评审小组的确定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争议评审小组成员的确定：</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选定争议评审员的期限：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争议评审小组成员的报酬承担方式：</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其他事项的约定：</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lang w:val="en-US" w:eastAsia="zh-CN"/>
          <w14:textFill>
            <w14:solidFill>
              <w14:schemeClr w14:val="tx1"/>
            </w14:solidFill>
          </w14:textFill>
        </w:rPr>
        <w:t>19</w:t>
      </w:r>
      <w:r>
        <w:rPr>
          <w:rFonts w:hint="eastAsia" w:ascii="仿宋" w:hAnsi="仿宋" w:eastAsia="仿宋" w:cs="仿宋"/>
          <w:i w:val="0"/>
          <w:iCs w:val="0"/>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sz w:val="21"/>
          <w:szCs w:val="21"/>
          <w:lang w:val="en-US" w:eastAsia="zh-CN"/>
          <w14:textFill>
            <w14:solidFill>
              <w14:schemeClr w14:val="tx1"/>
            </w14:solidFill>
          </w14:textFill>
        </w:rPr>
        <w:t>1</w:t>
      </w:r>
      <w:r>
        <w:rPr>
          <w:rFonts w:hint="eastAsia" w:ascii="仿宋" w:hAnsi="仿宋" w:eastAsia="仿宋" w:cs="仿宋"/>
          <w:i w:val="0"/>
          <w:iCs w:val="0"/>
          <w:color w:val="000000" w:themeColor="text1"/>
          <w:sz w:val="21"/>
          <w:szCs w:val="21"/>
          <w14:textFill>
            <w14:solidFill>
              <w14:schemeClr w14:val="tx1"/>
            </w14:solidFill>
          </w14:textFill>
        </w:rPr>
        <w:t>.2 争议评审小组的决定</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合同当事人关于本项的约定：</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17" w:name="_Toc108539904"/>
      <w:r>
        <w:rPr>
          <w:rFonts w:hint="eastAsia" w:ascii="仿宋" w:hAnsi="仿宋" w:eastAsia="仿宋" w:cs="仿宋"/>
          <w:b/>
          <w:i w:val="0"/>
          <w:iCs w:val="0"/>
          <w:color w:val="000000" w:themeColor="text1"/>
          <w:sz w:val="21"/>
          <w:szCs w:val="21"/>
          <w:lang w:val="en-US" w:eastAsia="zh-CN"/>
          <w14:textFill>
            <w14:solidFill>
              <w14:schemeClr w14:val="tx1"/>
            </w14:solidFill>
          </w14:textFill>
        </w:rPr>
        <w:t>19</w:t>
      </w:r>
      <w:r>
        <w:rPr>
          <w:rFonts w:hint="eastAsia" w:ascii="仿宋" w:hAnsi="仿宋" w:eastAsia="仿宋" w:cs="仿宋"/>
          <w:b/>
          <w:i w:val="0"/>
          <w:iCs w:val="0"/>
          <w:color w:val="000000" w:themeColor="text1"/>
          <w:sz w:val="21"/>
          <w:szCs w:val="21"/>
          <w14:textFill>
            <w14:solidFill>
              <w14:schemeClr w14:val="tx1"/>
            </w14:solidFill>
          </w14:textFill>
        </w:rPr>
        <w:t>.</w:t>
      </w:r>
      <w:r>
        <w:rPr>
          <w:rFonts w:hint="eastAsia" w:ascii="仿宋" w:hAnsi="仿宋" w:eastAsia="仿宋" w:cs="仿宋"/>
          <w:b/>
          <w:i w:val="0"/>
          <w:iCs w:val="0"/>
          <w:color w:val="000000" w:themeColor="text1"/>
          <w:sz w:val="21"/>
          <w:szCs w:val="21"/>
          <w:lang w:val="en-US" w:eastAsia="zh-CN"/>
          <w14:textFill>
            <w14:solidFill>
              <w14:schemeClr w14:val="tx1"/>
            </w14:solidFill>
          </w14:textFill>
        </w:rPr>
        <w:t xml:space="preserve">2 </w:t>
      </w:r>
      <w:r>
        <w:rPr>
          <w:rFonts w:hint="eastAsia" w:ascii="仿宋" w:hAnsi="仿宋" w:eastAsia="仿宋" w:cs="仿宋"/>
          <w:b/>
          <w:i w:val="0"/>
          <w:iCs w:val="0"/>
          <w:color w:val="000000" w:themeColor="text1"/>
          <w:sz w:val="21"/>
          <w:szCs w:val="21"/>
          <w14:textFill>
            <w14:solidFill>
              <w14:schemeClr w14:val="tx1"/>
            </w14:solidFill>
          </w14:textFill>
        </w:rPr>
        <w:t>仲裁或诉讼</w:t>
      </w:r>
      <w:bookmarkEnd w:id="889"/>
      <w:bookmarkEnd w:id="917"/>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因合同及合同有关事项发生的争议，按下列第</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种方式解决：</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（1）向</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仲裁委员会申请仲裁；</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（2）向</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人民法院起诉。</w:t>
      </w:r>
      <w:bookmarkEnd w:id="890"/>
      <w:bookmarkEnd w:id="891"/>
      <w:bookmarkEnd w:id="892"/>
      <w:bookmarkEnd w:id="893"/>
      <w:bookmarkEnd w:id="894"/>
      <w:bookmarkEnd w:id="895"/>
    </w:p>
    <w:p>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pPr>
        <w:pStyle w:val="37"/>
        <w:rPr>
          <w:rFonts w:hint="eastAsia" w:ascii="仿宋" w:hAnsi="仿宋" w:eastAsia="仿宋" w:cs="仿宋"/>
          <w:b/>
          <w:i w:val="0"/>
          <w:iCs w:val="0"/>
          <w:color w:val="000000" w:themeColor="text1"/>
          <w:sz w:val="21"/>
          <w:szCs w:val="21"/>
          <w14:textFill>
            <w14:solidFill>
              <w14:schemeClr w14:val="tx1"/>
            </w14:solidFill>
          </w14:textFill>
        </w:rPr>
      </w:pPr>
      <w:bookmarkStart w:id="918" w:name="_Toc108539905"/>
    </w:p>
    <w:p>
      <w:pPr>
        <w:pStyle w:val="37"/>
        <w:rPr>
          <w:rFonts w:hint="eastAsia" w:ascii="仿宋" w:hAnsi="仿宋" w:eastAsia="仿宋" w:cs="仿宋"/>
          <w:b/>
          <w:i w:val="0"/>
          <w:iCs w:val="0"/>
          <w:color w:val="000000" w:themeColor="text1"/>
          <w:sz w:val="21"/>
          <w:szCs w:val="21"/>
          <w14:textFill>
            <w14:solidFill>
              <w14:schemeClr w14:val="tx1"/>
            </w14:solidFill>
          </w14:textFill>
        </w:rPr>
      </w:pPr>
    </w:p>
    <w:p>
      <w:pPr>
        <w:pStyle w:val="37"/>
        <w:rPr>
          <w:rFonts w:hint="eastAsia" w:ascii="仿宋" w:hAnsi="仿宋" w:eastAsia="仿宋" w:cs="仿宋"/>
          <w:b/>
          <w:i w:val="0"/>
          <w:iCs w:val="0"/>
          <w:color w:val="000000" w:themeColor="text1"/>
          <w:sz w:val="21"/>
          <w:szCs w:val="21"/>
          <w14:textFill>
            <w14:solidFill>
              <w14:schemeClr w14:val="tx1"/>
            </w14:solidFill>
          </w14:textFill>
        </w:rPr>
      </w:pPr>
    </w:p>
    <w:p>
      <w:pPr>
        <w:pStyle w:val="37"/>
        <w:keepNext/>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color w:val="000000" w:themeColor="text1"/>
          <w:sz w:val="21"/>
          <w:szCs w:val="21"/>
          <w14:textFill>
            <w14:solidFill>
              <w14:schemeClr w14:val="tx1"/>
            </w14:solidFill>
          </w14:textFill>
        </w:rPr>
      </w:pPr>
    </w:p>
    <w:p>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color w:val="000000" w:themeColor="text1"/>
          <w:sz w:val="21"/>
          <w:szCs w:val="21"/>
          <w14:textFill>
            <w14:solidFill>
              <w14:schemeClr w14:val="tx1"/>
            </w14:solidFill>
          </w14:textFill>
        </w:rPr>
      </w:pPr>
    </w:p>
    <w:p>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color w:val="000000" w:themeColor="text1"/>
          <w:sz w:val="21"/>
          <w:szCs w:val="21"/>
          <w14:textFill>
            <w14:solidFill>
              <w14:schemeClr w14:val="tx1"/>
            </w14:solidFill>
          </w14:textFill>
        </w:rPr>
      </w:pPr>
    </w:p>
    <w:p>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color w:val="000000" w:themeColor="text1"/>
          <w:sz w:val="24"/>
          <w:szCs w:val="24"/>
          <w14:textFill>
            <w14:solidFill>
              <w14:schemeClr w14:val="tx1"/>
            </w14:solidFill>
          </w14:textFill>
        </w:rPr>
      </w:pPr>
      <w:r>
        <w:rPr>
          <w:rFonts w:hint="eastAsia" w:ascii="仿宋" w:hAnsi="仿宋" w:eastAsia="仿宋" w:cs="仿宋"/>
          <w:b/>
          <w:i w:val="0"/>
          <w:iCs w:val="0"/>
          <w:color w:val="000000" w:themeColor="text1"/>
          <w:sz w:val="24"/>
          <w:szCs w:val="24"/>
          <w14:textFill>
            <w14:solidFill>
              <w14:schemeClr w14:val="tx1"/>
            </w14:solidFill>
          </w14:textFill>
        </w:rPr>
        <w:t>附件</w:t>
      </w:r>
      <w:bookmarkEnd w:id="918"/>
    </w:p>
    <w:p>
      <w:pPr>
        <w:spacing w:line="400" w:lineRule="exact"/>
        <w:ind w:firstLine="420" w:firstLineChars="200"/>
        <w:jc w:val="left"/>
        <w:rPr>
          <w:rFonts w:hint="default" w:ascii="仿宋" w:hAnsi="仿宋" w:eastAsia="仿宋" w:cs="仿宋"/>
          <w:i w:val="0"/>
          <w:iCs w:val="0"/>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协议书附件：</w:t>
      </w:r>
    </w:p>
    <w:p>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附件1：承包人承揽工程项目一览表</w:t>
      </w:r>
    </w:p>
    <w:p>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p>
    <w:p>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专用合同条款附件：</w:t>
      </w:r>
    </w:p>
    <w:p>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附件2：发包人供应材料设备一览表</w:t>
      </w:r>
    </w:p>
    <w:p>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附件3：工程质量保修书</w:t>
      </w:r>
    </w:p>
    <w:p>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附件4：主要建设工程文件目录</w:t>
      </w:r>
    </w:p>
    <w:p>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附件5：承包人用于本工程施工的机械设备表</w:t>
      </w:r>
    </w:p>
    <w:p>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附件6：承包人主要施工管理人员表</w:t>
      </w:r>
    </w:p>
    <w:p>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附件7：分包人主要施工管理人员表</w:t>
      </w:r>
    </w:p>
    <w:p>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附件8：履约担保格式</w:t>
      </w:r>
    </w:p>
    <w:p>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附件9：预付款担保格式</w:t>
      </w:r>
    </w:p>
    <w:p>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附件10：支付担保格式</w:t>
      </w:r>
    </w:p>
    <w:p>
      <w:pPr>
        <w:adjustRightInd w:val="0"/>
        <w:snapToGrid w:val="0"/>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附件11：暂估价一览表</w:t>
      </w:r>
    </w:p>
    <w:p>
      <w:pPr>
        <w:pStyle w:val="8"/>
        <w:keepNext w:val="0"/>
        <w:keepLines w:val="0"/>
        <w:pageBreakBefore w:val="0"/>
        <w:widowControl w:val="0"/>
        <w:tabs>
          <w:tab w:val="left" w:pos="6825"/>
        </w:tabs>
        <w:kinsoku/>
        <w:wordWrap/>
        <w:overflowPunct/>
        <w:topLinePunct w:val="0"/>
        <w:autoSpaceDE/>
        <w:autoSpaceDN/>
        <w:bidi w:val="0"/>
        <w:adjustRightInd w:val="0"/>
        <w:snapToGrid/>
        <w:spacing w:after="0" w:line="400" w:lineRule="exact"/>
        <w:ind w:left="63" w:right="63"/>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相关附件</w:t>
      </w:r>
      <w:r>
        <w:rPr>
          <w:rFonts w:hint="eastAsia" w:ascii="仿宋" w:hAnsi="仿宋" w:eastAsia="仿宋" w:cs="仿宋"/>
          <w:color w:val="000000" w:themeColor="text1"/>
          <w14:textFill>
            <w14:solidFill>
              <w14:schemeClr w14:val="tx1"/>
            </w14:solidFill>
          </w14:textFill>
        </w:rPr>
        <w:t>及格式</w:t>
      </w:r>
      <w:r>
        <w:rPr>
          <w:rFonts w:hint="eastAsia" w:ascii="仿宋" w:hAnsi="仿宋" w:eastAsia="仿宋" w:cs="仿宋"/>
          <w:color w:val="000000" w:themeColor="text1"/>
          <w:lang w:val="en-US" w:eastAsia="zh-CN"/>
          <w14:textFill>
            <w14:solidFill>
              <w14:schemeClr w14:val="tx1"/>
            </w14:solidFill>
          </w14:textFill>
        </w:rPr>
        <w:t>参照</w:t>
      </w:r>
      <w:r>
        <w:rPr>
          <w:rFonts w:hint="eastAsia" w:ascii="仿宋" w:hAnsi="仿宋" w:eastAsia="仿宋" w:cs="仿宋"/>
          <w:color w:val="000000" w:themeColor="text1"/>
          <w14:textFill>
            <w14:solidFill>
              <w14:schemeClr w14:val="tx1"/>
            </w14:solidFill>
          </w14:textFill>
        </w:rPr>
        <w:t>2017年9月22日住房城乡建设部、工商总局以建市〔2017〕214号文发布的《建设工程施工合同（示范文本）》（GF-2017-0201）执行，本招标文件省略。</w:t>
      </w:r>
    </w:p>
    <w:p>
      <w:pPr>
        <w:snapToGrid w:val="0"/>
        <w:spacing w:line="360" w:lineRule="exact"/>
        <w:ind w:firstLine="420" w:firstLineChars="200"/>
        <w:rPr>
          <w:rFonts w:ascii="仿宋" w:hAnsi="仿宋" w:eastAsia="仿宋" w:cs="仿宋"/>
          <w:color w:val="000000" w:themeColor="text1"/>
          <w14:textFill>
            <w14:solidFill>
              <w14:schemeClr w14:val="tx1"/>
            </w14:solidFill>
          </w14:textFill>
        </w:rPr>
      </w:pPr>
    </w:p>
    <w:p>
      <w:pPr>
        <w:spacing w:line="360" w:lineRule="auto"/>
        <w:ind w:firstLine="480" w:firstLineChars="200"/>
        <w:rPr>
          <w:rFonts w:ascii="仿宋" w:hAnsi="仿宋" w:eastAsia="仿宋" w:cs="仿宋"/>
          <w:color w:val="000000" w:themeColor="text1"/>
          <w:sz w:val="24"/>
          <w14:textFill>
            <w14:solidFill>
              <w14:schemeClr w14:val="tx1"/>
            </w14:solidFill>
          </w14:textFill>
        </w:rPr>
        <w:sectPr>
          <w:footerReference r:id="rId12" w:type="first"/>
          <w:footerReference r:id="rId11" w:type="default"/>
          <w:footnotePr>
            <w:numFmt w:val="decimalEnclosedCircleChinese"/>
            <w:numRestart w:val="eachPage"/>
          </w:footnotePr>
          <w:pgSz w:w="11905" w:h="16838"/>
          <w:pgMar w:top="1276" w:right="1417" w:bottom="1134" w:left="1531" w:header="851" w:footer="680" w:gutter="0"/>
          <w:cols w:space="0" w:num="1"/>
          <w:titlePg/>
          <w:docGrid w:type="lines" w:linePitch="312" w:charSpace="0"/>
        </w:sectPr>
      </w:pPr>
    </w:p>
    <w:bookmarkEnd w:id="282"/>
    <w:p>
      <w:pPr>
        <w:pStyle w:val="4"/>
        <w:keepNext/>
        <w:keepLines/>
        <w:pageBreakBefore w:val="0"/>
        <w:widowControl w:val="0"/>
        <w:numPr>
          <w:ilvl w:val="0"/>
          <w:numId w:val="3"/>
        </w:numPr>
        <w:kinsoku/>
        <w:wordWrap/>
        <w:overflowPunct/>
        <w:topLinePunct w:val="0"/>
        <w:autoSpaceDE/>
        <w:autoSpaceDN/>
        <w:bidi w:val="0"/>
        <w:adjustRightInd/>
        <w:snapToGrid/>
        <w:spacing w:before="0" w:after="0" w:line="240" w:lineRule="auto"/>
        <w:jc w:val="center"/>
        <w:textAlignment w:val="auto"/>
        <w:rPr>
          <w:rFonts w:ascii="仿宋" w:hAnsi="仿宋" w:eastAsia="仿宋" w:cs="仿宋"/>
          <w:color w:val="000000" w:themeColor="text1"/>
          <w14:textFill>
            <w14:solidFill>
              <w14:schemeClr w14:val="tx1"/>
            </w14:solidFill>
          </w14:textFill>
        </w:rPr>
      </w:pPr>
      <w:bookmarkStart w:id="919" w:name="_Toc499379026"/>
      <w:bookmarkStart w:id="920" w:name="_Toc247085856"/>
      <w:bookmarkStart w:id="921" w:name="_Toc296602588"/>
      <w:bookmarkStart w:id="922" w:name="_Toc246997084"/>
      <w:bookmarkStart w:id="923" w:name="_Toc336091339"/>
      <w:bookmarkStart w:id="924" w:name="_Toc152045773"/>
      <w:bookmarkStart w:id="925" w:name="_Toc152042555"/>
      <w:bookmarkStart w:id="926" w:name="_Toc179632790"/>
      <w:bookmarkStart w:id="927" w:name="_Toc144974835"/>
      <w:bookmarkStart w:id="928" w:name="_Toc246996341"/>
      <w:r>
        <w:rPr>
          <w:rFonts w:hint="eastAsia" w:ascii="仿宋" w:hAnsi="仿宋" w:eastAsia="仿宋" w:cs="仿宋"/>
          <w:color w:val="000000" w:themeColor="text1"/>
          <w14:textFill>
            <w14:solidFill>
              <w14:schemeClr w14:val="tx1"/>
            </w14:solidFill>
          </w14:textFill>
        </w:rPr>
        <w:t xml:space="preserve"> 工程量清单</w:t>
      </w:r>
      <w:bookmarkEnd w:id="919"/>
    </w:p>
    <w:p>
      <w:pPr>
        <w:spacing w:line="360" w:lineRule="auto"/>
        <w:ind w:firstLine="2730" w:firstLineChars="13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（工程量清单在网上招标文件附件下载）</w:t>
      </w:r>
      <w:bookmarkStart w:id="929" w:name="_Toc499379027"/>
      <w:bookmarkStart w:id="930" w:name="_Toc499378905"/>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1.工程量清单说明</w:t>
      </w:r>
      <w:bookmarkEnd w:id="929"/>
      <w:bookmarkEnd w:id="930"/>
    </w:p>
    <w:p>
      <w:pPr>
        <w:spacing w:line="360" w:lineRule="auto"/>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360" w:lineRule="auto"/>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 本工程量清单应与招标文件中的投标人须知、通用合同条款、专用合同条款、技术标准和要求及图纸等一起阅读和理解。</w:t>
      </w:r>
    </w:p>
    <w:p>
      <w:pPr>
        <w:spacing w:line="360" w:lineRule="auto"/>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1.3 本工程量清单仅是投标报价的共同基础，实际工程计量和工程价款的支付应遵循合同条款的约定和第七章“技术标准和要求”的有关规定。</w:t>
      </w:r>
    </w:p>
    <w:p>
      <w:pPr>
        <w:spacing w:line="360" w:lineRule="auto"/>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1.4 补充子目工程量计算规则及子目工作内容说明：</w:t>
      </w:r>
      <w:r>
        <w:rPr>
          <w:rFonts w:hint="eastAsia" w:ascii="仿宋" w:hAnsi="仿宋" w:eastAsia="仿宋" w:cs="仿宋"/>
          <w:color w:val="000000" w:themeColor="text1"/>
          <w:szCs w:val="21"/>
          <w:u w:val="none"/>
          <w14:textFill>
            <w14:solidFill>
              <w14:schemeClr w14:val="tx1"/>
            </w14:solidFill>
          </w14:textFill>
        </w:rPr>
        <w:t xml:space="preserve"> 详见工程量清单 </w:t>
      </w:r>
      <w:r>
        <w:rPr>
          <w:rFonts w:hint="eastAsia" w:ascii="仿宋" w:hAnsi="仿宋" w:eastAsia="仿宋" w:cs="仿宋"/>
          <w:color w:val="000000" w:themeColor="text1"/>
          <w:szCs w:val="21"/>
          <w14:textFill>
            <w14:solidFill>
              <w14:schemeClr w14:val="tx1"/>
            </w14:solidFill>
          </w14:textFill>
        </w:rPr>
        <w:t xml:space="preserve">。 </w:t>
      </w:r>
    </w:p>
    <w:p>
      <w:pPr>
        <w:pStyle w:val="5"/>
        <w:keepNext/>
        <w:keepLines/>
        <w:pageBreakBefore w:val="0"/>
        <w:widowControl w:val="0"/>
        <w:kinsoku/>
        <w:wordWrap/>
        <w:overflowPunct/>
        <w:topLinePunct w:val="0"/>
        <w:autoSpaceDE/>
        <w:autoSpaceDN/>
        <w:bidi w:val="0"/>
        <w:adjustRightInd/>
        <w:snapToGrid/>
        <w:spacing w:after="0" w:line="360" w:lineRule="auto"/>
        <w:textAlignment w:val="auto"/>
        <w:rPr>
          <w:rFonts w:ascii="仿宋" w:hAnsi="仿宋" w:eastAsia="仿宋" w:cs="仿宋"/>
          <w:b w:val="0"/>
          <w:color w:val="000000" w:themeColor="text1"/>
          <w:sz w:val="28"/>
          <w:szCs w:val="28"/>
          <w14:textFill>
            <w14:solidFill>
              <w14:schemeClr w14:val="tx1"/>
            </w14:solidFill>
          </w14:textFill>
        </w:rPr>
      </w:pPr>
      <w:bookmarkStart w:id="931" w:name="_Toc499379028"/>
      <w:bookmarkStart w:id="932" w:name="_Toc499378906"/>
      <w:r>
        <w:rPr>
          <w:rFonts w:hint="eastAsia" w:ascii="仿宋" w:hAnsi="仿宋" w:eastAsia="仿宋" w:cs="仿宋"/>
          <w:b w:val="0"/>
          <w:color w:val="000000" w:themeColor="text1"/>
          <w:sz w:val="28"/>
          <w:szCs w:val="28"/>
          <w14:textFill>
            <w14:solidFill>
              <w14:schemeClr w14:val="tx1"/>
            </w14:solidFill>
          </w14:textFill>
        </w:rPr>
        <w:t>2.投标报价说明</w:t>
      </w:r>
      <w:bookmarkEnd w:id="931"/>
      <w:bookmarkEnd w:id="932"/>
    </w:p>
    <w:p>
      <w:pPr>
        <w:spacing w:line="360" w:lineRule="auto"/>
        <w:rPr>
          <w:rFonts w:ascii="仿宋" w:hAnsi="仿宋" w:eastAsia="仿宋" w:cs="仿宋"/>
          <w:color w:val="000000" w:themeColor="text1"/>
          <w:szCs w:val="21"/>
          <w14:textFill>
            <w14:solidFill>
              <w14:schemeClr w14:val="tx1"/>
            </w14:solidFill>
          </w14:textFill>
        </w:rPr>
      </w:pPr>
      <w:bookmarkStart w:id="933" w:name="_Toc499378907"/>
      <w:bookmarkStart w:id="934" w:name="_Toc499379029"/>
      <w:r>
        <w:rPr>
          <w:rFonts w:hint="eastAsia" w:ascii="仿宋" w:hAnsi="仿宋" w:eastAsia="仿宋" w:cs="仿宋"/>
          <w:color w:val="000000" w:themeColor="text1"/>
          <w:szCs w:val="21"/>
          <w14:textFill>
            <w14:solidFill>
              <w14:schemeClr w14:val="tx1"/>
            </w14:solidFill>
          </w14:textFill>
        </w:rPr>
        <w:t>2.1 工程量清单中的每一子目须填入单价或价格，且只允许有一个报价。</w:t>
      </w:r>
    </w:p>
    <w:p>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 工程量清单中标价的单价或金额，应包括所需的人工费、材料和施工机具使用费和企业管理费、利润以及一定范围内的风险费用等。</w:t>
      </w:r>
    </w:p>
    <w:p>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2.3</w:t>
      </w:r>
      <w:r>
        <w:rPr>
          <w:rFonts w:hint="eastAsia" w:ascii="仿宋" w:hAnsi="仿宋" w:eastAsia="仿宋" w:cs="仿宋"/>
          <w:color w:val="000000" w:themeColor="text1"/>
          <w:szCs w:val="21"/>
          <w:lang w:val="en-US" w:eastAsia="zh-CN"/>
          <w14:textFill>
            <w14:solidFill>
              <w14:schemeClr w14:val="tx1"/>
            </w14:solidFill>
          </w14:textFill>
        </w:rPr>
        <w:t>投标人</w:t>
      </w:r>
      <w:r>
        <w:rPr>
          <w:rFonts w:hint="eastAsia" w:ascii="仿宋" w:hAnsi="仿宋" w:eastAsia="仿宋" w:cs="仿宋"/>
          <w:color w:val="000000" w:themeColor="text1"/>
          <w:szCs w:val="21"/>
          <w14:textFill>
            <w14:solidFill>
              <w14:schemeClr w14:val="tx1"/>
            </w14:solidFill>
          </w14:textFill>
        </w:rPr>
        <w:t>所提交的“已标价工程量清单”中存在漏项或未填写的单价和合价，视为已包括在工程量清单的其它单价和合价中，不得作为以后工程量变更增加投资的因素的承诺。</w:t>
      </w:r>
    </w:p>
    <w:p>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 工程量清单中投标人没有填入单价或价格的子目，其费用视为已分摊在工程量清单中其他相关子目的单价或价格之中。</w:t>
      </w:r>
    </w:p>
    <w:p>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2.5 暂列金额的数量及拟用子目的说明：详见工程量清单。</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 其他补充说明</w:t>
      </w:r>
      <w:bookmarkEnd w:id="933"/>
      <w:bookmarkEnd w:id="934"/>
    </w:p>
    <w:bookmarkEnd w:id="920"/>
    <w:bookmarkEnd w:id="921"/>
    <w:bookmarkEnd w:id="922"/>
    <w:bookmarkEnd w:id="923"/>
    <w:bookmarkEnd w:id="924"/>
    <w:bookmarkEnd w:id="925"/>
    <w:bookmarkEnd w:id="926"/>
    <w:bookmarkEnd w:id="927"/>
    <w:bookmarkEnd w:id="928"/>
    <w:p>
      <w:pPr>
        <w:spacing w:line="360" w:lineRule="auto"/>
        <w:ind w:firstLine="105" w:firstLineChars="50"/>
        <w:rPr>
          <w:rFonts w:ascii="仿宋" w:hAnsi="仿宋" w:eastAsia="仿宋" w:cs="仿宋"/>
          <w:color w:val="000000" w:themeColor="text1"/>
          <w:szCs w:val="21"/>
          <w14:textFill>
            <w14:solidFill>
              <w14:schemeClr w14:val="tx1"/>
            </w14:solidFill>
          </w14:textFill>
        </w:rPr>
      </w:pPr>
    </w:p>
    <w:p>
      <w:pPr>
        <w:spacing w:line="360" w:lineRule="auto"/>
        <w:ind w:firstLine="105" w:firstLineChars="50"/>
        <w:rPr>
          <w:rFonts w:ascii="仿宋" w:hAnsi="仿宋" w:eastAsia="仿宋" w:cs="仿宋"/>
          <w:color w:val="000000" w:themeColor="text1"/>
          <w:szCs w:val="21"/>
          <w14:textFill>
            <w14:solidFill>
              <w14:schemeClr w14:val="tx1"/>
            </w14:solidFill>
          </w14:textFill>
        </w:rPr>
      </w:pPr>
    </w:p>
    <w:p>
      <w:pPr>
        <w:spacing w:line="360" w:lineRule="auto"/>
        <w:ind w:firstLine="105" w:firstLineChars="50"/>
        <w:rPr>
          <w:rFonts w:ascii="仿宋" w:hAnsi="仿宋" w:eastAsia="仿宋" w:cs="仿宋"/>
          <w:color w:val="000000" w:themeColor="text1"/>
          <w:szCs w:val="21"/>
          <w14:textFill>
            <w14:solidFill>
              <w14:schemeClr w14:val="tx1"/>
            </w14:solidFill>
          </w14:textFill>
        </w:rPr>
      </w:pPr>
    </w:p>
    <w:p>
      <w:pPr>
        <w:pStyle w:val="2"/>
        <w:rPr>
          <w:color w:val="000000" w:themeColor="text1"/>
          <w14:textFill>
            <w14:solidFill>
              <w14:schemeClr w14:val="tx1"/>
            </w14:solidFill>
          </w14:textFill>
        </w:rPr>
      </w:pPr>
    </w:p>
    <w:p>
      <w:pPr>
        <w:spacing w:line="360" w:lineRule="auto"/>
        <w:ind w:firstLine="105" w:firstLineChars="50"/>
        <w:rPr>
          <w:rFonts w:ascii="仿宋" w:hAnsi="仿宋" w:eastAsia="仿宋" w:cs="仿宋"/>
          <w:color w:val="000000" w:themeColor="text1"/>
          <w:szCs w:val="21"/>
          <w14:textFill>
            <w14:solidFill>
              <w14:schemeClr w14:val="tx1"/>
            </w14:solidFill>
          </w14:textFill>
        </w:rPr>
      </w:pPr>
    </w:p>
    <w:p>
      <w:pPr>
        <w:spacing w:line="360" w:lineRule="auto"/>
        <w:ind w:firstLine="105" w:firstLineChars="50"/>
        <w:rPr>
          <w:rFonts w:ascii="仿宋" w:hAnsi="仿宋" w:eastAsia="仿宋" w:cs="仿宋"/>
          <w:color w:val="000000" w:themeColor="text1"/>
          <w:szCs w:val="21"/>
          <w14:textFill>
            <w14:solidFill>
              <w14:schemeClr w14:val="tx1"/>
            </w14:solidFill>
          </w14:textFill>
        </w:rPr>
      </w:pPr>
    </w:p>
    <w:p>
      <w:pPr>
        <w:pStyle w:val="4"/>
        <w:keepNext/>
        <w:keepLines/>
        <w:pageBreakBefore w:val="0"/>
        <w:widowControl w:val="0"/>
        <w:numPr>
          <w:ilvl w:val="0"/>
          <w:numId w:val="4"/>
        </w:numPr>
        <w:kinsoku/>
        <w:wordWrap/>
        <w:overflowPunct/>
        <w:topLinePunct w:val="0"/>
        <w:autoSpaceDE/>
        <w:autoSpaceDN/>
        <w:bidi w:val="0"/>
        <w:adjustRightInd/>
        <w:snapToGrid/>
        <w:spacing w:before="0" w:after="0" w:line="360" w:lineRule="auto"/>
        <w:ind w:firstLine="2650" w:firstLineChars="600"/>
        <w:textAlignment w:val="auto"/>
        <w:rPr>
          <w:rFonts w:ascii="仿宋" w:hAnsi="仿宋" w:eastAsia="仿宋" w:cs="仿宋"/>
          <w:color w:val="000000" w:themeColor="text1"/>
          <w14:textFill>
            <w14:solidFill>
              <w14:schemeClr w14:val="tx1"/>
            </w14:solidFill>
          </w14:textFill>
        </w:rPr>
      </w:pPr>
      <w:bookmarkStart w:id="935" w:name="_Toc499379030"/>
      <w:r>
        <w:rPr>
          <w:rFonts w:hint="eastAsia" w:ascii="仿宋" w:hAnsi="仿宋" w:eastAsia="仿宋" w:cs="仿宋"/>
          <w:color w:val="000000" w:themeColor="text1"/>
          <w14:textFill>
            <w14:solidFill>
              <w14:schemeClr w14:val="tx1"/>
            </w14:solidFill>
          </w14:textFill>
        </w:rPr>
        <w:t xml:space="preserve"> 图  纸</w:t>
      </w:r>
      <w:bookmarkEnd w:id="935"/>
    </w:p>
    <w:p>
      <w:pPr>
        <w:ind w:firstLine="2730" w:firstLineChars="13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（图纸在网上招标文件附件下载）</w:t>
      </w:r>
    </w:p>
    <w:p>
      <w:pPr>
        <w:pStyle w:val="4"/>
        <w:keepNext/>
        <w:keepLines/>
        <w:pageBreakBefore w:val="0"/>
        <w:widowControl w:val="0"/>
        <w:tabs>
          <w:tab w:val="left" w:pos="425"/>
          <w:tab w:val="left" w:pos="5460"/>
        </w:tabs>
        <w:kinsoku/>
        <w:wordWrap/>
        <w:overflowPunct/>
        <w:topLinePunct w:val="0"/>
        <w:autoSpaceDE/>
        <w:autoSpaceDN/>
        <w:bidi w:val="0"/>
        <w:adjustRightInd/>
        <w:snapToGrid/>
        <w:spacing w:before="0" w:after="0" w:line="240" w:lineRule="auto"/>
        <w:jc w:val="center"/>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bookmarkStart w:id="936" w:name="_Toc499379031"/>
      <w:bookmarkStart w:id="937" w:name="_Toc429314968"/>
      <w:r>
        <w:rPr>
          <w:rFonts w:hint="eastAsia" w:ascii="仿宋" w:hAnsi="仿宋" w:eastAsia="仿宋" w:cs="仿宋"/>
          <w:color w:val="000000" w:themeColor="text1"/>
          <w14:textFill>
            <w14:solidFill>
              <w14:schemeClr w14:val="tx1"/>
            </w14:solidFill>
          </w14:textFill>
        </w:rPr>
        <w:t>第七章  技术标准</w:t>
      </w:r>
      <w:bookmarkEnd w:id="936"/>
      <w:bookmarkEnd w:id="937"/>
    </w:p>
    <w:p>
      <w:pPr>
        <w:spacing w:line="360" w:lineRule="exact"/>
        <w:ind w:left="105" w:leftChars="50"/>
        <w:rPr>
          <w:rFonts w:ascii="仿宋" w:hAnsi="仿宋" w:eastAsia="仿宋" w:cs="仿宋"/>
          <w:color w:val="000000" w:themeColor="text1"/>
          <w:sz w:val="24"/>
          <w14:textFill>
            <w14:solidFill>
              <w14:schemeClr w14:val="tx1"/>
            </w14:solidFill>
          </w14:textFill>
        </w:rPr>
      </w:pPr>
      <w:bookmarkStart w:id="938" w:name="_Toc336091353"/>
      <w:r>
        <w:rPr>
          <w:rFonts w:hint="eastAsia" w:ascii="仿宋" w:hAnsi="仿宋" w:eastAsia="仿宋" w:cs="仿宋"/>
          <w:color w:val="000000" w:themeColor="text1"/>
          <w:sz w:val="24"/>
          <w14:textFill>
            <w14:solidFill>
              <w14:schemeClr w14:val="tx1"/>
            </w14:solidFill>
          </w14:textFill>
        </w:rPr>
        <w:t>1、依据设计文件的要求，本招标工程项目的材料、设备、施工须达到国家和省、市或行业的</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包含但不限于）</w:t>
      </w:r>
      <w:r>
        <w:rPr>
          <w:rFonts w:hint="eastAsia" w:ascii="仿宋" w:hAnsi="仿宋" w:eastAsia="仿宋" w:cs="仿宋"/>
          <w:color w:val="000000" w:themeColor="text1"/>
          <w:sz w:val="24"/>
          <w14:textFill>
            <w14:solidFill>
              <w14:schemeClr w14:val="tx1"/>
            </w14:solidFill>
          </w14:textFill>
        </w:rPr>
        <w:t>下列现行工程建设标准、规范的要求。</w:t>
      </w:r>
    </w:p>
    <w:p>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1.1按设计文件（包括图纸）的技术要求执行；</w:t>
      </w:r>
    </w:p>
    <w:p>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1.2按现行的建筑、安装、市政、园林绿化工程设计标准和规范、规程执行；</w:t>
      </w:r>
    </w:p>
    <w:p>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1.3按现行的建筑、安装、市政、园林绿化工程施工操作规范及验收规范执行；</w:t>
      </w:r>
    </w:p>
    <w:p>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1.4按现行的市政公用工程施工质量验收统一标准执行；</w:t>
      </w:r>
    </w:p>
    <w:p>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1.5按省、市建设行政主管部门的相关文件执行。</w:t>
      </w:r>
    </w:p>
    <w:p>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2、根据工程设计要求，该项工程施工还应满足下列标准要求：</w:t>
      </w:r>
    </w:p>
    <w:p>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2.1《工程测量规范》（GB50026-2007）</w:t>
      </w:r>
    </w:p>
    <w:p>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2.2《建筑地基基础质量施工验收规范》（GB50202-2002）</w:t>
      </w:r>
    </w:p>
    <w:p>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2.3《混凝土结构工程施工质量验收规范》（GB50204-2015）</w:t>
      </w:r>
    </w:p>
    <w:p>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2.4《砌体工程施工质量验收规范》（GB50203-2011）</w:t>
      </w:r>
    </w:p>
    <w:p>
      <w:pPr>
        <w:spacing w:line="360" w:lineRule="exact"/>
        <w:ind w:left="105" w:leftChars="5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2.5《城镇道路工程施工与质量验收规范》（CJJ1—2008）</w:t>
      </w:r>
    </w:p>
    <w:p>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2.6《屋面工程质量验收规范》（GB50207-2012）</w:t>
      </w:r>
    </w:p>
    <w:p>
      <w:pPr>
        <w:spacing w:line="360" w:lineRule="exact"/>
        <w:ind w:left="105" w:leftChars="5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2.7《</w:t>
      </w:r>
      <w:r>
        <w:rPr>
          <w:rFonts w:hint="eastAsia" w:ascii="仿宋" w:hAnsi="仿宋" w:eastAsia="仿宋" w:cs="仿宋"/>
          <w:color w:val="000000" w:themeColor="text1"/>
          <w:sz w:val="24"/>
          <w14:textFill>
            <w14:solidFill>
              <w14:schemeClr w14:val="tx1"/>
            </w14:solidFill>
          </w14:textFill>
        </w:rPr>
        <w:t>园林</w:t>
      </w:r>
      <w:r>
        <w:rPr>
          <w:rFonts w:hint="eastAsia" w:ascii="仿宋" w:hAnsi="仿宋" w:eastAsia="仿宋" w:cs="仿宋"/>
          <w:bCs/>
          <w:color w:val="000000" w:themeColor="text1"/>
          <w:sz w:val="24"/>
          <w:szCs w:val="24"/>
          <w14:textFill>
            <w14:solidFill>
              <w14:schemeClr w14:val="tx1"/>
            </w14:solidFill>
          </w14:textFill>
        </w:rPr>
        <w:t>绿化工程施工及验收规范》（CJJ82—2013）</w:t>
      </w:r>
    </w:p>
    <w:p>
      <w:pPr>
        <w:spacing w:line="360" w:lineRule="exact"/>
        <w:ind w:left="105" w:leftChars="5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2.8《城市道路照明工程施工及验收规程》（CJJ89—2012）</w:t>
      </w:r>
    </w:p>
    <w:p>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2.9《建筑地面工程施工质量验收规范》（GB50209-2010）</w:t>
      </w:r>
    </w:p>
    <w:p>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2.10《建筑装饰装修工程质量验收规范》（GB50210-2002）</w:t>
      </w:r>
    </w:p>
    <w:p>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2.11《市政公用工程施工质量验收统一标准》（GB50300-2013）</w:t>
      </w:r>
    </w:p>
    <w:p>
      <w:pPr>
        <w:spacing w:line="360" w:lineRule="exact"/>
        <w:ind w:left="105" w:leftChars="5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2.12《给水排水管道工程施工及验收规范》（GB50268—2008）</w:t>
      </w:r>
    </w:p>
    <w:p>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2.13《建筑给水排水及采暖工程质量验收规范》（GB50242-2002）</w:t>
      </w:r>
    </w:p>
    <w:p>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2.14《建筑电气工程质量验收规范》（GB50303-2015）</w:t>
      </w:r>
    </w:p>
    <w:p>
      <w:pPr>
        <w:spacing w:line="360" w:lineRule="exact"/>
        <w:ind w:left="105" w:leftChars="5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上述标准、规范及规程仅是本工程的最基本依据，并未包括实施中所涉及到的所有标准、规范及规程，并且所用标准和技术规范均应为合同签订之日为止的最新版</w:t>
      </w:r>
      <w:r>
        <w:rPr>
          <w:rFonts w:hint="eastAsia" w:ascii="仿宋" w:hAnsi="仿宋" w:eastAsia="仿宋" w:cs="仿宋"/>
          <w:color w:val="000000" w:themeColor="text1"/>
          <w:sz w:val="24"/>
          <w:lang w:eastAsia="zh-CN"/>
          <w14:textFill>
            <w14:solidFill>
              <w14:schemeClr w14:val="tx1"/>
            </w14:solidFill>
          </w14:textFill>
        </w:rPr>
        <w:t>。</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p>
    <w:p>
      <w:pPr>
        <w:pStyle w:val="4"/>
        <w:keepNext/>
        <w:keepLines/>
        <w:pageBreakBefore w:val="0"/>
        <w:widowControl w:val="0"/>
        <w:tabs>
          <w:tab w:val="left" w:pos="425"/>
        </w:tabs>
        <w:kinsoku/>
        <w:wordWrap/>
        <w:overflowPunct/>
        <w:topLinePunct w:val="0"/>
        <w:autoSpaceDE/>
        <w:autoSpaceDN/>
        <w:bidi w:val="0"/>
        <w:adjustRightInd/>
        <w:snapToGrid/>
        <w:spacing w:before="0" w:after="0" w:line="240" w:lineRule="auto"/>
        <w:jc w:val="center"/>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br w:type="page"/>
      </w:r>
      <w:bookmarkStart w:id="939" w:name="_Toc499379032"/>
      <w:r>
        <w:rPr>
          <w:rFonts w:hint="eastAsia" w:ascii="仿宋" w:hAnsi="仿宋" w:eastAsia="仿宋" w:cs="仿宋"/>
          <w:color w:val="000000" w:themeColor="text1"/>
          <w14:textFill>
            <w14:solidFill>
              <w14:schemeClr w14:val="tx1"/>
            </w14:solidFill>
          </w14:textFill>
        </w:rPr>
        <w:t>第八章  投标文件格式</w:t>
      </w:r>
      <w:bookmarkEnd w:id="938"/>
      <w:bookmarkEnd w:id="939"/>
    </w:p>
    <w:p>
      <w:pPr>
        <w:rPr>
          <w:rFonts w:ascii="仿宋" w:hAnsi="仿宋" w:eastAsia="仿宋" w:cs="仿宋"/>
          <w:color w:val="000000" w:themeColor="text1"/>
          <w14:textFill>
            <w14:solidFill>
              <w14:schemeClr w14:val="tx1"/>
            </w14:solidFill>
          </w14:textFill>
        </w:rPr>
      </w:pPr>
    </w:p>
    <w:p>
      <w:pPr>
        <w:spacing w:line="492" w:lineRule="exact"/>
        <w:ind w:firstLine="560" w:firstLineChars="200"/>
        <w:jc w:val="center"/>
        <w:rPr>
          <w:rFonts w:ascii="仿宋" w:hAnsi="仿宋" w:eastAsia="仿宋" w:cs="仿宋"/>
          <w:color w:val="000000" w:themeColor="text1"/>
          <w:sz w:val="28"/>
          <w:szCs w:val="28"/>
          <w14:textFill>
            <w14:solidFill>
              <w14:schemeClr w14:val="tx1"/>
            </w14:solidFill>
          </w14:textFill>
        </w:rPr>
      </w:pPr>
    </w:p>
    <w:p>
      <w:pPr>
        <w:spacing w:line="492" w:lineRule="exact"/>
        <w:ind w:firstLine="1680" w:firstLineChars="7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                              标段</w:t>
      </w:r>
    </w:p>
    <w:p>
      <w:pPr>
        <w:spacing w:line="492" w:lineRule="exact"/>
        <w:ind w:firstLine="480" w:firstLineChars="200"/>
        <w:rPr>
          <w:rFonts w:ascii="仿宋" w:hAnsi="仿宋" w:eastAsia="仿宋" w:cs="仿宋"/>
          <w:color w:val="000000" w:themeColor="text1"/>
          <w:sz w:val="24"/>
          <w14:textFill>
            <w14:solidFill>
              <w14:schemeClr w14:val="tx1"/>
            </w14:solidFill>
          </w14:textFill>
        </w:rPr>
      </w:pPr>
    </w:p>
    <w:p>
      <w:pPr>
        <w:spacing w:line="492" w:lineRule="exact"/>
        <w:ind w:firstLine="480" w:firstLineChars="200"/>
        <w:rPr>
          <w:rFonts w:ascii="仿宋" w:hAnsi="仿宋" w:eastAsia="仿宋" w:cs="仿宋"/>
          <w:color w:val="000000" w:themeColor="text1"/>
          <w:sz w:val="24"/>
          <w14:textFill>
            <w14:solidFill>
              <w14:schemeClr w14:val="tx1"/>
            </w14:solidFill>
          </w14:textFill>
        </w:rPr>
      </w:pPr>
    </w:p>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 标 文 件</w:t>
      </w:r>
    </w:p>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（分综合标、商务标、技术标）</w:t>
      </w:r>
    </w:p>
    <w:p>
      <w:pPr>
        <w:spacing w:line="492" w:lineRule="exact"/>
        <w:jc w:val="center"/>
        <w:rPr>
          <w:rFonts w:ascii="仿宋" w:hAnsi="仿宋" w:eastAsia="仿宋" w:cs="仿宋"/>
          <w:color w:val="000000" w:themeColor="text1"/>
          <w:sz w:val="24"/>
          <w14:textFill>
            <w14:solidFill>
              <w14:schemeClr w14:val="tx1"/>
            </w14:solidFill>
          </w14:textFill>
        </w:rPr>
      </w:pPr>
    </w:p>
    <w:p>
      <w:pPr>
        <w:spacing w:line="492" w:lineRule="exact"/>
        <w:ind w:firstLine="480" w:firstLineChars="20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说明：技术标封面请联系郑先生（15971557432）购买</w:t>
      </w:r>
    </w:p>
    <w:p>
      <w:pPr>
        <w:spacing w:line="492" w:lineRule="exact"/>
        <w:ind w:firstLine="480" w:firstLineChars="200"/>
        <w:rPr>
          <w:rFonts w:ascii="仿宋" w:hAnsi="仿宋" w:eastAsia="仿宋" w:cs="仿宋"/>
          <w:color w:val="000000" w:themeColor="text1"/>
          <w:sz w:val="24"/>
          <w14:textFill>
            <w14:solidFill>
              <w14:schemeClr w14:val="tx1"/>
            </w14:solidFill>
          </w14:textFill>
        </w:rPr>
      </w:pPr>
    </w:p>
    <w:p>
      <w:pPr>
        <w:spacing w:line="492" w:lineRule="exact"/>
        <w:ind w:firstLine="480" w:firstLineChars="200"/>
        <w:rPr>
          <w:rFonts w:ascii="仿宋" w:hAnsi="仿宋" w:eastAsia="仿宋" w:cs="仿宋"/>
          <w:color w:val="000000" w:themeColor="text1"/>
          <w:sz w:val="24"/>
          <w14:textFill>
            <w14:solidFill>
              <w14:schemeClr w14:val="tx1"/>
            </w14:solidFill>
          </w14:textFill>
        </w:rPr>
      </w:pPr>
    </w:p>
    <w:p>
      <w:pPr>
        <w:spacing w:line="492" w:lineRule="exact"/>
        <w:ind w:firstLine="480" w:firstLineChars="200"/>
        <w:rPr>
          <w:rFonts w:ascii="仿宋" w:hAnsi="仿宋" w:eastAsia="仿宋" w:cs="仿宋"/>
          <w:color w:val="000000" w:themeColor="text1"/>
          <w:sz w:val="24"/>
          <w14:textFill>
            <w14:solidFill>
              <w14:schemeClr w14:val="tx1"/>
            </w14:solidFill>
          </w14:textFill>
        </w:rPr>
      </w:pPr>
    </w:p>
    <w:p>
      <w:pPr>
        <w:spacing w:line="492" w:lineRule="exact"/>
        <w:ind w:firstLine="480" w:firstLineChars="200"/>
        <w:rPr>
          <w:rFonts w:ascii="仿宋" w:hAnsi="仿宋" w:eastAsia="仿宋" w:cs="仿宋"/>
          <w:color w:val="000000" w:themeColor="text1"/>
          <w:sz w:val="24"/>
          <w14:textFill>
            <w14:solidFill>
              <w14:schemeClr w14:val="tx1"/>
            </w14:solidFill>
          </w14:textFill>
        </w:rPr>
      </w:pPr>
    </w:p>
    <w:p>
      <w:pPr>
        <w:spacing w:line="492" w:lineRule="exact"/>
        <w:ind w:firstLine="480" w:firstLineChars="200"/>
        <w:rPr>
          <w:rFonts w:ascii="仿宋" w:hAnsi="仿宋" w:eastAsia="仿宋" w:cs="仿宋"/>
          <w:color w:val="000000" w:themeColor="text1"/>
          <w:sz w:val="24"/>
          <w14:textFill>
            <w14:solidFill>
              <w14:schemeClr w14:val="tx1"/>
            </w14:solidFill>
          </w14:textFill>
        </w:rPr>
      </w:pPr>
    </w:p>
    <w:p>
      <w:pPr>
        <w:spacing w:line="492" w:lineRule="exact"/>
        <w:ind w:firstLine="480" w:firstLineChars="200"/>
        <w:rPr>
          <w:rFonts w:ascii="仿宋" w:hAnsi="仿宋" w:eastAsia="仿宋" w:cs="仿宋"/>
          <w:color w:val="000000" w:themeColor="text1"/>
          <w:sz w:val="24"/>
          <w14:textFill>
            <w14:solidFill>
              <w14:schemeClr w14:val="tx1"/>
            </w14:solidFill>
          </w14:textFill>
        </w:rPr>
      </w:pPr>
    </w:p>
    <w:p>
      <w:pPr>
        <w:spacing w:line="492"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 标 人：（盖单位章）</w:t>
      </w:r>
    </w:p>
    <w:p>
      <w:pPr>
        <w:spacing w:line="492" w:lineRule="exact"/>
        <w:ind w:firstLine="429" w:firstLineChars="179"/>
        <w:rPr>
          <w:rFonts w:ascii="仿宋" w:hAnsi="仿宋" w:eastAsia="仿宋" w:cs="仿宋"/>
          <w:color w:val="000000" w:themeColor="text1"/>
          <w:sz w:val="24"/>
          <w14:textFill>
            <w14:solidFill>
              <w14:schemeClr w14:val="tx1"/>
            </w14:solidFill>
          </w14:textFill>
        </w:rPr>
      </w:pPr>
    </w:p>
    <w:p>
      <w:pPr>
        <w:spacing w:line="492" w:lineRule="exact"/>
        <w:ind w:firstLine="429" w:firstLineChars="179"/>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法定代表人或其委托代理人：（签字）</w:t>
      </w:r>
    </w:p>
    <w:p>
      <w:pPr>
        <w:spacing w:line="492" w:lineRule="exact"/>
        <w:rPr>
          <w:rFonts w:ascii="仿宋" w:hAnsi="仿宋" w:eastAsia="仿宋" w:cs="仿宋"/>
          <w:color w:val="000000" w:themeColor="text1"/>
          <w:sz w:val="24"/>
          <w14:textFill>
            <w14:solidFill>
              <w14:schemeClr w14:val="tx1"/>
            </w14:solidFill>
          </w14:textFill>
        </w:rPr>
      </w:pPr>
    </w:p>
    <w:p>
      <w:pPr>
        <w:spacing w:line="492" w:lineRule="exact"/>
        <w:ind w:firstLine="5520" w:firstLineChars="23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p>
      <w:pPr>
        <w:pStyle w:val="5"/>
        <w:spacing w:before="0" w:after="156" w:afterLines="50" w:line="240" w:lineRule="auto"/>
        <w:ind w:left="567"/>
        <w:jc w:val="center"/>
        <w:rPr>
          <w:rFonts w:ascii="仿宋" w:hAnsi="仿宋" w:eastAsia="仿宋" w:cs="仿宋"/>
          <w:b w:val="0"/>
          <w:color w:val="000000" w:themeColor="text1"/>
          <w14:textFill>
            <w14:solidFill>
              <w14:schemeClr w14:val="tx1"/>
            </w14:solidFill>
          </w14:textFill>
        </w:rPr>
      </w:pPr>
      <w:bookmarkStart w:id="940" w:name="_Toc336091354"/>
      <w:bookmarkStart w:id="941" w:name="_Toc361650144"/>
      <w:r>
        <w:rPr>
          <w:rFonts w:hint="eastAsia" w:ascii="仿宋" w:hAnsi="仿宋" w:eastAsia="仿宋" w:cs="仿宋"/>
          <w:b w:val="0"/>
          <w:color w:val="000000" w:themeColor="text1"/>
          <w14:textFill>
            <w14:solidFill>
              <w14:schemeClr w14:val="tx1"/>
            </w14:solidFill>
          </w14:textFill>
        </w:rPr>
        <w:br w:type="page"/>
      </w:r>
      <w:bookmarkStart w:id="942" w:name="_Toc499379033"/>
      <w:bookmarkStart w:id="943" w:name="_Toc499378911"/>
      <w:r>
        <w:rPr>
          <w:rFonts w:hint="eastAsia" w:ascii="仿宋" w:hAnsi="仿宋" w:eastAsia="仿宋" w:cs="仿宋"/>
          <w:b w:val="0"/>
          <w:color w:val="000000" w:themeColor="text1"/>
          <w14:textFill>
            <w14:solidFill>
              <w14:schemeClr w14:val="tx1"/>
            </w14:solidFill>
          </w14:textFill>
        </w:rPr>
        <w:t>评审因素索引表</w:t>
      </w:r>
      <w:bookmarkEnd w:id="940"/>
      <w:bookmarkEnd w:id="941"/>
      <w:bookmarkEnd w:id="942"/>
      <w:bookmarkEnd w:id="943"/>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968"/>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5968"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评审因素</w:t>
            </w:r>
          </w:p>
        </w:tc>
        <w:tc>
          <w:tcPr>
            <w:tcW w:w="2245" w:type="dxa"/>
            <w:vAlign w:val="center"/>
          </w:tcPr>
          <w:p>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投标文件页码范围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w:t>
            </w:r>
          </w:p>
        </w:tc>
        <w:tc>
          <w:tcPr>
            <w:tcW w:w="5968"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项目管理机构（综合标）</w:t>
            </w:r>
          </w:p>
        </w:tc>
        <w:tc>
          <w:tcPr>
            <w:tcW w:w="2245" w:type="dxa"/>
            <w:vAlign w:val="center"/>
          </w:tcPr>
          <w:p>
            <w:pPr>
              <w:spacing w:line="492" w:lineRule="exact"/>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5968" w:type="dxa"/>
            <w:vAlign w:val="center"/>
          </w:tcPr>
          <w:p>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人员配备</w:t>
            </w:r>
          </w:p>
        </w:tc>
        <w:tc>
          <w:tcPr>
            <w:tcW w:w="2245" w:type="dxa"/>
            <w:vAlign w:val="center"/>
          </w:tcPr>
          <w:p>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5968" w:type="dxa"/>
            <w:vAlign w:val="center"/>
          </w:tcPr>
          <w:p>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企业业绩</w:t>
            </w:r>
          </w:p>
        </w:tc>
        <w:tc>
          <w:tcPr>
            <w:tcW w:w="2245" w:type="dxa"/>
            <w:vAlign w:val="center"/>
          </w:tcPr>
          <w:p>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5968" w:type="dxa"/>
            <w:vAlign w:val="center"/>
          </w:tcPr>
          <w:p>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企业信誉</w:t>
            </w:r>
          </w:p>
        </w:tc>
        <w:tc>
          <w:tcPr>
            <w:tcW w:w="2245" w:type="dxa"/>
            <w:vAlign w:val="center"/>
          </w:tcPr>
          <w:p>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5968" w:type="dxa"/>
            <w:vAlign w:val="center"/>
          </w:tcPr>
          <w:p>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机械设备</w:t>
            </w:r>
          </w:p>
        </w:tc>
        <w:tc>
          <w:tcPr>
            <w:tcW w:w="2245" w:type="dxa"/>
            <w:vAlign w:val="center"/>
          </w:tcPr>
          <w:p>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5968" w:type="dxa"/>
            <w:vAlign w:val="center"/>
          </w:tcPr>
          <w:p>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财务状况</w:t>
            </w:r>
          </w:p>
        </w:tc>
        <w:tc>
          <w:tcPr>
            <w:tcW w:w="2245" w:type="dxa"/>
            <w:vAlign w:val="center"/>
          </w:tcPr>
          <w:p>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p>
        </w:tc>
        <w:tc>
          <w:tcPr>
            <w:tcW w:w="5968" w:type="dxa"/>
            <w:vAlign w:val="center"/>
          </w:tcPr>
          <w:p>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2245" w:type="dxa"/>
            <w:vAlign w:val="center"/>
          </w:tcPr>
          <w:p>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w:t>
            </w:r>
          </w:p>
        </w:tc>
        <w:tc>
          <w:tcPr>
            <w:tcW w:w="5968" w:type="dxa"/>
            <w:vAlign w:val="center"/>
          </w:tcPr>
          <w:p>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2245" w:type="dxa"/>
            <w:vAlign w:val="center"/>
          </w:tcPr>
          <w:p>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w:t>
            </w:r>
          </w:p>
        </w:tc>
        <w:tc>
          <w:tcPr>
            <w:tcW w:w="5968" w:type="dxa"/>
            <w:vAlign w:val="center"/>
          </w:tcPr>
          <w:p>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2245" w:type="dxa"/>
            <w:vAlign w:val="center"/>
          </w:tcPr>
          <w:p>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w:t>
            </w:r>
          </w:p>
        </w:tc>
        <w:tc>
          <w:tcPr>
            <w:tcW w:w="5968" w:type="dxa"/>
            <w:vAlign w:val="center"/>
          </w:tcPr>
          <w:p>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2245" w:type="dxa"/>
            <w:vAlign w:val="center"/>
          </w:tcPr>
          <w:p>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w:t>
            </w:r>
          </w:p>
        </w:tc>
        <w:tc>
          <w:tcPr>
            <w:tcW w:w="5968" w:type="dxa"/>
            <w:vAlign w:val="center"/>
          </w:tcPr>
          <w:p>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2245" w:type="dxa"/>
            <w:vAlign w:val="center"/>
          </w:tcPr>
          <w:p>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w:t>
            </w:r>
          </w:p>
        </w:tc>
        <w:tc>
          <w:tcPr>
            <w:tcW w:w="5968" w:type="dxa"/>
          </w:tcPr>
          <w:p>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2245" w:type="dxa"/>
            <w:vAlign w:val="center"/>
          </w:tcPr>
          <w:p>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bl>
    <w:p>
      <w:pPr>
        <w:spacing w:line="492" w:lineRule="exact"/>
        <w:rPr>
          <w:rFonts w:ascii="仿宋" w:hAnsi="仿宋" w:eastAsia="仿宋" w:cs="仿宋"/>
          <w:color w:val="000000" w:themeColor="text1"/>
          <w:sz w:val="24"/>
          <w14:textFill>
            <w14:solidFill>
              <w14:schemeClr w14:val="tx1"/>
            </w14:solidFill>
          </w14:textFill>
        </w:rPr>
      </w:pPr>
    </w:p>
    <w:tbl>
      <w:tblPr>
        <w:tblStyle w:val="16"/>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757"/>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5757"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评审因素</w:t>
            </w:r>
          </w:p>
        </w:tc>
        <w:tc>
          <w:tcPr>
            <w:tcW w:w="2413" w:type="dxa"/>
            <w:vAlign w:val="center"/>
          </w:tcPr>
          <w:p>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投标文件页码范围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w:t>
            </w:r>
          </w:p>
        </w:tc>
        <w:tc>
          <w:tcPr>
            <w:tcW w:w="5757"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投标报价（商务标）</w:t>
            </w:r>
          </w:p>
        </w:tc>
        <w:tc>
          <w:tcPr>
            <w:tcW w:w="2413" w:type="dxa"/>
            <w:vAlign w:val="center"/>
          </w:tcPr>
          <w:p>
            <w:pPr>
              <w:spacing w:line="492" w:lineRule="exact"/>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5757" w:type="dxa"/>
            <w:vAlign w:val="center"/>
          </w:tcPr>
          <w:p>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投标函及投标函附录</w:t>
            </w:r>
          </w:p>
        </w:tc>
        <w:tc>
          <w:tcPr>
            <w:tcW w:w="2413" w:type="dxa"/>
            <w:vAlign w:val="center"/>
          </w:tcPr>
          <w:p>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5757" w:type="dxa"/>
            <w:vAlign w:val="center"/>
          </w:tcPr>
          <w:p>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已标价的工程量清单</w:t>
            </w:r>
          </w:p>
        </w:tc>
        <w:tc>
          <w:tcPr>
            <w:tcW w:w="2413" w:type="dxa"/>
            <w:vAlign w:val="center"/>
          </w:tcPr>
          <w:p>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5757" w:type="dxa"/>
            <w:vAlign w:val="center"/>
          </w:tcPr>
          <w:p>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2413" w:type="dxa"/>
            <w:vAlign w:val="center"/>
          </w:tcPr>
          <w:p>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bl>
    <w:p>
      <w:pPr>
        <w:spacing w:before="156" w:beforeLines="50" w:line="492"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说明：此表应放投标文件（综合标、商务标）封面后、目录前，填写页码与投标文件相对应，如因投标人填写有误造成扣分，由投标人自行负责。</w:t>
      </w:r>
    </w:p>
    <w:p>
      <w:pPr>
        <w:pStyle w:val="5"/>
        <w:spacing w:before="0" w:after="0" w:line="492" w:lineRule="exact"/>
        <w:jc w:val="center"/>
        <w:rPr>
          <w:rFonts w:ascii="仿宋" w:hAnsi="仿宋" w:eastAsia="仿宋" w:cs="仿宋"/>
          <w:b w:val="0"/>
          <w:color w:val="000000" w:themeColor="text1"/>
          <w:sz w:val="36"/>
          <w:szCs w:val="36"/>
          <w14:textFill>
            <w14:solidFill>
              <w14:schemeClr w14:val="tx1"/>
            </w14:solidFill>
          </w14:textFill>
        </w:rPr>
      </w:pPr>
      <w:bookmarkStart w:id="944" w:name="_Toc336091355"/>
      <w:bookmarkStart w:id="945" w:name="_Toc361650145"/>
      <w:bookmarkStart w:id="946" w:name="_Toc184635137"/>
      <w:r>
        <w:rPr>
          <w:rFonts w:hint="eastAsia" w:ascii="仿宋" w:hAnsi="仿宋" w:eastAsia="仿宋" w:cs="仿宋"/>
          <w:b w:val="0"/>
          <w:color w:val="000000" w:themeColor="text1"/>
          <w:sz w:val="36"/>
          <w:szCs w:val="36"/>
          <w14:textFill>
            <w14:solidFill>
              <w14:schemeClr w14:val="tx1"/>
            </w14:solidFill>
          </w14:textFill>
        </w:rPr>
        <w:br w:type="page"/>
      </w:r>
      <w:bookmarkStart w:id="947" w:name="_Toc499379034"/>
      <w:bookmarkStart w:id="948" w:name="_Toc499378912"/>
      <w:r>
        <w:rPr>
          <w:rFonts w:hint="eastAsia" w:ascii="仿宋" w:hAnsi="仿宋" w:eastAsia="仿宋" w:cs="仿宋"/>
          <w:b w:val="0"/>
          <w:color w:val="000000" w:themeColor="text1"/>
          <w:sz w:val="36"/>
          <w:szCs w:val="36"/>
          <w14:textFill>
            <w14:solidFill>
              <w14:schemeClr w14:val="tx1"/>
            </w14:solidFill>
          </w14:textFill>
        </w:rPr>
        <w:t>目  录</w:t>
      </w:r>
      <w:bookmarkEnd w:id="944"/>
      <w:bookmarkEnd w:id="945"/>
      <w:bookmarkEnd w:id="946"/>
      <w:bookmarkEnd w:id="947"/>
      <w:bookmarkEnd w:id="948"/>
    </w:p>
    <w:p>
      <w:pPr>
        <w:spacing w:line="492" w:lineRule="exact"/>
        <w:rPr>
          <w:rFonts w:ascii="仿宋" w:hAnsi="仿宋" w:eastAsia="仿宋" w:cs="仿宋"/>
          <w:color w:val="000000" w:themeColor="text1"/>
          <w:sz w:val="28"/>
          <w:szCs w:val="28"/>
          <w14:textFill>
            <w14:solidFill>
              <w14:schemeClr w14:val="tx1"/>
            </w14:solidFill>
          </w14:textFill>
        </w:rPr>
      </w:pPr>
    </w:p>
    <w:p>
      <w:pPr>
        <w:widowControl/>
        <w:tabs>
          <w:tab w:val="left" w:pos="1380"/>
        </w:tabs>
        <w:spacing w:line="560" w:lineRule="exact"/>
        <w:ind w:firstLine="1560" w:firstLineChars="65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一、投标函及投标函附录（商务标）</w:t>
      </w:r>
    </w:p>
    <w:p>
      <w:pPr>
        <w:widowControl/>
        <w:tabs>
          <w:tab w:val="left" w:pos="1380"/>
        </w:tabs>
        <w:spacing w:line="560" w:lineRule="exact"/>
        <w:ind w:firstLine="1560" w:firstLineChars="65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二、法定代表人身份证明（综合标）</w:t>
      </w:r>
    </w:p>
    <w:p>
      <w:pPr>
        <w:spacing w:line="560" w:lineRule="exact"/>
        <w:ind w:firstLine="1560" w:firstLineChars="65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三、授权委托书（综合标）</w:t>
      </w:r>
    </w:p>
    <w:p>
      <w:pPr>
        <w:widowControl/>
        <w:tabs>
          <w:tab w:val="left" w:pos="1380"/>
        </w:tabs>
        <w:spacing w:line="560" w:lineRule="exact"/>
        <w:ind w:firstLine="1560" w:firstLineChars="65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四</w:t>
      </w:r>
      <w:r>
        <w:rPr>
          <w:rFonts w:hint="eastAsia" w:ascii="仿宋" w:hAnsi="仿宋" w:eastAsia="仿宋" w:cs="仿宋"/>
          <w:color w:val="000000" w:themeColor="text1"/>
          <w:sz w:val="24"/>
          <w14:textFill>
            <w14:solidFill>
              <w14:schemeClr w14:val="tx1"/>
            </w14:solidFill>
          </w14:textFill>
        </w:rPr>
        <w:t>、已标价的工程量清单（商务标）</w:t>
      </w:r>
    </w:p>
    <w:p>
      <w:pPr>
        <w:widowControl/>
        <w:tabs>
          <w:tab w:val="left" w:pos="1380"/>
        </w:tabs>
        <w:spacing w:line="560" w:lineRule="exact"/>
        <w:ind w:firstLine="1560" w:firstLineChars="65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五</w:t>
      </w:r>
      <w:r>
        <w:rPr>
          <w:rFonts w:hint="eastAsia" w:ascii="仿宋" w:hAnsi="仿宋" w:eastAsia="仿宋" w:cs="仿宋"/>
          <w:color w:val="000000" w:themeColor="text1"/>
          <w:sz w:val="24"/>
          <w14:textFill>
            <w14:solidFill>
              <w14:schemeClr w14:val="tx1"/>
            </w14:solidFill>
          </w14:textFill>
        </w:rPr>
        <w:t>、施工组织设计（技术标）</w:t>
      </w:r>
    </w:p>
    <w:p>
      <w:pPr>
        <w:widowControl/>
        <w:tabs>
          <w:tab w:val="left" w:pos="1380"/>
        </w:tabs>
        <w:spacing w:line="560" w:lineRule="exact"/>
        <w:ind w:firstLine="1560" w:firstLineChars="65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六</w:t>
      </w:r>
      <w:r>
        <w:rPr>
          <w:rFonts w:hint="eastAsia" w:ascii="仿宋" w:hAnsi="仿宋" w:eastAsia="仿宋" w:cs="仿宋"/>
          <w:color w:val="000000" w:themeColor="text1"/>
          <w:sz w:val="24"/>
          <w14:textFill>
            <w14:solidFill>
              <w14:schemeClr w14:val="tx1"/>
            </w14:solidFill>
          </w14:textFill>
        </w:rPr>
        <w:t>、项目管理机构（综合标）</w:t>
      </w:r>
    </w:p>
    <w:p>
      <w:pPr>
        <w:widowControl/>
        <w:tabs>
          <w:tab w:val="left" w:pos="1380"/>
        </w:tabs>
        <w:spacing w:line="560" w:lineRule="exact"/>
        <w:ind w:firstLine="1560" w:firstLineChars="65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七</w:t>
      </w:r>
      <w:r>
        <w:rPr>
          <w:rFonts w:hint="eastAsia" w:ascii="仿宋" w:hAnsi="仿宋" w:eastAsia="仿宋" w:cs="仿宋"/>
          <w:color w:val="000000" w:themeColor="text1"/>
          <w:sz w:val="24"/>
          <w14:textFill>
            <w14:solidFill>
              <w14:schemeClr w14:val="tx1"/>
            </w14:solidFill>
          </w14:textFill>
        </w:rPr>
        <w:t>、资格审查资料（综合标）</w:t>
      </w:r>
    </w:p>
    <w:p>
      <w:pPr>
        <w:widowControl/>
        <w:tabs>
          <w:tab w:val="left" w:pos="1380"/>
        </w:tabs>
        <w:spacing w:line="560" w:lineRule="exact"/>
        <w:ind w:firstLine="1560" w:firstLineChars="65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八</w:t>
      </w:r>
      <w:r>
        <w:rPr>
          <w:rFonts w:hint="eastAsia" w:ascii="仿宋" w:hAnsi="仿宋" w:eastAsia="仿宋" w:cs="仿宋"/>
          <w:color w:val="000000" w:themeColor="text1"/>
          <w:sz w:val="24"/>
          <w14:textFill>
            <w14:solidFill>
              <w14:schemeClr w14:val="tx1"/>
            </w14:solidFill>
          </w14:textFill>
        </w:rPr>
        <w:t>、其他材料（综合标）</w:t>
      </w:r>
    </w:p>
    <w:p>
      <w:pPr>
        <w:pStyle w:val="5"/>
        <w:spacing w:before="0" w:after="156" w:afterLines="50" w:line="240" w:lineRule="auto"/>
        <w:ind w:left="567"/>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r>
        <w:rPr>
          <w:rFonts w:hint="eastAsia" w:ascii="仿宋" w:hAnsi="仿宋" w:eastAsia="仿宋" w:cs="仿宋"/>
          <w:color w:val="000000" w:themeColor="text1"/>
          <w:lang w:val="en-US" w:eastAsia="zh-CN"/>
          <w14:textFill>
            <w14:solidFill>
              <w14:schemeClr w14:val="tx1"/>
            </w14:solidFill>
          </w14:textFill>
        </w:rPr>
        <w:t xml:space="preserve">  </w:t>
      </w:r>
      <w:bookmarkStart w:id="949" w:name="_Toc499379035"/>
      <w:bookmarkStart w:id="950" w:name="_Toc499378913"/>
      <w:r>
        <w:rPr>
          <w:rFonts w:hint="eastAsia" w:ascii="仿宋" w:hAnsi="仿宋" w:eastAsia="仿宋" w:cs="仿宋"/>
          <w:color w:val="000000" w:themeColor="text1"/>
          <w14:textFill>
            <w14:solidFill>
              <w14:schemeClr w14:val="tx1"/>
            </w14:solidFill>
          </w14:textFill>
        </w:rPr>
        <w:t>一、投标函及投标函附录</w:t>
      </w:r>
      <w:bookmarkEnd w:id="949"/>
      <w:bookmarkEnd w:id="950"/>
    </w:p>
    <w:p>
      <w:pPr>
        <w:pStyle w:val="6"/>
        <w:numPr>
          <w:ilvl w:val="0"/>
          <w:numId w:val="0"/>
        </w:numPr>
        <w:spacing w:before="0" w:after="0" w:line="440" w:lineRule="exact"/>
        <w:jc w:val="center"/>
        <w:rPr>
          <w:rFonts w:ascii="仿宋" w:hAnsi="仿宋" w:eastAsia="仿宋" w:cs="仿宋"/>
          <w:color w:val="000000" w:themeColor="text1"/>
          <w:sz w:val="28"/>
          <w:szCs w:val="28"/>
          <w14:textFill>
            <w14:solidFill>
              <w14:schemeClr w14:val="tx1"/>
            </w14:solidFill>
          </w14:textFill>
        </w:rPr>
      </w:pPr>
      <w:bookmarkStart w:id="951" w:name="_Toc499379036"/>
      <w:bookmarkStart w:id="952" w:name="_Toc499378914"/>
      <w:r>
        <w:rPr>
          <w:rFonts w:hint="eastAsia" w:ascii="仿宋" w:hAnsi="仿宋" w:eastAsia="仿宋" w:cs="仿宋"/>
          <w:color w:val="000000" w:themeColor="text1"/>
          <w:sz w:val="28"/>
          <w:szCs w:val="28"/>
          <w14:textFill>
            <w14:solidFill>
              <w14:schemeClr w14:val="tx1"/>
            </w14:solidFill>
          </w14:textFill>
        </w:rPr>
        <w:t>（一）投 标 函</w:t>
      </w:r>
      <w:bookmarkEnd w:id="951"/>
      <w:bookmarkEnd w:id="952"/>
    </w:p>
    <w:p>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（招标人名称）：</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1．我方己仔细研究了</w:t>
      </w:r>
      <w:r>
        <w:rPr>
          <w:rFonts w:hint="eastAsia" w:ascii="仿宋" w:hAnsi="仿宋" w:eastAsia="仿宋" w:cs="仿宋"/>
          <w:color w:val="000000" w:themeColor="text1"/>
          <w:sz w:val="24"/>
          <w:szCs w:val="24"/>
          <w:u w:val="single"/>
          <w14:textFill>
            <w14:solidFill>
              <w14:schemeClr w14:val="tx1"/>
            </w14:solidFill>
          </w14:textFill>
        </w:rPr>
        <w:t xml:space="preserve">  （项目名称）</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招标文件的全部内容，愿意以人民币（大写）元（¥）的投标总报价，工期日历天，按合同约定实施和完成承包工程，修补工程中的任何缺陷，工程质量达到</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质量目标</w:t>
      </w:r>
      <w:r>
        <w:rPr>
          <w:rFonts w:hint="eastAsia" w:ascii="仿宋" w:hAnsi="仿宋" w:eastAsia="仿宋" w:cs="仿宋"/>
          <w:color w:val="000000" w:themeColor="text1"/>
          <w:sz w:val="24"/>
          <w:szCs w:val="24"/>
          <w:u w:val="single"/>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2．我方承诺在投标有效期内不修改、撤销投标文件。</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．如我方中标：</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(l）我方承诺在收到中标通知书后，在中标通知书规定的期限内与你方签订合同。</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(2）随同本投标函递交的投标函附录属于合同文件的组成部分。</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(3）我方承诺按照招标文件规定向你方递交履约担保。</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(4）我方承诺在合同约定的期限内完成并移交全部合同工程。</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(5）我方承诺：若我方提交的“已标价工程量清单”中存在漏项或未填写的单价和合价等情况，视为已包括在工程量清单的其它单价和合价中，不得作为以后工程量变更增加投资的因素。</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．我方在此声明，所递交的投标文件及有关资料内容完整、真实和准确，且不存在第二章“投标人须知”第1.4.3 项规定的任何一种情形。</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．（其它补充说明）</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p>
    <w:p>
      <w:pPr>
        <w:spacing w:line="400" w:lineRule="exact"/>
        <w:ind w:firstLine="3600" w:firstLineChars="15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投标人：（盖单位章）</w:t>
      </w:r>
    </w:p>
    <w:p>
      <w:pPr>
        <w:spacing w:line="400" w:lineRule="exact"/>
        <w:ind w:firstLine="3600" w:firstLineChars="1500"/>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法定代表人或其委托代理人（签字）：</w:t>
      </w:r>
    </w:p>
    <w:p>
      <w:pPr>
        <w:spacing w:line="400" w:lineRule="exact"/>
        <w:ind w:firstLine="3600" w:firstLineChars="1500"/>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  址：</w:t>
      </w:r>
    </w:p>
    <w:p>
      <w:pPr>
        <w:spacing w:line="400" w:lineRule="exact"/>
        <w:ind w:firstLine="3600" w:firstLineChars="15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  话：</w:t>
      </w:r>
    </w:p>
    <w:p>
      <w:pPr>
        <w:spacing w:line="400" w:lineRule="exact"/>
        <w:ind w:firstLine="3600" w:firstLineChars="15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  真：</w:t>
      </w:r>
    </w:p>
    <w:p>
      <w:pPr>
        <w:spacing w:line="400" w:lineRule="exact"/>
        <w:ind w:firstLine="3600" w:firstLineChars="15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邮政编码：</w:t>
      </w:r>
    </w:p>
    <w:p>
      <w:pPr>
        <w:spacing w:before="156" w:beforeLines="50" w:line="400" w:lineRule="exact"/>
        <w:ind w:right="482" w:firstLine="3600" w:firstLineChars="150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年  月  日</w:t>
      </w:r>
    </w:p>
    <w:p>
      <w:pPr>
        <w:pStyle w:val="6"/>
        <w:numPr>
          <w:ilvl w:val="0"/>
          <w:numId w:val="0"/>
        </w:numPr>
        <w:spacing w:before="0" w:after="0" w:line="44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bookmarkStart w:id="953" w:name="_Toc499378915"/>
      <w:bookmarkStart w:id="954" w:name="_Toc499379037"/>
      <w:r>
        <w:rPr>
          <w:rFonts w:hint="eastAsia" w:ascii="仿宋" w:hAnsi="仿宋" w:eastAsia="仿宋" w:cs="仿宋"/>
          <w:color w:val="000000" w:themeColor="text1"/>
          <w:sz w:val="28"/>
          <w:szCs w:val="28"/>
          <w14:textFill>
            <w14:solidFill>
              <w14:schemeClr w14:val="tx1"/>
            </w14:solidFill>
          </w14:textFill>
        </w:rPr>
        <w:t>（二）投标函附录</w:t>
      </w:r>
      <w:bookmarkEnd w:id="953"/>
      <w:bookmarkEnd w:id="954"/>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457"/>
        <w:gridCol w:w="1623"/>
        <w:gridCol w:w="2834"/>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2457"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条款名称</w:t>
            </w:r>
          </w:p>
        </w:tc>
        <w:tc>
          <w:tcPr>
            <w:tcW w:w="1623"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合同条款号</w:t>
            </w:r>
          </w:p>
        </w:tc>
        <w:tc>
          <w:tcPr>
            <w:tcW w:w="2834"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约定内容</w:t>
            </w:r>
          </w:p>
        </w:tc>
        <w:tc>
          <w:tcPr>
            <w:tcW w:w="1298"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2457"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项目经理</w:t>
            </w:r>
          </w:p>
        </w:tc>
        <w:tc>
          <w:tcPr>
            <w:tcW w:w="1623"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1.1.2.4</w:t>
            </w:r>
          </w:p>
        </w:tc>
        <w:tc>
          <w:tcPr>
            <w:tcW w:w="2834" w:type="dxa"/>
            <w:vAlign w:val="center"/>
          </w:tcPr>
          <w:p>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姓名：</w:t>
            </w:r>
          </w:p>
        </w:tc>
        <w:tc>
          <w:tcPr>
            <w:tcW w:w="1298"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2457"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投标工期</w:t>
            </w:r>
          </w:p>
        </w:tc>
        <w:tc>
          <w:tcPr>
            <w:tcW w:w="1623"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1.1.4.3</w:t>
            </w:r>
          </w:p>
        </w:tc>
        <w:tc>
          <w:tcPr>
            <w:tcW w:w="2834" w:type="dxa"/>
            <w:vAlign w:val="center"/>
          </w:tcPr>
          <w:p>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天数：   日历天</w:t>
            </w:r>
          </w:p>
        </w:tc>
        <w:tc>
          <w:tcPr>
            <w:tcW w:w="1298"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2457"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缺陷责任期</w:t>
            </w:r>
          </w:p>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（工程质量保修期）</w:t>
            </w:r>
          </w:p>
        </w:tc>
        <w:tc>
          <w:tcPr>
            <w:tcW w:w="1623"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1.1.4.5</w:t>
            </w:r>
          </w:p>
        </w:tc>
        <w:tc>
          <w:tcPr>
            <w:tcW w:w="2834"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p>
        </w:tc>
        <w:tc>
          <w:tcPr>
            <w:tcW w:w="1298"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60"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2457"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分包</w:t>
            </w:r>
          </w:p>
        </w:tc>
        <w:tc>
          <w:tcPr>
            <w:tcW w:w="1623"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4.3.4</w:t>
            </w:r>
          </w:p>
        </w:tc>
        <w:tc>
          <w:tcPr>
            <w:tcW w:w="2834"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p>
        </w:tc>
        <w:tc>
          <w:tcPr>
            <w:tcW w:w="1298"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60"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p>
        </w:tc>
        <w:tc>
          <w:tcPr>
            <w:tcW w:w="2457"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p>
        </w:tc>
        <w:tc>
          <w:tcPr>
            <w:tcW w:w="1623"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p>
        </w:tc>
        <w:tc>
          <w:tcPr>
            <w:tcW w:w="2834"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p>
        </w:tc>
        <w:tc>
          <w:tcPr>
            <w:tcW w:w="1298"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2457"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1623"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2834"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1298"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2457"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1623"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2834"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1298" w:type="dxa"/>
            <w:vAlign w:val="center"/>
          </w:tcPr>
          <w:p>
            <w:pPr>
              <w:spacing w:line="492" w:lineRule="exact"/>
              <w:jc w:val="center"/>
              <w:rPr>
                <w:rFonts w:ascii="仿宋" w:hAnsi="仿宋" w:eastAsia="仿宋" w:cs="仿宋"/>
                <w:color w:val="000000" w:themeColor="text1"/>
                <w:sz w:val="24"/>
                <w14:textFill>
                  <w14:solidFill>
                    <w14:schemeClr w14:val="tx1"/>
                  </w14:solidFill>
                </w14:textFill>
              </w:rPr>
            </w:pPr>
          </w:p>
        </w:tc>
      </w:tr>
    </w:tbl>
    <w:p>
      <w:pPr>
        <w:spacing w:line="492" w:lineRule="exact"/>
        <w:rPr>
          <w:rFonts w:ascii="仿宋" w:hAnsi="仿宋" w:eastAsia="仿宋" w:cs="仿宋"/>
          <w:color w:val="000000" w:themeColor="text1"/>
          <w:sz w:val="28"/>
          <w:szCs w:val="28"/>
          <w14:textFill>
            <w14:solidFill>
              <w14:schemeClr w14:val="tx1"/>
            </w14:solidFill>
          </w14:textFill>
        </w:rPr>
      </w:pPr>
    </w:p>
    <w:p>
      <w:pPr>
        <w:spacing w:line="492" w:lineRule="exact"/>
        <w:ind w:firstLine="4200" w:firstLineChars="1500"/>
        <w:rPr>
          <w:rFonts w:ascii="仿宋" w:hAnsi="仿宋" w:eastAsia="仿宋" w:cs="仿宋"/>
          <w:color w:val="000000" w:themeColor="text1"/>
          <w:sz w:val="28"/>
          <w:szCs w:val="28"/>
          <w14:textFill>
            <w14:solidFill>
              <w14:schemeClr w14:val="tx1"/>
            </w14:solidFill>
          </w14:textFill>
        </w:rPr>
      </w:pP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投标人（盖单位章）：</w:t>
      </w:r>
    </w:p>
    <w:p>
      <w:pPr>
        <w:spacing w:line="440" w:lineRule="exact"/>
        <w:rPr>
          <w:rFonts w:ascii="仿宋" w:hAnsi="仿宋" w:eastAsia="仿宋" w:cs="仿宋"/>
          <w:color w:val="000000" w:themeColor="text1"/>
          <w:sz w:val="24"/>
          <w14:textFill>
            <w14:solidFill>
              <w14:schemeClr w14:val="tx1"/>
            </w14:solidFill>
          </w14:textFill>
        </w:rPr>
      </w:pP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法定代表人或其委托代理人（签字）：</w:t>
      </w:r>
    </w:p>
    <w:p>
      <w:pPr>
        <w:spacing w:line="440" w:lineRule="exact"/>
        <w:ind w:firstLine="3600" w:firstLineChars="1500"/>
        <w:jc w:val="right"/>
        <w:rPr>
          <w:rFonts w:ascii="仿宋" w:hAnsi="仿宋" w:eastAsia="仿宋" w:cs="仿宋"/>
          <w:color w:val="000000" w:themeColor="text1"/>
          <w:sz w:val="24"/>
          <w:u w:val="single"/>
          <w14:textFill>
            <w14:solidFill>
              <w14:schemeClr w14:val="tx1"/>
            </w14:solidFill>
          </w14:textFill>
        </w:rPr>
      </w:pPr>
    </w:p>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p>
    <w:p>
      <w:pPr>
        <w:spacing w:line="440" w:lineRule="exact"/>
        <w:ind w:firstLine="480" w:firstLineChars="200"/>
        <w:rPr>
          <w:rFonts w:ascii="仿宋" w:hAnsi="仿宋" w:eastAsia="仿宋" w:cs="仿宋"/>
          <w:color w:val="000000" w:themeColor="text1"/>
          <w:sz w:val="24"/>
          <w14:textFill>
            <w14:solidFill>
              <w14:schemeClr w14:val="tx1"/>
            </w14:solidFill>
          </w14:textFill>
        </w:rPr>
      </w:pPr>
    </w:p>
    <w:p>
      <w:pPr>
        <w:spacing w:line="440" w:lineRule="exact"/>
        <w:ind w:firstLine="480" w:firstLineChars="200"/>
        <w:rPr>
          <w:rFonts w:ascii="仿宋" w:hAnsi="仿宋" w:eastAsia="仿宋" w:cs="仿宋"/>
          <w:color w:val="000000" w:themeColor="text1"/>
          <w:sz w:val="24"/>
          <w14:textFill>
            <w14:solidFill>
              <w14:schemeClr w14:val="tx1"/>
            </w14:solidFill>
          </w14:textFill>
        </w:rPr>
      </w:pP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注：1、《投标函及投标函附录》应另制作一份开标时使用，递交投标文件一起递交，投标人未递交的视为无效投标；</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2、《投标函及投标函附录》中的内容必须与投标人的投标文件的内容相一致，否则为无效投标。</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3、《投标函及投标函附录》用牛皮纸信封单独密封，在投标截止时间前单独递交。信封上应写明招标人或招标代理机构名称、工程名称、投标人名称，信封骑缝处加盖单位公章和法定代表人(或委托代理人)印鉴。</w:t>
      </w:r>
    </w:p>
    <w:p>
      <w:pPr>
        <w:pStyle w:val="5"/>
        <w:spacing w:before="0" w:after="156" w:afterLines="50" w:line="240" w:lineRule="auto"/>
        <w:ind w:left="567"/>
        <w:jc w:val="center"/>
        <w:rPr>
          <w:rFonts w:ascii="仿宋" w:hAnsi="仿宋" w:eastAsia="仿宋" w:cs="仿宋"/>
          <w:color w:val="000000" w:themeColor="text1"/>
          <w14:textFill>
            <w14:solidFill>
              <w14:schemeClr w14:val="tx1"/>
            </w14:solidFill>
          </w14:textFill>
        </w:rPr>
      </w:pPr>
      <w:bookmarkStart w:id="955" w:name="_Toc499379038"/>
      <w:bookmarkStart w:id="956" w:name="_Toc499378916"/>
      <w:r>
        <w:rPr>
          <w:rFonts w:hint="eastAsia" w:ascii="仿宋" w:hAnsi="仿宋" w:eastAsia="仿宋" w:cs="仿宋"/>
          <w:color w:val="000000" w:themeColor="text1"/>
          <w14:textFill>
            <w14:solidFill>
              <w14:schemeClr w14:val="tx1"/>
            </w14:solidFill>
          </w14:textFill>
        </w:rPr>
        <w:t>二、法定代表人身份证明</w:t>
      </w:r>
      <w:bookmarkEnd w:id="955"/>
      <w:bookmarkEnd w:id="956"/>
    </w:p>
    <w:p>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投标人名称：</w:t>
      </w:r>
    </w:p>
    <w:p>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单位性质：</w:t>
      </w:r>
    </w:p>
    <w:p>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地址：</w:t>
      </w:r>
    </w:p>
    <w:p>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成立时间：年月日</w:t>
      </w:r>
    </w:p>
    <w:p>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经营期限：</w:t>
      </w:r>
    </w:p>
    <w:p>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姓名：性别：年龄：职务：</w:t>
      </w:r>
    </w:p>
    <w:p>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系（投标人名称）的法定代表人。</w:t>
      </w:r>
    </w:p>
    <w:p>
      <w:pPr>
        <w:spacing w:line="560" w:lineRule="exact"/>
        <w:rPr>
          <w:rFonts w:ascii="仿宋" w:hAnsi="仿宋" w:eastAsia="仿宋" w:cs="仿宋"/>
          <w:color w:val="000000" w:themeColor="text1"/>
          <w:sz w:val="24"/>
          <w14:textFill>
            <w14:solidFill>
              <w14:schemeClr w14:val="tx1"/>
            </w14:solidFill>
          </w14:textFill>
        </w:rPr>
      </w:pPr>
    </w:p>
    <w:p>
      <w:pPr>
        <w:spacing w:line="56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特此证明。</w:t>
      </w:r>
    </w:p>
    <w:p>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附：法定代表人身份证复印件</w:t>
      </w:r>
    </w:p>
    <w:p>
      <w:pPr>
        <w:spacing w:line="492" w:lineRule="exact"/>
        <w:rPr>
          <w:rFonts w:ascii="仿宋" w:hAnsi="仿宋" w:eastAsia="仿宋" w:cs="仿宋"/>
          <w:color w:val="000000" w:themeColor="text1"/>
          <w:sz w:val="24"/>
          <w14:textFill>
            <w14:solidFill>
              <w14:schemeClr w14:val="tx1"/>
            </w14:solidFill>
          </w14:textFill>
        </w:rPr>
      </w:pPr>
    </w:p>
    <w:tbl>
      <w:tblPr>
        <w:tblStyle w:val="16"/>
        <w:tblW w:w="6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380" w:type="dxa"/>
          </w:tcPr>
          <w:p>
            <w:pPr>
              <w:spacing w:line="492" w:lineRule="exact"/>
              <w:rPr>
                <w:rFonts w:ascii="仿宋" w:hAnsi="仿宋" w:eastAsia="仿宋" w:cs="仿宋"/>
                <w:color w:val="000000" w:themeColor="text1"/>
                <w:sz w:val="24"/>
                <w14:textFill>
                  <w14:solidFill>
                    <w14:schemeClr w14:val="tx1"/>
                  </w14:solidFill>
                </w14:textFill>
              </w:rPr>
            </w:pPr>
          </w:p>
          <w:p>
            <w:pPr>
              <w:spacing w:line="492" w:lineRule="exact"/>
              <w:rPr>
                <w:rFonts w:ascii="仿宋" w:hAnsi="仿宋" w:eastAsia="仿宋" w:cs="仿宋"/>
                <w:color w:val="000000" w:themeColor="text1"/>
                <w:sz w:val="24"/>
                <w14:textFill>
                  <w14:solidFill>
                    <w14:schemeClr w14:val="tx1"/>
                  </w14:solidFill>
                </w14:textFill>
              </w:rPr>
            </w:pPr>
          </w:p>
          <w:p>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法定代表人身份证复印件</w:t>
            </w:r>
          </w:p>
          <w:p>
            <w:pPr>
              <w:spacing w:line="492" w:lineRule="exact"/>
              <w:rPr>
                <w:rFonts w:ascii="仿宋" w:hAnsi="仿宋" w:eastAsia="仿宋" w:cs="仿宋"/>
                <w:color w:val="000000" w:themeColor="text1"/>
                <w:sz w:val="24"/>
                <w14:textFill>
                  <w14:solidFill>
                    <w14:schemeClr w14:val="tx1"/>
                  </w14:solidFill>
                </w14:textFill>
              </w:rPr>
            </w:pPr>
          </w:p>
          <w:p>
            <w:pPr>
              <w:spacing w:line="492" w:lineRule="exact"/>
              <w:rPr>
                <w:rFonts w:ascii="仿宋" w:hAnsi="仿宋" w:eastAsia="仿宋" w:cs="仿宋"/>
                <w:color w:val="000000" w:themeColor="text1"/>
                <w:sz w:val="24"/>
                <w14:textFill>
                  <w14:solidFill>
                    <w14:schemeClr w14:val="tx1"/>
                  </w14:solidFill>
                </w14:textFill>
              </w:rPr>
            </w:pPr>
          </w:p>
          <w:p>
            <w:pPr>
              <w:spacing w:line="492" w:lineRule="exact"/>
              <w:rPr>
                <w:rFonts w:ascii="仿宋" w:hAnsi="仿宋" w:eastAsia="仿宋" w:cs="仿宋"/>
                <w:color w:val="000000" w:themeColor="text1"/>
                <w:sz w:val="24"/>
                <w14:textFill>
                  <w14:solidFill>
                    <w14:schemeClr w14:val="tx1"/>
                  </w14:solidFill>
                </w14:textFill>
              </w:rPr>
            </w:pPr>
          </w:p>
        </w:tc>
      </w:tr>
    </w:tbl>
    <w:p>
      <w:pPr>
        <w:spacing w:line="492" w:lineRule="exact"/>
        <w:rPr>
          <w:rFonts w:ascii="仿宋" w:hAnsi="仿宋" w:eastAsia="仿宋" w:cs="仿宋"/>
          <w:color w:val="000000" w:themeColor="text1"/>
          <w:sz w:val="24"/>
          <w14:textFill>
            <w14:solidFill>
              <w14:schemeClr w14:val="tx1"/>
            </w14:solidFill>
          </w14:textFill>
        </w:rPr>
      </w:pPr>
    </w:p>
    <w:p>
      <w:pPr>
        <w:spacing w:line="492" w:lineRule="exact"/>
        <w:rPr>
          <w:rFonts w:ascii="仿宋" w:hAnsi="仿宋" w:eastAsia="仿宋" w:cs="仿宋"/>
          <w:color w:val="000000" w:themeColor="text1"/>
          <w:sz w:val="24"/>
          <w14:textFill>
            <w14:solidFill>
              <w14:schemeClr w14:val="tx1"/>
            </w14:solidFill>
          </w14:textFill>
        </w:rPr>
      </w:pPr>
    </w:p>
    <w:p>
      <w:pPr>
        <w:spacing w:line="492"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投标人（盖单位章）：</w:t>
      </w:r>
    </w:p>
    <w:p>
      <w:pPr>
        <w:spacing w:line="492" w:lineRule="exact"/>
        <w:ind w:right="480" w:firstLine="3600" w:firstLineChars="1500"/>
        <w:jc w:val="center"/>
        <w:rPr>
          <w:rFonts w:ascii="仿宋" w:hAnsi="仿宋" w:eastAsia="仿宋" w:cs="仿宋"/>
          <w:color w:val="000000" w:themeColor="text1"/>
          <w:sz w:val="24"/>
          <w:u w:val="single"/>
          <w14:textFill>
            <w14:solidFill>
              <w14:schemeClr w14:val="tx1"/>
            </w14:solidFill>
          </w14:textFill>
        </w:rPr>
      </w:pPr>
    </w:p>
    <w:p>
      <w:pPr>
        <w:spacing w:line="492" w:lineRule="exact"/>
        <w:ind w:right="480" w:firstLine="3600" w:firstLineChars="150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p>
      <w:pPr>
        <w:pStyle w:val="5"/>
        <w:spacing w:before="0" w:after="156" w:afterLines="50" w:line="240" w:lineRule="auto"/>
        <w:ind w:left="567"/>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bookmarkStart w:id="957" w:name="_Toc499379039"/>
      <w:bookmarkStart w:id="958" w:name="_Toc499378917"/>
      <w:r>
        <w:rPr>
          <w:rFonts w:hint="eastAsia" w:ascii="仿宋" w:hAnsi="仿宋" w:eastAsia="仿宋" w:cs="仿宋"/>
          <w:color w:val="000000" w:themeColor="text1"/>
          <w14:textFill>
            <w14:solidFill>
              <w14:schemeClr w14:val="tx1"/>
            </w14:solidFill>
          </w14:textFill>
        </w:rPr>
        <w:t>三、授权委托书</w:t>
      </w:r>
      <w:bookmarkEnd w:id="957"/>
      <w:bookmarkEnd w:id="958"/>
    </w:p>
    <w:p>
      <w:pPr>
        <w:rPr>
          <w:rFonts w:ascii="仿宋" w:hAnsi="仿宋" w:eastAsia="仿宋" w:cs="仿宋"/>
          <w:color w:val="000000" w:themeColor="text1"/>
          <w14:textFill>
            <w14:solidFill>
              <w14:schemeClr w14:val="tx1"/>
            </w14:solidFill>
          </w14:textFill>
        </w:rPr>
      </w:pP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人（姓名）系（投标人名称）的法定代表人，现委托为我方代理人。代理人根据授权，以我方名义签署、澄清、说明、补正、递交、撤回、修改（项目名称）投标文件、签订合同和处理有关事宜，其法律后果由我方承担。</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委托期限： 。</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代理人无转委托权。</w:t>
      </w:r>
    </w:p>
    <w:p>
      <w:pPr>
        <w:spacing w:after="156" w:afterLines="50"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附：委托代理人身份证明</w:t>
      </w:r>
    </w:p>
    <w:tbl>
      <w:tblPr>
        <w:tblStyle w:val="16"/>
        <w:tblW w:w="66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7" w:hRule="atLeast"/>
          <w:jc w:val="center"/>
        </w:trPr>
        <w:tc>
          <w:tcPr>
            <w:tcW w:w="6647" w:type="dxa"/>
            <w:vAlign w:val="center"/>
          </w:tcPr>
          <w:p>
            <w:pPr>
              <w:spacing w:line="492" w:lineRule="exact"/>
              <w:ind w:left="420" w:leftChars="20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委托代理人身份证复印件</w:t>
            </w:r>
          </w:p>
        </w:tc>
      </w:tr>
    </w:tbl>
    <w:p>
      <w:pPr>
        <w:spacing w:line="440" w:lineRule="exact"/>
        <w:ind w:firstLine="480" w:firstLineChars="200"/>
        <w:rPr>
          <w:rFonts w:ascii="仿宋" w:hAnsi="仿宋" w:eastAsia="仿宋" w:cs="仿宋"/>
          <w:color w:val="000000" w:themeColor="text1"/>
          <w:sz w:val="24"/>
          <w14:textFill>
            <w14:solidFill>
              <w14:schemeClr w14:val="tx1"/>
            </w14:solidFill>
          </w14:textFill>
        </w:rPr>
      </w:pPr>
    </w:p>
    <w:p>
      <w:pPr>
        <w:spacing w:line="640" w:lineRule="exact"/>
        <w:ind w:firstLine="480" w:firstLineChars="200"/>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投标人（盖单位章）：</w:t>
      </w:r>
    </w:p>
    <w:p>
      <w:pPr>
        <w:spacing w:line="6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法定代表人（签字）：</w:t>
      </w:r>
    </w:p>
    <w:p>
      <w:pPr>
        <w:spacing w:line="6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身份证号码：</w:t>
      </w:r>
    </w:p>
    <w:p>
      <w:pPr>
        <w:spacing w:line="640" w:lineRule="exact"/>
        <w:ind w:firstLine="480" w:firstLineChars="200"/>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委托代理人（签字）：</w:t>
      </w:r>
    </w:p>
    <w:p>
      <w:pPr>
        <w:spacing w:line="6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身份证号码：</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p>
    <w:p>
      <w:pPr>
        <w:spacing w:line="440" w:lineRule="exact"/>
        <w:ind w:right="240"/>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p>
      <w:pPr>
        <w:spacing w:line="440" w:lineRule="exact"/>
        <w:ind w:right="240"/>
        <w:rPr>
          <w:rFonts w:ascii="仿宋" w:hAnsi="仿宋" w:eastAsia="仿宋" w:cs="仿宋"/>
          <w:color w:val="000000" w:themeColor="text1"/>
          <w:sz w:val="24"/>
          <w14:textFill>
            <w14:solidFill>
              <w14:schemeClr w14:val="tx1"/>
            </w14:solidFill>
          </w14:textFill>
        </w:rPr>
      </w:pPr>
    </w:p>
    <w:p>
      <w:pPr>
        <w:spacing w:line="440" w:lineRule="exact"/>
        <w:ind w:right="240"/>
        <w:rPr>
          <w:rFonts w:ascii="仿宋" w:hAnsi="仿宋" w:eastAsia="仿宋" w:cs="仿宋"/>
          <w:color w:val="000000" w:themeColor="text1"/>
          <w:sz w:val="24"/>
          <w14:textFill>
            <w14:solidFill>
              <w14:schemeClr w14:val="tx1"/>
            </w14:solidFill>
          </w14:textFill>
        </w:rPr>
      </w:pPr>
    </w:p>
    <w:p>
      <w:pPr>
        <w:pStyle w:val="5"/>
        <w:spacing w:before="0" w:after="156" w:afterLines="50" w:line="240" w:lineRule="auto"/>
        <w:ind w:left="567"/>
        <w:jc w:val="center"/>
        <w:rPr>
          <w:rFonts w:ascii="仿宋" w:hAnsi="仿宋" w:eastAsia="仿宋" w:cs="仿宋"/>
          <w:color w:val="000000" w:themeColor="text1"/>
          <w14:textFill>
            <w14:solidFill>
              <w14:schemeClr w14:val="tx1"/>
            </w14:solidFill>
          </w14:textFill>
        </w:rPr>
      </w:pPr>
      <w:bookmarkStart w:id="959" w:name="_Toc361650146"/>
      <w:r>
        <w:rPr>
          <w:rFonts w:hint="eastAsia" w:ascii="仿宋" w:hAnsi="仿宋" w:eastAsia="仿宋" w:cs="仿宋"/>
          <w:color w:val="000000" w:themeColor="text1"/>
          <w14:textFill>
            <w14:solidFill>
              <w14:schemeClr w14:val="tx1"/>
            </w14:solidFill>
          </w14:textFill>
        </w:rPr>
        <w:br w:type="page"/>
      </w:r>
      <w:bookmarkEnd w:id="959"/>
      <w:bookmarkStart w:id="960" w:name="_Toc499378919"/>
      <w:bookmarkStart w:id="961" w:name="_Toc499379041"/>
      <w:r>
        <w:rPr>
          <w:rFonts w:hint="eastAsia" w:ascii="仿宋" w:hAnsi="仿宋" w:eastAsia="仿宋" w:cs="仿宋"/>
          <w:color w:val="000000" w:themeColor="text1"/>
          <w14:textFill>
            <w14:solidFill>
              <w14:schemeClr w14:val="tx1"/>
            </w14:solidFill>
          </w14:textFill>
        </w:rPr>
        <w:t>四、已标价的工程量清单</w:t>
      </w:r>
      <w:bookmarkEnd w:id="960"/>
      <w:bookmarkEnd w:id="961"/>
    </w:p>
    <w:p>
      <w:pPr>
        <w:pStyle w:val="9"/>
        <w:spacing w:line="500" w:lineRule="exact"/>
        <w:jc w:val="center"/>
        <w:rPr>
          <w:rFonts w:ascii="仿宋" w:hAnsi="仿宋" w:eastAsia="仿宋" w:cs="仿宋"/>
          <w:b/>
          <w:color w:val="000000" w:themeColor="text1"/>
          <w14:textFill>
            <w14:solidFill>
              <w14:schemeClr w14:val="tx1"/>
            </w14:solidFill>
          </w14:textFill>
        </w:rPr>
      </w:pPr>
    </w:p>
    <w:p>
      <w:pPr>
        <w:pStyle w:val="9"/>
        <w:spacing w:line="500" w:lineRule="exact"/>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（封面）</w:t>
      </w:r>
    </w:p>
    <w:p>
      <w:pPr>
        <w:spacing w:line="440" w:lineRule="exact"/>
        <w:rPr>
          <w:rFonts w:ascii="仿宋" w:hAnsi="仿宋" w:eastAsia="仿宋" w:cs="仿宋"/>
          <w:b/>
          <w:color w:val="000000" w:themeColor="text1"/>
          <w:sz w:val="30"/>
          <w14:textFill>
            <w14:solidFill>
              <w14:schemeClr w14:val="tx1"/>
            </w14:solidFill>
          </w14:textFill>
        </w:rPr>
      </w:pPr>
    </w:p>
    <w:p>
      <w:pPr>
        <w:spacing w:line="440" w:lineRule="exact"/>
        <w:rPr>
          <w:rFonts w:ascii="仿宋" w:hAnsi="仿宋" w:eastAsia="仿宋" w:cs="仿宋"/>
          <w:b/>
          <w:color w:val="000000" w:themeColor="text1"/>
          <w:sz w:val="30"/>
          <w14:textFill>
            <w14:solidFill>
              <w14:schemeClr w14:val="tx1"/>
            </w14:solidFill>
          </w14:textFill>
        </w:rPr>
      </w:pPr>
    </w:p>
    <w:p>
      <w:pPr>
        <w:spacing w:line="440" w:lineRule="exact"/>
        <w:jc w:val="center"/>
        <w:rPr>
          <w:rFonts w:ascii="仿宋" w:hAnsi="仿宋" w:eastAsia="仿宋" w:cs="仿宋"/>
          <w:b/>
          <w:color w:val="000000" w:themeColor="text1"/>
          <w:sz w:val="30"/>
          <w14:textFill>
            <w14:solidFill>
              <w14:schemeClr w14:val="tx1"/>
            </w14:solidFill>
          </w14:textFill>
        </w:rPr>
      </w:pPr>
      <w:r>
        <w:rPr>
          <w:rFonts w:hint="eastAsia" w:ascii="仿宋" w:hAnsi="仿宋" w:eastAsia="仿宋" w:cs="仿宋"/>
          <w:b/>
          <w:color w:val="000000" w:themeColor="text1"/>
          <w:sz w:val="30"/>
          <w14:textFill>
            <w14:solidFill>
              <w14:schemeClr w14:val="tx1"/>
            </w14:solidFill>
          </w14:textFill>
        </w:rPr>
        <w:t>____________________________工程</w:t>
      </w:r>
    </w:p>
    <w:p>
      <w:pPr>
        <w:spacing w:line="440" w:lineRule="exact"/>
        <w:rPr>
          <w:rFonts w:ascii="仿宋" w:hAnsi="仿宋" w:eastAsia="仿宋" w:cs="仿宋"/>
          <w:b/>
          <w:color w:val="000000" w:themeColor="text1"/>
          <w:sz w:val="30"/>
          <w14:textFill>
            <w14:solidFill>
              <w14:schemeClr w14:val="tx1"/>
            </w14:solidFill>
          </w14:textFill>
        </w:rPr>
      </w:pPr>
    </w:p>
    <w:p>
      <w:pPr>
        <w:spacing w:line="440" w:lineRule="exact"/>
        <w:rPr>
          <w:rFonts w:ascii="仿宋" w:hAnsi="仿宋" w:eastAsia="仿宋" w:cs="仿宋"/>
          <w:b/>
          <w:color w:val="000000" w:themeColor="text1"/>
          <w:sz w:val="30"/>
          <w14:textFill>
            <w14:solidFill>
              <w14:schemeClr w14:val="tx1"/>
            </w14:solidFill>
          </w14:textFill>
        </w:rPr>
      </w:pPr>
    </w:p>
    <w:p>
      <w:pPr>
        <w:spacing w:line="440" w:lineRule="exact"/>
        <w:rPr>
          <w:rFonts w:ascii="仿宋" w:hAnsi="仿宋" w:eastAsia="仿宋" w:cs="仿宋"/>
          <w:b/>
          <w:color w:val="000000" w:themeColor="text1"/>
          <w:sz w:val="30"/>
          <w14:textFill>
            <w14:solidFill>
              <w14:schemeClr w14:val="tx1"/>
            </w14:solidFill>
          </w14:textFill>
        </w:rPr>
      </w:pPr>
    </w:p>
    <w:p>
      <w:pPr>
        <w:spacing w:line="440" w:lineRule="exact"/>
        <w:rPr>
          <w:rFonts w:ascii="仿宋" w:hAnsi="仿宋" w:eastAsia="仿宋" w:cs="仿宋"/>
          <w:b/>
          <w:color w:val="000000" w:themeColor="text1"/>
          <w:sz w:val="30"/>
          <w14:textFill>
            <w14:solidFill>
              <w14:schemeClr w14:val="tx1"/>
            </w14:solidFill>
          </w14:textFill>
        </w:rPr>
      </w:pPr>
    </w:p>
    <w:p>
      <w:pPr>
        <w:spacing w:line="440" w:lineRule="exact"/>
        <w:rPr>
          <w:rFonts w:ascii="仿宋" w:hAnsi="仿宋" w:eastAsia="仿宋" w:cs="仿宋"/>
          <w:b/>
          <w:color w:val="000000" w:themeColor="text1"/>
          <w:sz w:val="30"/>
          <w14:textFill>
            <w14:solidFill>
              <w14:schemeClr w14:val="tx1"/>
            </w14:solidFill>
          </w14:textFill>
        </w:rPr>
      </w:pPr>
    </w:p>
    <w:p>
      <w:pPr>
        <w:spacing w:line="440" w:lineRule="exact"/>
        <w:jc w:val="center"/>
        <w:rPr>
          <w:rFonts w:ascii="仿宋" w:hAnsi="仿宋" w:eastAsia="仿宋" w:cs="仿宋"/>
          <w:b/>
          <w:color w:val="000000" w:themeColor="text1"/>
          <w:sz w:val="44"/>
          <w14:textFill>
            <w14:solidFill>
              <w14:schemeClr w14:val="tx1"/>
            </w14:solidFill>
          </w14:textFill>
        </w:rPr>
      </w:pPr>
      <w:r>
        <w:rPr>
          <w:rFonts w:hint="eastAsia" w:ascii="仿宋" w:hAnsi="仿宋" w:eastAsia="仿宋" w:cs="仿宋"/>
          <w:b/>
          <w:color w:val="000000" w:themeColor="text1"/>
          <w:sz w:val="44"/>
          <w14:textFill>
            <w14:solidFill>
              <w14:schemeClr w14:val="tx1"/>
            </w14:solidFill>
          </w14:textFill>
        </w:rPr>
        <w:t xml:space="preserve">工 程 量 清 单 报 价 </w:t>
      </w:r>
    </w:p>
    <w:p>
      <w:pPr>
        <w:spacing w:line="440" w:lineRule="exact"/>
        <w:rPr>
          <w:rFonts w:ascii="仿宋" w:hAnsi="仿宋" w:eastAsia="仿宋" w:cs="仿宋"/>
          <w:b/>
          <w:color w:val="000000" w:themeColor="text1"/>
          <w:sz w:val="30"/>
          <w14:textFill>
            <w14:solidFill>
              <w14:schemeClr w14:val="tx1"/>
            </w14:solidFill>
          </w14:textFill>
        </w:rPr>
      </w:pPr>
    </w:p>
    <w:p>
      <w:pPr>
        <w:spacing w:line="440" w:lineRule="exact"/>
        <w:rPr>
          <w:rFonts w:ascii="仿宋" w:hAnsi="仿宋" w:eastAsia="仿宋" w:cs="仿宋"/>
          <w:b/>
          <w:color w:val="000000" w:themeColor="text1"/>
          <w:sz w:val="30"/>
          <w14:textFill>
            <w14:solidFill>
              <w14:schemeClr w14:val="tx1"/>
            </w14:solidFill>
          </w14:textFill>
        </w:rPr>
      </w:pPr>
    </w:p>
    <w:p>
      <w:pPr>
        <w:spacing w:line="440" w:lineRule="exact"/>
        <w:rPr>
          <w:rFonts w:ascii="仿宋" w:hAnsi="仿宋" w:eastAsia="仿宋" w:cs="仿宋"/>
          <w:b/>
          <w:color w:val="000000" w:themeColor="text1"/>
          <w:sz w:val="30"/>
          <w14:textFill>
            <w14:solidFill>
              <w14:schemeClr w14:val="tx1"/>
            </w14:solidFill>
          </w14:textFill>
        </w:rPr>
      </w:pPr>
    </w:p>
    <w:p>
      <w:pPr>
        <w:spacing w:line="440" w:lineRule="exact"/>
        <w:rPr>
          <w:rFonts w:ascii="仿宋" w:hAnsi="仿宋" w:eastAsia="仿宋" w:cs="仿宋"/>
          <w:b/>
          <w:color w:val="000000" w:themeColor="text1"/>
          <w:sz w:val="30"/>
          <w14:textFill>
            <w14:solidFill>
              <w14:schemeClr w14:val="tx1"/>
            </w14:solidFill>
          </w14:textFill>
        </w:rPr>
      </w:pPr>
    </w:p>
    <w:p>
      <w:pPr>
        <w:spacing w:line="440" w:lineRule="exact"/>
        <w:rPr>
          <w:rFonts w:ascii="仿宋" w:hAnsi="仿宋" w:eastAsia="仿宋" w:cs="仿宋"/>
          <w:b/>
          <w:color w:val="000000" w:themeColor="text1"/>
          <w:sz w:val="30"/>
          <w14:textFill>
            <w14:solidFill>
              <w14:schemeClr w14:val="tx1"/>
            </w14:solidFill>
          </w14:textFill>
        </w:rPr>
      </w:pPr>
    </w:p>
    <w:p>
      <w:pPr>
        <w:spacing w:line="440" w:lineRule="exact"/>
        <w:rPr>
          <w:rFonts w:ascii="仿宋" w:hAnsi="仿宋" w:eastAsia="仿宋" w:cs="仿宋"/>
          <w:b/>
          <w:color w:val="000000" w:themeColor="text1"/>
          <w:sz w:val="30"/>
          <w14:textFill>
            <w14:solidFill>
              <w14:schemeClr w14:val="tx1"/>
            </w14:solidFill>
          </w14:textFill>
        </w:rPr>
      </w:pPr>
    </w:p>
    <w:p>
      <w:pPr>
        <w:spacing w:line="440" w:lineRule="exact"/>
        <w:rPr>
          <w:rFonts w:ascii="仿宋" w:hAnsi="仿宋" w:eastAsia="仿宋" w:cs="仿宋"/>
          <w:color w:val="000000" w:themeColor="text1"/>
          <w:sz w:val="28"/>
          <w14:textFill>
            <w14:solidFill>
              <w14:schemeClr w14:val="tx1"/>
            </w14:solidFill>
          </w14:textFill>
        </w:rPr>
      </w:pPr>
    </w:p>
    <w:p>
      <w:pPr>
        <w:spacing w:line="440" w:lineRule="exact"/>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投  标  人：_________________________（盖章）</w:t>
      </w:r>
    </w:p>
    <w:p>
      <w:pPr>
        <w:spacing w:line="440" w:lineRule="exact"/>
        <w:rPr>
          <w:rFonts w:ascii="仿宋" w:hAnsi="仿宋" w:eastAsia="仿宋" w:cs="仿宋"/>
          <w:color w:val="000000" w:themeColor="text1"/>
          <w:sz w:val="28"/>
          <w14:textFill>
            <w14:solidFill>
              <w14:schemeClr w14:val="tx1"/>
            </w14:solidFill>
          </w14:textFill>
        </w:rPr>
      </w:pPr>
    </w:p>
    <w:p>
      <w:pPr>
        <w:spacing w:line="440" w:lineRule="exact"/>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法定代表人：_________________________（签字）</w:t>
      </w:r>
    </w:p>
    <w:p>
      <w:pPr>
        <w:spacing w:line="440" w:lineRule="exact"/>
        <w:rPr>
          <w:rFonts w:ascii="仿宋" w:hAnsi="仿宋" w:eastAsia="仿宋" w:cs="仿宋"/>
          <w:color w:val="000000" w:themeColor="text1"/>
          <w:sz w:val="28"/>
          <w14:textFill>
            <w14:solidFill>
              <w14:schemeClr w14:val="tx1"/>
            </w14:solidFill>
          </w14:textFill>
        </w:rPr>
      </w:pPr>
    </w:p>
    <w:p>
      <w:pPr>
        <w:spacing w:line="440" w:lineRule="exact"/>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造价工程师</w:t>
      </w:r>
    </w:p>
    <w:p>
      <w:pPr>
        <w:spacing w:line="440" w:lineRule="exact"/>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及注册注号：_________________________（签字盖执业专用章）</w:t>
      </w:r>
    </w:p>
    <w:p>
      <w:pPr>
        <w:spacing w:line="440" w:lineRule="exact"/>
        <w:rPr>
          <w:rFonts w:ascii="仿宋" w:hAnsi="仿宋" w:eastAsia="仿宋" w:cs="仿宋"/>
          <w:color w:val="000000" w:themeColor="text1"/>
          <w:sz w:val="28"/>
          <w14:textFill>
            <w14:solidFill>
              <w14:schemeClr w14:val="tx1"/>
            </w14:solidFill>
          </w14:textFill>
        </w:rPr>
      </w:pPr>
    </w:p>
    <w:p>
      <w:pPr>
        <w:spacing w:line="440" w:lineRule="exact"/>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编制时间：_________________________</w:t>
      </w:r>
    </w:p>
    <w:p>
      <w:pPr>
        <w:spacing w:line="440" w:lineRule="exact"/>
        <w:rPr>
          <w:rFonts w:ascii="仿宋" w:hAnsi="仿宋" w:eastAsia="仿宋" w:cs="仿宋"/>
          <w:color w:val="000000" w:themeColor="text1"/>
          <w:sz w:val="30"/>
          <w14:textFill>
            <w14:solidFill>
              <w14:schemeClr w14:val="tx1"/>
            </w14:solidFill>
          </w14:textFill>
        </w:rPr>
      </w:pPr>
    </w:p>
    <w:p>
      <w:pPr>
        <w:rPr>
          <w:rFonts w:ascii="仿宋" w:hAnsi="仿宋" w:eastAsia="仿宋" w:cs="仿宋"/>
          <w:b/>
          <w:color w:val="000000" w:themeColor="text1"/>
          <w:sz w:val="30"/>
          <w14:textFill>
            <w14:solidFill>
              <w14:schemeClr w14:val="tx1"/>
            </w14:solidFill>
          </w14:textFill>
        </w:rPr>
      </w:pPr>
      <w:bookmarkStart w:id="962" w:name="_Toc222027334"/>
      <w:bookmarkStart w:id="963" w:name="_Toc222027891"/>
      <w:r>
        <w:rPr>
          <w:rFonts w:hint="eastAsia" w:ascii="仿宋" w:hAnsi="仿宋" w:eastAsia="仿宋" w:cs="仿宋"/>
          <w:b/>
          <w:color w:val="000000" w:themeColor="text1"/>
          <w:sz w:val="30"/>
          <w14:textFill>
            <w14:solidFill>
              <w14:schemeClr w14:val="tx1"/>
            </w14:solidFill>
          </w14:textFill>
        </w:rPr>
        <w:br w:type="page"/>
      </w:r>
    </w:p>
    <w:bookmarkEnd w:id="962"/>
    <w:bookmarkEnd w:id="963"/>
    <w:p>
      <w:pPr>
        <w:spacing w:line="440" w:lineRule="exact"/>
        <w:outlineLvl w:val="1"/>
        <w:rPr>
          <w:rFonts w:ascii="仿宋" w:hAnsi="仿宋" w:eastAsia="仿宋" w:cs="仿宋"/>
          <w:b/>
          <w:color w:val="000000" w:themeColor="text1"/>
          <w:sz w:val="30"/>
          <w14:textFill>
            <w14:solidFill>
              <w14:schemeClr w14:val="tx1"/>
            </w14:solidFill>
          </w14:textFill>
        </w:rPr>
      </w:pPr>
      <w:bookmarkStart w:id="964" w:name="_Toc222027335"/>
      <w:bookmarkStart w:id="965" w:name="_Toc222027892"/>
    </w:p>
    <w:p>
      <w:pPr>
        <w:spacing w:line="440" w:lineRule="exact"/>
        <w:jc w:val="center"/>
        <w:outlineLvl w:val="1"/>
        <w:rPr>
          <w:rFonts w:ascii="仿宋" w:hAnsi="仿宋" w:eastAsia="仿宋" w:cs="仿宋"/>
          <w:b/>
          <w:color w:val="000000" w:themeColor="text1"/>
          <w:sz w:val="30"/>
          <w14:textFill>
            <w14:solidFill>
              <w14:schemeClr w14:val="tx1"/>
            </w14:solidFill>
          </w14:textFill>
        </w:rPr>
      </w:pPr>
      <w:bookmarkStart w:id="966" w:name="_Toc499378920"/>
      <w:bookmarkStart w:id="967" w:name="_Toc499379042"/>
      <w:r>
        <w:rPr>
          <w:rFonts w:hint="eastAsia" w:ascii="仿宋" w:hAnsi="仿宋" w:eastAsia="仿宋" w:cs="仿宋"/>
          <w:b/>
          <w:color w:val="000000" w:themeColor="text1"/>
          <w:sz w:val="30"/>
          <w14:textFill>
            <w14:solidFill>
              <w14:schemeClr w14:val="tx1"/>
            </w14:solidFill>
          </w14:textFill>
        </w:rPr>
        <w:t>投标总价</w:t>
      </w:r>
      <w:bookmarkEnd w:id="964"/>
      <w:bookmarkEnd w:id="965"/>
      <w:bookmarkEnd w:id="966"/>
      <w:bookmarkEnd w:id="967"/>
    </w:p>
    <w:p>
      <w:pPr>
        <w:spacing w:line="440" w:lineRule="exact"/>
        <w:ind w:firstLine="1205" w:firstLineChars="400"/>
        <w:rPr>
          <w:rFonts w:ascii="仿宋" w:hAnsi="仿宋" w:eastAsia="仿宋" w:cs="仿宋"/>
          <w:b/>
          <w:color w:val="000000" w:themeColor="text1"/>
          <w:sz w:val="30"/>
          <w14:textFill>
            <w14:solidFill>
              <w14:schemeClr w14:val="tx1"/>
            </w14:solidFill>
          </w14:textFill>
        </w:rPr>
      </w:pPr>
    </w:p>
    <w:p>
      <w:pPr>
        <w:spacing w:line="440" w:lineRule="exact"/>
        <w:ind w:firstLine="1205" w:firstLineChars="400"/>
        <w:rPr>
          <w:rFonts w:ascii="仿宋" w:hAnsi="仿宋" w:eastAsia="仿宋" w:cs="仿宋"/>
          <w:b/>
          <w:color w:val="000000" w:themeColor="text1"/>
          <w:sz w:val="30"/>
          <w14:textFill>
            <w14:solidFill>
              <w14:schemeClr w14:val="tx1"/>
            </w14:solidFill>
          </w14:textFill>
        </w:rPr>
      </w:pPr>
    </w:p>
    <w:p>
      <w:pPr>
        <w:spacing w:line="440" w:lineRule="exact"/>
        <w:ind w:firstLine="1205" w:firstLineChars="400"/>
        <w:rPr>
          <w:rFonts w:ascii="仿宋" w:hAnsi="仿宋" w:eastAsia="仿宋" w:cs="仿宋"/>
          <w:b/>
          <w:color w:val="000000" w:themeColor="text1"/>
          <w:sz w:val="30"/>
          <w14:textFill>
            <w14:solidFill>
              <w14:schemeClr w14:val="tx1"/>
            </w14:solidFill>
          </w14:textFill>
        </w:rPr>
      </w:pPr>
    </w:p>
    <w:p>
      <w:pPr>
        <w:spacing w:line="440" w:lineRule="exact"/>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建设单位：__________________________________________</w:t>
      </w:r>
    </w:p>
    <w:p>
      <w:pPr>
        <w:spacing w:line="440" w:lineRule="exact"/>
        <w:ind w:firstLine="1120" w:firstLineChars="400"/>
        <w:rPr>
          <w:rFonts w:ascii="仿宋" w:hAnsi="仿宋" w:eastAsia="仿宋" w:cs="仿宋"/>
          <w:color w:val="000000" w:themeColor="text1"/>
          <w:sz w:val="28"/>
          <w14:textFill>
            <w14:solidFill>
              <w14:schemeClr w14:val="tx1"/>
            </w14:solidFill>
          </w14:textFill>
        </w:rPr>
      </w:pPr>
    </w:p>
    <w:p>
      <w:pPr>
        <w:spacing w:line="440" w:lineRule="exact"/>
        <w:ind w:firstLine="1120" w:firstLineChars="400"/>
        <w:rPr>
          <w:rFonts w:ascii="仿宋" w:hAnsi="仿宋" w:eastAsia="仿宋" w:cs="仿宋"/>
          <w:color w:val="000000" w:themeColor="text1"/>
          <w:sz w:val="28"/>
          <w14:textFill>
            <w14:solidFill>
              <w14:schemeClr w14:val="tx1"/>
            </w14:solidFill>
          </w14:textFill>
        </w:rPr>
      </w:pPr>
    </w:p>
    <w:p>
      <w:pPr>
        <w:spacing w:line="440" w:lineRule="exact"/>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工程名称：__________________________________________</w:t>
      </w:r>
    </w:p>
    <w:p>
      <w:pPr>
        <w:spacing w:line="440" w:lineRule="exact"/>
        <w:ind w:firstLine="1120" w:firstLineChars="400"/>
        <w:rPr>
          <w:rFonts w:ascii="仿宋" w:hAnsi="仿宋" w:eastAsia="仿宋" w:cs="仿宋"/>
          <w:color w:val="000000" w:themeColor="text1"/>
          <w:sz w:val="28"/>
          <w14:textFill>
            <w14:solidFill>
              <w14:schemeClr w14:val="tx1"/>
            </w14:solidFill>
          </w14:textFill>
        </w:rPr>
      </w:pPr>
    </w:p>
    <w:p>
      <w:pPr>
        <w:spacing w:line="440" w:lineRule="exact"/>
        <w:ind w:firstLine="1120" w:firstLineChars="400"/>
        <w:rPr>
          <w:rFonts w:ascii="仿宋" w:hAnsi="仿宋" w:eastAsia="仿宋" w:cs="仿宋"/>
          <w:color w:val="000000" w:themeColor="text1"/>
          <w:sz w:val="28"/>
          <w14:textFill>
            <w14:solidFill>
              <w14:schemeClr w14:val="tx1"/>
            </w14:solidFill>
          </w14:textFill>
        </w:rPr>
      </w:pPr>
    </w:p>
    <w:p>
      <w:pPr>
        <w:spacing w:line="440" w:lineRule="exact"/>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投标总价（小写）：_________________________________</w:t>
      </w:r>
    </w:p>
    <w:p>
      <w:pPr>
        <w:spacing w:line="440" w:lineRule="exact"/>
        <w:ind w:firstLine="560" w:firstLineChars="200"/>
        <w:rPr>
          <w:rFonts w:ascii="仿宋" w:hAnsi="仿宋" w:eastAsia="仿宋" w:cs="仿宋"/>
          <w:color w:val="000000" w:themeColor="text1"/>
          <w:sz w:val="28"/>
          <w14:textFill>
            <w14:solidFill>
              <w14:schemeClr w14:val="tx1"/>
            </w14:solidFill>
          </w14:textFill>
        </w:rPr>
      </w:pPr>
    </w:p>
    <w:p>
      <w:pPr>
        <w:spacing w:line="440" w:lineRule="exact"/>
        <w:ind w:firstLine="560" w:firstLineChars="200"/>
        <w:rPr>
          <w:rFonts w:ascii="仿宋" w:hAnsi="仿宋" w:eastAsia="仿宋" w:cs="仿宋"/>
          <w:color w:val="000000" w:themeColor="text1"/>
          <w:sz w:val="28"/>
          <w14:textFill>
            <w14:solidFill>
              <w14:schemeClr w14:val="tx1"/>
            </w14:solidFill>
          </w14:textFill>
        </w:rPr>
      </w:pPr>
    </w:p>
    <w:p>
      <w:pPr>
        <w:spacing w:line="440" w:lineRule="exact"/>
        <w:ind w:firstLine="1120" w:firstLineChars="4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 xml:space="preserve">      （大写）：_________________________________</w:t>
      </w:r>
    </w:p>
    <w:p>
      <w:pPr>
        <w:spacing w:line="440" w:lineRule="exact"/>
        <w:ind w:firstLine="560" w:firstLineChars="200"/>
        <w:rPr>
          <w:rFonts w:ascii="仿宋" w:hAnsi="仿宋" w:eastAsia="仿宋" w:cs="仿宋"/>
          <w:color w:val="000000" w:themeColor="text1"/>
          <w:sz w:val="28"/>
          <w14:textFill>
            <w14:solidFill>
              <w14:schemeClr w14:val="tx1"/>
            </w14:solidFill>
          </w14:textFill>
        </w:rPr>
      </w:pPr>
    </w:p>
    <w:p>
      <w:pPr>
        <w:spacing w:line="440" w:lineRule="exact"/>
        <w:ind w:firstLine="560" w:firstLineChars="200"/>
        <w:rPr>
          <w:rFonts w:ascii="仿宋" w:hAnsi="仿宋" w:eastAsia="仿宋" w:cs="仿宋"/>
          <w:color w:val="000000" w:themeColor="text1"/>
          <w:sz w:val="28"/>
          <w14:textFill>
            <w14:solidFill>
              <w14:schemeClr w14:val="tx1"/>
            </w14:solidFill>
          </w14:textFill>
        </w:rPr>
      </w:pPr>
    </w:p>
    <w:p>
      <w:pPr>
        <w:spacing w:line="440" w:lineRule="exact"/>
        <w:ind w:firstLine="560" w:firstLineChars="200"/>
        <w:rPr>
          <w:rFonts w:ascii="仿宋" w:hAnsi="仿宋" w:eastAsia="仿宋" w:cs="仿宋"/>
          <w:color w:val="000000" w:themeColor="text1"/>
          <w:sz w:val="28"/>
          <w14:textFill>
            <w14:solidFill>
              <w14:schemeClr w14:val="tx1"/>
            </w14:solidFill>
          </w14:textFill>
        </w:rPr>
      </w:pPr>
    </w:p>
    <w:p>
      <w:pPr>
        <w:spacing w:line="440" w:lineRule="exact"/>
        <w:ind w:firstLine="560" w:firstLineChars="200"/>
        <w:rPr>
          <w:rFonts w:ascii="仿宋" w:hAnsi="仿宋" w:eastAsia="仿宋" w:cs="仿宋"/>
          <w:color w:val="000000" w:themeColor="text1"/>
          <w:sz w:val="28"/>
          <w14:textFill>
            <w14:solidFill>
              <w14:schemeClr w14:val="tx1"/>
            </w14:solidFill>
          </w14:textFill>
        </w:rPr>
      </w:pPr>
    </w:p>
    <w:p>
      <w:pPr>
        <w:spacing w:line="440" w:lineRule="exact"/>
        <w:ind w:firstLine="560" w:firstLineChars="200"/>
        <w:rPr>
          <w:rFonts w:ascii="仿宋" w:hAnsi="仿宋" w:eastAsia="仿宋" w:cs="仿宋"/>
          <w:color w:val="000000" w:themeColor="text1"/>
          <w:sz w:val="28"/>
          <w14:textFill>
            <w14:solidFill>
              <w14:schemeClr w14:val="tx1"/>
            </w14:solidFill>
          </w14:textFill>
        </w:rPr>
      </w:pPr>
    </w:p>
    <w:p>
      <w:pPr>
        <w:spacing w:line="440" w:lineRule="exact"/>
        <w:ind w:firstLine="560" w:firstLineChars="200"/>
        <w:rPr>
          <w:rFonts w:ascii="仿宋" w:hAnsi="仿宋" w:eastAsia="仿宋" w:cs="仿宋"/>
          <w:color w:val="000000" w:themeColor="text1"/>
          <w:sz w:val="28"/>
          <w14:textFill>
            <w14:solidFill>
              <w14:schemeClr w14:val="tx1"/>
            </w14:solidFill>
          </w14:textFill>
        </w:rPr>
      </w:pPr>
    </w:p>
    <w:p>
      <w:pPr>
        <w:spacing w:line="440" w:lineRule="exact"/>
        <w:ind w:firstLine="560" w:firstLineChars="200"/>
        <w:rPr>
          <w:rFonts w:ascii="仿宋" w:hAnsi="仿宋" w:eastAsia="仿宋" w:cs="仿宋"/>
          <w:color w:val="000000" w:themeColor="text1"/>
          <w:sz w:val="28"/>
          <w14:textFill>
            <w14:solidFill>
              <w14:schemeClr w14:val="tx1"/>
            </w14:solidFill>
          </w14:textFill>
        </w:rPr>
      </w:pPr>
    </w:p>
    <w:p>
      <w:pPr>
        <w:spacing w:line="440" w:lineRule="exact"/>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 xml:space="preserve">投  标  人：_________________________________（单位盖章）    </w:t>
      </w:r>
    </w:p>
    <w:p>
      <w:pPr>
        <w:spacing w:line="440" w:lineRule="exact"/>
        <w:ind w:firstLine="1120" w:firstLineChars="400"/>
        <w:rPr>
          <w:rFonts w:ascii="仿宋" w:hAnsi="仿宋" w:eastAsia="仿宋" w:cs="仿宋"/>
          <w:color w:val="000000" w:themeColor="text1"/>
          <w:sz w:val="28"/>
          <w14:textFill>
            <w14:solidFill>
              <w14:schemeClr w14:val="tx1"/>
            </w14:solidFill>
          </w14:textFill>
        </w:rPr>
      </w:pPr>
    </w:p>
    <w:p>
      <w:pPr>
        <w:spacing w:line="440" w:lineRule="exact"/>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法定代表人：_________________________________（签字）</w:t>
      </w:r>
    </w:p>
    <w:p>
      <w:pPr>
        <w:spacing w:line="440" w:lineRule="exact"/>
        <w:ind w:firstLine="1120" w:firstLineChars="400"/>
        <w:rPr>
          <w:rFonts w:ascii="仿宋" w:hAnsi="仿宋" w:eastAsia="仿宋" w:cs="仿宋"/>
          <w:color w:val="000000" w:themeColor="text1"/>
          <w:sz w:val="28"/>
          <w14:textFill>
            <w14:solidFill>
              <w14:schemeClr w14:val="tx1"/>
            </w14:solidFill>
          </w14:textFill>
        </w:rPr>
      </w:pPr>
    </w:p>
    <w:p>
      <w:pPr>
        <w:spacing w:line="440" w:lineRule="exact"/>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编 制 时 间：_________________________________</w:t>
      </w:r>
    </w:p>
    <w:p>
      <w:pPr>
        <w:jc w:val="center"/>
        <w:rPr>
          <w:rFonts w:ascii="仿宋" w:hAnsi="仿宋" w:eastAsia="仿宋" w:cs="仿宋"/>
          <w:b/>
          <w:color w:val="000000" w:themeColor="text1"/>
          <w:sz w:val="28"/>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r>
        <w:rPr>
          <w:rFonts w:hint="eastAsia" w:ascii="仿宋" w:hAnsi="仿宋" w:eastAsia="仿宋" w:cs="仿宋"/>
          <w:b/>
          <w:bCs/>
          <w:color w:val="000000" w:themeColor="text1"/>
          <w:sz w:val="32"/>
          <w:szCs w:val="32"/>
          <w14:textFill>
            <w14:solidFill>
              <w14:schemeClr w14:val="tx1"/>
            </w14:solidFill>
          </w14:textFill>
        </w:rPr>
        <w:t>五、施工组织设计</w:t>
      </w:r>
    </w:p>
    <w:p>
      <w:pPr>
        <w:spacing w:line="492" w:lineRule="exact"/>
        <w:ind w:right="480"/>
        <w:rPr>
          <w:rFonts w:ascii="仿宋" w:hAnsi="仿宋" w:eastAsia="仿宋" w:cs="仿宋"/>
          <w:color w:val="000000" w:themeColor="text1"/>
          <w:szCs w:val="32"/>
          <w14:textFill>
            <w14:solidFill>
              <w14:schemeClr w14:val="tx1"/>
            </w14:solidFill>
          </w14:textFill>
        </w:rPr>
      </w:pPr>
    </w:p>
    <w:p>
      <w:pPr>
        <w:spacing w:line="42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1．投标人应根据招标文件和对现场的勘察情况，采用文字并结合图表形式，按照中华人民共和国国家标准《建筑施工组织设计规范》（GB/T50502-2009）的要求编制本工程的施工组织设计，其要点如下：</w:t>
      </w:r>
    </w:p>
    <w:p>
      <w:pPr>
        <w:spacing w:line="420" w:lineRule="exact"/>
        <w:ind w:firstLine="420" w:firstLineChars="200"/>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b/>
          <w:color w:val="000000" w:themeColor="text1"/>
          <w:szCs w:val="21"/>
          <w14:textFill>
            <w14:solidFill>
              <w14:schemeClr w14:val="tx1"/>
            </w14:solidFill>
          </w14:textFill>
        </w:rPr>
        <w:t>工程概况</w:t>
      </w:r>
    </w:p>
    <w:p>
      <w:pPr>
        <w:spacing w:line="420" w:lineRule="exact"/>
        <w:ind w:firstLine="945" w:firstLineChars="45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包括工程主要情况、各专业设计简介、工程施工条件等；</w:t>
      </w:r>
    </w:p>
    <w:p>
      <w:pPr>
        <w:spacing w:line="420" w:lineRule="exact"/>
        <w:ind w:left="630" w:leftChars="200" w:hanging="210" w:hangingChars="1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r>
        <w:rPr>
          <w:rFonts w:hint="eastAsia" w:ascii="仿宋" w:hAnsi="仿宋" w:eastAsia="仿宋" w:cs="仿宋"/>
          <w:b/>
          <w:color w:val="000000" w:themeColor="text1"/>
          <w:szCs w:val="21"/>
          <w14:textFill>
            <w14:solidFill>
              <w14:schemeClr w14:val="tx1"/>
            </w14:solidFill>
          </w14:textFill>
        </w:rPr>
        <w:t>施工部署</w:t>
      </w:r>
    </w:p>
    <w:p>
      <w:pPr>
        <w:spacing w:line="420" w:lineRule="exact"/>
        <w:ind w:left="962" w:leftChars="458"/>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pPr>
        <w:spacing w:line="420" w:lineRule="exact"/>
        <w:ind w:left="630" w:leftChars="200" w:hanging="210" w:hangingChars="1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r>
        <w:rPr>
          <w:rFonts w:hint="eastAsia" w:ascii="仿宋" w:hAnsi="仿宋" w:eastAsia="仿宋" w:cs="仿宋"/>
          <w:b/>
          <w:color w:val="000000" w:themeColor="text1"/>
          <w:szCs w:val="21"/>
          <w14:textFill>
            <w14:solidFill>
              <w14:schemeClr w14:val="tx1"/>
            </w14:solidFill>
          </w14:textFill>
        </w:rPr>
        <w:t>施工进度计划</w:t>
      </w:r>
    </w:p>
    <w:p>
      <w:pPr>
        <w:spacing w:line="420" w:lineRule="exact"/>
        <w:ind w:left="945" w:leftChars="45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可采用网络图或横道图表示，并附必要说明，对于规模较大或较复杂的工程，宜采用网络图表示；</w:t>
      </w:r>
    </w:p>
    <w:p>
      <w:pPr>
        <w:spacing w:line="420" w:lineRule="exact"/>
        <w:ind w:left="630" w:leftChars="200" w:hanging="210" w:hangingChars="1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r>
        <w:rPr>
          <w:rFonts w:hint="eastAsia" w:ascii="仿宋" w:hAnsi="仿宋" w:eastAsia="仿宋" w:cs="仿宋"/>
          <w:b/>
          <w:color w:val="000000" w:themeColor="text1"/>
          <w:szCs w:val="21"/>
          <w14:textFill>
            <w14:solidFill>
              <w14:schemeClr w14:val="tx1"/>
            </w14:solidFill>
          </w14:textFill>
        </w:rPr>
        <w:t>施工准备与资源配置计划</w:t>
      </w:r>
    </w:p>
    <w:p>
      <w:pPr>
        <w:spacing w:line="420" w:lineRule="exact"/>
        <w:ind w:left="945" w:leftChars="45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施工准备包括技术准备、现场准备和资金准备；资源配置计划包括劳动力配置计划、主要工程材料和设备配置计划、主要周转材料和施工机具配置计划等；</w:t>
      </w:r>
    </w:p>
    <w:p>
      <w:pPr>
        <w:spacing w:line="420" w:lineRule="exact"/>
        <w:ind w:left="630" w:leftChars="200" w:hanging="210" w:hangingChars="1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w:t>
      </w:r>
      <w:r>
        <w:rPr>
          <w:rFonts w:hint="eastAsia" w:ascii="仿宋" w:hAnsi="仿宋" w:eastAsia="仿宋" w:cs="仿宋"/>
          <w:b/>
          <w:color w:val="000000" w:themeColor="text1"/>
          <w:szCs w:val="21"/>
          <w14:textFill>
            <w14:solidFill>
              <w14:schemeClr w14:val="tx1"/>
            </w14:solidFill>
          </w14:textFill>
        </w:rPr>
        <w:t>主要施工方案</w:t>
      </w:r>
    </w:p>
    <w:p>
      <w:pPr>
        <w:spacing w:line="420" w:lineRule="exact"/>
        <w:ind w:left="945" w:leftChars="45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对主要分部、分项工程制定施工方案；对脚手架工程、起重吊装工程、临时用水用电工程、季节性施工等专项工程所采用的施工方案进行必要的验算和说明；对易发生质量通病、易出现安全问题、施工难度大、技术含量高的分项工程（工序）等做出重点说明；</w:t>
      </w:r>
    </w:p>
    <w:p>
      <w:pPr>
        <w:spacing w:line="420" w:lineRule="exact"/>
        <w:ind w:left="630" w:leftChars="200" w:hanging="210" w:hangingChars="1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r>
        <w:rPr>
          <w:rFonts w:hint="eastAsia" w:ascii="仿宋" w:hAnsi="仿宋" w:eastAsia="仿宋" w:cs="仿宋"/>
          <w:b/>
          <w:color w:val="000000" w:themeColor="text1"/>
          <w:szCs w:val="21"/>
          <w14:textFill>
            <w14:solidFill>
              <w14:schemeClr w14:val="tx1"/>
            </w14:solidFill>
          </w14:textFill>
        </w:rPr>
        <w:t>施工现场平面布置</w:t>
      </w:r>
    </w:p>
    <w:p>
      <w:pPr>
        <w:spacing w:line="420" w:lineRule="exact"/>
        <w:ind w:left="899" w:leftChars="428"/>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pPr>
        <w:spacing w:line="420" w:lineRule="exact"/>
        <w:ind w:left="630" w:leftChars="200" w:hanging="210" w:hangingChars="1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w:t>
      </w:r>
      <w:r>
        <w:rPr>
          <w:rFonts w:hint="eastAsia" w:ascii="仿宋" w:hAnsi="仿宋" w:eastAsia="仿宋" w:cs="仿宋"/>
          <w:b/>
          <w:color w:val="000000" w:themeColor="text1"/>
          <w:szCs w:val="21"/>
          <w14:textFill>
            <w14:solidFill>
              <w14:schemeClr w14:val="tx1"/>
            </w14:solidFill>
          </w14:textFill>
        </w:rPr>
        <w:t>主要施工管理计划</w:t>
      </w:r>
    </w:p>
    <w:p>
      <w:pPr>
        <w:spacing w:line="420" w:lineRule="exact"/>
        <w:ind w:left="945" w:leftChars="45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pPr>
        <w:spacing w:line="42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2．施工组织设计除采用文字表述外可附下列图表，图表及格式要求附后。下述表格应按照章节内容，严格按给定的格式附在相应的章节中。</w:t>
      </w:r>
    </w:p>
    <w:p>
      <w:pPr>
        <w:spacing w:line="42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附表一  拟投入本工程的主要施工设备表</w:t>
      </w:r>
    </w:p>
    <w:p>
      <w:pPr>
        <w:spacing w:line="42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附表二  拟配备本工程的试验和检测仪器设备表</w:t>
      </w:r>
    </w:p>
    <w:p>
      <w:pPr>
        <w:spacing w:line="42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附表三  劳动力计划表</w:t>
      </w:r>
    </w:p>
    <w:p>
      <w:pPr>
        <w:spacing w:line="42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附表四  计划开、竣工日期和施工进度网络图</w:t>
      </w:r>
    </w:p>
    <w:p>
      <w:pPr>
        <w:spacing w:line="42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附表五  施工总平面图</w:t>
      </w:r>
    </w:p>
    <w:p>
      <w:pPr>
        <w:spacing w:line="42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附表六  临时用地表</w:t>
      </w:r>
    </w:p>
    <w:p>
      <w:pPr>
        <w:pStyle w:val="35"/>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br w:type="page"/>
      </w:r>
      <w:bookmarkStart w:id="968" w:name="_Toc456557368"/>
      <w:bookmarkStart w:id="969" w:name="_Toc499378921"/>
      <w:bookmarkStart w:id="970" w:name="_Toc499379043"/>
      <w:r>
        <w:rPr>
          <w:rFonts w:hint="eastAsia" w:ascii="仿宋" w:hAnsi="仿宋" w:eastAsia="仿宋" w:cs="仿宋"/>
          <w:color w:val="000000" w:themeColor="text1"/>
          <w:szCs w:val="24"/>
          <w14:textFill>
            <w14:solidFill>
              <w14:schemeClr w14:val="tx1"/>
            </w14:solidFill>
          </w14:textFill>
        </w:rPr>
        <w:t>附表一：拟投入本工程的主要施工设备表</w:t>
      </w:r>
      <w:bookmarkEnd w:id="968"/>
      <w:bookmarkEnd w:id="969"/>
      <w:bookmarkEnd w:id="970"/>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1064"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设备名称</w:t>
            </w:r>
          </w:p>
        </w:tc>
        <w:tc>
          <w:tcPr>
            <w:tcW w:w="672"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型号</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规格</w:t>
            </w:r>
          </w:p>
        </w:tc>
        <w:tc>
          <w:tcPr>
            <w:tcW w:w="1022"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数  量</w:t>
            </w: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国别</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产地</w:t>
            </w: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制造</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年份</w:t>
            </w:r>
          </w:p>
        </w:tc>
        <w:tc>
          <w:tcPr>
            <w:tcW w:w="1176"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额定功率</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（KW）</w:t>
            </w: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生产</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能力</w:t>
            </w: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用于施</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工部位</w:t>
            </w:r>
          </w:p>
        </w:tc>
        <w:tc>
          <w:tcPr>
            <w:tcW w:w="765"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65"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65"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44"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65"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65"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65"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65"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44"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65"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65"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65"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65"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44"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65" w:type="dxa"/>
            <w:vAlign w:val="center"/>
          </w:tcPr>
          <w:p>
            <w:pPr>
              <w:jc w:val="center"/>
              <w:rPr>
                <w:rFonts w:ascii="仿宋" w:hAnsi="仿宋" w:eastAsia="仿宋" w:cs="仿宋"/>
                <w:color w:val="000000" w:themeColor="text1"/>
                <w:szCs w:val="21"/>
                <w14:textFill>
                  <w14:solidFill>
                    <w14:schemeClr w14:val="tx1"/>
                  </w14:solidFill>
                </w14:textFill>
              </w:rPr>
            </w:pPr>
          </w:p>
        </w:tc>
      </w:tr>
    </w:tbl>
    <w:p>
      <w:pPr>
        <w:pStyle w:val="35"/>
        <w:rPr>
          <w:rFonts w:ascii="仿宋" w:hAnsi="仿宋" w:eastAsia="仿宋" w:cs="仿宋"/>
          <w:color w:val="000000" w:themeColor="text1"/>
          <w:szCs w:val="24"/>
          <w14:textFill>
            <w14:solidFill>
              <w14:schemeClr w14:val="tx1"/>
            </w14:solidFill>
          </w14:textFill>
        </w:rPr>
      </w:pPr>
      <w:bookmarkStart w:id="971" w:name="_Toc499378922"/>
      <w:bookmarkStart w:id="972" w:name="_Toc456557369"/>
      <w:bookmarkStart w:id="973" w:name="_Toc499379044"/>
      <w:r>
        <w:rPr>
          <w:rFonts w:hint="eastAsia" w:ascii="仿宋" w:hAnsi="仿宋" w:eastAsia="仿宋" w:cs="仿宋"/>
          <w:color w:val="000000" w:themeColor="text1"/>
          <w:szCs w:val="24"/>
          <w14:textFill>
            <w14:solidFill>
              <w14:schemeClr w14:val="tx1"/>
            </w14:solidFill>
          </w14:textFill>
        </w:rPr>
        <w:t>附表二：拟配备本工程的试验和检测仪器设备表</w:t>
      </w:r>
      <w:bookmarkEnd w:id="971"/>
      <w:bookmarkEnd w:id="972"/>
      <w:bookmarkEnd w:id="973"/>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1064"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仪器设备</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名    称</w:t>
            </w:r>
          </w:p>
        </w:tc>
        <w:tc>
          <w:tcPr>
            <w:tcW w:w="672"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型号</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规格</w:t>
            </w:r>
          </w:p>
        </w:tc>
        <w:tc>
          <w:tcPr>
            <w:tcW w:w="1022"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数  量</w:t>
            </w: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国别</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产地</w:t>
            </w: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制造</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年份</w:t>
            </w:r>
          </w:p>
        </w:tc>
        <w:tc>
          <w:tcPr>
            <w:tcW w:w="1176"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已使用台</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时    数</w:t>
            </w:r>
          </w:p>
        </w:tc>
        <w:tc>
          <w:tcPr>
            <w:tcW w:w="1659"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用  途</w:t>
            </w:r>
          </w:p>
        </w:tc>
        <w:tc>
          <w:tcPr>
            <w:tcW w:w="85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pPr>
              <w:jc w:val="center"/>
              <w:rPr>
                <w:rFonts w:ascii="仿宋" w:hAnsi="仿宋" w:eastAsia="仿宋" w:cs="仿宋"/>
                <w:color w:val="000000" w:themeColor="text1"/>
                <w:szCs w:val="21"/>
                <w14:textFill>
                  <w14:solidFill>
                    <w14:schemeClr w14:val="tx1"/>
                  </w14:solidFill>
                </w14:textFill>
              </w:rPr>
            </w:pPr>
          </w:p>
        </w:tc>
        <w:tc>
          <w:tcPr>
            <w:tcW w:w="1659" w:type="dxa"/>
            <w:vAlign w:val="center"/>
          </w:tcPr>
          <w:p>
            <w:pPr>
              <w:jc w:val="center"/>
              <w:rPr>
                <w:rFonts w:ascii="仿宋" w:hAnsi="仿宋" w:eastAsia="仿宋" w:cs="仿宋"/>
                <w:color w:val="000000" w:themeColor="text1"/>
                <w:szCs w:val="21"/>
                <w14:textFill>
                  <w14:solidFill>
                    <w14:schemeClr w14:val="tx1"/>
                  </w14:solidFill>
                </w14:textFill>
              </w:rPr>
            </w:pPr>
          </w:p>
        </w:tc>
        <w:tc>
          <w:tcPr>
            <w:tcW w:w="85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pPr>
              <w:jc w:val="center"/>
              <w:rPr>
                <w:rFonts w:ascii="仿宋" w:hAnsi="仿宋" w:eastAsia="仿宋" w:cs="仿宋"/>
                <w:color w:val="000000" w:themeColor="text1"/>
                <w:szCs w:val="21"/>
                <w14:textFill>
                  <w14:solidFill>
                    <w14:schemeClr w14:val="tx1"/>
                  </w14:solidFill>
                </w14:textFill>
              </w:rPr>
            </w:pPr>
          </w:p>
        </w:tc>
        <w:tc>
          <w:tcPr>
            <w:tcW w:w="1659" w:type="dxa"/>
            <w:vAlign w:val="center"/>
          </w:tcPr>
          <w:p>
            <w:pPr>
              <w:jc w:val="center"/>
              <w:rPr>
                <w:rFonts w:ascii="仿宋" w:hAnsi="仿宋" w:eastAsia="仿宋" w:cs="仿宋"/>
                <w:color w:val="000000" w:themeColor="text1"/>
                <w:szCs w:val="21"/>
                <w14:textFill>
                  <w14:solidFill>
                    <w14:schemeClr w14:val="tx1"/>
                  </w14:solidFill>
                </w14:textFill>
              </w:rPr>
            </w:pPr>
          </w:p>
        </w:tc>
        <w:tc>
          <w:tcPr>
            <w:tcW w:w="85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pPr>
              <w:jc w:val="center"/>
              <w:rPr>
                <w:rFonts w:ascii="仿宋" w:hAnsi="仿宋" w:eastAsia="仿宋" w:cs="仿宋"/>
                <w:color w:val="000000" w:themeColor="text1"/>
                <w:szCs w:val="21"/>
                <w14:textFill>
                  <w14:solidFill>
                    <w14:schemeClr w14:val="tx1"/>
                  </w14:solidFill>
                </w14:textFill>
              </w:rPr>
            </w:pPr>
          </w:p>
        </w:tc>
        <w:tc>
          <w:tcPr>
            <w:tcW w:w="1659" w:type="dxa"/>
            <w:vAlign w:val="center"/>
          </w:tcPr>
          <w:p>
            <w:pPr>
              <w:jc w:val="center"/>
              <w:rPr>
                <w:rFonts w:ascii="仿宋" w:hAnsi="仿宋" w:eastAsia="仿宋" w:cs="仿宋"/>
                <w:color w:val="000000" w:themeColor="text1"/>
                <w:szCs w:val="21"/>
                <w14:textFill>
                  <w14:solidFill>
                    <w14:schemeClr w14:val="tx1"/>
                  </w14:solidFill>
                </w14:textFill>
              </w:rPr>
            </w:pPr>
          </w:p>
        </w:tc>
        <w:tc>
          <w:tcPr>
            <w:tcW w:w="85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pPr>
              <w:jc w:val="center"/>
              <w:rPr>
                <w:rFonts w:ascii="仿宋" w:hAnsi="仿宋" w:eastAsia="仿宋" w:cs="仿宋"/>
                <w:color w:val="000000" w:themeColor="text1"/>
                <w:szCs w:val="21"/>
                <w14:textFill>
                  <w14:solidFill>
                    <w14:schemeClr w14:val="tx1"/>
                  </w14:solidFill>
                </w14:textFill>
              </w:rPr>
            </w:pPr>
          </w:p>
        </w:tc>
        <w:tc>
          <w:tcPr>
            <w:tcW w:w="1659" w:type="dxa"/>
            <w:vAlign w:val="center"/>
          </w:tcPr>
          <w:p>
            <w:pPr>
              <w:jc w:val="center"/>
              <w:rPr>
                <w:rFonts w:ascii="仿宋" w:hAnsi="仿宋" w:eastAsia="仿宋" w:cs="仿宋"/>
                <w:color w:val="000000" w:themeColor="text1"/>
                <w:szCs w:val="21"/>
                <w14:textFill>
                  <w14:solidFill>
                    <w14:schemeClr w14:val="tx1"/>
                  </w14:solidFill>
                </w14:textFill>
              </w:rPr>
            </w:pPr>
          </w:p>
        </w:tc>
        <w:tc>
          <w:tcPr>
            <w:tcW w:w="85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pPr>
              <w:jc w:val="center"/>
              <w:rPr>
                <w:rFonts w:ascii="仿宋" w:hAnsi="仿宋" w:eastAsia="仿宋" w:cs="仿宋"/>
                <w:color w:val="000000" w:themeColor="text1"/>
                <w:szCs w:val="21"/>
                <w14:textFill>
                  <w14:solidFill>
                    <w14:schemeClr w14:val="tx1"/>
                  </w14:solidFill>
                </w14:textFill>
              </w:rPr>
            </w:pPr>
          </w:p>
        </w:tc>
        <w:tc>
          <w:tcPr>
            <w:tcW w:w="1659" w:type="dxa"/>
            <w:vAlign w:val="center"/>
          </w:tcPr>
          <w:p>
            <w:pPr>
              <w:jc w:val="center"/>
              <w:rPr>
                <w:rFonts w:ascii="仿宋" w:hAnsi="仿宋" w:eastAsia="仿宋" w:cs="仿宋"/>
                <w:color w:val="000000" w:themeColor="text1"/>
                <w:szCs w:val="21"/>
                <w14:textFill>
                  <w14:solidFill>
                    <w14:schemeClr w14:val="tx1"/>
                  </w14:solidFill>
                </w14:textFill>
              </w:rPr>
            </w:pPr>
          </w:p>
        </w:tc>
        <w:tc>
          <w:tcPr>
            <w:tcW w:w="85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pPr>
              <w:jc w:val="center"/>
              <w:rPr>
                <w:rFonts w:ascii="仿宋" w:hAnsi="仿宋" w:eastAsia="仿宋" w:cs="仿宋"/>
                <w:color w:val="000000" w:themeColor="text1"/>
                <w:szCs w:val="21"/>
                <w14:textFill>
                  <w14:solidFill>
                    <w14:schemeClr w14:val="tx1"/>
                  </w14:solidFill>
                </w14:textFill>
              </w:rPr>
            </w:pPr>
          </w:p>
        </w:tc>
        <w:tc>
          <w:tcPr>
            <w:tcW w:w="1659" w:type="dxa"/>
            <w:vAlign w:val="center"/>
          </w:tcPr>
          <w:p>
            <w:pPr>
              <w:jc w:val="center"/>
              <w:rPr>
                <w:rFonts w:ascii="仿宋" w:hAnsi="仿宋" w:eastAsia="仿宋" w:cs="仿宋"/>
                <w:color w:val="000000" w:themeColor="text1"/>
                <w:szCs w:val="21"/>
                <w14:textFill>
                  <w14:solidFill>
                    <w14:schemeClr w14:val="tx1"/>
                  </w14:solidFill>
                </w14:textFill>
              </w:rPr>
            </w:pPr>
          </w:p>
        </w:tc>
        <w:tc>
          <w:tcPr>
            <w:tcW w:w="85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pPr>
              <w:jc w:val="center"/>
              <w:rPr>
                <w:rFonts w:ascii="仿宋" w:hAnsi="仿宋" w:eastAsia="仿宋" w:cs="仿宋"/>
                <w:color w:val="000000" w:themeColor="text1"/>
                <w:szCs w:val="21"/>
                <w14:textFill>
                  <w14:solidFill>
                    <w14:schemeClr w14:val="tx1"/>
                  </w14:solidFill>
                </w14:textFill>
              </w:rPr>
            </w:pPr>
          </w:p>
        </w:tc>
        <w:tc>
          <w:tcPr>
            <w:tcW w:w="1659" w:type="dxa"/>
            <w:vAlign w:val="center"/>
          </w:tcPr>
          <w:p>
            <w:pPr>
              <w:jc w:val="center"/>
              <w:rPr>
                <w:rFonts w:ascii="仿宋" w:hAnsi="仿宋" w:eastAsia="仿宋" w:cs="仿宋"/>
                <w:color w:val="000000" w:themeColor="text1"/>
                <w:szCs w:val="21"/>
                <w14:textFill>
                  <w14:solidFill>
                    <w14:schemeClr w14:val="tx1"/>
                  </w14:solidFill>
                </w14:textFill>
              </w:rPr>
            </w:pPr>
          </w:p>
        </w:tc>
        <w:tc>
          <w:tcPr>
            <w:tcW w:w="850" w:type="dxa"/>
            <w:vAlign w:val="center"/>
          </w:tcPr>
          <w:p>
            <w:pPr>
              <w:jc w:val="center"/>
              <w:rPr>
                <w:rFonts w:ascii="仿宋" w:hAnsi="仿宋" w:eastAsia="仿宋" w:cs="仿宋"/>
                <w:color w:val="000000" w:themeColor="text1"/>
                <w:szCs w:val="21"/>
                <w14:textFill>
                  <w14:solidFill>
                    <w14:schemeClr w14:val="tx1"/>
                  </w14:solidFill>
                </w14:textFill>
              </w:rPr>
            </w:pPr>
          </w:p>
        </w:tc>
      </w:tr>
    </w:tbl>
    <w:p>
      <w:pPr>
        <w:pStyle w:val="35"/>
        <w:rPr>
          <w:rFonts w:ascii="仿宋" w:hAnsi="仿宋" w:eastAsia="仿宋" w:cs="仿宋"/>
          <w:color w:val="000000" w:themeColor="text1"/>
          <w14:textFill>
            <w14:solidFill>
              <w14:schemeClr w14:val="tx1"/>
            </w14:solidFill>
          </w14:textFill>
        </w:rPr>
      </w:pPr>
      <w:bookmarkStart w:id="974" w:name="_Toc456557370"/>
      <w:bookmarkStart w:id="975" w:name="_Toc499378923"/>
      <w:bookmarkStart w:id="976" w:name="_Toc499379045"/>
      <w:r>
        <w:rPr>
          <w:rFonts w:hint="eastAsia" w:ascii="仿宋" w:hAnsi="仿宋" w:eastAsia="仿宋" w:cs="仿宋"/>
          <w:color w:val="000000" w:themeColor="text1"/>
          <w:szCs w:val="24"/>
          <w14:textFill>
            <w14:solidFill>
              <w14:schemeClr w14:val="tx1"/>
            </w14:solidFill>
          </w14:textFill>
        </w:rPr>
        <w:t>附表三：劳动力计划表</w:t>
      </w:r>
      <w:bookmarkEnd w:id="974"/>
      <w:bookmarkEnd w:id="975"/>
      <w:bookmarkEnd w:id="976"/>
    </w:p>
    <w:p>
      <w:pPr>
        <w:wordWrap w:val="0"/>
        <w:spacing w:line="420" w:lineRule="exact"/>
        <w:jc w:val="righ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单位：人   </w:t>
      </w:r>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工种</w:t>
            </w:r>
          </w:p>
        </w:tc>
        <w:tc>
          <w:tcPr>
            <w:tcW w:w="7796" w:type="dxa"/>
            <w:gridSpan w:val="7"/>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418"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418"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418"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418"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418"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color w:val="000000" w:themeColor="text1"/>
                <w:szCs w:val="21"/>
                <w14:textFill>
                  <w14:solidFill>
                    <w14:schemeClr w14:val="tx1"/>
                  </w14:solidFill>
                </w14:textFill>
              </w:rPr>
            </w:pPr>
          </w:p>
        </w:tc>
        <w:tc>
          <w:tcPr>
            <w:tcW w:w="1418"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pPr>
              <w:jc w:val="center"/>
              <w:rPr>
                <w:rFonts w:ascii="仿宋" w:hAnsi="仿宋" w:eastAsia="仿宋" w:cs="仿宋"/>
                <w:color w:val="000000" w:themeColor="text1"/>
                <w:szCs w:val="21"/>
                <w14:textFill>
                  <w14:solidFill>
                    <w14:schemeClr w14:val="tx1"/>
                  </w14:solidFill>
                </w14:textFill>
              </w:rPr>
            </w:pPr>
          </w:p>
        </w:tc>
      </w:tr>
    </w:tbl>
    <w:p>
      <w:pPr>
        <w:pStyle w:val="35"/>
        <w:rPr>
          <w:rFonts w:ascii="仿宋" w:hAnsi="仿宋" w:eastAsia="仿宋" w:cs="仿宋"/>
          <w:color w:val="000000" w:themeColor="text1"/>
          <w14:textFill>
            <w14:solidFill>
              <w14:schemeClr w14:val="tx1"/>
            </w14:solidFill>
          </w14:textFill>
        </w:rPr>
      </w:pPr>
      <w:bookmarkStart w:id="977" w:name="_Toc456557371"/>
      <w:r>
        <w:rPr>
          <w:rFonts w:hint="eastAsia" w:ascii="仿宋" w:hAnsi="仿宋" w:eastAsia="仿宋" w:cs="仿宋"/>
          <w:color w:val="000000" w:themeColor="text1"/>
          <w:szCs w:val="24"/>
          <w14:textFill>
            <w14:solidFill>
              <w14:schemeClr w14:val="tx1"/>
            </w14:solidFill>
          </w14:textFill>
        </w:rPr>
        <w:br w:type="page"/>
      </w:r>
      <w:bookmarkStart w:id="978" w:name="_Toc499379046"/>
      <w:bookmarkStart w:id="979" w:name="_Toc499378924"/>
      <w:r>
        <w:rPr>
          <w:rFonts w:hint="eastAsia" w:ascii="仿宋" w:hAnsi="仿宋" w:eastAsia="仿宋" w:cs="仿宋"/>
          <w:color w:val="000000" w:themeColor="text1"/>
          <w:szCs w:val="24"/>
          <w14:textFill>
            <w14:solidFill>
              <w14:schemeClr w14:val="tx1"/>
            </w14:solidFill>
          </w14:textFill>
        </w:rPr>
        <w:t>附表四：计划开、竣工日期和施工进度网络图</w:t>
      </w:r>
      <w:bookmarkEnd w:id="977"/>
      <w:bookmarkEnd w:id="978"/>
      <w:bookmarkEnd w:id="979"/>
    </w:p>
    <w:p>
      <w:pPr>
        <w:spacing w:line="42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1．投标人应递交施工进度网络图或施工进度表，说明按招标文件要求的计划工期进行施工的各个关键日期。</w:t>
      </w:r>
    </w:p>
    <w:p>
      <w:pPr>
        <w:spacing w:line="42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2．施工进度表可采用网络图和（或）横道图表示。</w:t>
      </w:r>
    </w:p>
    <w:p>
      <w:pPr>
        <w:pStyle w:val="35"/>
        <w:rPr>
          <w:rFonts w:ascii="仿宋" w:hAnsi="仿宋" w:eastAsia="仿宋" w:cs="仿宋"/>
          <w:color w:val="000000" w:themeColor="text1"/>
          <w:szCs w:val="21"/>
          <w14:textFill>
            <w14:solidFill>
              <w14:schemeClr w14:val="tx1"/>
            </w14:solidFill>
          </w14:textFill>
        </w:rPr>
      </w:pPr>
      <w:bookmarkStart w:id="980" w:name="_Toc499379047"/>
      <w:bookmarkStart w:id="981" w:name="_Toc456557372"/>
      <w:bookmarkStart w:id="982" w:name="_Toc499378925"/>
      <w:r>
        <w:rPr>
          <w:rFonts w:hint="eastAsia" w:ascii="仿宋" w:hAnsi="仿宋" w:eastAsia="仿宋" w:cs="仿宋"/>
          <w:color w:val="000000" w:themeColor="text1"/>
          <w:szCs w:val="24"/>
          <w14:textFill>
            <w14:solidFill>
              <w14:schemeClr w14:val="tx1"/>
            </w14:solidFill>
          </w14:textFill>
        </w:rPr>
        <w:t>附表五：施工总平面图</w:t>
      </w:r>
      <w:bookmarkEnd w:id="980"/>
      <w:bookmarkEnd w:id="981"/>
      <w:bookmarkEnd w:id="982"/>
    </w:p>
    <w:p>
      <w:pPr>
        <w:spacing w:line="42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投标人应递交一份施工总平面图，绘出现场临时设施布置图表并附文字说明，说明临时设施、加工车间、现场办公、设备及仓储、供电、供水、卫生、生活、道路、消防等设施的情况和布置。</w:t>
      </w:r>
    </w:p>
    <w:p>
      <w:pPr>
        <w:pStyle w:val="35"/>
        <w:rPr>
          <w:rFonts w:ascii="仿宋" w:hAnsi="仿宋" w:eastAsia="仿宋" w:cs="仿宋"/>
          <w:color w:val="000000" w:themeColor="text1"/>
          <w14:textFill>
            <w14:solidFill>
              <w14:schemeClr w14:val="tx1"/>
            </w14:solidFill>
          </w14:textFill>
        </w:rPr>
      </w:pPr>
      <w:bookmarkStart w:id="983" w:name="_Toc499378926"/>
      <w:bookmarkStart w:id="984" w:name="_Toc456557373"/>
      <w:bookmarkStart w:id="985" w:name="_Toc499379048"/>
      <w:r>
        <w:rPr>
          <w:rFonts w:hint="eastAsia" w:ascii="仿宋" w:hAnsi="仿宋" w:eastAsia="仿宋" w:cs="仿宋"/>
          <w:color w:val="000000" w:themeColor="text1"/>
          <w:szCs w:val="24"/>
          <w14:textFill>
            <w14:solidFill>
              <w14:schemeClr w14:val="tx1"/>
            </w14:solidFill>
          </w14:textFill>
        </w:rPr>
        <w:t>附表六：临时用地表</w:t>
      </w:r>
      <w:bookmarkEnd w:id="983"/>
      <w:bookmarkEnd w:id="984"/>
      <w:bookmarkEnd w:id="985"/>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用  途</w:t>
            </w:r>
          </w:p>
        </w:tc>
        <w:tc>
          <w:tcPr>
            <w:tcW w:w="2079"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面 积（平方米）</w:t>
            </w:r>
          </w:p>
        </w:tc>
        <w:tc>
          <w:tcPr>
            <w:tcW w:w="2079"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位  置</w:t>
            </w:r>
          </w:p>
        </w:tc>
        <w:tc>
          <w:tcPr>
            <w:tcW w:w="2079"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color w:val="000000" w:themeColor="text1"/>
                <w:szCs w:val="21"/>
                <w14:textFill>
                  <w14:solidFill>
                    <w14:schemeClr w14:val="tx1"/>
                  </w14:solidFill>
                </w14:textFill>
              </w:rPr>
            </w:pPr>
          </w:p>
        </w:tc>
        <w:tc>
          <w:tcPr>
            <w:tcW w:w="2079" w:type="dxa"/>
          </w:tcPr>
          <w:p>
            <w:pPr>
              <w:rPr>
                <w:rFonts w:ascii="仿宋" w:hAnsi="仿宋" w:eastAsia="仿宋" w:cs="仿宋"/>
                <w:color w:val="000000" w:themeColor="text1"/>
                <w:szCs w:val="21"/>
                <w14:textFill>
                  <w14:solidFill>
                    <w14:schemeClr w14:val="tx1"/>
                  </w14:solidFill>
                </w14:textFill>
              </w:rPr>
            </w:pPr>
          </w:p>
        </w:tc>
        <w:tc>
          <w:tcPr>
            <w:tcW w:w="2079" w:type="dxa"/>
          </w:tcPr>
          <w:p>
            <w:pPr>
              <w:rPr>
                <w:rFonts w:ascii="仿宋" w:hAnsi="仿宋" w:eastAsia="仿宋" w:cs="仿宋"/>
                <w:color w:val="000000" w:themeColor="text1"/>
                <w:szCs w:val="21"/>
                <w14:textFill>
                  <w14:solidFill>
                    <w14:schemeClr w14:val="tx1"/>
                  </w14:solidFill>
                </w14:textFill>
              </w:rPr>
            </w:pPr>
          </w:p>
        </w:tc>
        <w:tc>
          <w:tcPr>
            <w:tcW w:w="2079" w:type="dxa"/>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color w:val="000000" w:themeColor="text1"/>
                <w:szCs w:val="21"/>
                <w14:textFill>
                  <w14:solidFill>
                    <w14:schemeClr w14:val="tx1"/>
                  </w14:solidFill>
                </w14:textFill>
              </w:rPr>
            </w:pPr>
          </w:p>
        </w:tc>
        <w:tc>
          <w:tcPr>
            <w:tcW w:w="2079" w:type="dxa"/>
          </w:tcPr>
          <w:p>
            <w:pPr>
              <w:rPr>
                <w:rFonts w:ascii="仿宋" w:hAnsi="仿宋" w:eastAsia="仿宋" w:cs="仿宋"/>
                <w:color w:val="000000" w:themeColor="text1"/>
                <w:szCs w:val="21"/>
                <w14:textFill>
                  <w14:solidFill>
                    <w14:schemeClr w14:val="tx1"/>
                  </w14:solidFill>
                </w14:textFill>
              </w:rPr>
            </w:pPr>
          </w:p>
        </w:tc>
        <w:tc>
          <w:tcPr>
            <w:tcW w:w="2079" w:type="dxa"/>
          </w:tcPr>
          <w:p>
            <w:pPr>
              <w:rPr>
                <w:rFonts w:ascii="仿宋" w:hAnsi="仿宋" w:eastAsia="仿宋" w:cs="仿宋"/>
                <w:color w:val="000000" w:themeColor="text1"/>
                <w:szCs w:val="21"/>
                <w14:textFill>
                  <w14:solidFill>
                    <w14:schemeClr w14:val="tx1"/>
                  </w14:solidFill>
                </w14:textFill>
              </w:rPr>
            </w:pPr>
          </w:p>
        </w:tc>
        <w:tc>
          <w:tcPr>
            <w:tcW w:w="2079" w:type="dxa"/>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color w:val="000000" w:themeColor="text1"/>
                <w:szCs w:val="21"/>
                <w14:textFill>
                  <w14:solidFill>
                    <w14:schemeClr w14:val="tx1"/>
                  </w14:solidFill>
                </w14:textFill>
              </w:rPr>
            </w:pPr>
          </w:p>
        </w:tc>
        <w:tc>
          <w:tcPr>
            <w:tcW w:w="2079" w:type="dxa"/>
          </w:tcPr>
          <w:p>
            <w:pPr>
              <w:rPr>
                <w:rFonts w:ascii="仿宋" w:hAnsi="仿宋" w:eastAsia="仿宋" w:cs="仿宋"/>
                <w:color w:val="000000" w:themeColor="text1"/>
                <w:szCs w:val="21"/>
                <w14:textFill>
                  <w14:solidFill>
                    <w14:schemeClr w14:val="tx1"/>
                  </w14:solidFill>
                </w14:textFill>
              </w:rPr>
            </w:pPr>
          </w:p>
        </w:tc>
        <w:tc>
          <w:tcPr>
            <w:tcW w:w="2079" w:type="dxa"/>
          </w:tcPr>
          <w:p>
            <w:pPr>
              <w:rPr>
                <w:rFonts w:ascii="仿宋" w:hAnsi="仿宋" w:eastAsia="仿宋" w:cs="仿宋"/>
                <w:color w:val="000000" w:themeColor="text1"/>
                <w:szCs w:val="21"/>
                <w14:textFill>
                  <w14:solidFill>
                    <w14:schemeClr w14:val="tx1"/>
                  </w14:solidFill>
                </w14:textFill>
              </w:rPr>
            </w:pPr>
          </w:p>
        </w:tc>
        <w:tc>
          <w:tcPr>
            <w:tcW w:w="2079" w:type="dxa"/>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color w:val="000000" w:themeColor="text1"/>
                <w:szCs w:val="21"/>
                <w14:textFill>
                  <w14:solidFill>
                    <w14:schemeClr w14:val="tx1"/>
                  </w14:solidFill>
                </w14:textFill>
              </w:rPr>
            </w:pPr>
          </w:p>
        </w:tc>
        <w:tc>
          <w:tcPr>
            <w:tcW w:w="2079" w:type="dxa"/>
          </w:tcPr>
          <w:p>
            <w:pPr>
              <w:rPr>
                <w:rFonts w:ascii="仿宋" w:hAnsi="仿宋" w:eastAsia="仿宋" w:cs="仿宋"/>
                <w:color w:val="000000" w:themeColor="text1"/>
                <w:szCs w:val="21"/>
                <w14:textFill>
                  <w14:solidFill>
                    <w14:schemeClr w14:val="tx1"/>
                  </w14:solidFill>
                </w14:textFill>
              </w:rPr>
            </w:pPr>
          </w:p>
        </w:tc>
        <w:tc>
          <w:tcPr>
            <w:tcW w:w="2079" w:type="dxa"/>
          </w:tcPr>
          <w:p>
            <w:pPr>
              <w:rPr>
                <w:rFonts w:ascii="仿宋" w:hAnsi="仿宋" w:eastAsia="仿宋" w:cs="仿宋"/>
                <w:color w:val="000000" w:themeColor="text1"/>
                <w:szCs w:val="21"/>
                <w14:textFill>
                  <w14:solidFill>
                    <w14:schemeClr w14:val="tx1"/>
                  </w14:solidFill>
                </w14:textFill>
              </w:rPr>
            </w:pPr>
          </w:p>
        </w:tc>
        <w:tc>
          <w:tcPr>
            <w:tcW w:w="2079" w:type="dxa"/>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color w:val="000000" w:themeColor="text1"/>
                <w:szCs w:val="21"/>
                <w14:textFill>
                  <w14:solidFill>
                    <w14:schemeClr w14:val="tx1"/>
                  </w14:solidFill>
                </w14:textFill>
              </w:rPr>
            </w:pPr>
          </w:p>
        </w:tc>
        <w:tc>
          <w:tcPr>
            <w:tcW w:w="2079" w:type="dxa"/>
          </w:tcPr>
          <w:p>
            <w:pPr>
              <w:rPr>
                <w:rFonts w:ascii="仿宋" w:hAnsi="仿宋" w:eastAsia="仿宋" w:cs="仿宋"/>
                <w:color w:val="000000" w:themeColor="text1"/>
                <w:szCs w:val="21"/>
                <w14:textFill>
                  <w14:solidFill>
                    <w14:schemeClr w14:val="tx1"/>
                  </w14:solidFill>
                </w14:textFill>
              </w:rPr>
            </w:pPr>
          </w:p>
        </w:tc>
        <w:tc>
          <w:tcPr>
            <w:tcW w:w="2079" w:type="dxa"/>
          </w:tcPr>
          <w:p>
            <w:pPr>
              <w:rPr>
                <w:rFonts w:ascii="仿宋" w:hAnsi="仿宋" w:eastAsia="仿宋" w:cs="仿宋"/>
                <w:color w:val="000000" w:themeColor="text1"/>
                <w:szCs w:val="21"/>
                <w14:textFill>
                  <w14:solidFill>
                    <w14:schemeClr w14:val="tx1"/>
                  </w14:solidFill>
                </w14:textFill>
              </w:rPr>
            </w:pPr>
          </w:p>
        </w:tc>
        <w:tc>
          <w:tcPr>
            <w:tcW w:w="2079" w:type="dxa"/>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color w:val="000000" w:themeColor="text1"/>
                <w:szCs w:val="21"/>
                <w14:textFill>
                  <w14:solidFill>
                    <w14:schemeClr w14:val="tx1"/>
                  </w14:solidFill>
                </w14:textFill>
              </w:rPr>
            </w:pPr>
          </w:p>
        </w:tc>
        <w:tc>
          <w:tcPr>
            <w:tcW w:w="2079" w:type="dxa"/>
          </w:tcPr>
          <w:p>
            <w:pPr>
              <w:rPr>
                <w:rFonts w:ascii="仿宋" w:hAnsi="仿宋" w:eastAsia="仿宋" w:cs="仿宋"/>
                <w:color w:val="000000" w:themeColor="text1"/>
                <w:szCs w:val="21"/>
                <w14:textFill>
                  <w14:solidFill>
                    <w14:schemeClr w14:val="tx1"/>
                  </w14:solidFill>
                </w14:textFill>
              </w:rPr>
            </w:pPr>
          </w:p>
        </w:tc>
        <w:tc>
          <w:tcPr>
            <w:tcW w:w="2079" w:type="dxa"/>
          </w:tcPr>
          <w:p>
            <w:pPr>
              <w:rPr>
                <w:rFonts w:ascii="仿宋" w:hAnsi="仿宋" w:eastAsia="仿宋" w:cs="仿宋"/>
                <w:color w:val="000000" w:themeColor="text1"/>
                <w:szCs w:val="21"/>
                <w14:textFill>
                  <w14:solidFill>
                    <w14:schemeClr w14:val="tx1"/>
                  </w14:solidFill>
                </w14:textFill>
              </w:rPr>
            </w:pPr>
          </w:p>
        </w:tc>
        <w:tc>
          <w:tcPr>
            <w:tcW w:w="2079" w:type="dxa"/>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color w:val="000000" w:themeColor="text1"/>
                <w:szCs w:val="21"/>
                <w14:textFill>
                  <w14:solidFill>
                    <w14:schemeClr w14:val="tx1"/>
                  </w14:solidFill>
                </w14:textFill>
              </w:rPr>
            </w:pPr>
          </w:p>
        </w:tc>
        <w:tc>
          <w:tcPr>
            <w:tcW w:w="2079" w:type="dxa"/>
          </w:tcPr>
          <w:p>
            <w:pPr>
              <w:rPr>
                <w:rFonts w:ascii="仿宋" w:hAnsi="仿宋" w:eastAsia="仿宋" w:cs="仿宋"/>
                <w:color w:val="000000" w:themeColor="text1"/>
                <w:szCs w:val="21"/>
                <w14:textFill>
                  <w14:solidFill>
                    <w14:schemeClr w14:val="tx1"/>
                  </w14:solidFill>
                </w14:textFill>
              </w:rPr>
            </w:pPr>
          </w:p>
        </w:tc>
        <w:tc>
          <w:tcPr>
            <w:tcW w:w="2079" w:type="dxa"/>
          </w:tcPr>
          <w:p>
            <w:pPr>
              <w:rPr>
                <w:rFonts w:ascii="仿宋" w:hAnsi="仿宋" w:eastAsia="仿宋" w:cs="仿宋"/>
                <w:color w:val="000000" w:themeColor="text1"/>
                <w:szCs w:val="21"/>
                <w14:textFill>
                  <w14:solidFill>
                    <w14:schemeClr w14:val="tx1"/>
                  </w14:solidFill>
                </w14:textFill>
              </w:rPr>
            </w:pPr>
          </w:p>
        </w:tc>
        <w:tc>
          <w:tcPr>
            <w:tcW w:w="2079" w:type="dxa"/>
          </w:tcPr>
          <w:p>
            <w:pPr>
              <w:rPr>
                <w:rFonts w:ascii="仿宋" w:hAnsi="仿宋" w:eastAsia="仿宋" w:cs="仿宋"/>
                <w:color w:val="000000" w:themeColor="text1"/>
                <w:szCs w:val="21"/>
                <w14:textFill>
                  <w14:solidFill>
                    <w14:schemeClr w14:val="tx1"/>
                  </w14:solidFill>
                </w14:textFill>
              </w:rPr>
            </w:pPr>
          </w:p>
        </w:tc>
      </w:tr>
    </w:tbl>
    <w:p>
      <w:pPr>
        <w:pStyle w:val="5"/>
        <w:spacing w:before="0" w:after="156" w:afterLines="50" w:line="240" w:lineRule="auto"/>
        <w:rPr>
          <w:rFonts w:ascii="仿宋" w:hAnsi="仿宋" w:eastAsia="仿宋" w:cs="仿宋"/>
          <w:color w:val="000000" w:themeColor="text1"/>
          <w14:textFill>
            <w14:solidFill>
              <w14:schemeClr w14:val="tx1"/>
            </w14:solidFill>
          </w14:textFill>
        </w:rPr>
        <w:sectPr>
          <w:headerReference r:id="rId13" w:type="even"/>
          <w:pgSz w:w="11905" w:h="16838"/>
          <w:pgMar w:top="1276" w:right="1417" w:bottom="1134" w:left="1531" w:header="851" w:footer="680" w:gutter="0"/>
          <w:cols w:space="0" w:num="1"/>
          <w:titlePg/>
          <w:docGrid w:type="lines" w:linePitch="312" w:charSpace="0"/>
        </w:sectPr>
      </w:pPr>
    </w:p>
    <w:p>
      <w:pPr>
        <w:jc w:val="center"/>
        <w:rPr>
          <w:rFonts w:ascii="仿宋" w:hAnsi="仿宋" w:eastAsia="仿宋" w:cs="仿宋"/>
          <w:b/>
          <w:bCs/>
          <w:color w:val="000000" w:themeColor="text1"/>
          <w:sz w:val="32"/>
          <w:szCs w:val="32"/>
          <w14:textFill>
            <w14:solidFill>
              <w14:schemeClr w14:val="tx1"/>
            </w14:solidFill>
          </w14:textFill>
        </w:rPr>
      </w:pPr>
      <w:bookmarkStart w:id="986" w:name="_Toc456557374"/>
      <w:r>
        <w:rPr>
          <w:rFonts w:hint="eastAsia" w:ascii="仿宋" w:hAnsi="仿宋" w:eastAsia="仿宋" w:cs="仿宋"/>
          <w:b/>
          <w:bCs/>
          <w:color w:val="000000" w:themeColor="text1"/>
          <w:sz w:val="32"/>
          <w:szCs w:val="32"/>
          <w14:textFill>
            <w14:solidFill>
              <w14:schemeClr w14:val="tx1"/>
            </w14:solidFill>
          </w14:textFill>
        </w:rPr>
        <w:t>六、项目管理机构</w:t>
      </w:r>
      <w:bookmarkEnd w:id="986"/>
    </w:p>
    <w:p>
      <w:pPr>
        <w:pStyle w:val="35"/>
        <w:numPr>
          <w:ilvl w:val="0"/>
          <w:numId w:val="0"/>
        </w:numPr>
        <w:tabs>
          <w:tab w:val="clear" w:pos="709"/>
        </w:tabs>
        <w:jc w:val="center"/>
        <w:rPr>
          <w:rFonts w:ascii="仿宋" w:hAnsi="仿宋" w:eastAsia="仿宋" w:cs="仿宋"/>
          <w:color w:val="000000" w:themeColor="text1"/>
          <w:sz w:val="28"/>
          <w:szCs w:val="28"/>
          <w14:textFill>
            <w14:solidFill>
              <w14:schemeClr w14:val="tx1"/>
            </w14:solidFill>
          </w14:textFill>
        </w:rPr>
      </w:pPr>
      <w:bookmarkStart w:id="987" w:name="_Toc456557375"/>
      <w:bookmarkStart w:id="988" w:name="_Toc499379049"/>
      <w:bookmarkStart w:id="989" w:name="_Toc499378927"/>
      <w:r>
        <w:rPr>
          <w:rFonts w:hint="eastAsia" w:ascii="仿宋" w:hAnsi="仿宋" w:eastAsia="仿宋" w:cs="仿宋"/>
          <w:color w:val="000000" w:themeColor="text1"/>
          <w:sz w:val="28"/>
          <w:szCs w:val="28"/>
          <w14:textFill>
            <w14:solidFill>
              <w14:schemeClr w14:val="tx1"/>
            </w14:solidFill>
          </w14:textFill>
        </w:rPr>
        <w:t>（一）项目管理机构主要人员表</w:t>
      </w:r>
      <w:bookmarkEnd w:id="987"/>
      <w:bookmarkEnd w:id="988"/>
      <w:bookmarkEnd w:id="989"/>
    </w:p>
    <w:tbl>
      <w:tblPr>
        <w:tblStyle w:val="16"/>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1220" w:type="dxa"/>
            <w:vMerge w:val="restart"/>
            <w:vAlign w:val="center"/>
          </w:tcPr>
          <w:p>
            <w:pPr>
              <w:spacing w:line="42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职务</w:t>
            </w:r>
          </w:p>
        </w:tc>
        <w:tc>
          <w:tcPr>
            <w:tcW w:w="790" w:type="dxa"/>
            <w:vMerge w:val="restart"/>
            <w:vAlign w:val="center"/>
          </w:tcPr>
          <w:p>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姓名</w:t>
            </w:r>
          </w:p>
        </w:tc>
        <w:tc>
          <w:tcPr>
            <w:tcW w:w="510" w:type="dxa"/>
            <w:vMerge w:val="restart"/>
            <w:vAlign w:val="center"/>
          </w:tcPr>
          <w:p>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性别</w:t>
            </w:r>
          </w:p>
        </w:tc>
        <w:tc>
          <w:tcPr>
            <w:tcW w:w="720" w:type="dxa"/>
            <w:vMerge w:val="restart"/>
            <w:vAlign w:val="center"/>
          </w:tcPr>
          <w:p>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年龄</w:t>
            </w:r>
          </w:p>
        </w:tc>
        <w:tc>
          <w:tcPr>
            <w:tcW w:w="720" w:type="dxa"/>
            <w:vMerge w:val="restart"/>
            <w:vAlign w:val="center"/>
          </w:tcPr>
          <w:p>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学历</w:t>
            </w:r>
          </w:p>
        </w:tc>
        <w:tc>
          <w:tcPr>
            <w:tcW w:w="1210" w:type="dxa"/>
            <w:vMerge w:val="restart"/>
            <w:vAlign w:val="center"/>
          </w:tcPr>
          <w:p>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专业</w:t>
            </w:r>
          </w:p>
        </w:tc>
        <w:tc>
          <w:tcPr>
            <w:tcW w:w="552" w:type="dxa"/>
            <w:vMerge w:val="restart"/>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专业工作年限</w:t>
            </w:r>
          </w:p>
        </w:tc>
        <w:tc>
          <w:tcPr>
            <w:tcW w:w="1620" w:type="dxa"/>
            <w:gridSpan w:val="3"/>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专业技术职称</w:t>
            </w:r>
          </w:p>
        </w:tc>
        <w:tc>
          <w:tcPr>
            <w:tcW w:w="3998" w:type="dxa"/>
            <w:gridSpan w:val="4"/>
            <w:vAlign w:val="center"/>
          </w:tcPr>
          <w:p>
            <w:pPr>
              <w:spacing w:line="42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执业或职业资格证明</w:t>
            </w:r>
          </w:p>
        </w:tc>
        <w:tc>
          <w:tcPr>
            <w:tcW w:w="1080" w:type="dxa"/>
            <w:vMerge w:val="restart"/>
            <w:vAlign w:val="center"/>
          </w:tcPr>
          <w:p>
            <w:pPr>
              <w:spacing w:line="42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社会保险</w:t>
            </w:r>
          </w:p>
        </w:tc>
        <w:tc>
          <w:tcPr>
            <w:tcW w:w="900" w:type="dxa"/>
            <w:vMerge w:val="restart"/>
            <w:vAlign w:val="center"/>
          </w:tcPr>
          <w:p>
            <w:pPr>
              <w:spacing w:line="42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执业、</w:t>
            </w:r>
          </w:p>
          <w:p>
            <w:pPr>
              <w:spacing w:line="420" w:lineRule="exact"/>
              <w:jc w:val="center"/>
              <w:rPr>
                <w:rFonts w:ascii="仿宋" w:hAnsi="仿宋" w:eastAsia="仿宋" w:cs="仿宋"/>
                <w:color w:val="000000" w:themeColor="text1"/>
                <w:szCs w:val="21"/>
                <w:vertAlign w:val="superscript"/>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职业单位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1220"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790" w:type="dxa"/>
            <w:vMerge w:val="continue"/>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510" w:type="dxa"/>
            <w:vMerge w:val="continue"/>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Merge w:val="continue"/>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Merge w:val="continue"/>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1210" w:type="dxa"/>
            <w:vMerge w:val="continue"/>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552"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初级</w:t>
            </w: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中级</w:t>
            </w: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高级</w:t>
            </w:r>
          </w:p>
        </w:tc>
        <w:tc>
          <w:tcPr>
            <w:tcW w:w="1245"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证书名称</w:t>
            </w:r>
          </w:p>
        </w:tc>
        <w:tc>
          <w:tcPr>
            <w:tcW w:w="622"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级别</w:t>
            </w:r>
          </w:p>
        </w:tc>
        <w:tc>
          <w:tcPr>
            <w:tcW w:w="1065"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证号</w:t>
            </w:r>
          </w:p>
        </w:tc>
        <w:tc>
          <w:tcPr>
            <w:tcW w:w="1066"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专业</w:t>
            </w:r>
          </w:p>
        </w:tc>
        <w:tc>
          <w:tcPr>
            <w:tcW w:w="1080"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900"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1220" w:type="dxa"/>
            <w:vAlign w:val="center"/>
          </w:tcPr>
          <w:p>
            <w:pPr>
              <w:jc w:val="center"/>
              <w:rPr>
                <w:rFonts w:ascii="仿宋" w:hAnsi="仿宋" w:eastAsia="仿宋" w:cs="仿宋"/>
                <w:color w:val="000000" w:themeColor="text1"/>
                <w:szCs w:val="21"/>
                <w14:textFill>
                  <w14:solidFill>
                    <w14:schemeClr w14:val="tx1"/>
                  </w14:solidFill>
                </w14:textFill>
              </w:rPr>
            </w:pPr>
          </w:p>
        </w:tc>
        <w:tc>
          <w:tcPr>
            <w:tcW w:w="79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51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121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552"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1245" w:type="dxa"/>
            <w:vAlign w:val="center"/>
          </w:tcPr>
          <w:p>
            <w:pPr>
              <w:jc w:val="center"/>
              <w:rPr>
                <w:rFonts w:ascii="仿宋" w:hAnsi="仿宋" w:eastAsia="仿宋" w:cs="仿宋"/>
                <w:color w:val="000000" w:themeColor="text1"/>
                <w:szCs w:val="21"/>
                <w14:textFill>
                  <w14:solidFill>
                    <w14:schemeClr w14:val="tx1"/>
                  </w14:solidFill>
                </w14:textFill>
              </w:rPr>
            </w:pPr>
          </w:p>
        </w:tc>
        <w:tc>
          <w:tcPr>
            <w:tcW w:w="6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5"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6"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80" w:type="dxa"/>
            <w:vAlign w:val="center"/>
          </w:tcPr>
          <w:p>
            <w:pPr>
              <w:jc w:val="center"/>
              <w:rPr>
                <w:rFonts w:ascii="仿宋" w:hAnsi="仿宋" w:eastAsia="仿宋" w:cs="仿宋"/>
                <w:color w:val="000000" w:themeColor="text1"/>
                <w:szCs w:val="21"/>
                <w14:textFill>
                  <w14:solidFill>
                    <w14:schemeClr w14:val="tx1"/>
                  </w14:solidFill>
                </w14:textFill>
              </w:rPr>
            </w:pPr>
          </w:p>
        </w:tc>
        <w:tc>
          <w:tcPr>
            <w:tcW w:w="90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1220" w:type="dxa"/>
            <w:vAlign w:val="center"/>
          </w:tcPr>
          <w:p>
            <w:pPr>
              <w:jc w:val="center"/>
              <w:rPr>
                <w:rFonts w:ascii="仿宋" w:hAnsi="仿宋" w:eastAsia="仿宋" w:cs="仿宋"/>
                <w:color w:val="000000" w:themeColor="text1"/>
                <w:szCs w:val="21"/>
                <w14:textFill>
                  <w14:solidFill>
                    <w14:schemeClr w14:val="tx1"/>
                  </w14:solidFill>
                </w14:textFill>
              </w:rPr>
            </w:pPr>
          </w:p>
        </w:tc>
        <w:tc>
          <w:tcPr>
            <w:tcW w:w="79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51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121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552"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1245" w:type="dxa"/>
            <w:vAlign w:val="center"/>
          </w:tcPr>
          <w:p>
            <w:pPr>
              <w:jc w:val="center"/>
              <w:rPr>
                <w:rFonts w:ascii="仿宋" w:hAnsi="仿宋" w:eastAsia="仿宋" w:cs="仿宋"/>
                <w:color w:val="000000" w:themeColor="text1"/>
                <w:szCs w:val="21"/>
                <w14:textFill>
                  <w14:solidFill>
                    <w14:schemeClr w14:val="tx1"/>
                  </w14:solidFill>
                </w14:textFill>
              </w:rPr>
            </w:pPr>
          </w:p>
        </w:tc>
        <w:tc>
          <w:tcPr>
            <w:tcW w:w="6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5"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6"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80" w:type="dxa"/>
            <w:vAlign w:val="center"/>
          </w:tcPr>
          <w:p>
            <w:pPr>
              <w:jc w:val="center"/>
              <w:rPr>
                <w:rFonts w:ascii="仿宋" w:hAnsi="仿宋" w:eastAsia="仿宋" w:cs="仿宋"/>
                <w:color w:val="000000" w:themeColor="text1"/>
                <w:szCs w:val="21"/>
                <w14:textFill>
                  <w14:solidFill>
                    <w14:schemeClr w14:val="tx1"/>
                  </w14:solidFill>
                </w14:textFill>
              </w:rPr>
            </w:pPr>
          </w:p>
        </w:tc>
        <w:tc>
          <w:tcPr>
            <w:tcW w:w="90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1220" w:type="dxa"/>
            <w:vAlign w:val="center"/>
          </w:tcPr>
          <w:p>
            <w:pPr>
              <w:jc w:val="center"/>
              <w:rPr>
                <w:rFonts w:ascii="仿宋" w:hAnsi="仿宋" w:eastAsia="仿宋" w:cs="仿宋"/>
                <w:color w:val="000000" w:themeColor="text1"/>
                <w:szCs w:val="21"/>
                <w14:textFill>
                  <w14:solidFill>
                    <w14:schemeClr w14:val="tx1"/>
                  </w14:solidFill>
                </w14:textFill>
              </w:rPr>
            </w:pPr>
          </w:p>
        </w:tc>
        <w:tc>
          <w:tcPr>
            <w:tcW w:w="79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51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121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552"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1245" w:type="dxa"/>
            <w:vAlign w:val="center"/>
          </w:tcPr>
          <w:p>
            <w:pPr>
              <w:jc w:val="center"/>
              <w:rPr>
                <w:rFonts w:ascii="仿宋" w:hAnsi="仿宋" w:eastAsia="仿宋" w:cs="仿宋"/>
                <w:color w:val="000000" w:themeColor="text1"/>
                <w:szCs w:val="21"/>
                <w14:textFill>
                  <w14:solidFill>
                    <w14:schemeClr w14:val="tx1"/>
                  </w14:solidFill>
                </w14:textFill>
              </w:rPr>
            </w:pPr>
          </w:p>
        </w:tc>
        <w:tc>
          <w:tcPr>
            <w:tcW w:w="6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5"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6"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80" w:type="dxa"/>
            <w:vAlign w:val="center"/>
          </w:tcPr>
          <w:p>
            <w:pPr>
              <w:jc w:val="center"/>
              <w:rPr>
                <w:rFonts w:ascii="仿宋" w:hAnsi="仿宋" w:eastAsia="仿宋" w:cs="仿宋"/>
                <w:color w:val="000000" w:themeColor="text1"/>
                <w:szCs w:val="21"/>
                <w14:textFill>
                  <w14:solidFill>
                    <w14:schemeClr w14:val="tx1"/>
                  </w14:solidFill>
                </w14:textFill>
              </w:rPr>
            </w:pPr>
          </w:p>
        </w:tc>
        <w:tc>
          <w:tcPr>
            <w:tcW w:w="90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1220" w:type="dxa"/>
            <w:vAlign w:val="center"/>
          </w:tcPr>
          <w:p>
            <w:pPr>
              <w:jc w:val="center"/>
              <w:rPr>
                <w:rFonts w:ascii="仿宋" w:hAnsi="仿宋" w:eastAsia="仿宋" w:cs="仿宋"/>
                <w:color w:val="000000" w:themeColor="text1"/>
                <w:szCs w:val="21"/>
                <w14:textFill>
                  <w14:solidFill>
                    <w14:schemeClr w14:val="tx1"/>
                  </w14:solidFill>
                </w14:textFill>
              </w:rPr>
            </w:pPr>
          </w:p>
        </w:tc>
        <w:tc>
          <w:tcPr>
            <w:tcW w:w="79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51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121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552"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1245" w:type="dxa"/>
            <w:vAlign w:val="center"/>
          </w:tcPr>
          <w:p>
            <w:pPr>
              <w:jc w:val="center"/>
              <w:rPr>
                <w:rFonts w:ascii="仿宋" w:hAnsi="仿宋" w:eastAsia="仿宋" w:cs="仿宋"/>
                <w:color w:val="000000" w:themeColor="text1"/>
                <w:szCs w:val="21"/>
                <w14:textFill>
                  <w14:solidFill>
                    <w14:schemeClr w14:val="tx1"/>
                  </w14:solidFill>
                </w14:textFill>
              </w:rPr>
            </w:pPr>
          </w:p>
        </w:tc>
        <w:tc>
          <w:tcPr>
            <w:tcW w:w="6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5"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6"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80" w:type="dxa"/>
            <w:vAlign w:val="center"/>
          </w:tcPr>
          <w:p>
            <w:pPr>
              <w:jc w:val="center"/>
              <w:rPr>
                <w:rFonts w:ascii="仿宋" w:hAnsi="仿宋" w:eastAsia="仿宋" w:cs="仿宋"/>
                <w:color w:val="000000" w:themeColor="text1"/>
                <w:szCs w:val="21"/>
                <w14:textFill>
                  <w14:solidFill>
                    <w14:schemeClr w14:val="tx1"/>
                  </w14:solidFill>
                </w14:textFill>
              </w:rPr>
            </w:pPr>
          </w:p>
        </w:tc>
        <w:tc>
          <w:tcPr>
            <w:tcW w:w="90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w:t>
            </w:r>
          </w:p>
        </w:tc>
        <w:tc>
          <w:tcPr>
            <w:tcW w:w="1220" w:type="dxa"/>
            <w:vAlign w:val="center"/>
          </w:tcPr>
          <w:p>
            <w:pPr>
              <w:jc w:val="center"/>
              <w:rPr>
                <w:rFonts w:ascii="仿宋" w:hAnsi="仿宋" w:eastAsia="仿宋" w:cs="仿宋"/>
                <w:color w:val="000000" w:themeColor="text1"/>
                <w:szCs w:val="21"/>
                <w14:textFill>
                  <w14:solidFill>
                    <w14:schemeClr w14:val="tx1"/>
                  </w14:solidFill>
                </w14:textFill>
              </w:rPr>
            </w:pPr>
          </w:p>
        </w:tc>
        <w:tc>
          <w:tcPr>
            <w:tcW w:w="79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51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121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552"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1245" w:type="dxa"/>
            <w:vAlign w:val="center"/>
          </w:tcPr>
          <w:p>
            <w:pPr>
              <w:jc w:val="center"/>
              <w:rPr>
                <w:rFonts w:ascii="仿宋" w:hAnsi="仿宋" w:eastAsia="仿宋" w:cs="仿宋"/>
                <w:color w:val="000000" w:themeColor="text1"/>
                <w:szCs w:val="21"/>
                <w14:textFill>
                  <w14:solidFill>
                    <w14:schemeClr w14:val="tx1"/>
                  </w14:solidFill>
                </w14:textFill>
              </w:rPr>
            </w:pPr>
          </w:p>
        </w:tc>
        <w:tc>
          <w:tcPr>
            <w:tcW w:w="6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5"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6"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80" w:type="dxa"/>
            <w:vAlign w:val="center"/>
          </w:tcPr>
          <w:p>
            <w:pPr>
              <w:jc w:val="center"/>
              <w:rPr>
                <w:rFonts w:ascii="仿宋" w:hAnsi="仿宋" w:eastAsia="仿宋" w:cs="仿宋"/>
                <w:color w:val="000000" w:themeColor="text1"/>
                <w:szCs w:val="21"/>
                <w14:textFill>
                  <w14:solidFill>
                    <w14:schemeClr w14:val="tx1"/>
                  </w14:solidFill>
                </w14:textFill>
              </w:rPr>
            </w:pPr>
          </w:p>
        </w:tc>
        <w:tc>
          <w:tcPr>
            <w:tcW w:w="90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1220" w:type="dxa"/>
            <w:vAlign w:val="center"/>
          </w:tcPr>
          <w:p>
            <w:pPr>
              <w:jc w:val="center"/>
              <w:rPr>
                <w:rFonts w:ascii="仿宋" w:hAnsi="仿宋" w:eastAsia="仿宋" w:cs="仿宋"/>
                <w:color w:val="000000" w:themeColor="text1"/>
                <w:szCs w:val="21"/>
                <w14:textFill>
                  <w14:solidFill>
                    <w14:schemeClr w14:val="tx1"/>
                  </w14:solidFill>
                </w14:textFill>
              </w:rPr>
            </w:pPr>
          </w:p>
        </w:tc>
        <w:tc>
          <w:tcPr>
            <w:tcW w:w="79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51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121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552"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1245" w:type="dxa"/>
            <w:vAlign w:val="center"/>
          </w:tcPr>
          <w:p>
            <w:pPr>
              <w:jc w:val="center"/>
              <w:rPr>
                <w:rFonts w:ascii="仿宋" w:hAnsi="仿宋" w:eastAsia="仿宋" w:cs="仿宋"/>
                <w:color w:val="000000" w:themeColor="text1"/>
                <w:szCs w:val="21"/>
                <w14:textFill>
                  <w14:solidFill>
                    <w14:schemeClr w14:val="tx1"/>
                  </w14:solidFill>
                </w14:textFill>
              </w:rPr>
            </w:pPr>
          </w:p>
        </w:tc>
        <w:tc>
          <w:tcPr>
            <w:tcW w:w="6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5"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6"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80" w:type="dxa"/>
            <w:vAlign w:val="center"/>
          </w:tcPr>
          <w:p>
            <w:pPr>
              <w:jc w:val="center"/>
              <w:rPr>
                <w:rFonts w:ascii="仿宋" w:hAnsi="仿宋" w:eastAsia="仿宋" w:cs="仿宋"/>
                <w:color w:val="000000" w:themeColor="text1"/>
                <w:szCs w:val="21"/>
                <w14:textFill>
                  <w14:solidFill>
                    <w14:schemeClr w14:val="tx1"/>
                  </w14:solidFill>
                </w14:textFill>
              </w:rPr>
            </w:pPr>
          </w:p>
        </w:tc>
        <w:tc>
          <w:tcPr>
            <w:tcW w:w="90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w:t>
            </w:r>
          </w:p>
        </w:tc>
        <w:tc>
          <w:tcPr>
            <w:tcW w:w="1220" w:type="dxa"/>
            <w:vAlign w:val="center"/>
          </w:tcPr>
          <w:p>
            <w:pPr>
              <w:jc w:val="center"/>
              <w:rPr>
                <w:rFonts w:ascii="仿宋" w:hAnsi="仿宋" w:eastAsia="仿宋" w:cs="仿宋"/>
                <w:color w:val="000000" w:themeColor="text1"/>
                <w:szCs w:val="21"/>
                <w14:textFill>
                  <w14:solidFill>
                    <w14:schemeClr w14:val="tx1"/>
                  </w14:solidFill>
                </w14:textFill>
              </w:rPr>
            </w:pPr>
          </w:p>
        </w:tc>
        <w:tc>
          <w:tcPr>
            <w:tcW w:w="79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51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121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552"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1245" w:type="dxa"/>
            <w:vAlign w:val="center"/>
          </w:tcPr>
          <w:p>
            <w:pPr>
              <w:jc w:val="center"/>
              <w:rPr>
                <w:rFonts w:ascii="仿宋" w:hAnsi="仿宋" w:eastAsia="仿宋" w:cs="仿宋"/>
                <w:color w:val="000000" w:themeColor="text1"/>
                <w:szCs w:val="21"/>
                <w14:textFill>
                  <w14:solidFill>
                    <w14:schemeClr w14:val="tx1"/>
                  </w14:solidFill>
                </w14:textFill>
              </w:rPr>
            </w:pPr>
          </w:p>
        </w:tc>
        <w:tc>
          <w:tcPr>
            <w:tcW w:w="6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5"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6"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80" w:type="dxa"/>
            <w:vAlign w:val="center"/>
          </w:tcPr>
          <w:p>
            <w:pPr>
              <w:jc w:val="center"/>
              <w:rPr>
                <w:rFonts w:ascii="仿宋" w:hAnsi="仿宋" w:eastAsia="仿宋" w:cs="仿宋"/>
                <w:color w:val="000000" w:themeColor="text1"/>
                <w:szCs w:val="21"/>
                <w14:textFill>
                  <w14:solidFill>
                    <w14:schemeClr w14:val="tx1"/>
                  </w14:solidFill>
                </w14:textFill>
              </w:rPr>
            </w:pPr>
          </w:p>
        </w:tc>
        <w:tc>
          <w:tcPr>
            <w:tcW w:w="90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w:t>
            </w:r>
          </w:p>
        </w:tc>
        <w:tc>
          <w:tcPr>
            <w:tcW w:w="1220" w:type="dxa"/>
            <w:vAlign w:val="center"/>
          </w:tcPr>
          <w:p>
            <w:pPr>
              <w:jc w:val="center"/>
              <w:rPr>
                <w:rFonts w:ascii="仿宋" w:hAnsi="仿宋" w:eastAsia="仿宋" w:cs="仿宋"/>
                <w:color w:val="000000" w:themeColor="text1"/>
                <w:szCs w:val="21"/>
                <w14:textFill>
                  <w14:solidFill>
                    <w14:schemeClr w14:val="tx1"/>
                  </w14:solidFill>
                </w14:textFill>
              </w:rPr>
            </w:pPr>
          </w:p>
        </w:tc>
        <w:tc>
          <w:tcPr>
            <w:tcW w:w="79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51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121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552"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1245" w:type="dxa"/>
            <w:vAlign w:val="center"/>
          </w:tcPr>
          <w:p>
            <w:pPr>
              <w:jc w:val="center"/>
              <w:rPr>
                <w:rFonts w:ascii="仿宋" w:hAnsi="仿宋" w:eastAsia="仿宋" w:cs="仿宋"/>
                <w:color w:val="000000" w:themeColor="text1"/>
                <w:szCs w:val="21"/>
                <w14:textFill>
                  <w14:solidFill>
                    <w14:schemeClr w14:val="tx1"/>
                  </w14:solidFill>
                </w14:textFill>
              </w:rPr>
            </w:pPr>
          </w:p>
        </w:tc>
        <w:tc>
          <w:tcPr>
            <w:tcW w:w="6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5"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6"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80" w:type="dxa"/>
            <w:vAlign w:val="center"/>
          </w:tcPr>
          <w:p>
            <w:pPr>
              <w:jc w:val="center"/>
              <w:rPr>
                <w:rFonts w:ascii="仿宋" w:hAnsi="仿宋" w:eastAsia="仿宋" w:cs="仿宋"/>
                <w:color w:val="000000" w:themeColor="text1"/>
                <w:szCs w:val="21"/>
                <w14:textFill>
                  <w14:solidFill>
                    <w14:schemeClr w14:val="tx1"/>
                  </w14:solidFill>
                </w14:textFill>
              </w:rPr>
            </w:pPr>
          </w:p>
        </w:tc>
        <w:tc>
          <w:tcPr>
            <w:tcW w:w="90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w:t>
            </w:r>
          </w:p>
        </w:tc>
        <w:tc>
          <w:tcPr>
            <w:tcW w:w="1220" w:type="dxa"/>
            <w:vAlign w:val="center"/>
          </w:tcPr>
          <w:p>
            <w:pPr>
              <w:jc w:val="center"/>
              <w:rPr>
                <w:rFonts w:ascii="仿宋" w:hAnsi="仿宋" w:eastAsia="仿宋" w:cs="仿宋"/>
                <w:color w:val="000000" w:themeColor="text1"/>
                <w:szCs w:val="21"/>
                <w14:textFill>
                  <w14:solidFill>
                    <w14:schemeClr w14:val="tx1"/>
                  </w14:solidFill>
                </w14:textFill>
              </w:rPr>
            </w:pPr>
          </w:p>
        </w:tc>
        <w:tc>
          <w:tcPr>
            <w:tcW w:w="79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51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121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552"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1245" w:type="dxa"/>
            <w:vAlign w:val="center"/>
          </w:tcPr>
          <w:p>
            <w:pPr>
              <w:jc w:val="center"/>
              <w:rPr>
                <w:rFonts w:ascii="仿宋" w:hAnsi="仿宋" w:eastAsia="仿宋" w:cs="仿宋"/>
                <w:color w:val="000000" w:themeColor="text1"/>
                <w:szCs w:val="21"/>
                <w14:textFill>
                  <w14:solidFill>
                    <w14:schemeClr w14:val="tx1"/>
                  </w14:solidFill>
                </w14:textFill>
              </w:rPr>
            </w:pPr>
          </w:p>
        </w:tc>
        <w:tc>
          <w:tcPr>
            <w:tcW w:w="6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5"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6"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80" w:type="dxa"/>
            <w:vAlign w:val="center"/>
          </w:tcPr>
          <w:p>
            <w:pPr>
              <w:jc w:val="center"/>
              <w:rPr>
                <w:rFonts w:ascii="仿宋" w:hAnsi="仿宋" w:eastAsia="仿宋" w:cs="仿宋"/>
                <w:color w:val="000000" w:themeColor="text1"/>
                <w:szCs w:val="21"/>
                <w14:textFill>
                  <w14:solidFill>
                    <w14:schemeClr w14:val="tx1"/>
                  </w14:solidFill>
                </w14:textFill>
              </w:rPr>
            </w:pPr>
          </w:p>
        </w:tc>
        <w:tc>
          <w:tcPr>
            <w:tcW w:w="90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c>
          <w:tcPr>
            <w:tcW w:w="1220" w:type="dxa"/>
            <w:vAlign w:val="center"/>
          </w:tcPr>
          <w:p>
            <w:pPr>
              <w:jc w:val="center"/>
              <w:rPr>
                <w:rFonts w:ascii="仿宋" w:hAnsi="仿宋" w:eastAsia="仿宋" w:cs="仿宋"/>
                <w:color w:val="000000" w:themeColor="text1"/>
                <w:szCs w:val="21"/>
                <w14:textFill>
                  <w14:solidFill>
                    <w14:schemeClr w14:val="tx1"/>
                  </w14:solidFill>
                </w14:textFill>
              </w:rPr>
            </w:pPr>
          </w:p>
        </w:tc>
        <w:tc>
          <w:tcPr>
            <w:tcW w:w="79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51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1210" w:type="dxa"/>
            <w:vAlign w:val="center"/>
          </w:tcPr>
          <w:p>
            <w:pPr>
              <w:spacing w:line="240" w:lineRule="exact"/>
              <w:jc w:val="center"/>
              <w:rPr>
                <w:rFonts w:ascii="仿宋" w:hAnsi="仿宋" w:eastAsia="仿宋" w:cs="仿宋"/>
                <w:color w:val="000000" w:themeColor="text1"/>
                <w:szCs w:val="21"/>
                <w14:textFill>
                  <w14:solidFill>
                    <w14:schemeClr w14:val="tx1"/>
                  </w14:solidFill>
                </w14:textFill>
              </w:rPr>
            </w:pPr>
          </w:p>
        </w:tc>
        <w:tc>
          <w:tcPr>
            <w:tcW w:w="552"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pPr>
              <w:jc w:val="center"/>
              <w:rPr>
                <w:rFonts w:ascii="仿宋" w:hAnsi="仿宋" w:eastAsia="仿宋" w:cs="仿宋"/>
                <w:color w:val="000000" w:themeColor="text1"/>
                <w:szCs w:val="21"/>
                <w14:textFill>
                  <w14:solidFill>
                    <w14:schemeClr w14:val="tx1"/>
                  </w14:solidFill>
                </w14:textFill>
              </w:rPr>
            </w:pPr>
          </w:p>
        </w:tc>
        <w:tc>
          <w:tcPr>
            <w:tcW w:w="1245" w:type="dxa"/>
            <w:vAlign w:val="center"/>
          </w:tcPr>
          <w:p>
            <w:pPr>
              <w:jc w:val="center"/>
              <w:rPr>
                <w:rFonts w:ascii="仿宋" w:hAnsi="仿宋" w:eastAsia="仿宋" w:cs="仿宋"/>
                <w:color w:val="000000" w:themeColor="text1"/>
                <w:szCs w:val="21"/>
                <w14:textFill>
                  <w14:solidFill>
                    <w14:schemeClr w14:val="tx1"/>
                  </w14:solidFill>
                </w14:textFill>
              </w:rPr>
            </w:pPr>
          </w:p>
        </w:tc>
        <w:tc>
          <w:tcPr>
            <w:tcW w:w="622"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5"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66" w:type="dxa"/>
            <w:vAlign w:val="center"/>
          </w:tcPr>
          <w:p>
            <w:pPr>
              <w:jc w:val="center"/>
              <w:rPr>
                <w:rFonts w:ascii="仿宋" w:hAnsi="仿宋" w:eastAsia="仿宋" w:cs="仿宋"/>
                <w:color w:val="000000" w:themeColor="text1"/>
                <w:szCs w:val="21"/>
                <w14:textFill>
                  <w14:solidFill>
                    <w14:schemeClr w14:val="tx1"/>
                  </w14:solidFill>
                </w14:textFill>
              </w:rPr>
            </w:pPr>
          </w:p>
        </w:tc>
        <w:tc>
          <w:tcPr>
            <w:tcW w:w="1080" w:type="dxa"/>
            <w:vAlign w:val="center"/>
          </w:tcPr>
          <w:p>
            <w:pPr>
              <w:jc w:val="center"/>
              <w:rPr>
                <w:rFonts w:ascii="仿宋" w:hAnsi="仿宋" w:eastAsia="仿宋" w:cs="仿宋"/>
                <w:color w:val="000000" w:themeColor="text1"/>
                <w:szCs w:val="21"/>
                <w14:textFill>
                  <w14:solidFill>
                    <w14:schemeClr w14:val="tx1"/>
                  </w14:solidFill>
                </w14:textFill>
              </w:rPr>
            </w:pPr>
          </w:p>
        </w:tc>
        <w:tc>
          <w:tcPr>
            <w:tcW w:w="900" w:type="dxa"/>
            <w:vAlign w:val="center"/>
          </w:tcPr>
          <w:p>
            <w:pPr>
              <w:jc w:val="center"/>
              <w:rPr>
                <w:rFonts w:ascii="仿宋" w:hAnsi="仿宋" w:eastAsia="仿宋" w:cs="仿宋"/>
                <w:color w:val="000000" w:themeColor="text1"/>
                <w:szCs w:val="21"/>
                <w14:textFill>
                  <w14:solidFill>
                    <w14:schemeClr w14:val="tx1"/>
                  </w14:solidFill>
                </w14:textFill>
              </w:rPr>
            </w:pPr>
          </w:p>
        </w:tc>
      </w:tr>
    </w:tbl>
    <w:p>
      <w:pPr>
        <w:spacing w:line="400" w:lineRule="atLeast"/>
        <w:ind w:left="630" w:hanging="630" w:hangingChars="3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备注：</w:t>
      </w:r>
      <w:r>
        <w:rPr>
          <w:rFonts w:hint="eastAsia" w:ascii="仿宋" w:hAnsi="仿宋" w:eastAsia="仿宋" w:cs="仿宋"/>
          <w:color w:val="000000" w:themeColor="text1"/>
          <w:szCs w:val="21"/>
          <w14:textFill>
            <w14:solidFill>
              <w14:schemeClr w14:val="tx1"/>
            </w14:solidFill>
          </w14:textFill>
        </w:rPr>
        <w:t>1．执业、职业单位指拟投入的项目管理机构人员目前是否在投标人处注册执业或岗位登记。</w:t>
      </w:r>
    </w:p>
    <w:p>
      <w:pPr>
        <w:spacing w:after="319" w:afterLines="100" w:line="420" w:lineRule="exact"/>
        <w:ind w:firstLine="630" w:firstLineChars="3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附项目管理机构主要人员社会保险证明的复印件。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投标单位一致。</w:t>
      </w:r>
    </w:p>
    <w:p>
      <w:pPr>
        <w:spacing w:line="420" w:lineRule="exact"/>
        <w:ind w:left="945" w:leftChars="300" w:hanging="315" w:hangingChars="150"/>
        <w:rPr>
          <w:rFonts w:ascii="仿宋" w:hAnsi="仿宋" w:eastAsia="仿宋" w:cs="仿宋"/>
          <w:color w:val="000000" w:themeColor="text1"/>
          <w14:textFill>
            <w14:solidFill>
              <w14:schemeClr w14:val="tx1"/>
            </w14:solidFill>
          </w14:textFill>
        </w:rPr>
        <w:sectPr>
          <w:pgSz w:w="16838" w:h="11905" w:orient="landscape"/>
          <w:pgMar w:top="1531" w:right="1276" w:bottom="1417" w:left="1134" w:header="851" w:footer="680" w:gutter="0"/>
          <w:cols w:space="0" w:num="1"/>
          <w:titlePg/>
          <w:docGrid w:type="lines" w:linePitch="319" w:charSpace="0"/>
        </w:sectPr>
      </w:pPr>
    </w:p>
    <w:p>
      <w:pPr>
        <w:pStyle w:val="35"/>
        <w:numPr>
          <w:ilvl w:val="0"/>
          <w:numId w:val="0"/>
        </w:numPr>
        <w:tabs>
          <w:tab w:val="clear" w:pos="709"/>
        </w:tabs>
        <w:jc w:val="center"/>
        <w:rPr>
          <w:rFonts w:ascii="仿宋" w:hAnsi="仿宋" w:eastAsia="仿宋" w:cs="仿宋"/>
          <w:color w:val="000000" w:themeColor="text1"/>
          <w:sz w:val="28"/>
          <w:szCs w:val="28"/>
          <w14:textFill>
            <w14:solidFill>
              <w14:schemeClr w14:val="tx1"/>
            </w14:solidFill>
          </w14:textFill>
        </w:rPr>
      </w:pPr>
      <w:bookmarkStart w:id="990" w:name="_Toc499378928"/>
      <w:bookmarkStart w:id="991" w:name="_Toc499379050"/>
      <w:bookmarkStart w:id="992" w:name="_Toc456557376"/>
      <w:r>
        <w:rPr>
          <w:rFonts w:hint="eastAsia" w:ascii="仿宋" w:hAnsi="仿宋" w:eastAsia="仿宋" w:cs="仿宋"/>
          <w:color w:val="000000" w:themeColor="text1"/>
          <w:sz w:val="28"/>
          <w:szCs w:val="28"/>
          <w14:textFill>
            <w14:solidFill>
              <w14:schemeClr w14:val="tx1"/>
            </w14:solidFill>
          </w14:textFill>
        </w:rPr>
        <w:t>（二）项目经理简历表</w:t>
      </w:r>
      <w:bookmarkEnd w:id="990"/>
      <w:bookmarkEnd w:id="991"/>
      <w:bookmarkEnd w:id="992"/>
    </w:p>
    <w:p>
      <w:pPr>
        <w:spacing w:line="420" w:lineRule="exact"/>
        <w:rPr>
          <w:rFonts w:ascii="仿宋" w:hAnsi="仿宋" w:eastAsia="仿宋" w:cs="仿宋"/>
          <w:color w:val="000000" w:themeColor="text1"/>
          <w:szCs w:val="21"/>
          <w14:textFill>
            <w14:solidFill>
              <w14:schemeClr w14:val="tx1"/>
            </w14:solidFill>
          </w14:textFill>
        </w:rPr>
      </w:pPr>
    </w:p>
    <w:tbl>
      <w:tblPr>
        <w:tblStyle w:val="16"/>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2124"/>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姓  名</w:t>
            </w:r>
          </w:p>
        </w:tc>
        <w:tc>
          <w:tcPr>
            <w:tcW w:w="1035" w:type="dxa"/>
            <w:vAlign w:val="center"/>
          </w:tcPr>
          <w:p>
            <w:pPr>
              <w:jc w:val="center"/>
              <w:rPr>
                <w:rFonts w:ascii="仿宋" w:hAnsi="仿宋" w:eastAsia="仿宋" w:cs="仿宋"/>
                <w:color w:val="000000" w:themeColor="text1"/>
                <w:szCs w:val="21"/>
                <w14:textFill>
                  <w14:solidFill>
                    <w14:schemeClr w14:val="tx1"/>
                  </w14:solidFill>
                </w14:textFill>
              </w:rPr>
            </w:pPr>
          </w:p>
        </w:tc>
        <w:tc>
          <w:tcPr>
            <w:tcW w:w="1134"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  龄</w:t>
            </w:r>
          </w:p>
        </w:tc>
        <w:tc>
          <w:tcPr>
            <w:tcW w:w="1275" w:type="dxa"/>
            <w:vAlign w:val="center"/>
          </w:tcPr>
          <w:p>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学历</w:t>
            </w:r>
          </w:p>
        </w:tc>
        <w:tc>
          <w:tcPr>
            <w:tcW w:w="216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职  称</w:t>
            </w:r>
          </w:p>
        </w:tc>
        <w:tc>
          <w:tcPr>
            <w:tcW w:w="1035" w:type="dxa"/>
            <w:vAlign w:val="center"/>
          </w:tcPr>
          <w:p>
            <w:pPr>
              <w:jc w:val="center"/>
              <w:rPr>
                <w:rFonts w:ascii="仿宋" w:hAnsi="仿宋" w:eastAsia="仿宋" w:cs="仿宋"/>
                <w:color w:val="000000" w:themeColor="text1"/>
                <w:szCs w:val="21"/>
                <w14:textFill>
                  <w14:solidFill>
                    <w14:schemeClr w14:val="tx1"/>
                  </w14:solidFill>
                </w14:textFill>
              </w:rPr>
            </w:pPr>
          </w:p>
        </w:tc>
        <w:tc>
          <w:tcPr>
            <w:tcW w:w="1134"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职  务</w:t>
            </w:r>
          </w:p>
        </w:tc>
        <w:tc>
          <w:tcPr>
            <w:tcW w:w="1275" w:type="dxa"/>
            <w:vAlign w:val="center"/>
          </w:tcPr>
          <w:p>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拟在本工程任职</w:t>
            </w:r>
          </w:p>
        </w:tc>
        <w:tc>
          <w:tcPr>
            <w:tcW w:w="216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注册建造师执业资格等级</w:t>
            </w:r>
          </w:p>
        </w:tc>
        <w:tc>
          <w:tcPr>
            <w:tcW w:w="1275"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级</w:t>
            </w:r>
          </w:p>
        </w:tc>
        <w:tc>
          <w:tcPr>
            <w:tcW w:w="2124"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建造师专业</w:t>
            </w:r>
          </w:p>
        </w:tc>
        <w:tc>
          <w:tcPr>
            <w:tcW w:w="216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安全生产考核合格证书</w:t>
            </w:r>
          </w:p>
        </w:tc>
        <w:tc>
          <w:tcPr>
            <w:tcW w:w="5559" w:type="dxa"/>
            <w:gridSpan w:val="3"/>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毕业学校</w:t>
            </w:r>
          </w:p>
        </w:tc>
        <w:tc>
          <w:tcPr>
            <w:tcW w:w="7728" w:type="dxa"/>
            <w:gridSpan w:val="5"/>
            <w:vAlign w:val="center"/>
          </w:tcPr>
          <w:p>
            <w:pPr>
              <w:ind w:firstLine="840" w:firstLineChars="4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6"/>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时  间</w:t>
            </w:r>
          </w:p>
        </w:tc>
        <w:tc>
          <w:tcPr>
            <w:tcW w:w="3444" w:type="dxa"/>
            <w:gridSpan w:val="3"/>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参加过的类似项目名称</w:t>
            </w:r>
          </w:p>
        </w:tc>
        <w:tc>
          <w:tcPr>
            <w:tcW w:w="2124"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工程概况说明</w:t>
            </w:r>
          </w:p>
        </w:tc>
        <w:tc>
          <w:tcPr>
            <w:tcW w:w="216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color w:val="000000" w:themeColor="text1"/>
                <w:szCs w:val="21"/>
                <w14:textFill>
                  <w14:solidFill>
                    <w14:schemeClr w14:val="tx1"/>
                  </w14:solidFill>
                </w14:textFill>
              </w:rPr>
            </w:pPr>
          </w:p>
        </w:tc>
        <w:tc>
          <w:tcPr>
            <w:tcW w:w="3444" w:type="dxa"/>
            <w:gridSpan w:val="3"/>
            <w:vAlign w:val="center"/>
          </w:tcPr>
          <w:p>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pPr>
              <w:jc w:val="center"/>
              <w:rPr>
                <w:rFonts w:ascii="仿宋" w:hAnsi="仿宋" w:eastAsia="仿宋" w:cs="仿宋"/>
                <w:color w:val="000000" w:themeColor="text1"/>
                <w:szCs w:val="21"/>
                <w14:textFill>
                  <w14:solidFill>
                    <w14:schemeClr w14:val="tx1"/>
                  </w14:solidFill>
                </w14:textFill>
              </w:rPr>
            </w:pPr>
          </w:p>
        </w:tc>
        <w:tc>
          <w:tcPr>
            <w:tcW w:w="216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color w:val="000000" w:themeColor="text1"/>
                <w:szCs w:val="21"/>
                <w14:textFill>
                  <w14:solidFill>
                    <w14:schemeClr w14:val="tx1"/>
                  </w14:solidFill>
                </w14:textFill>
              </w:rPr>
            </w:pPr>
          </w:p>
        </w:tc>
        <w:tc>
          <w:tcPr>
            <w:tcW w:w="3444" w:type="dxa"/>
            <w:gridSpan w:val="3"/>
            <w:vAlign w:val="center"/>
          </w:tcPr>
          <w:p>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pPr>
              <w:jc w:val="center"/>
              <w:rPr>
                <w:rFonts w:ascii="仿宋" w:hAnsi="仿宋" w:eastAsia="仿宋" w:cs="仿宋"/>
                <w:color w:val="000000" w:themeColor="text1"/>
                <w:szCs w:val="21"/>
                <w14:textFill>
                  <w14:solidFill>
                    <w14:schemeClr w14:val="tx1"/>
                  </w14:solidFill>
                </w14:textFill>
              </w:rPr>
            </w:pPr>
          </w:p>
        </w:tc>
        <w:tc>
          <w:tcPr>
            <w:tcW w:w="216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color w:val="000000" w:themeColor="text1"/>
                <w:szCs w:val="21"/>
                <w14:textFill>
                  <w14:solidFill>
                    <w14:schemeClr w14:val="tx1"/>
                  </w14:solidFill>
                </w14:textFill>
              </w:rPr>
            </w:pPr>
          </w:p>
        </w:tc>
        <w:tc>
          <w:tcPr>
            <w:tcW w:w="3444" w:type="dxa"/>
            <w:gridSpan w:val="3"/>
            <w:vAlign w:val="center"/>
          </w:tcPr>
          <w:p>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pPr>
              <w:jc w:val="center"/>
              <w:rPr>
                <w:rFonts w:ascii="仿宋" w:hAnsi="仿宋" w:eastAsia="仿宋" w:cs="仿宋"/>
                <w:color w:val="000000" w:themeColor="text1"/>
                <w:szCs w:val="21"/>
                <w14:textFill>
                  <w14:solidFill>
                    <w14:schemeClr w14:val="tx1"/>
                  </w14:solidFill>
                </w14:textFill>
              </w:rPr>
            </w:pPr>
          </w:p>
        </w:tc>
        <w:tc>
          <w:tcPr>
            <w:tcW w:w="216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color w:val="000000" w:themeColor="text1"/>
                <w:szCs w:val="21"/>
                <w14:textFill>
                  <w14:solidFill>
                    <w14:schemeClr w14:val="tx1"/>
                  </w14:solidFill>
                </w14:textFill>
              </w:rPr>
            </w:pPr>
          </w:p>
        </w:tc>
        <w:tc>
          <w:tcPr>
            <w:tcW w:w="3444" w:type="dxa"/>
            <w:gridSpan w:val="3"/>
            <w:vAlign w:val="center"/>
          </w:tcPr>
          <w:p>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pPr>
              <w:jc w:val="center"/>
              <w:rPr>
                <w:rFonts w:ascii="仿宋" w:hAnsi="仿宋" w:eastAsia="仿宋" w:cs="仿宋"/>
                <w:color w:val="000000" w:themeColor="text1"/>
                <w:szCs w:val="21"/>
                <w14:textFill>
                  <w14:solidFill>
                    <w14:schemeClr w14:val="tx1"/>
                  </w14:solidFill>
                </w14:textFill>
              </w:rPr>
            </w:pPr>
          </w:p>
        </w:tc>
        <w:tc>
          <w:tcPr>
            <w:tcW w:w="216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color w:val="000000" w:themeColor="text1"/>
                <w:szCs w:val="21"/>
                <w14:textFill>
                  <w14:solidFill>
                    <w14:schemeClr w14:val="tx1"/>
                  </w14:solidFill>
                </w14:textFill>
              </w:rPr>
            </w:pPr>
          </w:p>
        </w:tc>
        <w:tc>
          <w:tcPr>
            <w:tcW w:w="3444" w:type="dxa"/>
            <w:gridSpan w:val="3"/>
            <w:vAlign w:val="center"/>
          </w:tcPr>
          <w:p>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pPr>
              <w:jc w:val="center"/>
              <w:rPr>
                <w:rFonts w:ascii="仿宋" w:hAnsi="仿宋" w:eastAsia="仿宋" w:cs="仿宋"/>
                <w:color w:val="000000" w:themeColor="text1"/>
                <w:szCs w:val="21"/>
                <w14:textFill>
                  <w14:solidFill>
                    <w14:schemeClr w14:val="tx1"/>
                  </w14:solidFill>
                </w14:textFill>
              </w:rPr>
            </w:pPr>
          </w:p>
        </w:tc>
        <w:tc>
          <w:tcPr>
            <w:tcW w:w="216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color w:val="000000" w:themeColor="text1"/>
                <w:szCs w:val="21"/>
                <w14:textFill>
                  <w14:solidFill>
                    <w14:schemeClr w14:val="tx1"/>
                  </w14:solidFill>
                </w14:textFill>
              </w:rPr>
            </w:pPr>
          </w:p>
        </w:tc>
        <w:tc>
          <w:tcPr>
            <w:tcW w:w="3444" w:type="dxa"/>
            <w:gridSpan w:val="3"/>
            <w:vAlign w:val="center"/>
          </w:tcPr>
          <w:p>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pPr>
              <w:jc w:val="center"/>
              <w:rPr>
                <w:rFonts w:ascii="仿宋" w:hAnsi="仿宋" w:eastAsia="仿宋" w:cs="仿宋"/>
                <w:color w:val="000000" w:themeColor="text1"/>
                <w:szCs w:val="21"/>
                <w14:textFill>
                  <w14:solidFill>
                    <w14:schemeClr w14:val="tx1"/>
                  </w14:solidFill>
                </w14:textFill>
              </w:rPr>
            </w:pPr>
          </w:p>
        </w:tc>
        <w:tc>
          <w:tcPr>
            <w:tcW w:w="216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color w:val="000000" w:themeColor="text1"/>
                <w:szCs w:val="21"/>
                <w14:textFill>
                  <w14:solidFill>
                    <w14:schemeClr w14:val="tx1"/>
                  </w14:solidFill>
                </w14:textFill>
              </w:rPr>
            </w:pPr>
          </w:p>
        </w:tc>
        <w:tc>
          <w:tcPr>
            <w:tcW w:w="3444" w:type="dxa"/>
            <w:gridSpan w:val="3"/>
            <w:vAlign w:val="center"/>
          </w:tcPr>
          <w:p>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pPr>
              <w:jc w:val="center"/>
              <w:rPr>
                <w:rFonts w:ascii="仿宋" w:hAnsi="仿宋" w:eastAsia="仿宋" w:cs="仿宋"/>
                <w:color w:val="000000" w:themeColor="text1"/>
                <w:szCs w:val="21"/>
                <w14:textFill>
                  <w14:solidFill>
                    <w14:schemeClr w14:val="tx1"/>
                  </w14:solidFill>
                </w14:textFill>
              </w:rPr>
            </w:pPr>
          </w:p>
        </w:tc>
        <w:tc>
          <w:tcPr>
            <w:tcW w:w="216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color w:val="000000" w:themeColor="text1"/>
                <w:szCs w:val="21"/>
                <w14:textFill>
                  <w14:solidFill>
                    <w14:schemeClr w14:val="tx1"/>
                  </w14:solidFill>
                </w14:textFill>
              </w:rPr>
            </w:pPr>
          </w:p>
        </w:tc>
        <w:tc>
          <w:tcPr>
            <w:tcW w:w="3444" w:type="dxa"/>
            <w:gridSpan w:val="3"/>
            <w:vAlign w:val="center"/>
          </w:tcPr>
          <w:p>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pPr>
              <w:jc w:val="center"/>
              <w:rPr>
                <w:rFonts w:ascii="仿宋" w:hAnsi="仿宋" w:eastAsia="仿宋" w:cs="仿宋"/>
                <w:color w:val="000000" w:themeColor="text1"/>
                <w:szCs w:val="21"/>
                <w14:textFill>
                  <w14:solidFill>
                    <w14:schemeClr w14:val="tx1"/>
                  </w14:solidFill>
                </w14:textFill>
              </w:rPr>
            </w:pPr>
          </w:p>
        </w:tc>
        <w:tc>
          <w:tcPr>
            <w:tcW w:w="216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color w:val="000000" w:themeColor="text1"/>
                <w:szCs w:val="21"/>
                <w14:textFill>
                  <w14:solidFill>
                    <w14:schemeClr w14:val="tx1"/>
                  </w14:solidFill>
                </w14:textFill>
              </w:rPr>
            </w:pPr>
          </w:p>
        </w:tc>
        <w:tc>
          <w:tcPr>
            <w:tcW w:w="3444" w:type="dxa"/>
            <w:gridSpan w:val="3"/>
            <w:vAlign w:val="center"/>
          </w:tcPr>
          <w:p>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pPr>
              <w:jc w:val="center"/>
              <w:rPr>
                <w:rFonts w:ascii="仿宋" w:hAnsi="仿宋" w:eastAsia="仿宋" w:cs="仿宋"/>
                <w:color w:val="000000" w:themeColor="text1"/>
                <w:szCs w:val="21"/>
                <w14:textFill>
                  <w14:solidFill>
                    <w14:schemeClr w14:val="tx1"/>
                  </w14:solidFill>
                </w14:textFill>
              </w:rPr>
            </w:pPr>
          </w:p>
        </w:tc>
        <w:tc>
          <w:tcPr>
            <w:tcW w:w="216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color w:val="000000" w:themeColor="text1"/>
                <w:szCs w:val="21"/>
                <w14:textFill>
                  <w14:solidFill>
                    <w14:schemeClr w14:val="tx1"/>
                  </w14:solidFill>
                </w14:textFill>
              </w:rPr>
            </w:pPr>
          </w:p>
        </w:tc>
        <w:tc>
          <w:tcPr>
            <w:tcW w:w="3444" w:type="dxa"/>
            <w:gridSpan w:val="3"/>
            <w:vAlign w:val="center"/>
          </w:tcPr>
          <w:p>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pPr>
              <w:jc w:val="center"/>
              <w:rPr>
                <w:rFonts w:ascii="仿宋" w:hAnsi="仿宋" w:eastAsia="仿宋" w:cs="仿宋"/>
                <w:color w:val="000000" w:themeColor="text1"/>
                <w:szCs w:val="21"/>
                <w14:textFill>
                  <w14:solidFill>
                    <w14:schemeClr w14:val="tx1"/>
                  </w14:solidFill>
                </w14:textFill>
              </w:rPr>
            </w:pPr>
          </w:p>
        </w:tc>
        <w:tc>
          <w:tcPr>
            <w:tcW w:w="2160" w:type="dxa"/>
            <w:vAlign w:val="center"/>
          </w:tcPr>
          <w:p>
            <w:pPr>
              <w:jc w:val="center"/>
              <w:rPr>
                <w:rFonts w:ascii="仿宋" w:hAnsi="仿宋" w:eastAsia="仿宋" w:cs="仿宋"/>
                <w:color w:val="000000" w:themeColor="text1"/>
                <w:szCs w:val="21"/>
                <w14:textFill>
                  <w14:solidFill>
                    <w14:schemeClr w14:val="tx1"/>
                  </w14:solidFill>
                </w14:textFill>
              </w:rPr>
            </w:pPr>
          </w:p>
        </w:tc>
      </w:tr>
    </w:tbl>
    <w:p>
      <w:pPr>
        <w:spacing w:line="420" w:lineRule="exact"/>
        <w:rPr>
          <w:rFonts w:ascii="仿宋" w:hAnsi="仿宋" w:eastAsia="仿宋" w:cs="仿宋"/>
          <w:color w:val="000000" w:themeColor="text1"/>
          <w:szCs w:val="21"/>
          <w14:textFill>
            <w14:solidFill>
              <w14:schemeClr w14:val="tx1"/>
            </w14:solidFill>
          </w14:textFill>
        </w:rPr>
      </w:pPr>
    </w:p>
    <w:p>
      <w:pPr>
        <w:spacing w:line="420" w:lineRule="exact"/>
        <w:ind w:left="630" w:hanging="630" w:hangingChars="3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备注：</w:t>
      </w:r>
      <w:r>
        <w:rPr>
          <w:rFonts w:hint="eastAsia" w:ascii="仿宋" w:hAnsi="仿宋" w:eastAsia="仿宋" w:cs="仿宋"/>
          <w:color w:val="000000" w:themeColor="text1"/>
          <w:szCs w:val="21"/>
          <w14:textFill>
            <w14:solidFill>
              <w14:schemeClr w14:val="tx1"/>
            </w14:solidFill>
          </w14:textFill>
        </w:rPr>
        <w:t>按要求提供</w:t>
      </w:r>
    </w:p>
    <w:p>
      <w:pPr>
        <w:pStyle w:val="35"/>
        <w:numPr>
          <w:ilvl w:val="0"/>
          <w:numId w:val="0"/>
        </w:numPr>
        <w:tabs>
          <w:tab w:val="clear" w:pos="709"/>
        </w:tabs>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bookmarkStart w:id="993" w:name="_Toc499379051"/>
      <w:bookmarkStart w:id="994" w:name="_Toc456557378"/>
      <w:bookmarkStart w:id="995" w:name="_Toc499378929"/>
      <w:r>
        <w:rPr>
          <w:rFonts w:hint="eastAsia" w:ascii="仿宋" w:hAnsi="仿宋" w:eastAsia="仿宋" w:cs="仿宋"/>
          <w:color w:val="000000" w:themeColor="text1"/>
          <w:sz w:val="28"/>
          <w:szCs w:val="28"/>
          <w14:textFill>
            <w14:solidFill>
              <w14:schemeClr w14:val="tx1"/>
            </w14:solidFill>
          </w14:textFill>
        </w:rPr>
        <w:t>（三）其他主要项目管理人员简历表</w:t>
      </w:r>
      <w:bookmarkEnd w:id="993"/>
      <w:bookmarkEnd w:id="994"/>
      <w:bookmarkEnd w:id="995"/>
    </w:p>
    <w:p>
      <w:pPr>
        <w:ind w:firstLine="1050" w:firstLineChars="500"/>
        <w:rPr>
          <w:rFonts w:ascii="仿宋" w:hAnsi="仿宋" w:eastAsia="仿宋" w:cs="仿宋"/>
          <w:color w:val="000000" w:themeColor="text1"/>
          <w:szCs w:val="21"/>
          <w14:textFill>
            <w14:solidFill>
              <w14:schemeClr w14:val="tx1"/>
            </w14:solidFill>
          </w14:textFill>
        </w:rPr>
      </w:pPr>
    </w:p>
    <w:tbl>
      <w:tblPr>
        <w:tblStyle w:val="1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80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spacing w:line="6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岗位名称</w:t>
            </w:r>
          </w:p>
        </w:tc>
        <w:tc>
          <w:tcPr>
            <w:tcW w:w="7560" w:type="dxa"/>
            <w:gridSpan w:val="3"/>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姓    名</w:t>
            </w:r>
          </w:p>
        </w:tc>
        <w:tc>
          <w:tcPr>
            <w:tcW w:w="2880" w:type="dxa"/>
            <w:vAlign w:val="center"/>
          </w:tcPr>
          <w:p>
            <w:pPr>
              <w:jc w:val="center"/>
              <w:rPr>
                <w:rFonts w:ascii="仿宋" w:hAnsi="仿宋" w:eastAsia="仿宋" w:cs="仿宋"/>
                <w:color w:val="000000" w:themeColor="text1"/>
                <w:szCs w:val="21"/>
                <w14:textFill>
                  <w14:solidFill>
                    <w14:schemeClr w14:val="tx1"/>
                  </w14:solidFill>
                </w14:textFill>
              </w:rPr>
            </w:pPr>
          </w:p>
        </w:tc>
        <w:tc>
          <w:tcPr>
            <w:tcW w:w="180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    龄</w:t>
            </w:r>
          </w:p>
        </w:tc>
        <w:tc>
          <w:tcPr>
            <w:tcW w:w="288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性    别</w:t>
            </w:r>
          </w:p>
        </w:tc>
        <w:tc>
          <w:tcPr>
            <w:tcW w:w="2880" w:type="dxa"/>
            <w:vAlign w:val="center"/>
          </w:tcPr>
          <w:p>
            <w:pPr>
              <w:jc w:val="center"/>
              <w:rPr>
                <w:rFonts w:ascii="仿宋" w:hAnsi="仿宋" w:eastAsia="仿宋" w:cs="仿宋"/>
                <w:color w:val="000000" w:themeColor="text1"/>
                <w:szCs w:val="21"/>
                <w14:textFill>
                  <w14:solidFill>
                    <w14:schemeClr w14:val="tx1"/>
                  </w14:solidFill>
                </w14:textFill>
              </w:rPr>
            </w:pPr>
          </w:p>
        </w:tc>
        <w:tc>
          <w:tcPr>
            <w:tcW w:w="180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毕业学校</w:t>
            </w:r>
          </w:p>
        </w:tc>
        <w:tc>
          <w:tcPr>
            <w:tcW w:w="288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学历和专业</w:t>
            </w:r>
          </w:p>
        </w:tc>
        <w:tc>
          <w:tcPr>
            <w:tcW w:w="2880" w:type="dxa"/>
            <w:vAlign w:val="center"/>
          </w:tcPr>
          <w:p>
            <w:pPr>
              <w:jc w:val="center"/>
              <w:rPr>
                <w:rFonts w:ascii="仿宋" w:hAnsi="仿宋" w:eastAsia="仿宋" w:cs="仿宋"/>
                <w:color w:val="000000" w:themeColor="text1"/>
                <w:szCs w:val="21"/>
                <w14:textFill>
                  <w14:solidFill>
                    <w14:schemeClr w14:val="tx1"/>
                  </w14:solidFill>
                </w14:textFill>
              </w:rPr>
            </w:pPr>
          </w:p>
        </w:tc>
        <w:tc>
          <w:tcPr>
            <w:tcW w:w="180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毕业时间</w:t>
            </w:r>
          </w:p>
        </w:tc>
        <w:tc>
          <w:tcPr>
            <w:tcW w:w="288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执业/岗位资格</w:t>
            </w:r>
          </w:p>
        </w:tc>
        <w:tc>
          <w:tcPr>
            <w:tcW w:w="2880" w:type="dxa"/>
            <w:vAlign w:val="center"/>
          </w:tcPr>
          <w:p>
            <w:pPr>
              <w:jc w:val="center"/>
              <w:rPr>
                <w:rFonts w:ascii="仿宋" w:hAnsi="仿宋" w:eastAsia="仿宋" w:cs="仿宋"/>
                <w:color w:val="000000" w:themeColor="text1"/>
                <w:szCs w:val="21"/>
                <w14:textFill>
                  <w14:solidFill>
                    <w14:schemeClr w14:val="tx1"/>
                  </w14:solidFill>
                </w14:textFill>
              </w:rPr>
            </w:pPr>
          </w:p>
        </w:tc>
        <w:tc>
          <w:tcPr>
            <w:tcW w:w="180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专业职称</w:t>
            </w:r>
          </w:p>
        </w:tc>
        <w:tc>
          <w:tcPr>
            <w:tcW w:w="2880"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执业/岗位</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证书编号</w:t>
            </w:r>
          </w:p>
        </w:tc>
        <w:tc>
          <w:tcPr>
            <w:tcW w:w="2880" w:type="dxa"/>
            <w:vAlign w:val="center"/>
          </w:tcPr>
          <w:p>
            <w:pPr>
              <w:jc w:val="center"/>
              <w:rPr>
                <w:rFonts w:ascii="仿宋" w:hAnsi="仿宋" w:eastAsia="仿宋" w:cs="仿宋"/>
                <w:color w:val="000000" w:themeColor="text1"/>
                <w:szCs w:val="21"/>
                <w14:textFill>
                  <w14:solidFill>
                    <w14:schemeClr w14:val="tx1"/>
                  </w14:solidFill>
                </w14:textFill>
              </w:rPr>
            </w:pPr>
          </w:p>
        </w:tc>
        <w:tc>
          <w:tcPr>
            <w:tcW w:w="180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专业工作年限</w:t>
            </w:r>
          </w:p>
        </w:tc>
        <w:tc>
          <w:tcPr>
            <w:tcW w:w="2880" w:type="dxa"/>
            <w:vAlign w:val="center"/>
          </w:tcPr>
          <w:p>
            <w:pPr>
              <w:jc w:val="center"/>
              <w:rPr>
                <w:rFonts w:ascii="仿宋" w:hAnsi="仿宋" w:eastAsia="仿宋" w:cs="仿宋"/>
                <w:color w:val="000000" w:themeColor="text1"/>
                <w:szCs w:val="21"/>
                <w14:textFill>
                  <w14:solidFill>
                    <w14:schemeClr w14:val="tx1"/>
                  </w14:solidFill>
                </w14:textFill>
              </w:rPr>
            </w:pPr>
          </w:p>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主</w:t>
            </w:r>
          </w:p>
          <w:p>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要</w:t>
            </w:r>
          </w:p>
          <w:p>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w:t>
            </w:r>
          </w:p>
          <w:p>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作</w:t>
            </w:r>
          </w:p>
          <w:p>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业</w:t>
            </w:r>
          </w:p>
          <w:p>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绩</w:t>
            </w:r>
          </w:p>
          <w:p>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及</w:t>
            </w:r>
          </w:p>
          <w:p>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担</w:t>
            </w:r>
          </w:p>
          <w:p>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w:t>
            </w:r>
          </w:p>
          <w:p>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的</w:t>
            </w:r>
          </w:p>
          <w:p>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主</w:t>
            </w:r>
          </w:p>
          <w:p>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要</w:t>
            </w:r>
          </w:p>
          <w:p>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w:t>
            </w:r>
          </w:p>
          <w:p>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作</w:t>
            </w:r>
          </w:p>
        </w:tc>
        <w:tc>
          <w:tcPr>
            <w:tcW w:w="7560" w:type="dxa"/>
            <w:gridSpan w:val="3"/>
          </w:tcPr>
          <w:p>
            <w:pPr>
              <w:rPr>
                <w:rFonts w:ascii="仿宋" w:hAnsi="仿宋" w:eastAsia="仿宋" w:cs="仿宋"/>
                <w:color w:val="000000" w:themeColor="text1"/>
                <w:szCs w:val="21"/>
                <w14:textFill>
                  <w14:solidFill>
                    <w14:schemeClr w14:val="tx1"/>
                  </w14:solidFill>
                </w14:textFill>
              </w:rPr>
            </w:pPr>
          </w:p>
        </w:tc>
      </w:tr>
    </w:tbl>
    <w:p>
      <w:pPr>
        <w:rPr>
          <w:rFonts w:ascii="仿宋" w:hAnsi="仿宋" w:eastAsia="仿宋" w:cs="仿宋"/>
          <w:color w:val="000000" w:themeColor="text1"/>
          <w14:textFill>
            <w14:solidFill>
              <w14:schemeClr w14:val="tx1"/>
            </w14:solidFill>
          </w14:textFill>
        </w:rPr>
      </w:pPr>
    </w:p>
    <w:p>
      <w:pPr>
        <w:ind w:left="630" w:hanging="630" w:hangingChars="3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备注：</w:t>
      </w:r>
      <w:r>
        <w:rPr>
          <w:rFonts w:hint="eastAsia" w:ascii="仿宋" w:hAnsi="仿宋" w:eastAsia="仿宋" w:cs="仿宋"/>
          <w:color w:val="000000" w:themeColor="text1"/>
          <w:szCs w:val="21"/>
          <w14:textFill>
            <w14:solidFill>
              <w14:schemeClr w14:val="tx1"/>
            </w14:solidFill>
          </w14:textFill>
        </w:rPr>
        <w:t>按要求提供</w:t>
      </w:r>
    </w:p>
    <w:p>
      <w:pPr>
        <w:spacing w:line="440" w:lineRule="exact"/>
        <w:rPr>
          <w:rFonts w:ascii="仿宋" w:hAnsi="仿宋" w:eastAsia="仿宋" w:cs="仿宋"/>
          <w:color w:val="000000" w:themeColor="text1"/>
          <w:szCs w:val="21"/>
          <w14:textFill>
            <w14:solidFill>
              <w14:schemeClr w14:val="tx1"/>
            </w14:solidFill>
          </w14:textFill>
        </w:rPr>
      </w:pPr>
    </w:p>
    <w:p>
      <w:pPr>
        <w:spacing w:line="440" w:lineRule="exact"/>
        <w:rPr>
          <w:rFonts w:ascii="仿宋" w:hAnsi="仿宋" w:eastAsia="仿宋" w:cs="仿宋"/>
          <w:color w:val="000000" w:themeColor="text1"/>
          <w:szCs w:val="21"/>
          <w14:textFill>
            <w14:solidFill>
              <w14:schemeClr w14:val="tx1"/>
            </w14:solidFill>
          </w14:textFill>
        </w:rPr>
      </w:pPr>
    </w:p>
    <w:p>
      <w:pPr>
        <w:spacing w:line="440" w:lineRule="exact"/>
        <w:rPr>
          <w:rFonts w:ascii="仿宋" w:hAnsi="仿宋" w:eastAsia="仿宋" w:cs="仿宋"/>
          <w:color w:val="000000" w:themeColor="text1"/>
          <w:szCs w:val="21"/>
          <w14:textFill>
            <w14:solidFill>
              <w14:schemeClr w14:val="tx1"/>
            </w14:solidFill>
          </w14:textFill>
        </w:rPr>
      </w:pPr>
    </w:p>
    <w:p>
      <w:pPr>
        <w:spacing w:line="440" w:lineRule="exact"/>
        <w:rPr>
          <w:rFonts w:ascii="仿宋" w:hAnsi="仿宋" w:eastAsia="仿宋" w:cs="仿宋"/>
          <w:color w:val="000000" w:themeColor="text1"/>
          <w:szCs w:val="21"/>
          <w14:textFill>
            <w14:solidFill>
              <w14:schemeClr w14:val="tx1"/>
            </w14:solidFill>
          </w14:textFill>
        </w:rPr>
      </w:pPr>
    </w:p>
    <w:p>
      <w:pPr>
        <w:pStyle w:val="5"/>
        <w:keepNext/>
        <w:keepLines/>
        <w:pageBreakBefore w:val="0"/>
        <w:widowControl w:val="0"/>
        <w:kinsoku/>
        <w:wordWrap/>
        <w:overflowPunct/>
        <w:topLinePunct w:val="0"/>
        <w:autoSpaceDE/>
        <w:autoSpaceDN/>
        <w:bidi w:val="0"/>
        <w:adjustRightInd/>
        <w:snapToGrid/>
        <w:spacing w:before="0" w:after="0" w:line="240" w:lineRule="auto"/>
        <w:ind w:left="567"/>
        <w:jc w:val="center"/>
        <w:textAlignment w:val="auto"/>
        <w:rPr>
          <w:rFonts w:ascii="仿宋" w:hAnsi="仿宋" w:eastAsia="仿宋" w:cs="仿宋"/>
          <w:color w:val="000000" w:themeColor="text1"/>
          <w14:textFill>
            <w14:solidFill>
              <w14:schemeClr w14:val="tx1"/>
            </w14:solidFill>
          </w14:textFill>
        </w:rPr>
      </w:pPr>
      <w:bookmarkStart w:id="996" w:name="_Toc499378930"/>
      <w:bookmarkStart w:id="997" w:name="_Toc499379052"/>
      <w:r>
        <w:rPr>
          <w:rFonts w:hint="eastAsia" w:ascii="仿宋" w:hAnsi="仿宋" w:eastAsia="仿宋" w:cs="仿宋"/>
          <w:color w:val="000000" w:themeColor="text1"/>
          <w14:textFill>
            <w14:solidFill>
              <w14:schemeClr w14:val="tx1"/>
            </w14:solidFill>
          </w14:textFill>
        </w:rPr>
        <w:t>七、资格审查资料</w:t>
      </w:r>
      <w:bookmarkEnd w:id="996"/>
      <w:bookmarkEnd w:id="997"/>
    </w:p>
    <w:p>
      <w:pPr>
        <w:pStyle w:val="7"/>
        <w:keepNext/>
        <w:keepLines/>
        <w:pageBreakBefore w:val="0"/>
        <w:widowControl w:val="0"/>
        <w:numPr>
          <w:ilvl w:val="0"/>
          <w:numId w:val="0"/>
        </w:numPr>
        <w:kinsoku/>
        <w:wordWrap/>
        <w:overflowPunct/>
        <w:topLinePunct w:val="0"/>
        <w:autoSpaceDE/>
        <w:autoSpaceDN/>
        <w:bidi w:val="0"/>
        <w:adjustRightInd/>
        <w:snapToGrid/>
        <w:spacing w:before="0" w:after="0" w:line="432" w:lineRule="exact"/>
        <w:jc w:val="center"/>
        <w:textAlignment w:val="auto"/>
        <w:rPr>
          <w:rFonts w:ascii="仿宋" w:hAnsi="仿宋" w:eastAsia="仿宋" w:cs="仿宋"/>
          <w:b w:val="0"/>
          <w:color w:val="000000" w:themeColor="text1"/>
          <w14:textFill>
            <w14:solidFill>
              <w14:schemeClr w14:val="tx1"/>
            </w14:solidFill>
          </w14:textFill>
        </w:rPr>
      </w:pPr>
      <w:r>
        <w:rPr>
          <w:rFonts w:hint="eastAsia" w:ascii="仿宋" w:hAnsi="仿宋" w:eastAsia="仿宋" w:cs="仿宋"/>
          <w:b w:val="0"/>
          <w:color w:val="000000" w:themeColor="text1"/>
          <w14:textFill>
            <w14:solidFill>
              <w14:schemeClr w14:val="tx1"/>
            </w14:solidFill>
          </w14:textFill>
        </w:rPr>
        <w:t>（一）投标人基本情况表</w:t>
      </w:r>
    </w:p>
    <w:tbl>
      <w:tblPr>
        <w:tblStyle w:val="1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979"/>
        <w:gridCol w:w="1563"/>
        <w:gridCol w:w="672"/>
        <w:gridCol w:w="455"/>
        <w:gridCol w:w="207"/>
        <w:gridCol w:w="934"/>
        <w:gridCol w:w="152"/>
        <w:gridCol w:w="181"/>
        <w:gridCol w:w="546"/>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投标人名称</w:t>
            </w:r>
          </w:p>
        </w:tc>
        <w:tc>
          <w:tcPr>
            <w:tcW w:w="7319" w:type="dxa"/>
            <w:gridSpan w:val="10"/>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注册地址</w:t>
            </w:r>
          </w:p>
        </w:tc>
        <w:tc>
          <w:tcPr>
            <w:tcW w:w="3669" w:type="dxa"/>
            <w:gridSpan w:val="4"/>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c>
          <w:tcPr>
            <w:tcW w:w="1293" w:type="dxa"/>
            <w:gridSpan w:val="3"/>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邮政编码</w:t>
            </w:r>
          </w:p>
        </w:tc>
        <w:tc>
          <w:tcPr>
            <w:tcW w:w="2357" w:type="dxa"/>
            <w:gridSpan w:val="3"/>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restart"/>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联系方式</w:t>
            </w:r>
          </w:p>
        </w:tc>
        <w:tc>
          <w:tcPr>
            <w:tcW w:w="979"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联系人</w:t>
            </w:r>
          </w:p>
        </w:tc>
        <w:tc>
          <w:tcPr>
            <w:tcW w:w="2690" w:type="dxa"/>
            <w:gridSpan w:val="3"/>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c>
          <w:tcPr>
            <w:tcW w:w="1293" w:type="dxa"/>
            <w:gridSpan w:val="3"/>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电话</w:t>
            </w:r>
          </w:p>
        </w:tc>
        <w:tc>
          <w:tcPr>
            <w:tcW w:w="2357" w:type="dxa"/>
            <w:gridSpan w:val="3"/>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continue"/>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c>
          <w:tcPr>
            <w:tcW w:w="979"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传真</w:t>
            </w:r>
          </w:p>
        </w:tc>
        <w:tc>
          <w:tcPr>
            <w:tcW w:w="2690" w:type="dxa"/>
            <w:gridSpan w:val="3"/>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c>
          <w:tcPr>
            <w:tcW w:w="1293" w:type="dxa"/>
            <w:gridSpan w:val="3"/>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网址</w:t>
            </w:r>
          </w:p>
        </w:tc>
        <w:tc>
          <w:tcPr>
            <w:tcW w:w="2357" w:type="dxa"/>
            <w:gridSpan w:val="3"/>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组织结构</w:t>
            </w:r>
          </w:p>
        </w:tc>
        <w:tc>
          <w:tcPr>
            <w:tcW w:w="7319" w:type="dxa"/>
            <w:gridSpan w:val="10"/>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w:t>
            </w:r>
          </w:p>
        </w:tc>
        <w:tc>
          <w:tcPr>
            <w:tcW w:w="979"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姓名</w:t>
            </w:r>
          </w:p>
        </w:tc>
        <w:tc>
          <w:tcPr>
            <w:tcW w:w="1563"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c>
          <w:tcPr>
            <w:tcW w:w="1334" w:type="dxa"/>
            <w:gridSpan w:val="3"/>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技术职称</w:t>
            </w:r>
          </w:p>
        </w:tc>
        <w:tc>
          <w:tcPr>
            <w:tcW w:w="934"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c>
          <w:tcPr>
            <w:tcW w:w="879" w:type="dxa"/>
            <w:gridSpan w:val="3"/>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电话</w:t>
            </w:r>
          </w:p>
        </w:tc>
        <w:tc>
          <w:tcPr>
            <w:tcW w:w="1630"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74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技术负责人</w:t>
            </w:r>
          </w:p>
        </w:tc>
        <w:tc>
          <w:tcPr>
            <w:tcW w:w="979"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姓名</w:t>
            </w:r>
          </w:p>
        </w:tc>
        <w:tc>
          <w:tcPr>
            <w:tcW w:w="1563"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c>
          <w:tcPr>
            <w:tcW w:w="1334" w:type="dxa"/>
            <w:gridSpan w:val="3"/>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技术职称</w:t>
            </w:r>
          </w:p>
        </w:tc>
        <w:tc>
          <w:tcPr>
            <w:tcW w:w="934"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c>
          <w:tcPr>
            <w:tcW w:w="879" w:type="dxa"/>
            <w:gridSpan w:val="3"/>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电话</w:t>
            </w:r>
          </w:p>
        </w:tc>
        <w:tc>
          <w:tcPr>
            <w:tcW w:w="1630"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74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成立时间</w:t>
            </w:r>
          </w:p>
        </w:tc>
        <w:tc>
          <w:tcPr>
            <w:tcW w:w="2542" w:type="dxa"/>
            <w:gridSpan w:val="2"/>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c>
          <w:tcPr>
            <w:tcW w:w="4777" w:type="dxa"/>
            <w:gridSpan w:val="8"/>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企业资质等级</w:t>
            </w:r>
          </w:p>
        </w:tc>
        <w:tc>
          <w:tcPr>
            <w:tcW w:w="2542" w:type="dxa"/>
            <w:gridSpan w:val="2"/>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c>
          <w:tcPr>
            <w:tcW w:w="672" w:type="dxa"/>
            <w:vMerge w:val="restart"/>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其中</w:t>
            </w:r>
          </w:p>
        </w:tc>
        <w:tc>
          <w:tcPr>
            <w:tcW w:w="1929" w:type="dxa"/>
            <w:gridSpan w:val="5"/>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项目经理</w:t>
            </w:r>
          </w:p>
        </w:tc>
        <w:tc>
          <w:tcPr>
            <w:tcW w:w="2176" w:type="dxa"/>
            <w:gridSpan w:val="2"/>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营业执照号</w:t>
            </w:r>
          </w:p>
        </w:tc>
        <w:tc>
          <w:tcPr>
            <w:tcW w:w="2542" w:type="dxa"/>
            <w:gridSpan w:val="2"/>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c>
          <w:tcPr>
            <w:tcW w:w="672" w:type="dxa"/>
            <w:vMerge w:val="continue"/>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c>
          <w:tcPr>
            <w:tcW w:w="1929" w:type="dxa"/>
            <w:gridSpan w:val="5"/>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高级职称人员</w:t>
            </w:r>
          </w:p>
        </w:tc>
        <w:tc>
          <w:tcPr>
            <w:tcW w:w="2176" w:type="dxa"/>
            <w:gridSpan w:val="2"/>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注册资金</w:t>
            </w:r>
          </w:p>
        </w:tc>
        <w:tc>
          <w:tcPr>
            <w:tcW w:w="2542" w:type="dxa"/>
            <w:gridSpan w:val="2"/>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c>
          <w:tcPr>
            <w:tcW w:w="672" w:type="dxa"/>
            <w:vMerge w:val="continue"/>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c>
          <w:tcPr>
            <w:tcW w:w="1929" w:type="dxa"/>
            <w:gridSpan w:val="5"/>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中级职称人员</w:t>
            </w:r>
          </w:p>
        </w:tc>
        <w:tc>
          <w:tcPr>
            <w:tcW w:w="2176" w:type="dxa"/>
            <w:gridSpan w:val="2"/>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74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开户银行</w:t>
            </w:r>
          </w:p>
        </w:tc>
        <w:tc>
          <w:tcPr>
            <w:tcW w:w="2542" w:type="dxa"/>
            <w:gridSpan w:val="2"/>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c>
          <w:tcPr>
            <w:tcW w:w="672" w:type="dxa"/>
            <w:vMerge w:val="continue"/>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c>
          <w:tcPr>
            <w:tcW w:w="1929" w:type="dxa"/>
            <w:gridSpan w:val="5"/>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初级职称人员</w:t>
            </w:r>
          </w:p>
        </w:tc>
        <w:tc>
          <w:tcPr>
            <w:tcW w:w="2176" w:type="dxa"/>
            <w:gridSpan w:val="2"/>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74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账号</w:t>
            </w:r>
          </w:p>
        </w:tc>
        <w:tc>
          <w:tcPr>
            <w:tcW w:w="2542" w:type="dxa"/>
            <w:gridSpan w:val="2"/>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c>
          <w:tcPr>
            <w:tcW w:w="672" w:type="dxa"/>
            <w:vMerge w:val="continue"/>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c>
          <w:tcPr>
            <w:tcW w:w="1929" w:type="dxa"/>
            <w:gridSpan w:val="5"/>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技工</w:t>
            </w:r>
          </w:p>
        </w:tc>
        <w:tc>
          <w:tcPr>
            <w:tcW w:w="2176" w:type="dxa"/>
            <w:gridSpan w:val="2"/>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74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经营范围</w:t>
            </w:r>
          </w:p>
        </w:tc>
        <w:tc>
          <w:tcPr>
            <w:tcW w:w="7319" w:type="dxa"/>
            <w:gridSpan w:val="10"/>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jc w:val="center"/>
        </w:trPr>
        <w:tc>
          <w:tcPr>
            <w:tcW w:w="174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w:t>
            </w:r>
          </w:p>
        </w:tc>
        <w:tc>
          <w:tcPr>
            <w:tcW w:w="7319" w:type="dxa"/>
            <w:gridSpan w:val="10"/>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bl>
    <w:p>
      <w:pPr>
        <w:spacing w:line="400" w:lineRule="atLeast"/>
        <w:ind w:left="630" w:hanging="630" w:hangingChars="3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备注：按要求提供</w:t>
      </w:r>
    </w:p>
    <w:p>
      <w:pPr>
        <w:spacing w:line="400" w:lineRule="atLeast"/>
        <w:ind w:left="946" w:leftChars="350" w:hanging="211" w:hangingChars="100"/>
        <w:rPr>
          <w:rFonts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br w:type="page"/>
      </w:r>
    </w:p>
    <w:p>
      <w:pPr>
        <w:pStyle w:val="35"/>
        <w:pageBreakBefore/>
        <w:numPr>
          <w:ilvl w:val="0"/>
          <w:numId w:val="0"/>
        </w:numPr>
        <w:tabs>
          <w:tab w:val="clear" w:pos="709"/>
        </w:tabs>
        <w:jc w:val="center"/>
        <w:outlineLvl w:val="3"/>
        <w:rPr>
          <w:rFonts w:ascii="仿宋" w:hAnsi="仿宋" w:eastAsia="仿宋" w:cs="仿宋"/>
          <w:color w:val="000000" w:themeColor="text1"/>
          <w:szCs w:val="24"/>
          <w14:textFill>
            <w14:solidFill>
              <w14:schemeClr w14:val="tx1"/>
            </w14:solidFill>
          </w14:textFill>
        </w:rPr>
      </w:pPr>
      <w:bookmarkStart w:id="998" w:name="_Toc499378932"/>
      <w:bookmarkStart w:id="999" w:name="_Toc499379054"/>
      <w:bookmarkStart w:id="1000" w:name="_Toc496685988"/>
      <w:r>
        <w:rPr>
          <w:rFonts w:hint="eastAsia" w:ascii="仿宋" w:hAnsi="仿宋" w:eastAsia="仿宋" w:cs="仿宋"/>
          <w:color w:val="000000" w:themeColor="text1"/>
          <w:szCs w:val="22"/>
          <w14:textFill>
            <w14:solidFill>
              <w14:schemeClr w14:val="tx1"/>
            </w14:solidFill>
          </w14:textFill>
        </w:rPr>
        <w:t>1-1 拟投入主要施工机械设备情况表</w:t>
      </w:r>
      <w:bookmarkEnd w:id="998"/>
      <w:bookmarkEnd w:id="999"/>
      <w:bookmarkEnd w:id="1000"/>
    </w:p>
    <w:p>
      <w:pPr>
        <w:spacing w:line="400" w:lineRule="exact"/>
        <w:rPr>
          <w:rFonts w:ascii="仿宋" w:hAnsi="仿宋" w:eastAsia="仿宋" w:cs="仿宋"/>
          <w:color w:val="000000" w:themeColor="text1"/>
          <w:sz w:val="28"/>
          <w:szCs w:val="20"/>
          <w14:textFill>
            <w14:solidFill>
              <w14:schemeClr w14:val="tx1"/>
            </w14:solidFill>
          </w14:textFill>
        </w:rPr>
      </w:pPr>
    </w:p>
    <w:tbl>
      <w:tblPr>
        <w:tblStyle w:val="16"/>
        <w:tblW w:w="9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3"/>
        <w:gridCol w:w="1303"/>
        <w:gridCol w:w="1303"/>
        <w:gridCol w:w="1303"/>
        <w:gridCol w:w="1303"/>
        <w:gridCol w:w="13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8" w:space="0"/>
              <w:left w:val="single" w:color="auto" w:sz="8" w:space="0"/>
              <w:bottom w:val="single" w:color="auto" w:sz="4" w:space="0"/>
              <w:right w:val="single" w:color="auto"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机械设备</w:t>
            </w:r>
          </w:p>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名称</w:t>
            </w:r>
          </w:p>
        </w:tc>
        <w:tc>
          <w:tcPr>
            <w:tcW w:w="1303" w:type="dxa"/>
            <w:tcBorders>
              <w:top w:val="single" w:color="auto" w:sz="8" w:space="0"/>
              <w:left w:val="single" w:color="auto" w:sz="4" w:space="0"/>
              <w:bottom w:val="single" w:color="auto" w:sz="4" w:space="0"/>
              <w:right w:val="single" w:color="auto"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型号规格</w:t>
            </w:r>
          </w:p>
        </w:tc>
        <w:tc>
          <w:tcPr>
            <w:tcW w:w="1303" w:type="dxa"/>
            <w:tcBorders>
              <w:top w:val="single" w:color="auto" w:sz="8" w:space="0"/>
              <w:left w:val="single" w:color="auto" w:sz="4" w:space="0"/>
              <w:bottom w:val="single" w:color="auto" w:sz="4" w:space="0"/>
              <w:right w:val="single" w:color="auto"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数  量</w:t>
            </w:r>
          </w:p>
        </w:tc>
        <w:tc>
          <w:tcPr>
            <w:tcW w:w="1303" w:type="dxa"/>
            <w:tcBorders>
              <w:top w:val="single" w:color="auto" w:sz="8" w:space="0"/>
              <w:left w:val="single" w:color="auto" w:sz="4" w:space="0"/>
              <w:bottom w:val="single" w:color="auto" w:sz="4" w:space="0"/>
              <w:right w:val="single" w:color="auto"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目前状况</w:t>
            </w:r>
          </w:p>
        </w:tc>
        <w:tc>
          <w:tcPr>
            <w:tcW w:w="1303" w:type="dxa"/>
            <w:tcBorders>
              <w:top w:val="single" w:color="auto" w:sz="8" w:space="0"/>
              <w:left w:val="single" w:color="auto" w:sz="4" w:space="0"/>
              <w:bottom w:val="single" w:color="auto" w:sz="4" w:space="0"/>
              <w:right w:val="single" w:color="auto"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来  源</w:t>
            </w:r>
          </w:p>
        </w:tc>
        <w:tc>
          <w:tcPr>
            <w:tcW w:w="1303" w:type="dxa"/>
            <w:tcBorders>
              <w:top w:val="single" w:color="auto" w:sz="8" w:space="0"/>
              <w:left w:val="single" w:color="auto" w:sz="4" w:space="0"/>
              <w:bottom w:val="single" w:color="auto" w:sz="4" w:space="0"/>
              <w:right w:val="single" w:color="auto"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现停放地点</w:t>
            </w:r>
          </w:p>
        </w:tc>
        <w:tc>
          <w:tcPr>
            <w:tcW w:w="1304" w:type="dxa"/>
            <w:tcBorders>
              <w:top w:val="single" w:color="auto" w:sz="8" w:space="0"/>
              <w:left w:val="single" w:color="auto" w:sz="4" w:space="0"/>
              <w:bottom w:val="single" w:color="auto" w:sz="4" w:space="0"/>
              <w:right w:val="single" w:color="auto" w:sz="8"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8"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304" w:type="dxa"/>
            <w:tcBorders>
              <w:top w:val="single" w:color="auto" w:sz="4" w:space="0"/>
              <w:left w:val="single" w:color="auto" w:sz="4" w:space="0"/>
              <w:bottom w:val="single" w:color="auto" w:sz="8" w:space="0"/>
              <w:right w:val="single" w:color="auto" w:sz="8" w:space="0"/>
            </w:tcBorders>
            <w:vAlign w:val="center"/>
          </w:tcPr>
          <w:p>
            <w:pPr>
              <w:jc w:val="center"/>
              <w:rPr>
                <w:rFonts w:ascii="仿宋" w:hAnsi="仿宋" w:eastAsia="仿宋" w:cs="仿宋"/>
                <w:color w:val="000000" w:themeColor="text1"/>
                <w:szCs w:val="21"/>
                <w14:textFill>
                  <w14:solidFill>
                    <w14:schemeClr w14:val="tx1"/>
                  </w14:solidFill>
                </w14:textFill>
              </w:rPr>
            </w:pPr>
          </w:p>
        </w:tc>
      </w:tr>
    </w:tbl>
    <w:p>
      <w:pPr>
        <w:spacing w:line="400" w:lineRule="atLeast"/>
        <w:ind w:left="630" w:hanging="630" w:hangingChars="3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备注：“目前状况”应说明已使用年限、是否完好以及目前是否正在使用，“来源”分为“自有”和“市场租赁”两种情况，正在使用中的设备应在“备注”中注明何时能够投入本项目。</w:t>
      </w:r>
    </w:p>
    <w:p>
      <w:pPr>
        <w:rPr>
          <w:rFonts w:ascii="仿宋" w:hAnsi="仿宋" w:eastAsia="仿宋" w:cs="仿宋"/>
          <w:bCs/>
          <w:color w:val="000000" w:themeColor="text1"/>
          <w:szCs w:val="21"/>
          <w:highlight w:val="white"/>
          <w14:textFill>
            <w14:solidFill>
              <w14:schemeClr w14:val="tx1"/>
            </w14:solidFill>
          </w14:textFill>
        </w:rPr>
      </w:pPr>
    </w:p>
    <w:p>
      <w:pPr>
        <w:rPr>
          <w:rFonts w:ascii="仿宋" w:hAnsi="仿宋" w:eastAsia="仿宋" w:cs="仿宋"/>
          <w:bCs/>
          <w:color w:val="000000" w:themeColor="text1"/>
          <w:szCs w:val="21"/>
          <w:highlight w:val="white"/>
          <w14:textFill>
            <w14:solidFill>
              <w14:schemeClr w14:val="tx1"/>
            </w14:solidFill>
          </w14:textFill>
        </w:rPr>
      </w:pPr>
    </w:p>
    <w:p>
      <w:pPr>
        <w:rPr>
          <w:rFonts w:ascii="仿宋" w:hAnsi="仿宋" w:eastAsia="仿宋" w:cs="仿宋"/>
          <w:bCs/>
          <w:color w:val="000000" w:themeColor="text1"/>
          <w:szCs w:val="21"/>
          <w:highlight w:val="white"/>
          <w14:textFill>
            <w14:solidFill>
              <w14:schemeClr w14:val="tx1"/>
            </w14:solidFill>
          </w14:textFill>
        </w:rPr>
      </w:pPr>
    </w:p>
    <w:p>
      <w:pPr>
        <w:rPr>
          <w:rFonts w:ascii="仿宋" w:hAnsi="仿宋" w:eastAsia="仿宋" w:cs="仿宋"/>
          <w:bCs/>
          <w:color w:val="000000" w:themeColor="text1"/>
          <w:szCs w:val="21"/>
          <w:highlight w:val="white"/>
          <w14:textFill>
            <w14:solidFill>
              <w14:schemeClr w14:val="tx1"/>
            </w14:solidFill>
          </w14:textFill>
        </w:rPr>
      </w:pPr>
    </w:p>
    <w:p>
      <w:pPr>
        <w:rPr>
          <w:rFonts w:ascii="仿宋" w:hAnsi="仿宋" w:eastAsia="仿宋" w:cs="仿宋"/>
          <w:bCs/>
          <w:color w:val="000000" w:themeColor="text1"/>
          <w:szCs w:val="21"/>
          <w:highlight w:val="white"/>
          <w14:textFill>
            <w14:solidFill>
              <w14:schemeClr w14:val="tx1"/>
            </w14:solidFill>
          </w14:textFill>
        </w:rPr>
      </w:pPr>
    </w:p>
    <w:p>
      <w:pPr>
        <w:rPr>
          <w:rFonts w:ascii="仿宋" w:hAnsi="仿宋" w:eastAsia="仿宋" w:cs="仿宋"/>
          <w:bCs/>
          <w:color w:val="000000" w:themeColor="text1"/>
          <w:szCs w:val="21"/>
          <w:highlight w:val="white"/>
          <w14:textFill>
            <w14:solidFill>
              <w14:schemeClr w14:val="tx1"/>
            </w14:solidFill>
          </w14:textFill>
        </w:rPr>
      </w:pPr>
    </w:p>
    <w:p>
      <w:pPr>
        <w:rPr>
          <w:rFonts w:ascii="仿宋" w:hAnsi="仿宋" w:eastAsia="仿宋" w:cs="仿宋"/>
          <w:bCs/>
          <w:color w:val="000000" w:themeColor="text1"/>
          <w:szCs w:val="21"/>
          <w:highlight w:val="white"/>
          <w14:textFill>
            <w14:solidFill>
              <w14:schemeClr w14:val="tx1"/>
            </w14:solidFill>
          </w14:textFill>
        </w:rPr>
      </w:pPr>
    </w:p>
    <w:p>
      <w:pPr>
        <w:rPr>
          <w:rFonts w:ascii="仿宋" w:hAnsi="仿宋" w:eastAsia="仿宋" w:cs="仿宋"/>
          <w:bCs/>
          <w:color w:val="000000" w:themeColor="text1"/>
          <w:szCs w:val="21"/>
          <w:highlight w:val="white"/>
          <w14:textFill>
            <w14:solidFill>
              <w14:schemeClr w14:val="tx1"/>
            </w14:solidFill>
          </w14:textFill>
        </w:rPr>
      </w:pPr>
    </w:p>
    <w:p>
      <w:pPr>
        <w:rPr>
          <w:rFonts w:ascii="仿宋" w:hAnsi="仿宋" w:eastAsia="仿宋" w:cs="仿宋"/>
          <w:bCs/>
          <w:color w:val="000000" w:themeColor="text1"/>
          <w:szCs w:val="21"/>
          <w:highlight w:val="white"/>
          <w14:textFill>
            <w14:solidFill>
              <w14:schemeClr w14:val="tx1"/>
            </w14:solidFill>
          </w14:textFill>
        </w:rPr>
      </w:pPr>
    </w:p>
    <w:p>
      <w:pPr>
        <w:rPr>
          <w:rFonts w:ascii="仿宋" w:hAnsi="仿宋" w:eastAsia="仿宋" w:cs="仿宋"/>
          <w:bCs/>
          <w:color w:val="000000" w:themeColor="text1"/>
          <w:szCs w:val="21"/>
          <w:highlight w:val="white"/>
          <w14:textFill>
            <w14:solidFill>
              <w14:schemeClr w14:val="tx1"/>
            </w14:solidFill>
          </w14:textFill>
        </w:rPr>
      </w:pPr>
    </w:p>
    <w:p>
      <w:pPr>
        <w:rPr>
          <w:rFonts w:ascii="仿宋" w:hAnsi="仿宋" w:eastAsia="仿宋" w:cs="仿宋"/>
          <w:bCs/>
          <w:color w:val="000000" w:themeColor="text1"/>
          <w:szCs w:val="21"/>
          <w:highlight w:val="white"/>
          <w14:textFill>
            <w14:solidFill>
              <w14:schemeClr w14:val="tx1"/>
            </w14:solidFill>
          </w14:textFill>
        </w:rPr>
      </w:pPr>
    </w:p>
    <w:p>
      <w:pPr>
        <w:rPr>
          <w:rFonts w:ascii="仿宋" w:hAnsi="仿宋" w:eastAsia="仿宋" w:cs="仿宋"/>
          <w:bCs/>
          <w:color w:val="000000" w:themeColor="text1"/>
          <w:szCs w:val="21"/>
          <w:highlight w:val="white"/>
          <w14:textFill>
            <w14:solidFill>
              <w14:schemeClr w14:val="tx1"/>
            </w14:solidFill>
          </w14:textFill>
        </w:rPr>
      </w:pPr>
    </w:p>
    <w:p>
      <w:pPr>
        <w:rPr>
          <w:rFonts w:ascii="仿宋" w:hAnsi="仿宋" w:eastAsia="仿宋" w:cs="仿宋"/>
          <w:bCs/>
          <w:color w:val="000000" w:themeColor="text1"/>
          <w:szCs w:val="21"/>
          <w:highlight w:val="white"/>
          <w14:textFill>
            <w14:solidFill>
              <w14:schemeClr w14:val="tx1"/>
            </w14:solidFill>
          </w14:textFill>
        </w:rPr>
      </w:pPr>
    </w:p>
    <w:p>
      <w:pPr>
        <w:rPr>
          <w:rFonts w:ascii="仿宋" w:hAnsi="仿宋" w:eastAsia="仿宋" w:cs="仿宋"/>
          <w:bCs/>
          <w:color w:val="000000" w:themeColor="text1"/>
          <w:szCs w:val="21"/>
          <w:highlight w:val="white"/>
          <w14:textFill>
            <w14:solidFill>
              <w14:schemeClr w14:val="tx1"/>
            </w14:solidFill>
          </w14:textFill>
        </w:rPr>
      </w:pPr>
    </w:p>
    <w:p>
      <w:pPr>
        <w:rPr>
          <w:rFonts w:ascii="仿宋" w:hAnsi="仿宋" w:eastAsia="仿宋" w:cs="仿宋"/>
          <w:bCs/>
          <w:color w:val="000000" w:themeColor="text1"/>
          <w:szCs w:val="21"/>
          <w:highlight w:val="white"/>
          <w14:textFill>
            <w14:solidFill>
              <w14:schemeClr w14:val="tx1"/>
            </w14:solidFill>
          </w14:textFill>
        </w:rPr>
      </w:pPr>
    </w:p>
    <w:p>
      <w:pPr>
        <w:rPr>
          <w:rFonts w:ascii="仿宋" w:hAnsi="仿宋" w:eastAsia="仿宋" w:cs="仿宋"/>
          <w:bCs/>
          <w:color w:val="000000" w:themeColor="text1"/>
          <w:szCs w:val="21"/>
          <w:highlight w:val="white"/>
          <w14:textFill>
            <w14:solidFill>
              <w14:schemeClr w14:val="tx1"/>
            </w14:solidFill>
          </w14:textFill>
        </w:rPr>
      </w:pPr>
    </w:p>
    <w:p>
      <w:pPr>
        <w:rPr>
          <w:rFonts w:ascii="仿宋" w:hAnsi="仿宋" w:eastAsia="仿宋" w:cs="仿宋"/>
          <w:bCs/>
          <w:color w:val="000000" w:themeColor="text1"/>
          <w:szCs w:val="21"/>
          <w:highlight w:val="white"/>
          <w14:textFill>
            <w14:solidFill>
              <w14:schemeClr w14:val="tx1"/>
            </w14:solidFill>
          </w14:textFill>
        </w:rPr>
      </w:pPr>
    </w:p>
    <w:p>
      <w:pPr>
        <w:rPr>
          <w:rFonts w:ascii="仿宋" w:hAnsi="仿宋" w:eastAsia="仿宋" w:cs="仿宋"/>
          <w:bCs/>
          <w:color w:val="000000" w:themeColor="text1"/>
          <w:szCs w:val="21"/>
          <w:highlight w:val="white"/>
          <w14:textFill>
            <w14:solidFill>
              <w14:schemeClr w14:val="tx1"/>
            </w14:solidFill>
          </w14:textFill>
        </w:rPr>
      </w:pPr>
    </w:p>
    <w:p>
      <w:pPr>
        <w:rPr>
          <w:rFonts w:ascii="仿宋" w:hAnsi="仿宋" w:eastAsia="仿宋" w:cs="仿宋"/>
          <w:bCs/>
          <w:color w:val="000000" w:themeColor="text1"/>
          <w:szCs w:val="21"/>
          <w:highlight w:val="white"/>
          <w14:textFill>
            <w14:solidFill>
              <w14:schemeClr w14:val="tx1"/>
            </w14:solidFill>
          </w14:textFill>
        </w:rPr>
      </w:pPr>
    </w:p>
    <w:p>
      <w:pPr>
        <w:rPr>
          <w:rFonts w:ascii="仿宋" w:hAnsi="仿宋" w:eastAsia="仿宋" w:cs="仿宋"/>
          <w:bCs/>
          <w:color w:val="000000" w:themeColor="text1"/>
          <w:szCs w:val="21"/>
          <w:highlight w:val="white"/>
          <w14:textFill>
            <w14:solidFill>
              <w14:schemeClr w14:val="tx1"/>
            </w14:solidFill>
          </w14:textFill>
        </w:rPr>
      </w:pPr>
    </w:p>
    <w:p>
      <w:pPr>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（二）财务状况表</w:t>
      </w:r>
      <w:bookmarkStart w:id="1001" w:name="_Toc496685990"/>
    </w:p>
    <w:p>
      <w:pPr>
        <w:pStyle w:val="7"/>
        <w:numPr>
          <w:ilvl w:val="0"/>
          <w:numId w:val="0"/>
        </w:numPr>
        <w:spacing w:before="0" w:after="0" w:line="492" w:lineRule="exact"/>
        <w:jc w:val="center"/>
        <w:rPr>
          <w:rFonts w:ascii="仿宋" w:hAnsi="仿宋" w:eastAsia="仿宋" w:cs="仿宋"/>
          <w:b w:val="0"/>
          <w:color w:val="000000" w:themeColor="text1"/>
          <w:sz w:val="24"/>
          <w:szCs w:val="24"/>
          <w14:textFill>
            <w14:solidFill>
              <w14:schemeClr w14:val="tx1"/>
            </w14:solidFill>
          </w14:textFill>
        </w:rPr>
      </w:pPr>
      <w:r>
        <w:rPr>
          <w:rFonts w:hint="eastAsia" w:ascii="仿宋" w:hAnsi="仿宋" w:eastAsia="仿宋" w:cs="仿宋"/>
          <w:b w:val="0"/>
          <w:color w:val="000000" w:themeColor="text1"/>
          <w:sz w:val="24"/>
          <w:szCs w:val="24"/>
          <w14:textFill>
            <w14:solidFill>
              <w14:schemeClr w14:val="tx1"/>
            </w14:solidFill>
          </w14:textFill>
        </w:rPr>
        <w:t>2-1 财务状况表</w:t>
      </w:r>
      <w:bookmarkEnd w:id="1001"/>
    </w:p>
    <w:tbl>
      <w:tblPr>
        <w:tblStyle w:val="16"/>
        <w:tblW w:w="89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7"/>
        <w:gridCol w:w="752"/>
        <w:gridCol w:w="1439"/>
        <w:gridCol w:w="1396"/>
        <w:gridCol w:w="1536"/>
        <w:gridCol w:w="15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名称</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单位</w:t>
            </w: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w:t>
            </w:r>
          </w:p>
        </w:tc>
        <w:tc>
          <w:tcPr>
            <w:tcW w:w="139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平均值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一．注册资金</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二．净资产</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三．总资产</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四．固定资产</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五．流动资产</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六．流动负债</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七．负债合计</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八．营业收入</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九．净利润</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十．现金流量净额</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十一．主要财务指标</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1．净资产收益率</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2．总资产报酬率</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3．主营业务利润</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4．资产负债率</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5．流动比率</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6．速动比率</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r>
    </w:tbl>
    <w:p>
      <w:pPr>
        <w:spacing w:line="400" w:lineRule="atLeast"/>
        <w:ind w:left="630" w:hanging="630" w:hangingChars="300"/>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备注：按要求提供。</w:t>
      </w:r>
    </w:p>
    <w:p>
      <w:pPr>
        <w:spacing w:line="400" w:lineRule="atLeast"/>
        <w:ind w:left="630" w:hanging="630" w:hangingChars="300"/>
        <w:jc w:val="righ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投标人：（盖单位章）</w:t>
      </w:r>
    </w:p>
    <w:p>
      <w:pPr>
        <w:spacing w:line="400" w:lineRule="atLeast"/>
        <w:ind w:left="630" w:hanging="630" w:hangingChars="300"/>
        <w:jc w:val="righ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年月日</w:t>
      </w:r>
    </w:p>
    <w:p>
      <w:pPr>
        <w:pStyle w:val="35"/>
        <w:pageBreakBefore/>
        <w:numPr>
          <w:ilvl w:val="0"/>
          <w:numId w:val="0"/>
        </w:numPr>
        <w:ind w:left="709"/>
        <w:jc w:val="center"/>
        <w:outlineLvl w:val="3"/>
        <w:rPr>
          <w:rFonts w:ascii="仿宋" w:hAnsi="仿宋" w:eastAsia="仿宋" w:cs="仿宋"/>
          <w:color w:val="000000" w:themeColor="text1"/>
          <w:szCs w:val="24"/>
          <w14:textFill>
            <w14:solidFill>
              <w14:schemeClr w14:val="tx1"/>
            </w14:solidFill>
          </w14:textFill>
        </w:rPr>
      </w:pPr>
      <w:bookmarkStart w:id="1002" w:name="_Toc499378933"/>
      <w:bookmarkStart w:id="1003" w:name="_Toc496685991"/>
      <w:bookmarkStart w:id="1004" w:name="_Toc499379055"/>
      <w:r>
        <w:rPr>
          <w:rFonts w:hint="eastAsia" w:ascii="仿宋" w:hAnsi="仿宋" w:eastAsia="仿宋" w:cs="仿宋"/>
          <w:color w:val="000000" w:themeColor="text1"/>
          <w:szCs w:val="24"/>
          <w14:textFill>
            <w14:solidFill>
              <w14:schemeClr w14:val="tx1"/>
            </w14:solidFill>
          </w14:textFill>
        </w:rPr>
        <w:t>2-2 拟投入的流动资金函(格式)</w:t>
      </w:r>
      <w:bookmarkEnd w:id="1002"/>
      <w:bookmarkEnd w:id="1003"/>
      <w:bookmarkEnd w:id="1004"/>
    </w:p>
    <w:p>
      <w:pPr>
        <w:spacing w:line="400" w:lineRule="exact"/>
        <w:rPr>
          <w:rFonts w:ascii="仿宋" w:hAnsi="仿宋" w:eastAsia="仿宋" w:cs="仿宋"/>
          <w:color w:val="000000" w:themeColor="text1"/>
          <w:szCs w:val="21"/>
          <w14:textFill>
            <w14:solidFill>
              <w14:schemeClr w14:val="tx1"/>
            </w14:solidFill>
          </w14:textFill>
        </w:rPr>
      </w:pPr>
    </w:p>
    <w:p>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(招标人名称)：</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我方拟投入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(项目名称)</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(标段名称)的流动资金为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万元，资金来源于</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，资金来源证明文件附后。</w:t>
      </w:r>
    </w:p>
    <w:p>
      <w:pPr>
        <w:tabs>
          <w:tab w:val="left" w:pos="2670"/>
        </w:tabs>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我方可使用的银行授信余额和银行存款共计</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p>
    <w:p>
      <w:pPr>
        <w:spacing w:line="400" w:lineRule="exact"/>
        <w:ind w:firstLine="480" w:firstLineChars="200"/>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                (盖单位章)</w:t>
      </w:r>
    </w:p>
    <w:p>
      <w:pPr>
        <w:spacing w:line="400" w:lineRule="exact"/>
        <w:ind w:firstLine="480" w:firstLineChars="200"/>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年    月    日</w:t>
      </w:r>
    </w:p>
    <w:p>
      <w:pPr>
        <w:rPr>
          <w:rFonts w:ascii="仿宋" w:hAnsi="仿宋" w:eastAsia="仿宋" w:cs="仿宋"/>
          <w:color w:val="000000" w:themeColor="text1"/>
          <w:sz w:val="24"/>
          <w:szCs w:val="24"/>
          <w14:textFill>
            <w14:solidFill>
              <w14:schemeClr w14:val="tx1"/>
            </w14:solidFill>
          </w14:textFill>
        </w:rPr>
      </w:pPr>
    </w:p>
    <w:p>
      <w:pPr>
        <w:pStyle w:val="2"/>
        <w:ind w:firstLine="480"/>
        <w:rPr>
          <w:rFonts w:ascii="仿宋" w:hAnsi="仿宋" w:eastAsia="仿宋" w:cs="仿宋"/>
          <w:color w:val="000000" w:themeColor="text1"/>
          <w:kern w:val="2"/>
          <w:szCs w:val="24"/>
          <w14:textFill>
            <w14:solidFill>
              <w14:schemeClr w14:val="tx1"/>
            </w14:solidFill>
          </w14:textFill>
        </w:rPr>
      </w:pPr>
    </w:p>
    <w:p>
      <w:pPr>
        <w:pStyle w:val="31"/>
        <w:rPr>
          <w:color w:val="000000" w:themeColor="text1"/>
          <w:sz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ind w:left="720" w:hanging="720" w:hangingChars="3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备注：1．如招标人为避免投标人中标后因流动资金不足影响工程施工，而要求投标人具有一定的流动资金的，投标人应当填写此表。</w:t>
      </w:r>
    </w:p>
    <w:p>
      <w:pPr>
        <w:ind w:left="690" w:leftChars="100" w:hanging="480" w:hanging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2．资金来源填写银行存款、银行信贷或其它形式，如银行授信总额度、本年度可使用的银行授信余额等。</w:t>
      </w:r>
    </w:p>
    <w:p>
      <w:pPr>
        <w:ind w:left="718" w:leftChars="342" w:firstLine="0" w:firstLineChars="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3．本表后附相关资金来源证明文件复印件，银行存款证明、银行信贷证明应采用相关银行出具的格式。</w:t>
      </w:r>
    </w:p>
    <w:p>
      <w:pPr>
        <w:ind w:left="689" w:leftChars="328" w:firstLine="0" w:firstLineChars="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4．招标人也可根据招标项目具体情况要求说明是否拥有有效期内的银行AAA资信证明。</w:t>
      </w:r>
    </w:p>
    <w:p>
      <w:pPr>
        <w:pStyle w:val="7"/>
        <w:numPr>
          <w:ilvl w:val="0"/>
          <w:numId w:val="0"/>
        </w:numPr>
        <w:spacing w:before="156" w:beforeLines="50" w:after="156" w:afterLines="50" w:line="492" w:lineRule="exact"/>
        <w:jc w:val="center"/>
        <w:rPr>
          <w:rFonts w:hint="eastAsia" w:ascii="仿宋" w:hAnsi="仿宋" w:eastAsia="仿宋" w:cs="仿宋"/>
          <w:b w:val="0"/>
          <w:color w:val="000000" w:themeColor="text1"/>
          <w:lang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br w:type="page"/>
      </w:r>
      <w:r>
        <w:rPr>
          <w:rFonts w:hint="eastAsia" w:ascii="仿宋" w:hAnsi="仿宋" w:eastAsia="仿宋" w:cs="仿宋"/>
          <w:b w:val="0"/>
          <w:color w:val="000000" w:themeColor="text1"/>
          <w14:textFill>
            <w14:solidFill>
              <w14:schemeClr w14:val="tx1"/>
            </w14:solidFill>
          </w14:textFill>
        </w:rPr>
        <w:t>（三）近</w:t>
      </w:r>
      <w:r>
        <w:rPr>
          <w:rFonts w:hint="eastAsia" w:ascii="仿宋" w:hAnsi="仿宋" w:eastAsia="仿宋" w:cs="仿宋"/>
          <w:b w:val="0"/>
          <w:color w:val="000000" w:themeColor="text1"/>
          <w:lang w:val="en-US" w:eastAsia="zh-CN"/>
          <w14:textFill>
            <w14:solidFill>
              <w14:schemeClr w14:val="tx1"/>
            </w14:solidFill>
          </w14:textFill>
        </w:rPr>
        <w:t>3</w:t>
      </w:r>
      <w:r>
        <w:rPr>
          <w:rFonts w:hint="eastAsia" w:ascii="仿宋" w:hAnsi="仿宋" w:eastAsia="仿宋" w:cs="仿宋"/>
          <w:b w:val="0"/>
          <w:color w:val="000000" w:themeColor="text1"/>
          <w14:textFill>
            <w14:solidFill>
              <w14:schemeClr w14:val="tx1"/>
            </w14:solidFill>
          </w14:textFill>
        </w:rPr>
        <w:t>年完成的类似项目情况表</w:t>
      </w:r>
      <w:r>
        <w:rPr>
          <w:rFonts w:hint="eastAsia" w:ascii="仿宋" w:hAnsi="仿宋" w:eastAsia="仿宋" w:cs="仿宋"/>
          <w:b w:val="0"/>
          <w:color w:val="000000" w:themeColor="text1"/>
          <w:lang w:eastAsia="zh-CN"/>
          <w14:textFill>
            <w14:solidFill>
              <w14:schemeClr w14:val="tx1"/>
            </w14:solidFill>
          </w14:textFill>
        </w:rPr>
        <w:t>（若无业绩要求无需提供）</w:t>
      </w:r>
    </w:p>
    <w:p>
      <w:pPr>
        <w:spacing w:after="156" w:afterLines="50" w:line="492"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（近</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年指投标截止之日前</w:t>
      </w:r>
      <w:r>
        <w:rPr>
          <w:rFonts w:hint="eastAsia" w:ascii="仿宋" w:hAnsi="仿宋" w:eastAsia="仿宋" w:cs="仿宋"/>
          <w:color w:val="000000" w:themeColor="text1"/>
          <w:sz w:val="28"/>
          <w:szCs w:val="28"/>
          <w:lang w:val="en-US" w:eastAsia="zh-CN"/>
          <w14:textFill>
            <w14:solidFill>
              <w14:schemeClr w14:val="tx1"/>
            </w14:solidFill>
          </w14:textFill>
        </w:rPr>
        <w:t>五</w:t>
      </w:r>
      <w:r>
        <w:rPr>
          <w:rFonts w:hint="eastAsia" w:ascii="仿宋" w:hAnsi="仿宋" w:eastAsia="仿宋" w:cs="仿宋"/>
          <w:color w:val="000000" w:themeColor="text1"/>
          <w:sz w:val="28"/>
          <w:szCs w:val="28"/>
          <w14:textFill>
            <w14:solidFill>
              <w14:schemeClr w14:val="tx1"/>
            </w14:solidFill>
          </w14:textFill>
        </w:rPr>
        <w:t>年）</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6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firstLine="31" w:firstLineChars="15"/>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项目名称</w:t>
            </w:r>
          </w:p>
        </w:tc>
        <w:tc>
          <w:tcPr>
            <w:tcW w:w="6547" w:type="dxa"/>
            <w:vAlign w:val="center"/>
          </w:tcPr>
          <w:p>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项目所在地</w:t>
            </w:r>
          </w:p>
        </w:tc>
        <w:tc>
          <w:tcPr>
            <w:tcW w:w="6547" w:type="dxa"/>
            <w:vAlign w:val="center"/>
          </w:tcPr>
          <w:p>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发包人名称</w:t>
            </w:r>
          </w:p>
        </w:tc>
        <w:tc>
          <w:tcPr>
            <w:tcW w:w="6547" w:type="dxa"/>
            <w:vAlign w:val="center"/>
          </w:tcPr>
          <w:p>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发包人地址</w:t>
            </w:r>
          </w:p>
        </w:tc>
        <w:tc>
          <w:tcPr>
            <w:tcW w:w="6547" w:type="dxa"/>
            <w:vAlign w:val="center"/>
          </w:tcPr>
          <w:p>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发包人电话</w:t>
            </w:r>
          </w:p>
        </w:tc>
        <w:tc>
          <w:tcPr>
            <w:tcW w:w="6547" w:type="dxa"/>
            <w:vAlign w:val="center"/>
          </w:tcPr>
          <w:p>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合同价格</w:t>
            </w:r>
          </w:p>
        </w:tc>
        <w:tc>
          <w:tcPr>
            <w:tcW w:w="6547" w:type="dxa"/>
            <w:vAlign w:val="center"/>
          </w:tcPr>
          <w:p>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开工日期</w:t>
            </w:r>
          </w:p>
        </w:tc>
        <w:tc>
          <w:tcPr>
            <w:tcW w:w="6547" w:type="dxa"/>
            <w:vAlign w:val="center"/>
          </w:tcPr>
          <w:p>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竣工日期</w:t>
            </w:r>
          </w:p>
        </w:tc>
        <w:tc>
          <w:tcPr>
            <w:tcW w:w="6547" w:type="dxa"/>
            <w:vAlign w:val="center"/>
          </w:tcPr>
          <w:p>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承担的工作</w:t>
            </w:r>
          </w:p>
        </w:tc>
        <w:tc>
          <w:tcPr>
            <w:tcW w:w="6547" w:type="dxa"/>
            <w:vAlign w:val="center"/>
          </w:tcPr>
          <w:p>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工程质量</w:t>
            </w:r>
          </w:p>
        </w:tc>
        <w:tc>
          <w:tcPr>
            <w:tcW w:w="6547" w:type="dxa"/>
            <w:vAlign w:val="center"/>
          </w:tcPr>
          <w:p>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项目经理</w:t>
            </w:r>
          </w:p>
        </w:tc>
        <w:tc>
          <w:tcPr>
            <w:tcW w:w="6547" w:type="dxa"/>
            <w:vAlign w:val="center"/>
          </w:tcPr>
          <w:p>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技术负责人</w:t>
            </w:r>
          </w:p>
        </w:tc>
        <w:tc>
          <w:tcPr>
            <w:tcW w:w="6547" w:type="dxa"/>
            <w:vAlign w:val="center"/>
          </w:tcPr>
          <w:p>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总监理工程师及电话</w:t>
            </w:r>
          </w:p>
        </w:tc>
        <w:tc>
          <w:tcPr>
            <w:tcW w:w="6547" w:type="dxa"/>
            <w:vAlign w:val="center"/>
          </w:tcPr>
          <w:p>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2525"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合同项目描述</w:t>
            </w:r>
          </w:p>
        </w:tc>
        <w:tc>
          <w:tcPr>
            <w:tcW w:w="6547" w:type="dxa"/>
            <w:vAlign w:val="center"/>
          </w:tcPr>
          <w:p>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525"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  注</w:t>
            </w:r>
          </w:p>
        </w:tc>
        <w:tc>
          <w:tcPr>
            <w:tcW w:w="6547" w:type="dxa"/>
            <w:vAlign w:val="center"/>
          </w:tcPr>
          <w:p>
            <w:pPr>
              <w:spacing w:line="3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合同项目描述内容至少包括项目概况、本合同在项目中的地位 （部位、合同价格所占比例）和合同工程完工验收鉴定书有关验收结论</w:t>
            </w:r>
          </w:p>
        </w:tc>
      </w:tr>
    </w:tbl>
    <w:p>
      <w:pPr>
        <w:spacing w:line="492"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附相关证明材料复印件。</w:t>
      </w:r>
    </w:p>
    <w:p>
      <w:pPr>
        <w:pStyle w:val="7"/>
        <w:numPr>
          <w:ilvl w:val="0"/>
          <w:numId w:val="0"/>
        </w:numPr>
        <w:spacing w:before="0" w:after="156" w:afterLines="50" w:line="492" w:lineRule="exact"/>
        <w:jc w:val="center"/>
        <w:rPr>
          <w:rFonts w:ascii="仿宋" w:hAnsi="仿宋" w:eastAsia="仿宋" w:cs="仿宋"/>
          <w:b w:val="0"/>
          <w:color w:val="000000" w:themeColor="text1"/>
          <w14:textFill>
            <w14:solidFill>
              <w14:schemeClr w14:val="tx1"/>
            </w14:solidFill>
          </w14:textFill>
        </w:rPr>
      </w:pPr>
      <w:r>
        <w:rPr>
          <w:rFonts w:hint="eastAsia" w:ascii="仿宋" w:hAnsi="仿宋" w:eastAsia="仿宋" w:cs="仿宋"/>
          <w:b w:val="0"/>
          <w:color w:val="000000" w:themeColor="text1"/>
          <w:sz w:val="21"/>
          <w:szCs w:val="21"/>
          <w14:textFill>
            <w14:solidFill>
              <w14:schemeClr w14:val="tx1"/>
            </w14:solidFill>
          </w14:textFill>
        </w:rPr>
        <w:br w:type="page"/>
      </w:r>
      <w:r>
        <w:rPr>
          <w:rFonts w:hint="eastAsia" w:ascii="仿宋" w:hAnsi="仿宋" w:eastAsia="仿宋" w:cs="仿宋"/>
          <w:b w:val="0"/>
          <w:color w:val="000000" w:themeColor="text1"/>
          <w14:textFill>
            <w14:solidFill>
              <w14:schemeClr w14:val="tx1"/>
            </w14:solidFill>
          </w14:textFill>
        </w:rPr>
        <w:t>（四）正在施工的和新承接的项目情况表</w:t>
      </w:r>
    </w:p>
    <w:tbl>
      <w:tblPr>
        <w:tblStyle w:val="16"/>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项目名称</w:t>
            </w:r>
          </w:p>
        </w:tc>
        <w:tc>
          <w:tcPr>
            <w:tcW w:w="651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项目所在地</w:t>
            </w:r>
          </w:p>
        </w:tc>
        <w:tc>
          <w:tcPr>
            <w:tcW w:w="651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发包人名称</w:t>
            </w:r>
          </w:p>
        </w:tc>
        <w:tc>
          <w:tcPr>
            <w:tcW w:w="651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发包人地址</w:t>
            </w:r>
          </w:p>
        </w:tc>
        <w:tc>
          <w:tcPr>
            <w:tcW w:w="651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发包人电话</w:t>
            </w:r>
          </w:p>
        </w:tc>
        <w:tc>
          <w:tcPr>
            <w:tcW w:w="651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签约合同价</w:t>
            </w:r>
          </w:p>
        </w:tc>
        <w:tc>
          <w:tcPr>
            <w:tcW w:w="651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开工日期</w:t>
            </w:r>
          </w:p>
        </w:tc>
        <w:tc>
          <w:tcPr>
            <w:tcW w:w="651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计划竣工日期</w:t>
            </w:r>
          </w:p>
        </w:tc>
        <w:tc>
          <w:tcPr>
            <w:tcW w:w="651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承担的工作</w:t>
            </w:r>
          </w:p>
        </w:tc>
        <w:tc>
          <w:tcPr>
            <w:tcW w:w="651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工程质量</w:t>
            </w:r>
          </w:p>
        </w:tc>
        <w:tc>
          <w:tcPr>
            <w:tcW w:w="651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项目经理</w:t>
            </w:r>
          </w:p>
        </w:tc>
        <w:tc>
          <w:tcPr>
            <w:tcW w:w="651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技术负责人</w:t>
            </w:r>
          </w:p>
        </w:tc>
        <w:tc>
          <w:tcPr>
            <w:tcW w:w="651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总监理工程师及电话</w:t>
            </w:r>
          </w:p>
        </w:tc>
        <w:tc>
          <w:tcPr>
            <w:tcW w:w="6511"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47"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项目描述</w:t>
            </w:r>
          </w:p>
        </w:tc>
        <w:tc>
          <w:tcPr>
            <w:tcW w:w="6511" w:type="dxa"/>
            <w:vAlign w:val="center"/>
          </w:tcPr>
          <w:p>
            <w:pPr>
              <w:spacing w:line="492" w:lineRule="exact"/>
              <w:ind w:firstLine="420" w:firstLineChars="200"/>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547" w:type="dxa"/>
            <w:vAlign w:val="center"/>
          </w:tcPr>
          <w:p>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w:t>
            </w:r>
          </w:p>
        </w:tc>
        <w:tc>
          <w:tcPr>
            <w:tcW w:w="6511" w:type="dxa"/>
            <w:vAlign w:val="center"/>
          </w:tcPr>
          <w:p>
            <w:pPr>
              <w:spacing w:line="492"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合同所属项目描述内容至少包括项目概况、本合同在项目中的地位（部位、合同价格所占比例）</w:t>
            </w:r>
          </w:p>
        </w:tc>
      </w:tr>
    </w:tbl>
    <w:p>
      <w:pPr>
        <w:spacing w:line="492"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附相关证明材料复印件。</w:t>
      </w:r>
    </w:p>
    <w:p>
      <w:pPr>
        <w:pStyle w:val="35"/>
        <w:numPr>
          <w:ilvl w:val="0"/>
          <w:numId w:val="0"/>
        </w:numPr>
        <w:jc w:val="cente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br w:type="page"/>
      </w:r>
      <w:bookmarkStart w:id="1005" w:name="_Toc496685998"/>
      <w:bookmarkStart w:id="1006" w:name="_Toc499379056"/>
      <w:bookmarkStart w:id="1007" w:name="_Toc499378934"/>
      <w:r>
        <w:rPr>
          <w:rFonts w:hint="eastAsia" w:ascii="仿宋" w:hAnsi="仿宋" w:eastAsia="仿宋" w:cs="仿宋"/>
          <w:color w:val="000000" w:themeColor="text1"/>
          <w:sz w:val="28"/>
          <w:szCs w:val="28"/>
          <w14:textFill>
            <w14:solidFill>
              <w14:schemeClr w14:val="tx1"/>
            </w14:solidFill>
          </w14:textFill>
        </w:rPr>
        <w:t>（五）企业信誉情况</w:t>
      </w:r>
      <w:bookmarkEnd w:id="1005"/>
      <w:bookmarkEnd w:id="1006"/>
      <w:bookmarkEnd w:id="1007"/>
    </w:p>
    <w:p>
      <w:pPr>
        <w:rPr>
          <w:rFonts w:ascii="仿宋" w:hAnsi="仿宋" w:eastAsia="仿宋" w:cs="仿宋"/>
          <w:color w:val="000000" w:themeColor="text1"/>
          <w:sz w:val="24"/>
          <w14:textFill>
            <w14:solidFill>
              <w14:schemeClr w14:val="tx1"/>
            </w14:solidFill>
          </w14:textFill>
        </w:rPr>
      </w:pPr>
    </w:p>
    <w:p>
      <w:pPr>
        <w:pStyle w:val="35"/>
        <w:numPr>
          <w:ilvl w:val="0"/>
          <w:numId w:val="0"/>
        </w:numPr>
        <w:jc w:val="center"/>
        <w:outlineLvl w:val="9"/>
        <w:rPr>
          <w:rFonts w:ascii="仿宋" w:hAnsi="仿宋" w:eastAsia="仿宋" w:cs="仿宋"/>
          <w:color w:val="000000" w:themeColor="text1"/>
          <w:szCs w:val="24"/>
          <w14:textFill>
            <w14:solidFill>
              <w14:schemeClr w14:val="tx1"/>
            </w14:solidFill>
          </w14:textFill>
        </w:rPr>
      </w:pPr>
      <w:bookmarkStart w:id="1008" w:name="_Toc499379057"/>
      <w:bookmarkStart w:id="1009" w:name="_Toc499378935"/>
      <w:r>
        <w:rPr>
          <w:rFonts w:hint="eastAsia" w:ascii="仿宋" w:hAnsi="仿宋" w:eastAsia="仿宋" w:cs="仿宋"/>
          <w:color w:val="000000" w:themeColor="text1"/>
          <w:szCs w:val="24"/>
          <w14:textFill>
            <w14:solidFill>
              <w14:schemeClr w14:val="tx1"/>
            </w14:solidFill>
          </w14:textFill>
        </w:rPr>
        <w:t>5-1 企业信誉声明</w:t>
      </w:r>
      <w:bookmarkEnd w:id="1008"/>
      <w:bookmarkEnd w:id="1009"/>
    </w:p>
    <w:tbl>
      <w:tblPr>
        <w:tblStyle w:val="16"/>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cs="仿宋"/>
                <w:color w:val="000000" w:themeColor="text1"/>
                <w:szCs w:val="21"/>
                <w14:textFill>
                  <w14:solidFill>
                    <w14:schemeClr w14:val="tx1"/>
                  </w14:solidFill>
                </w14:textFill>
              </w:rPr>
            </w:pPr>
          </w:p>
          <w:p>
            <w:pPr>
              <w:spacing w:line="4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企业信誉声明</w:t>
            </w:r>
          </w:p>
          <w:p>
            <w:pPr>
              <w:spacing w:line="440" w:lineRule="exact"/>
              <w:rPr>
                <w:rFonts w:ascii="仿宋" w:hAnsi="仿宋" w:eastAsia="仿宋" w:cs="仿宋"/>
                <w:color w:val="000000" w:themeColor="text1"/>
                <w:szCs w:val="21"/>
                <w14:textFill>
                  <w14:solidFill>
                    <w14:schemeClr w14:val="tx1"/>
                  </w14:solidFill>
                </w14:textFill>
              </w:rPr>
            </w:pPr>
          </w:p>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（招标人名称）：</w:t>
            </w:r>
          </w:p>
          <w:p>
            <w:pPr>
              <w:rPr>
                <w:rFonts w:ascii="仿宋" w:hAnsi="仿宋" w:eastAsia="仿宋" w:cs="仿宋"/>
                <w:color w:val="000000" w:themeColor="text1"/>
                <w:szCs w:val="21"/>
                <w14:textFill>
                  <w14:solidFill>
                    <w14:schemeClr w14:val="tx1"/>
                  </w14:solidFill>
                </w14:textFill>
              </w:rPr>
            </w:pPr>
          </w:p>
          <w:p>
            <w:pPr>
              <w:spacing w:line="440" w:lineRule="exact"/>
              <w:ind w:left="42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我方在此声明，截止本招标项目投标截止时间，我方处于正常的经营状态，不存在下列任何一种情形。</w:t>
            </w:r>
          </w:p>
          <w:p>
            <w:pPr>
              <w:spacing w:line="400" w:lineRule="exact"/>
              <w:ind w:left="42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（1）被责令停业；</w:t>
            </w:r>
          </w:p>
          <w:p>
            <w:pPr>
              <w:spacing w:line="400" w:lineRule="exact"/>
              <w:ind w:left="42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（2）被暂停或取消投标资格；</w:t>
            </w:r>
          </w:p>
          <w:p>
            <w:pPr>
              <w:spacing w:line="440" w:lineRule="exact"/>
              <w:ind w:left="42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（3）财产被接管或冻结；</w:t>
            </w:r>
          </w:p>
          <w:p>
            <w:pPr>
              <w:spacing w:line="440" w:lineRule="exact"/>
              <w:ind w:left="42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（4）在最近三年内有骗取中标或严重违约或重大工程质量问题。</w:t>
            </w:r>
          </w:p>
          <w:p>
            <w:pPr>
              <w:spacing w:line="440" w:lineRule="exact"/>
              <w:ind w:left="42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我方保证上述信息的真实和准确，并愿意承担因我方就此弄虚作假所引起的一切法律后果。</w:t>
            </w:r>
          </w:p>
          <w:p>
            <w:pPr>
              <w:spacing w:line="440" w:lineRule="exact"/>
              <w:ind w:left="420"/>
              <w:rPr>
                <w:rFonts w:ascii="仿宋" w:hAnsi="仿宋" w:eastAsia="仿宋" w:cs="仿宋"/>
                <w:color w:val="000000" w:themeColor="text1"/>
                <w:szCs w:val="21"/>
                <w14:textFill>
                  <w14:solidFill>
                    <w14:schemeClr w14:val="tx1"/>
                  </w14:solidFill>
                </w14:textFill>
              </w:rPr>
            </w:pPr>
          </w:p>
          <w:p>
            <w:pPr>
              <w:spacing w:line="440" w:lineRule="exact"/>
              <w:ind w:left="3990"/>
              <w:jc w:val="righ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投标人：（盖单位章）</w:t>
            </w:r>
          </w:p>
          <w:p>
            <w:pPr>
              <w:spacing w:line="440" w:lineRule="exact"/>
              <w:ind w:left="3990"/>
              <w:jc w:val="righ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法定代表人或其委托代理人：（签字）</w:t>
            </w:r>
          </w:p>
          <w:p>
            <w:pPr>
              <w:spacing w:line="440" w:lineRule="exact"/>
              <w:ind w:left="420"/>
              <w:jc w:val="right"/>
              <w:rPr>
                <w:rFonts w:ascii="仿宋" w:hAnsi="仿宋" w:eastAsia="仿宋" w:cs="仿宋"/>
                <w:color w:val="000000" w:themeColor="text1"/>
                <w:szCs w:val="21"/>
                <w14:textFill>
                  <w14:solidFill>
                    <w14:schemeClr w14:val="tx1"/>
                  </w14:solidFill>
                </w14:textFill>
              </w:rPr>
            </w:pPr>
          </w:p>
          <w:p>
            <w:pPr>
              <w:spacing w:line="440" w:lineRule="exact"/>
              <w:ind w:left="420"/>
              <w:jc w:val="righ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年  月  日</w:t>
            </w:r>
          </w:p>
          <w:p>
            <w:pPr>
              <w:spacing w:line="440" w:lineRule="exact"/>
              <w:ind w:left="420"/>
              <w:rPr>
                <w:rFonts w:ascii="仿宋" w:hAnsi="仿宋" w:eastAsia="仿宋" w:cs="仿宋"/>
                <w:color w:val="000000" w:themeColor="text1"/>
                <w:szCs w:val="21"/>
                <w14:textFill>
                  <w14:solidFill>
                    <w14:schemeClr w14:val="tx1"/>
                  </w14:solidFill>
                </w14:textFill>
              </w:rPr>
            </w:pPr>
          </w:p>
          <w:p>
            <w:pPr>
              <w:spacing w:line="44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备注：投标人应针对第二章“投标人须知”第1.4.1项的要求，在此对其信誉情况做出说明。如上格式文件所示。联合体投标的，联合体各成员单位均应按要求做出说明。</w:t>
            </w:r>
          </w:p>
          <w:p>
            <w:pPr>
              <w:spacing w:line="440" w:lineRule="exact"/>
              <w:rPr>
                <w:rFonts w:ascii="仿宋" w:hAnsi="仿宋" w:eastAsia="仿宋" w:cs="仿宋"/>
                <w:color w:val="000000" w:themeColor="text1"/>
                <w:szCs w:val="21"/>
                <w14:textFill>
                  <w14:solidFill>
                    <w14:schemeClr w14:val="tx1"/>
                  </w14:solidFill>
                </w14:textFill>
              </w:rPr>
            </w:pPr>
          </w:p>
        </w:tc>
      </w:tr>
    </w:tbl>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4"/>
          <w:highlight w:val="white"/>
          <w14:textFill>
            <w14:solidFill>
              <w14:schemeClr w14:val="tx1"/>
            </w14:solidFill>
          </w14:textFill>
        </w:rPr>
        <w:br w:type="page"/>
      </w:r>
      <w:bookmarkStart w:id="1010" w:name="_Toc499378937"/>
      <w:bookmarkStart w:id="1011" w:name="_Toc499379059"/>
      <w:r>
        <w:rPr>
          <w:rFonts w:hint="eastAsia" w:ascii="仿宋" w:hAnsi="仿宋" w:eastAsia="仿宋" w:cs="仿宋"/>
          <w:color w:val="000000" w:themeColor="text1"/>
          <w:sz w:val="24"/>
          <w14:textFill>
            <w14:solidFill>
              <w14:schemeClr w14:val="tx1"/>
            </w14:solidFill>
          </w14:textFill>
        </w:rPr>
        <w:t>5-2 投标人未被列入“信用中国”网站（www.creditchina.gov.cn）</w:t>
      </w:r>
      <w:r>
        <w:rPr>
          <w:rFonts w:hint="eastAsia" w:ascii="仿宋" w:hAnsi="仿宋" w:eastAsia="仿宋" w:cs="仿宋"/>
          <w:color w:val="000000" w:themeColor="text1"/>
          <w:sz w:val="24"/>
          <w:lang w:eastAsia="zh-CN"/>
          <w14:textFill>
            <w14:solidFill>
              <w14:schemeClr w14:val="tx1"/>
            </w14:solidFill>
          </w14:textFill>
        </w:rPr>
        <w:t>失信被执行人(https://zxgk.court.gov.cn/shixin/)</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eastAsia="zh-CN"/>
          <w14:textFill>
            <w14:solidFill>
              <w14:schemeClr w14:val="tx1"/>
            </w14:solidFill>
          </w14:textFill>
        </w:rPr>
        <w:t>重大税收违法失信主体名单</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eastAsia="zh-CN"/>
          <w14:textFill>
            <w14:solidFill>
              <w14:schemeClr w14:val="tx1"/>
            </w14:solidFill>
          </w14:textFill>
        </w:rPr>
        <w:t>政府采购严重违法失信行为记录名单（www.ccgp.gov.cn）</w:t>
      </w:r>
      <w:r>
        <w:rPr>
          <w:rFonts w:hint="eastAsia" w:ascii="仿宋" w:hAnsi="仿宋" w:eastAsia="仿宋" w:cs="仿宋"/>
          <w:color w:val="000000" w:themeColor="text1"/>
          <w:sz w:val="24"/>
          <w14:textFill>
            <w14:solidFill>
              <w14:schemeClr w14:val="tx1"/>
            </w14:solidFill>
          </w14:textFill>
        </w:rPr>
        <w:t>的查询结果</w:t>
      </w:r>
      <w:bookmarkEnd w:id="1010"/>
      <w:bookmarkEnd w:id="1011"/>
    </w:p>
    <w:p>
      <w:pPr>
        <w:rPr>
          <w:rFonts w:ascii="仿宋" w:hAnsi="仿宋" w:eastAsia="仿宋" w:cs="仿宋"/>
          <w:color w:val="000000" w:themeColor="text1"/>
          <w:szCs w:val="20"/>
          <w14:textFill>
            <w14:solidFill>
              <w14:schemeClr w14:val="tx1"/>
            </w14:solidFill>
          </w14:textFill>
        </w:rPr>
      </w:pPr>
    </w:p>
    <w:p>
      <w:pPr>
        <w:rPr>
          <w:rFonts w:ascii="仿宋" w:hAnsi="仿宋" w:eastAsia="仿宋" w:cs="仿宋"/>
          <w:color w:val="000000" w:themeColor="text1"/>
          <w14:textFill>
            <w14:solidFill>
              <w14:schemeClr w14:val="tx1"/>
            </w14:solidFill>
          </w14:textFill>
        </w:rPr>
      </w:pPr>
    </w:p>
    <w:tbl>
      <w:tblPr>
        <w:tblStyle w:val="16"/>
        <w:tblW w:w="9234"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9234"/>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9234"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仿宋" w:hAnsi="仿宋" w:eastAsia="仿宋" w:cs="仿宋"/>
                <w:color w:val="000000" w:themeColor="text1"/>
                <w:szCs w:val="21"/>
                <w:highlight w:val="yellow"/>
                <w14:textFill>
                  <w14:solidFill>
                    <w14:schemeClr w14:val="tx1"/>
                  </w14:solidFill>
                </w14:textFill>
              </w:rPr>
            </w:pPr>
          </w:p>
          <w:p>
            <w:pPr>
              <w:tabs>
                <w:tab w:val="left" w:pos="6039"/>
              </w:tabs>
              <w:snapToGrid w:val="0"/>
              <w:spacing w:line="360" w:lineRule="exact"/>
              <w:rPr>
                <w:rFonts w:ascii="仿宋" w:hAnsi="仿宋" w:eastAsia="仿宋" w:cs="仿宋"/>
                <w:color w:val="000000" w:themeColor="text1"/>
                <w:szCs w:val="21"/>
                <w:highlight w:val="yellow"/>
                <w14:textFill>
                  <w14:solidFill>
                    <w14:schemeClr w14:val="tx1"/>
                  </w14:solidFill>
                </w14:textFill>
              </w:rPr>
            </w:pPr>
          </w:p>
        </w:tc>
      </w:tr>
    </w:tbl>
    <w:p>
      <w:pPr>
        <w:rPr>
          <w:rFonts w:ascii="仿宋" w:hAnsi="仿宋" w:eastAsia="仿宋" w:cs="仿宋"/>
          <w:color w:val="000000" w:themeColor="text1"/>
          <w:szCs w:val="21"/>
          <w14:textFill>
            <w14:solidFill>
              <w14:schemeClr w14:val="tx1"/>
            </w14:solidFill>
          </w14:textFill>
        </w:rPr>
      </w:pPr>
    </w:p>
    <w:p>
      <w:pPr>
        <w:spacing w:line="400" w:lineRule="atLeast"/>
        <w:rPr>
          <w:rFonts w:ascii="仿宋" w:hAnsi="仿宋" w:eastAsia="仿宋" w:cs="仿宋"/>
          <w:color w:val="000000" w:themeColor="text1"/>
          <w:szCs w:val="21"/>
          <w14:textFill>
            <w14:solidFill>
              <w14:schemeClr w14:val="tx1"/>
            </w14:solidFill>
          </w14:textFill>
        </w:rPr>
      </w:pPr>
    </w:p>
    <w:p>
      <w:pPr>
        <w:spacing w:line="4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备注：1. 投标人根据《关于在招标投标活动中对</w:t>
      </w:r>
      <w:r>
        <w:rPr>
          <w:rFonts w:hint="eastAsia" w:ascii="仿宋" w:hAnsi="仿宋" w:eastAsia="仿宋" w:cs="仿宋"/>
          <w:color w:val="000000" w:themeColor="text1"/>
          <w:szCs w:val="21"/>
          <w:lang w:eastAsia="zh-CN"/>
          <w14:textFill>
            <w14:solidFill>
              <w14:schemeClr w14:val="tx1"/>
            </w14:solidFill>
          </w14:textFill>
        </w:rPr>
        <w:t>失信被执行人(https://zxgk.court.gov.cn/shixin/)</w:t>
      </w:r>
      <w:r>
        <w:rPr>
          <w:rFonts w:hint="eastAsia" w:ascii="仿宋" w:hAnsi="仿宋" w:eastAsia="仿宋" w:cs="仿宋"/>
          <w:color w:val="000000" w:themeColor="text1"/>
          <w:szCs w:val="21"/>
          <w14:textFill>
            <w14:solidFill>
              <w14:schemeClr w14:val="tx1"/>
            </w14:solidFill>
          </w14:textFill>
        </w:rPr>
        <w:t>实施联合惩戒的通知》（法〔2016〕285号）的规定，自行通过“信用中国”网站（www.creditchina.gov.cn）</w:t>
      </w:r>
      <w:r>
        <w:rPr>
          <w:rFonts w:hint="eastAsia" w:ascii="仿宋" w:hAnsi="仿宋" w:eastAsia="仿宋" w:cs="仿宋"/>
          <w:color w:val="000000" w:themeColor="text1"/>
          <w:szCs w:val="21"/>
          <w:lang w:eastAsia="zh-CN"/>
          <w14:textFill>
            <w14:solidFill>
              <w14:schemeClr w14:val="tx1"/>
            </w14:solidFill>
          </w14:textFill>
        </w:rPr>
        <w:t>失信被执行人(https://zxgk.court.gov.cn/shixin/)</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lang w:eastAsia="zh-CN"/>
          <w14:textFill>
            <w14:solidFill>
              <w14:schemeClr w14:val="tx1"/>
            </w14:solidFill>
          </w14:textFill>
        </w:rPr>
        <w:t>重大税收违法失信主体名单</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lang w:eastAsia="zh-CN"/>
          <w14:textFill>
            <w14:solidFill>
              <w14:schemeClr w14:val="tx1"/>
            </w14:solidFill>
          </w14:textFill>
        </w:rPr>
        <w:t>政府采购严重违法失信行为记录名单（www.ccgp.gov.cn）</w:t>
      </w:r>
      <w:r>
        <w:rPr>
          <w:rFonts w:hint="eastAsia" w:ascii="仿宋" w:hAnsi="仿宋" w:eastAsia="仿宋" w:cs="仿宋"/>
          <w:color w:val="000000" w:themeColor="text1"/>
          <w:szCs w:val="21"/>
          <w14:textFill>
            <w14:solidFill>
              <w14:schemeClr w14:val="tx1"/>
            </w14:solidFill>
          </w14:textFill>
        </w:rPr>
        <w:t>，并将查询结果“截图”附在本表中。</w:t>
      </w:r>
    </w:p>
    <w:p>
      <w:pPr>
        <w:spacing w:line="4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 联合体投标的，应当对所有联合体成员进行查询。</w:t>
      </w:r>
    </w:p>
    <w:p>
      <w:pPr>
        <w:pStyle w:val="35"/>
        <w:pageBreakBefore/>
        <w:numPr>
          <w:ilvl w:val="0"/>
          <w:numId w:val="0"/>
        </w:numPr>
        <w:jc w:val="center"/>
        <w:outlineLvl w:val="9"/>
        <w:rPr>
          <w:rFonts w:ascii="仿宋" w:hAnsi="仿宋" w:eastAsia="仿宋" w:cs="仿宋"/>
          <w:color w:val="000000" w:themeColor="text1"/>
          <w:szCs w:val="22"/>
          <w14:textFill>
            <w14:solidFill>
              <w14:schemeClr w14:val="tx1"/>
            </w14:solidFill>
          </w14:textFill>
        </w:rPr>
      </w:pPr>
      <w:bookmarkStart w:id="1012" w:name="_Toc499379060"/>
      <w:bookmarkStart w:id="1013" w:name="_Toc499378938"/>
      <w:bookmarkStart w:id="1014" w:name="_Toc496686002"/>
      <w:r>
        <w:rPr>
          <w:rFonts w:hint="eastAsia" w:ascii="仿宋" w:hAnsi="仿宋" w:eastAsia="仿宋" w:cs="仿宋"/>
          <w:color w:val="000000" w:themeColor="text1"/>
          <w:szCs w:val="22"/>
          <w14:textFill>
            <w14:solidFill>
              <w14:schemeClr w14:val="tx1"/>
            </w14:solidFill>
          </w14:textFill>
        </w:rPr>
        <w:t>5-3 近3年发生的诉讼和仲裁情况</w:t>
      </w:r>
      <w:bookmarkEnd w:id="1012"/>
      <w:bookmarkEnd w:id="1013"/>
      <w:bookmarkEnd w:id="1014"/>
    </w:p>
    <w:p>
      <w:pPr>
        <w:rPr>
          <w:rFonts w:ascii="仿宋" w:hAnsi="仿宋" w:eastAsia="仿宋" w:cs="仿宋"/>
          <w:color w:val="000000" w:themeColor="text1"/>
          <w:sz w:val="24"/>
          <w14:textFill>
            <w14:solidFill>
              <w14:schemeClr w14:val="tx1"/>
            </w14:solidFill>
          </w14:textFill>
        </w:rPr>
      </w:pPr>
    </w:p>
    <w:tbl>
      <w:tblPr>
        <w:tblStyle w:val="16"/>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600"/>
        <w:gridCol w:w="19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8" w:space="0"/>
              <w:left w:val="single" w:color="auto" w:sz="8"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类别</w:t>
            </w:r>
          </w:p>
        </w:tc>
        <w:tc>
          <w:tcPr>
            <w:tcW w:w="954" w:type="dxa"/>
            <w:tcBorders>
              <w:top w:val="single" w:color="auto" w:sz="8"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1260" w:type="dxa"/>
            <w:tcBorders>
              <w:top w:val="single" w:color="auto" w:sz="8"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发生时间</w:t>
            </w:r>
          </w:p>
        </w:tc>
        <w:tc>
          <w:tcPr>
            <w:tcW w:w="3600" w:type="dxa"/>
            <w:tcBorders>
              <w:top w:val="single" w:color="auto" w:sz="8"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情况简介</w:t>
            </w:r>
          </w:p>
        </w:tc>
        <w:tc>
          <w:tcPr>
            <w:tcW w:w="1952" w:type="dxa"/>
            <w:tcBorders>
              <w:top w:val="single" w:color="auto" w:sz="8" w:space="0"/>
              <w:left w:val="single" w:color="auto" w:sz="4" w:space="0"/>
              <w:bottom w:val="single" w:color="auto" w:sz="4" w:space="0"/>
              <w:right w:val="single" w:color="auto" w:sz="8"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证明材料索引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4" w:space="0"/>
              <w:right w:val="single" w:color="auto" w:sz="4" w:space="0"/>
            </w:tcBorders>
            <w:vAlign w:val="center"/>
          </w:tcPr>
          <w:p>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诉</w:t>
            </w:r>
          </w:p>
          <w:p>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讼</w:t>
            </w:r>
          </w:p>
          <w:p>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情</w:t>
            </w:r>
          </w:p>
          <w:p>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况</w:t>
            </w: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仿宋" w:hAnsi="仿宋" w:eastAsia="仿宋" w:cs="仿宋"/>
                <w:color w:val="000000" w:themeColor="text1"/>
                <w:szCs w:val="21"/>
                <w14:textFill>
                  <w14:solidFill>
                    <w14:schemeClr w14:val="tx1"/>
                  </w14:solidFill>
                </w14:textFill>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仿宋" w:hAnsi="仿宋" w:eastAsia="仿宋" w:cs="仿宋"/>
                <w:color w:val="000000" w:themeColor="text1"/>
                <w:szCs w:val="21"/>
                <w14:textFill>
                  <w14:solidFill>
                    <w14:schemeClr w14:val="tx1"/>
                  </w14:solidFill>
                </w14:textFill>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8" w:space="0"/>
              <w:right w:val="single" w:color="auto" w:sz="4" w:space="0"/>
            </w:tcBorders>
            <w:vAlign w:val="center"/>
          </w:tcPr>
          <w:p>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仲</w:t>
            </w:r>
          </w:p>
          <w:p>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裁</w:t>
            </w:r>
          </w:p>
          <w:p>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情</w:t>
            </w:r>
          </w:p>
          <w:p>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况</w:t>
            </w: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pPr>
              <w:widowControl/>
              <w:jc w:val="left"/>
              <w:rPr>
                <w:rFonts w:ascii="仿宋" w:hAnsi="仿宋" w:eastAsia="仿宋" w:cs="仿宋"/>
                <w:color w:val="000000" w:themeColor="text1"/>
                <w:szCs w:val="21"/>
                <w14:textFill>
                  <w14:solidFill>
                    <w14:schemeClr w14:val="tx1"/>
                  </w14:solidFill>
                </w14:textFill>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pPr>
              <w:widowControl/>
              <w:jc w:val="left"/>
              <w:rPr>
                <w:rFonts w:ascii="仿宋" w:hAnsi="仿宋" w:eastAsia="仿宋" w:cs="仿宋"/>
                <w:color w:val="000000" w:themeColor="text1"/>
                <w:szCs w:val="21"/>
                <w14:textFill>
                  <w14:solidFill>
                    <w14:schemeClr w14:val="tx1"/>
                  </w14:solidFill>
                </w14:textFill>
              </w:rPr>
            </w:pPr>
          </w:p>
        </w:tc>
        <w:tc>
          <w:tcPr>
            <w:tcW w:w="954"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3600"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p>
        </w:tc>
        <w:tc>
          <w:tcPr>
            <w:tcW w:w="1952" w:type="dxa"/>
            <w:tcBorders>
              <w:top w:val="single" w:color="auto" w:sz="4" w:space="0"/>
              <w:left w:val="single" w:color="auto" w:sz="4" w:space="0"/>
              <w:bottom w:val="single" w:color="auto" w:sz="8" w:space="0"/>
              <w:right w:val="single" w:color="auto" w:sz="8" w:space="0"/>
            </w:tcBorders>
            <w:vAlign w:val="center"/>
          </w:tcPr>
          <w:p>
            <w:pPr>
              <w:jc w:val="center"/>
              <w:rPr>
                <w:rFonts w:ascii="仿宋" w:hAnsi="仿宋" w:eastAsia="仿宋" w:cs="仿宋"/>
                <w:color w:val="000000" w:themeColor="text1"/>
                <w:szCs w:val="21"/>
                <w14:textFill>
                  <w14:solidFill>
                    <w14:schemeClr w14:val="tx1"/>
                  </w14:solidFill>
                </w14:textFill>
              </w:rPr>
            </w:pPr>
          </w:p>
        </w:tc>
      </w:tr>
    </w:tbl>
    <w:p>
      <w:pPr>
        <w:spacing w:line="4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1.近3年发生的诉讼和仲裁情况仅限于投标人败诉的，且与签订或履行施工承包合同有关的案件，不包括调解结案以及未终审判决的诉讼或未裁决的仲裁。附法院或仲裁机构作出的判决或裁决等有关法律文书的复印件。</w:t>
      </w:r>
    </w:p>
    <w:p>
      <w:pPr>
        <w:spacing w:line="400" w:lineRule="exact"/>
        <w:ind w:left="63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 近3年是指从投标截止日往前推算3年，以仲裁裁决或判决书时间为准。</w:t>
      </w:r>
    </w:p>
    <w:p>
      <w:pPr>
        <w:spacing w:line="400" w:lineRule="exact"/>
        <w:ind w:left="63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 投标人不如实填报或隐瞒实情，视为弄虚作假。没有相关情况应明确填“无”。</w:t>
      </w:r>
    </w:p>
    <w:p>
      <w:pPr>
        <w:pStyle w:val="35"/>
        <w:pageBreakBefore/>
        <w:numPr>
          <w:ilvl w:val="0"/>
          <w:numId w:val="0"/>
        </w:numPr>
        <w:jc w:val="center"/>
        <w:outlineLvl w:val="9"/>
        <w:rPr>
          <w:rFonts w:ascii="仿宋" w:hAnsi="仿宋" w:eastAsia="仿宋" w:cs="仿宋"/>
          <w:color w:val="000000" w:themeColor="text1"/>
          <w:szCs w:val="24"/>
          <w14:textFill>
            <w14:solidFill>
              <w14:schemeClr w14:val="tx1"/>
            </w14:solidFill>
          </w14:textFill>
        </w:rPr>
      </w:pPr>
      <w:bookmarkStart w:id="1015" w:name="_Toc496686003"/>
      <w:bookmarkStart w:id="1016" w:name="_Toc499379061"/>
      <w:bookmarkStart w:id="1017" w:name="_Toc499378939"/>
      <w:r>
        <w:rPr>
          <w:rFonts w:hint="eastAsia" w:ascii="仿宋" w:hAnsi="仿宋" w:eastAsia="仿宋" w:cs="仿宋"/>
          <w:color w:val="000000" w:themeColor="text1"/>
          <w:szCs w:val="24"/>
          <w14:textFill>
            <w14:solidFill>
              <w14:schemeClr w14:val="tx1"/>
            </w14:solidFill>
          </w14:textFill>
        </w:rPr>
        <w:t>5-4 近3年投标人工程获质量奖项情况表</w:t>
      </w:r>
      <w:bookmarkEnd w:id="1015"/>
      <w:bookmarkEnd w:id="1016"/>
      <w:bookmarkEnd w:id="1017"/>
    </w:p>
    <w:p>
      <w:pPr>
        <w:rPr>
          <w:rFonts w:ascii="仿宋" w:hAnsi="仿宋" w:eastAsia="仿宋" w:cs="仿宋"/>
          <w:color w:val="000000" w:themeColor="text1"/>
          <w:sz w:val="24"/>
          <w:szCs w:val="24"/>
          <w14:textFill>
            <w14:solidFill>
              <w14:schemeClr w14:val="tx1"/>
            </w14:solidFill>
          </w14:textFill>
        </w:rPr>
      </w:pP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项目名称</w:t>
            </w: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获奖名称</w:t>
            </w: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获奖日期</w:t>
            </w: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color w:val="000000" w:themeColor="text1"/>
                <w:szCs w:val="21"/>
                <w14:textFill>
                  <w14:solidFill>
                    <w14:schemeClr w14:val="tx1"/>
                  </w14:solidFill>
                </w14:textFill>
              </w:rPr>
            </w:pPr>
          </w:p>
        </w:tc>
      </w:tr>
    </w:tbl>
    <w:p>
      <w:pPr>
        <w:pStyle w:val="11"/>
        <w:rPr>
          <w:rFonts w:ascii="仿宋" w:hAnsi="仿宋" w:eastAsia="仿宋" w:cs="仿宋"/>
          <w:color w:val="000000" w:themeColor="text1"/>
          <w:kern w:val="2"/>
          <w:sz w:val="21"/>
          <w:szCs w:val="21"/>
          <w:lang w:eastAsia="zh-CN" w:bidi="ar-SA"/>
          <w14:textFill>
            <w14:solidFill>
              <w14:schemeClr w14:val="tx1"/>
            </w14:solidFill>
          </w14:textFill>
        </w:rPr>
      </w:pPr>
    </w:p>
    <w:p>
      <w:pPr>
        <w:spacing w:line="4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备注：1. 近3年是指从投标截止日往前推算的3年，以表彰文件、获奖证书的时间为准。</w:t>
      </w:r>
    </w:p>
    <w:p>
      <w:pPr>
        <w:spacing w:line="400" w:lineRule="atLeast"/>
        <w:ind w:left="63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2.本表后应附中标通知书（如有）、合同协议书、工程接收证书或工程竣工验收证书（工程竣工验收备案证）、表彰文件、颁奖机构颁发的获奖证书及其他证明材料等复印件。</w:t>
      </w:r>
    </w:p>
    <w:p>
      <w:pPr>
        <w:pStyle w:val="35"/>
        <w:pageBreakBefore/>
        <w:numPr>
          <w:ilvl w:val="0"/>
          <w:numId w:val="0"/>
        </w:numPr>
        <w:jc w:val="center"/>
        <w:outlineLvl w:val="9"/>
        <w:rPr>
          <w:rFonts w:ascii="仿宋" w:hAnsi="仿宋" w:eastAsia="仿宋" w:cs="仿宋"/>
          <w:color w:val="000000" w:themeColor="text1"/>
          <w:szCs w:val="24"/>
          <w14:textFill>
            <w14:solidFill>
              <w14:schemeClr w14:val="tx1"/>
            </w14:solidFill>
          </w14:textFill>
        </w:rPr>
      </w:pPr>
      <w:bookmarkStart w:id="1018" w:name="_Toc499378940"/>
      <w:bookmarkStart w:id="1019" w:name="_Toc496686004"/>
      <w:bookmarkStart w:id="1020" w:name="_Toc499379062"/>
      <w:r>
        <w:rPr>
          <w:rFonts w:hint="eastAsia" w:ascii="仿宋" w:hAnsi="仿宋" w:eastAsia="仿宋" w:cs="仿宋"/>
          <w:color w:val="000000" w:themeColor="text1"/>
          <w:szCs w:val="24"/>
          <w14:textFill>
            <w14:solidFill>
              <w14:schemeClr w14:val="tx1"/>
            </w14:solidFill>
          </w14:textFill>
        </w:rPr>
        <w:t>5-5 近3年项目经理已完工程获质量奖项情况表</w:t>
      </w:r>
      <w:bookmarkEnd w:id="1018"/>
      <w:bookmarkEnd w:id="1019"/>
      <w:bookmarkEnd w:id="1020"/>
    </w:p>
    <w:p>
      <w:pPr>
        <w:rPr>
          <w:color w:val="000000" w:themeColor="text1"/>
          <w14:textFill>
            <w14:solidFill>
              <w14:schemeClr w14:val="tx1"/>
            </w14:solidFill>
          </w14:textFill>
        </w:rPr>
      </w:pP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pPr>
              <w:spacing w:line="4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2402" w:type="dxa"/>
            <w:tcBorders>
              <w:top w:val="single" w:color="auto" w:sz="4" w:space="0"/>
              <w:left w:val="single" w:color="auto" w:sz="4" w:space="0"/>
              <w:bottom w:val="single" w:color="auto" w:sz="4" w:space="0"/>
              <w:right w:val="single" w:color="auto" w:sz="4" w:space="0"/>
            </w:tcBorders>
          </w:tcPr>
          <w:p>
            <w:pPr>
              <w:spacing w:line="4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项目名称</w:t>
            </w:r>
          </w:p>
        </w:tc>
        <w:tc>
          <w:tcPr>
            <w:tcW w:w="1800" w:type="dxa"/>
            <w:tcBorders>
              <w:top w:val="single" w:color="auto" w:sz="4" w:space="0"/>
              <w:left w:val="single" w:color="auto" w:sz="4" w:space="0"/>
              <w:bottom w:val="single" w:color="auto" w:sz="4" w:space="0"/>
              <w:right w:val="single" w:color="auto" w:sz="4" w:space="0"/>
            </w:tcBorders>
          </w:tcPr>
          <w:p>
            <w:pPr>
              <w:spacing w:line="4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获奖名称</w:t>
            </w:r>
          </w:p>
        </w:tc>
        <w:tc>
          <w:tcPr>
            <w:tcW w:w="1440" w:type="dxa"/>
            <w:tcBorders>
              <w:top w:val="single" w:color="auto" w:sz="4" w:space="0"/>
              <w:left w:val="single" w:color="auto" w:sz="4" w:space="0"/>
              <w:bottom w:val="single" w:color="auto" w:sz="4" w:space="0"/>
              <w:right w:val="single" w:color="auto" w:sz="4" w:space="0"/>
            </w:tcBorders>
          </w:tcPr>
          <w:p>
            <w:pPr>
              <w:spacing w:line="4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获奖日期</w:t>
            </w:r>
          </w:p>
        </w:tc>
        <w:tc>
          <w:tcPr>
            <w:tcW w:w="2160" w:type="dxa"/>
            <w:tcBorders>
              <w:top w:val="single" w:color="auto" w:sz="4" w:space="0"/>
              <w:left w:val="single" w:color="auto" w:sz="4" w:space="0"/>
              <w:bottom w:val="single" w:color="auto" w:sz="4" w:space="0"/>
              <w:right w:val="single" w:color="auto" w:sz="4" w:space="0"/>
            </w:tcBorders>
          </w:tcPr>
          <w:p>
            <w:pPr>
              <w:spacing w:line="4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pacing w:line="400" w:lineRule="atLeast"/>
              <w:rPr>
                <w:rFonts w:ascii="仿宋" w:hAnsi="仿宋" w:eastAsia="仿宋" w:cs="仿宋"/>
                <w:color w:val="000000" w:themeColor="text1"/>
                <w:szCs w:val="21"/>
                <w14:textFill>
                  <w14:solidFill>
                    <w14:schemeClr w14:val="tx1"/>
                  </w14:solidFill>
                </w14:textFill>
              </w:rPr>
            </w:pPr>
          </w:p>
        </w:tc>
      </w:tr>
    </w:tbl>
    <w:p>
      <w:pPr>
        <w:spacing w:line="4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备注：1. 近3年是指从投标截止日往前推算的3年，以表彰文件、获奖证书的时间为准。</w:t>
      </w:r>
    </w:p>
    <w:p>
      <w:pPr>
        <w:spacing w:line="4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2.本表后应附中标通知书（如有）、合同协议书、工程接收证书或工程竣工验收证书（工程竣工验收备案证）、表彰文件、颁奖机构颁发的获奖证书及其他证明材料等复印件。</w:t>
      </w:r>
    </w:p>
    <w:p>
      <w:pPr>
        <w:pStyle w:val="37"/>
        <w:pageBreakBefore/>
        <w:jc w:val="center"/>
        <w:outlineLvl w:val="9"/>
        <w:rPr>
          <w:rFonts w:hint="eastAsia" w:ascii="仿宋" w:hAnsi="仿宋" w:eastAsia="仿宋" w:cs="仿宋"/>
          <w:b/>
          <w:bCs/>
          <w:i w:val="0"/>
          <w:iCs w:val="0"/>
          <w:color w:val="000000" w:themeColor="text1"/>
          <w:kern w:val="2"/>
          <w:sz w:val="32"/>
          <w:szCs w:val="32"/>
          <w:lang w:eastAsia="zh-CN" w:bidi="ar-SA"/>
          <w14:textFill>
            <w14:solidFill>
              <w14:schemeClr w14:val="tx1"/>
            </w14:solidFill>
          </w14:textFill>
        </w:rPr>
      </w:pPr>
      <w:bookmarkStart w:id="1021" w:name="_Toc496686005"/>
      <w:bookmarkStart w:id="1022" w:name="_Toc499379063"/>
      <w:bookmarkStart w:id="1023" w:name="_Toc499378941"/>
      <w:r>
        <w:rPr>
          <w:rFonts w:hint="eastAsia" w:ascii="仿宋" w:hAnsi="仿宋" w:eastAsia="仿宋" w:cs="仿宋"/>
          <w:b/>
          <w:bCs/>
          <w:i w:val="0"/>
          <w:iCs w:val="0"/>
          <w:color w:val="000000" w:themeColor="text1"/>
          <w:kern w:val="2"/>
          <w:sz w:val="32"/>
          <w:szCs w:val="32"/>
          <w:lang w:eastAsia="zh-CN" w:bidi="ar-SA"/>
          <w14:textFill>
            <w14:solidFill>
              <w14:schemeClr w14:val="tx1"/>
            </w14:solidFill>
          </w14:textFill>
        </w:rPr>
        <w:t>八、其他材料</w:t>
      </w:r>
      <w:bookmarkEnd w:id="1021"/>
      <w:bookmarkStart w:id="1024" w:name="_Toc499379064"/>
      <w:bookmarkStart w:id="1025" w:name="_Toc499378942"/>
    </w:p>
    <w:p>
      <w:pPr>
        <w:pStyle w:val="37"/>
        <w:pageBreakBefore/>
        <w:jc w:val="left"/>
        <w:outlineLvl w:val="9"/>
        <w:rPr>
          <w:rFonts w:ascii="仿宋" w:hAnsi="仿宋" w:eastAsia="仿宋" w:cs="仿宋"/>
          <w:b/>
          <w:i w:val="0"/>
          <w:color w:val="000000" w:themeColor="text1"/>
          <w:sz w:val="24"/>
          <w:szCs w:val="24"/>
          <w:lang w:eastAsia="zh-CN"/>
          <w14:textFill>
            <w14:solidFill>
              <w14:schemeClr w14:val="tx1"/>
            </w14:solidFill>
          </w14:textFill>
        </w:rPr>
      </w:pPr>
      <w:r>
        <w:rPr>
          <w:rFonts w:hint="eastAsia" w:ascii="仿宋" w:hAnsi="仿宋" w:eastAsia="仿宋" w:cs="仿宋"/>
          <w:b/>
          <w:i w:val="0"/>
          <w:color w:val="000000" w:themeColor="text1"/>
          <w:sz w:val="24"/>
          <w:szCs w:val="24"/>
          <w:lang w:eastAsia="zh-CN"/>
          <w14:textFill>
            <w14:solidFill>
              <w14:schemeClr w14:val="tx1"/>
            </w14:solidFill>
          </w14:textFill>
        </w:rPr>
        <w:t>附件1：</w:t>
      </w:r>
      <w:bookmarkEnd w:id="1022"/>
      <w:bookmarkEnd w:id="1023"/>
      <w:bookmarkEnd w:id="1024"/>
      <w:bookmarkEnd w:id="1025"/>
    </w:p>
    <w:p>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承诺书</w:t>
      </w:r>
    </w:p>
    <w:p>
      <w:pPr>
        <w:spacing w:line="400" w:lineRule="exact"/>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（招标人名称）：</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我方在此声明，我方拟派往</w:t>
      </w:r>
      <w:r>
        <w:rPr>
          <w:rFonts w:hint="eastAsia" w:ascii="仿宋" w:hAnsi="仿宋" w:eastAsia="仿宋" w:cs="仿宋"/>
          <w:color w:val="000000" w:themeColor="text1"/>
          <w:sz w:val="24"/>
          <w:szCs w:val="24"/>
          <w:u w:val="single"/>
          <w14:textFill>
            <w14:solidFill>
              <w14:schemeClr w14:val="tx1"/>
            </w14:solidFill>
          </w14:textFill>
        </w:rPr>
        <w:t>（项目名称）</w:t>
      </w:r>
      <w:r>
        <w:rPr>
          <w:rFonts w:hint="eastAsia" w:ascii="仿宋" w:hAnsi="仿宋" w:eastAsia="仿宋" w:cs="仿宋"/>
          <w:color w:val="000000" w:themeColor="text1"/>
          <w:sz w:val="24"/>
          <w:szCs w:val="24"/>
          <w14:textFill>
            <w14:solidFill>
              <w14:schemeClr w14:val="tx1"/>
            </w14:solidFill>
          </w14:textFill>
        </w:rPr>
        <w:t>（以下简称“本工程”）的项目经理</w:t>
      </w:r>
      <w:r>
        <w:rPr>
          <w:rFonts w:hint="eastAsia" w:ascii="仿宋" w:hAnsi="仿宋" w:eastAsia="仿宋" w:cs="仿宋"/>
          <w:color w:val="000000" w:themeColor="text1"/>
          <w:sz w:val="24"/>
          <w:szCs w:val="24"/>
          <w:u w:val="single"/>
          <w14:textFill>
            <w14:solidFill>
              <w14:schemeClr w14:val="tx1"/>
            </w14:solidFill>
          </w14:textFill>
        </w:rPr>
        <w:t xml:space="preserve"> （项目经理姓名） </w:t>
      </w:r>
      <w:r>
        <w:rPr>
          <w:rFonts w:hint="eastAsia" w:ascii="仿宋" w:hAnsi="仿宋" w:eastAsia="仿宋" w:cs="仿宋"/>
          <w:color w:val="000000" w:themeColor="text1"/>
          <w:sz w:val="24"/>
          <w:szCs w:val="24"/>
          <w14:textFill>
            <w14:solidFill>
              <w14:schemeClr w14:val="tx1"/>
            </w14:solidFill>
          </w14:textFill>
        </w:rPr>
        <w:t>现阶段（投标截止时间之前）没有担其他在施建设工程项目的项目经理。</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根据《注册建造师执业管理办法（试行）》第九条规定“注册建造师不得同时担任两个及以上建设工程施工项目负责人”， 第十条规定“注册建造师担任施工项目负责人期间原则上不得更换”。我方拟派项目经理能够参加本工程的投标是基于以下理由：</w:t>
      </w:r>
    </w:p>
    <w:p>
      <w:pPr>
        <w:spacing w:line="400" w:lineRule="exact"/>
        <w:ind w:firstLine="600" w:firstLineChars="25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拟派项目经理存在《注册建造师执业管理办法（试行）》第九条规定的下列情形：</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（1）同一工程相邻分段发包或分期施工的;</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（2）合同约定的工程验收合格的；</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（3）因非承包方原因致使工程项目停工超过120天（含），经建设单位同意的。</w:t>
      </w:r>
    </w:p>
    <w:p>
      <w:pPr>
        <w:spacing w:line="400" w:lineRule="exact"/>
        <w:ind w:firstLine="600" w:firstLineChars="25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拟派项目经理担任其他施工项目负责人期间因下列原因进行了更换，并办理书面交接手续：</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（1）发包方与注册建造师受聘企业已解除承包合同的；</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（2）发包方同意更换项目负责人的；</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（3）因不可抗力等特殊情况必须更换项目负责人的。</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我方保证上述信息的真实和准确，并愿意承担因我方就此弄虚作假所引起的一切法律后果。</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我方在此声明，如拟派项目经理参加不同工程项目投标，我方先后被列为第一中标候选人，我方将无条件放弃评标结果后公示的工程建设项目的中标资格。</w:t>
      </w:r>
    </w:p>
    <w:p>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特此承诺</w:t>
      </w:r>
    </w:p>
    <w:p>
      <w:pPr>
        <w:spacing w:line="400" w:lineRule="exact"/>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投标人：（盖单位章）</w:t>
      </w:r>
    </w:p>
    <w:p>
      <w:pPr>
        <w:spacing w:line="400" w:lineRule="exact"/>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法定代表人或其委托代理人：（签字）</w:t>
      </w:r>
    </w:p>
    <w:p>
      <w:pPr>
        <w:spacing w:line="400" w:lineRule="exact"/>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年月日</w:t>
      </w:r>
    </w:p>
    <w:p>
      <w:pPr>
        <w:spacing w:line="400" w:lineRule="exact"/>
        <w:jc w:val="right"/>
        <w:rPr>
          <w:rFonts w:ascii="仿宋" w:hAnsi="仿宋" w:eastAsia="仿宋" w:cs="仿宋"/>
          <w:color w:val="000000" w:themeColor="text1"/>
          <w:sz w:val="24"/>
          <w:szCs w:val="24"/>
          <w14:textFill>
            <w14:solidFill>
              <w14:schemeClr w14:val="tx1"/>
            </w14:solidFill>
          </w14:textFill>
        </w:rPr>
      </w:pPr>
    </w:p>
    <w:p>
      <w:pPr>
        <w:spacing w:line="400" w:lineRule="exact"/>
        <w:ind w:left="1080" w:hanging="1080" w:hangingChars="45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备注：1. 投标人应当根据“承诺书”的格式，如实说明拟派项目经理能够参加本工程投标的理由，并附相关证明材料的复印件。其中合同履行期间变更项目负责人的，相关证明材料包括建设单位同意变更项目负责人的函件和工程所在地住房城乡建设主管部门的变更记录的复印件。事后提交的相关证明材料不予认可。</w:t>
      </w:r>
    </w:p>
    <w:p>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 投标人“承诺书”的实质内容应当与格式规定的实质内容一致。</w:t>
      </w:r>
      <w:bookmarkStart w:id="1026" w:name="_Toc336091368"/>
      <w:bookmarkStart w:id="1027" w:name="_Toc345249464"/>
    </w:p>
    <w:p>
      <w:pPr>
        <w:spacing w:line="440" w:lineRule="exact"/>
        <w:rPr>
          <w:rFonts w:hint="eastAsia" w:ascii="仿宋" w:hAnsi="仿宋" w:eastAsia="仿宋" w:cs="仿宋"/>
          <w:b/>
          <w:color w:val="000000" w:themeColor="text1"/>
          <w:sz w:val="24"/>
          <w:szCs w:val="24"/>
          <w14:textFill>
            <w14:solidFill>
              <w14:schemeClr w14:val="tx1"/>
            </w14:solidFill>
          </w14:textFill>
        </w:rPr>
      </w:pPr>
    </w:p>
    <w:p>
      <w:pPr>
        <w:spacing w:line="44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附件2：</w:t>
      </w:r>
    </w:p>
    <w:p>
      <w:pPr>
        <w:spacing w:line="56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工农关系承诺函</w:t>
      </w:r>
    </w:p>
    <w:p>
      <w:pPr>
        <w:spacing w:line="560" w:lineRule="exact"/>
        <w:jc w:val="left"/>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作为</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项目名称）</w:t>
      </w:r>
      <w:r>
        <w:rPr>
          <w:rFonts w:hint="eastAsia" w:ascii="仿宋" w:hAnsi="仿宋" w:eastAsia="仿宋" w:cs="仿宋"/>
          <w:color w:val="000000" w:themeColor="text1"/>
          <w:sz w:val="24"/>
          <w:szCs w:val="24"/>
          <w14:textFill>
            <w14:solidFill>
              <w14:schemeClr w14:val="tx1"/>
            </w14:solidFill>
          </w14:textFill>
        </w:rPr>
        <w:t>的投标人，我方郑重承诺：</w:t>
      </w:r>
    </w:p>
    <w:p>
      <w:pPr>
        <w:spacing w:line="560" w:lineRule="exact"/>
        <w:ind w:firstLine="480" w:firstLineChars="200"/>
        <w:jc w:val="lef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（根据招标文件第二章投标人须知10.2</w:t>
      </w:r>
      <w:r>
        <w:rPr>
          <w:rFonts w:hint="eastAsia" w:ascii="仿宋" w:hAnsi="仿宋" w:eastAsia="仿宋" w:cs="仿宋"/>
          <w:bCs/>
          <w:color w:val="000000" w:themeColor="text1"/>
          <w:sz w:val="24"/>
          <w:szCs w:val="24"/>
          <w:lang w:val="en-US" w:eastAsia="zh-CN"/>
          <w14:textFill>
            <w14:solidFill>
              <w14:schemeClr w14:val="tx1"/>
            </w14:solidFill>
          </w14:textFill>
        </w:rPr>
        <w:t>及其它要求</w:t>
      </w:r>
      <w:r>
        <w:rPr>
          <w:rFonts w:hint="eastAsia" w:ascii="仿宋" w:hAnsi="仿宋" w:eastAsia="仿宋" w:cs="仿宋"/>
          <w:bCs/>
          <w:color w:val="000000" w:themeColor="text1"/>
          <w:sz w:val="24"/>
          <w:szCs w:val="24"/>
          <w14:textFill>
            <w14:solidFill>
              <w14:schemeClr w14:val="tx1"/>
            </w14:solidFill>
          </w14:textFill>
        </w:rPr>
        <w:t>，投标人自行编写</w:t>
      </w:r>
      <w:r>
        <w:rPr>
          <w:rFonts w:hint="eastAsia" w:ascii="仿宋" w:hAnsi="仿宋" w:eastAsia="仿宋" w:cs="仿宋"/>
          <w:bCs/>
          <w:color w:val="000000" w:themeColor="text1"/>
          <w:sz w:val="24"/>
          <w:szCs w:val="24"/>
          <w:lang w:val="en-US" w:eastAsia="zh-CN"/>
          <w14:textFill>
            <w14:solidFill>
              <w14:schemeClr w14:val="tx1"/>
            </w14:solidFill>
          </w14:textFill>
        </w:rPr>
        <w:t>拟定</w:t>
      </w:r>
      <w:r>
        <w:rPr>
          <w:rFonts w:hint="eastAsia" w:ascii="仿宋" w:hAnsi="仿宋" w:eastAsia="仿宋" w:cs="仿宋"/>
          <w:bCs/>
          <w:color w:val="000000" w:themeColor="text1"/>
          <w:sz w:val="24"/>
          <w:szCs w:val="24"/>
          <w14:textFill>
            <w14:solidFill>
              <w14:schemeClr w14:val="tx1"/>
            </w14:solidFill>
          </w14:textFill>
        </w:rPr>
        <w:t>）</w:t>
      </w:r>
    </w:p>
    <w:p>
      <w:pPr>
        <w:spacing w:line="560" w:lineRule="exact"/>
        <w:ind w:firstLine="482" w:firstLineChars="200"/>
        <w:jc w:val="left"/>
        <w:rPr>
          <w:rFonts w:ascii="仿宋" w:hAnsi="仿宋" w:eastAsia="仿宋" w:cs="仿宋"/>
          <w:b/>
          <w:color w:val="000000" w:themeColor="text1"/>
          <w:sz w:val="24"/>
          <w:szCs w:val="24"/>
          <w14:textFill>
            <w14:solidFill>
              <w14:schemeClr w14:val="tx1"/>
            </w14:solidFill>
          </w14:textFill>
        </w:rPr>
      </w:pPr>
    </w:p>
    <w:p>
      <w:pPr>
        <w:spacing w:line="560" w:lineRule="exact"/>
        <w:ind w:firstLine="482" w:firstLineChars="200"/>
        <w:jc w:val="left"/>
        <w:rPr>
          <w:rFonts w:ascii="仿宋" w:hAnsi="仿宋" w:eastAsia="仿宋" w:cs="仿宋"/>
          <w:b/>
          <w:color w:val="000000" w:themeColor="text1"/>
          <w:sz w:val="24"/>
          <w:szCs w:val="24"/>
          <w14:textFill>
            <w14:solidFill>
              <w14:schemeClr w14:val="tx1"/>
            </w14:solidFill>
          </w14:textFill>
        </w:rPr>
      </w:pPr>
    </w:p>
    <w:p>
      <w:pPr>
        <w:spacing w:line="560" w:lineRule="exact"/>
        <w:ind w:firstLine="482" w:firstLineChars="200"/>
        <w:jc w:val="left"/>
        <w:rPr>
          <w:rFonts w:ascii="仿宋" w:hAnsi="仿宋" w:eastAsia="仿宋" w:cs="仿宋"/>
          <w:b/>
          <w:color w:val="000000" w:themeColor="text1"/>
          <w:sz w:val="24"/>
          <w:szCs w:val="24"/>
          <w14:textFill>
            <w14:solidFill>
              <w14:schemeClr w14:val="tx1"/>
            </w14:solidFill>
          </w14:textFill>
        </w:rPr>
      </w:pPr>
    </w:p>
    <w:p>
      <w:pPr>
        <w:spacing w:line="560" w:lineRule="exact"/>
        <w:ind w:right="480" w:firstLine="4080" w:firstLineChars="17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投标单位（盖章）： </w:t>
      </w:r>
    </w:p>
    <w:p>
      <w:pPr>
        <w:spacing w:line="560" w:lineRule="exact"/>
        <w:ind w:right="480" w:firstLine="1440" w:firstLineChars="6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法定代表人或委托代理人（亲笔签名或盖章）：</w:t>
      </w:r>
    </w:p>
    <w:p>
      <w:pPr>
        <w:spacing w:line="560" w:lineRule="exact"/>
        <w:ind w:firstLine="480" w:firstLineChars="200"/>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年    月   日</w:t>
      </w:r>
    </w:p>
    <w:p>
      <w:pPr>
        <w:rPr>
          <w:rFonts w:ascii="仿宋" w:hAnsi="仿宋" w:eastAsia="仿宋" w:cs="仿宋"/>
          <w:color w:val="000000" w:themeColor="text1"/>
          <w:sz w:val="24"/>
          <w14:textFill>
            <w14:solidFill>
              <w14:schemeClr w14:val="tx1"/>
            </w14:solidFill>
          </w14:textFill>
        </w:rPr>
        <w:sectPr>
          <w:pgSz w:w="11905" w:h="16838"/>
          <w:pgMar w:top="1276" w:right="1417" w:bottom="1134" w:left="1531" w:header="851" w:footer="680" w:gutter="0"/>
          <w:cols w:space="0" w:num="1"/>
          <w:titlePg/>
          <w:docGrid w:type="lines" w:linePitch="312" w:charSpace="0"/>
        </w:sectPr>
      </w:pPr>
      <w:bookmarkStart w:id="1028" w:name="_Toc408861064"/>
    </w:p>
    <w:p>
      <w:pP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附件3：</w:t>
      </w:r>
    </w:p>
    <w:p>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拟投入管理人员承诺</w:t>
      </w:r>
    </w:p>
    <w:p>
      <w:pPr>
        <w:spacing w:line="560" w:lineRule="exact"/>
        <w:jc w:val="left"/>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作为</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项目名称）</w:t>
      </w:r>
      <w:r>
        <w:rPr>
          <w:rFonts w:hint="eastAsia" w:ascii="仿宋" w:hAnsi="仿宋" w:eastAsia="仿宋" w:cs="仿宋"/>
          <w:color w:val="000000" w:themeColor="text1"/>
          <w:sz w:val="24"/>
          <w:szCs w:val="24"/>
          <w14:textFill>
            <w14:solidFill>
              <w14:schemeClr w14:val="tx1"/>
            </w14:solidFill>
          </w14:textFill>
        </w:rPr>
        <w:t>的投标人，我方郑重承诺：</w:t>
      </w:r>
    </w:p>
    <w:p>
      <w:pPr>
        <w:spacing w:line="560" w:lineRule="exact"/>
        <w:ind w:firstLine="480" w:firstLineChars="200"/>
        <w:jc w:val="lef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（根据招标文件第二章投标人须知10.3</w:t>
      </w:r>
      <w:r>
        <w:rPr>
          <w:rFonts w:hint="eastAsia" w:ascii="仿宋" w:hAnsi="仿宋" w:eastAsia="仿宋" w:cs="仿宋"/>
          <w:bCs/>
          <w:color w:val="000000" w:themeColor="text1"/>
          <w:sz w:val="24"/>
          <w:szCs w:val="24"/>
          <w:lang w:val="en-US" w:eastAsia="zh-CN"/>
          <w14:textFill>
            <w14:solidFill>
              <w14:schemeClr w14:val="tx1"/>
            </w14:solidFill>
          </w14:textFill>
        </w:rPr>
        <w:t>及其它</w:t>
      </w:r>
      <w:r>
        <w:rPr>
          <w:rFonts w:hint="eastAsia" w:ascii="仿宋" w:hAnsi="仿宋" w:eastAsia="仿宋" w:cs="仿宋"/>
          <w:bCs/>
          <w:color w:val="000000" w:themeColor="text1"/>
          <w:sz w:val="24"/>
          <w:szCs w:val="24"/>
          <w14:textFill>
            <w14:solidFill>
              <w14:schemeClr w14:val="tx1"/>
            </w14:solidFill>
          </w14:textFill>
        </w:rPr>
        <w:t>要求，投标人自行编写</w:t>
      </w:r>
      <w:r>
        <w:rPr>
          <w:rFonts w:hint="eastAsia" w:ascii="仿宋" w:hAnsi="仿宋" w:eastAsia="仿宋" w:cs="仿宋"/>
          <w:bCs/>
          <w:color w:val="000000" w:themeColor="text1"/>
          <w:sz w:val="24"/>
          <w:szCs w:val="24"/>
          <w:lang w:val="en-US" w:eastAsia="zh-CN"/>
          <w14:textFill>
            <w14:solidFill>
              <w14:schemeClr w14:val="tx1"/>
            </w14:solidFill>
          </w14:textFill>
        </w:rPr>
        <w:t>拟定</w:t>
      </w:r>
      <w:r>
        <w:rPr>
          <w:rFonts w:hint="eastAsia" w:ascii="仿宋" w:hAnsi="仿宋" w:eastAsia="仿宋" w:cs="仿宋"/>
          <w:bCs/>
          <w:color w:val="000000" w:themeColor="text1"/>
          <w:sz w:val="24"/>
          <w:szCs w:val="24"/>
          <w14:textFill>
            <w14:solidFill>
              <w14:schemeClr w14:val="tx1"/>
            </w14:solidFill>
          </w14:textFill>
        </w:rPr>
        <w:t>）</w:t>
      </w:r>
    </w:p>
    <w:p>
      <w:pPr>
        <w:spacing w:line="560" w:lineRule="exact"/>
        <w:ind w:firstLine="482" w:firstLineChars="200"/>
        <w:jc w:val="left"/>
        <w:rPr>
          <w:rFonts w:ascii="仿宋" w:hAnsi="仿宋" w:eastAsia="仿宋" w:cs="仿宋"/>
          <w:b/>
          <w:color w:val="000000" w:themeColor="text1"/>
          <w:sz w:val="24"/>
          <w:szCs w:val="24"/>
          <w14:textFill>
            <w14:solidFill>
              <w14:schemeClr w14:val="tx1"/>
            </w14:solidFill>
          </w14:textFill>
        </w:rPr>
      </w:pPr>
    </w:p>
    <w:p>
      <w:pPr>
        <w:spacing w:line="560" w:lineRule="exact"/>
        <w:ind w:firstLine="482" w:firstLineChars="200"/>
        <w:jc w:val="left"/>
        <w:rPr>
          <w:rFonts w:ascii="仿宋" w:hAnsi="仿宋" w:eastAsia="仿宋" w:cs="仿宋"/>
          <w:b/>
          <w:color w:val="000000" w:themeColor="text1"/>
          <w:sz w:val="24"/>
          <w:szCs w:val="24"/>
          <w14:textFill>
            <w14:solidFill>
              <w14:schemeClr w14:val="tx1"/>
            </w14:solidFill>
          </w14:textFill>
        </w:rPr>
      </w:pPr>
    </w:p>
    <w:p>
      <w:pPr>
        <w:spacing w:line="560" w:lineRule="exact"/>
        <w:ind w:firstLine="482" w:firstLineChars="200"/>
        <w:jc w:val="left"/>
        <w:rPr>
          <w:rFonts w:ascii="仿宋" w:hAnsi="仿宋" w:eastAsia="仿宋" w:cs="仿宋"/>
          <w:b/>
          <w:color w:val="000000" w:themeColor="text1"/>
          <w:sz w:val="24"/>
          <w:szCs w:val="24"/>
          <w14:textFill>
            <w14:solidFill>
              <w14:schemeClr w14:val="tx1"/>
            </w14:solidFill>
          </w14:textFill>
        </w:rPr>
      </w:pPr>
    </w:p>
    <w:p>
      <w:pPr>
        <w:spacing w:line="560" w:lineRule="exact"/>
        <w:ind w:right="480" w:firstLine="4080" w:firstLineChars="17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投标单位（盖章）：</w:t>
      </w:r>
    </w:p>
    <w:p>
      <w:pPr>
        <w:spacing w:line="560" w:lineRule="exact"/>
        <w:ind w:right="480" w:firstLine="1440" w:firstLineChars="6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法定代表人或委托代理人（亲笔签名或盖章）：</w:t>
      </w:r>
    </w:p>
    <w:p>
      <w:pPr>
        <w:spacing w:line="560" w:lineRule="exact"/>
        <w:ind w:firstLine="480" w:firstLineChars="200"/>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年    月   日</w:t>
      </w:r>
    </w:p>
    <w:p>
      <w:pPr>
        <w:rPr>
          <w:rFonts w:ascii="仿宋" w:hAnsi="仿宋" w:eastAsia="仿宋" w:cs="仿宋"/>
          <w:color w:val="000000" w:themeColor="text1"/>
          <w:sz w:val="24"/>
          <w14:textFill>
            <w14:solidFill>
              <w14:schemeClr w14:val="tx1"/>
            </w14:solidFill>
          </w14:textFill>
        </w:rPr>
      </w:pPr>
    </w:p>
    <w:p>
      <w:pPr>
        <w:rPr>
          <w:rFonts w:ascii="仿宋" w:hAnsi="仿宋" w:eastAsia="仿宋" w:cs="仿宋"/>
          <w:color w:val="000000" w:themeColor="text1"/>
          <w:sz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pStyle w:val="2"/>
        <w:ind w:firstLine="480"/>
        <w:rPr>
          <w:color w:val="000000" w:themeColor="text1"/>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附件4：投标人自行踏勘现场照片</w:t>
      </w:r>
    </w:p>
    <w:p>
      <w:pPr>
        <w:tabs>
          <w:tab w:val="left" w:pos="-284"/>
        </w:tabs>
        <w:spacing w:line="360" w:lineRule="auto"/>
        <w:ind w:firstLine="487" w:firstLineChars="202"/>
        <w:jc w:val="left"/>
        <w:rPr>
          <w:rFonts w:ascii="仿宋" w:hAnsi="仿宋" w:eastAsia="仿宋" w:cs="仿宋"/>
          <w:b/>
          <w:color w:val="000000" w:themeColor="text1"/>
          <w:sz w:val="24"/>
          <w:szCs w:val="24"/>
          <w14:textFill>
            <w14:solidFill>
              <w14:schemeClr w14:val="tx1"/>
            </w14:solidFill>
          </w14:textFill>
        </w:rPr>
      </w:pPr>
    </w:p>
    <w:p>
      <w:pPr>
        <w:tabs>
          <w:tab w:val="left" w:pos="-284"/>
        </w:tabs>
        <w:spacing w:line="360" w:lineRule="auto"/>
        <w:ind w:firstLine="541" w:firstLineChars="202"/>
        <w:jc w:val="center"/>
        <w:rPr>
          <w:rFonts w:hint="eastAsia" w:ascii="仿宋" w:hAnsi="仿宋" w:eastAsia="仿宋" w:cs="仿宋"/>
          <w:color w:val="000000" w:themeColor="text1"/>
          <w:spacing w:val="-6"/>
          <w:sz w:val="28"/>
          <w:szCs w:val="28"/>
          <w:lang w:eastAsia="zh-CN"/>
          <w14:textFill>
            <w14:solidFill>
              <w14:schemeClr w14:val="tx1"/>
            </w14:solidFill>
          </w14:textFill>
        </w:rPr>
      </w:pPr>
      <w:r>
        <w:rPr>
          <w:rFonts w:hint="eastAsia" w:ascii="仿宋" w:hAnsi="仿宋" w:eastAsia="仿宋" w:cs="仿宋"/>
          <w:color w:val="000000" w:themeColor="text1"/>
          <w:spacing w:val="-6"/>
          <w:sz w:val="28"/>
          <w:szCs w:val="28"/>
          <w14:textFill>
            <w14:solidFill>
              <w14:schemeClr w14:val="tx1"/>
            </w14:solidFill>
          </w14:textFill>
        </w:rPr>
        <w:t>投标人踏勘现场图片</w:t>
      </w:r>
      <w:r>
        <w:rPr>
          <w:rFonts w:hint="eastAsia" w:ascii="仿宋" w:hAnsi="仿宋" w:eastAsia="仿宋" w:cs="仿宋"/>
          <w:color w:val="000000" w:themeColor="text1"/>
          <w:spacing w:val="-6"/>
          <w:sz w:val="28"/>
          <w:szCs w:val="28"/>
          <w:lang w:eastAsia="zh-CN"/>
          <w14:textFill>
            <w14:solidFill>
              <w14:schemeClr w14:val="tx1"/>
            </w14:solidFill>
          </w14:textFill>
        </w:rPr>
        <w:t>（</w:t>
      </w:r>
      <w:r>
        <w:rPr>
          <w:rFonts w:hint="eastAsia" w:ascii="仿宋" w:hAnsi="仿宋" w:eastAsia="仿宋" w:cs="仿宋"/>
          <w:color w:val="000000" w:themeColor="text1"/>
          <w:spacing w:val="-6"/>
          <w:sz w:val="28"/>
          <w:szCs w:val="28"/>
          <w:lang w:val="en-US" w:eastAsia="zh-CN"/>
          <w14:textFill>
            <w14:solidFill>
              <w14:schemeClr w14:val="tx1"/>
            </w14:solidFill>
          </w14:textFill>
        </w:rPr>
        <w:t>彩色</w:t>
      </w:r>
      <w:r>
        <w:rPr>
          <w:rFonts w:hint="eastAsia" w:ascii="仿宋" w:hAnsi="仿宋" w:eastAsia="仿宋" w:cs="仿宋"/>
          <w:color w:val="000000" w:themeColor="text1"/>
          <w:spacing w:val="-6"/>
          <w:sz w:val="28"/>
          <w:szCs w:val="28"/>
          <w:lang w:eastAsia="zh-CN"/>
          <w14:textFill>
            <w14:solidFill>
              <w14:schemeClr w14:val="tx1"/>
            </w14:solidFill>
          </w14:textFill>
        </w:rPr>
        <w:t>）</w:t>
      </w:r>
    </w:p>
    <w:p>
      <w:pPr>
        <w:tabs>
          <w:tab w:val="left" w:pos="-284"/>
        </w:tabs>
        <w:spacing w:line="360" w:lineRule="auto"/>
        <w:ind w:firstLine="460" w:firstLineChars="202"/>
        <w:rPr>
          <w:rFonts w:ascii="仿宋" w:hAnsi="仿宋" w:eastAsia="仿宋" w:cs="仿宋"/>
          <w:color w:val="000000" w:themeColor="text1"/>
          <w:spacing w:val="-6"/>
          <w:sz w:val="24"/>
          <w:szCs w:val="24"/>
          <w14:textFill>
            <w14:solidFill>
              <w14:schemeClr w14:val="tx1"/>
            </w14:solidFill>
          </w14:textFill>
        </w:rPr>
      </w:pPr>
    </w:p>
    <w:p>
      <w:pPr>
        <w:tabs>
          <w:tab w:val="left" w:pos="-284"/>
        </w:tabs>
        <w:spacing w:line="360" w:lineRule="auto"/>
        <w:ind w:firstLine="460" w:firstLineChars="202"/>
        <w:rPr>
          <w:rFonts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未附投标人踏勘现场图片，将作无效响应招标文件。</w:t>
      </w:r>
    </w:p>
    <w:p>
      <w:pPr>
        <w:pStyle w:val="2"/>
        <w:ind w:firstLine="0" w:firstLineChars="0"/>
        <w:rPr>
          <w:rFonts w:ascii="仿宋" w:hAnsi="仿宋" w:eastAsia="仿宋" w:cs="仿宋"/>
          <w:b/>
          <w:color w:val="000000" w:themeColor="text1"/>
          <w:kern w:val="2"/>
          <w:szCs w:val="24"/>
          <w14:textFill>
            <w14:solidFill>
              <w14:schemeClr w14:val="tx1"/>
            </w14:solidFill>
          </w14:textFill>
        </w:rPr>
      </w:pPr>
    </w:p>
    <w:p>
      <w:pPr>
        <w:pStyle w:val="2"/>
        <w:ind w:firstLine="0" w:firstLineChars="0"/>
        <w:rPr>
          <w:rFonts w:ascii="仿宋" w:hAnsi="仿宋" w:eastAsia="仿宋" w:cs="仿宋"/>
          <w:b/>
          <w:color w:val="000000" w:themeColor="text1"/>
          <w:kern w:val="2"/>
          <w:szCs w:val="24"/>
          <w14:textFill>
            <w14:solidFill>
              <w14:schemeClr w14:val="tx1"/>
            </w14:solidFill>
          </w14:textFill>
        </w:rPr>
      </w:pPr>
    </w:p>
    <w:p>
      <w:pPr>
        <w:pStyle w:val="2"/>
        <w:ind w:firstLine="0" w:firstLineChars="0"/>
        <w:rPr>
          <w:rFonts w:ascii="仿宋" w:hAnsi="仿宋" w:eastAsia="仿宋" w:cs="仿宋"/>
          <w:b/>
          <w:color w:val="000000" w:themeColor="text1"/>
          <w:kern w:val="2"/>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pStyle w:val="2"/>
        <w:ind w:firstLine="480"/>
        <w:rPr>
          <w:color w:val="000000" w:themeColor="text1"/>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pStyle w:val="2"/>
        <w:ind w:firstLine="480"/>
        <w:rPr>
          <w:color w:val="000000" w:themeColor="text1"/>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p>
    <w:p>
      <w:pPr>
        <w:rPr>
          <w:rFonts w:hint="eastAsia" w:ascii="仿宋" w:hAnsi="仿宋" w:eastAsia="仿宋" w:cs="仿宋"/>
          <w:b/>
          <w:color w:val="000000" w:themeColor="text1"/>
          <w:sz w:val="24"/>
          <w:szCs w:val="24"/>
          <w14:textFill>
            <w14:solidFill>
              <w14:schemeClr w14:val="tx1"/>
            </w14:solidFill>
          </w14:textFill>
        </w:rPr>
      </w:pPr>
    </w:p>
    <w:p>
      <w:pPr>
        <w:rPr>
          <w:rFonts w:hint="eastAsia" w:ascii="仿宋" w:hAnsi="仿宋" w:eastAsia="仿宋" w:cs="仿宋"/>
          <w:b/>
          <w:color w:val="000000" w:themeColor="text1"/>
          <w:sz w:val="24"/>
          <w:szCs w:val="24"/>
          <w14:textFill>
            <w14:solidFill>
              <w14:schemeClr w14:val="tx1"/>
            </w14:solidFill>
          </w14:textFill>
        </w:rPr>
      </w:pPr>
    </w:p>
    <w:p>
      <w:pPr>
        <w:rPr>
          <w:rFonts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附件5：其它证明材料</w:t>
      </w:r>
      <w:bookmarkEnd w:id="1026"/>
      <w:bookmarkEnd w:id="1027"/>
      <w:bookmarkEnd w:id="1028"/>
    </w:p>
    <w:sectPr>
      <w:pgSz w:w="11905" w:h="16838"/>
      <w:pgMar w:top="1276" w:right="1417" w:bottom="1134" w:left="1531" w:header="851" w:footer="680"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onospace">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19"/>
      </w:rPr>
    </w:pPr>
    <w:r>
      <w:fldChar w:fldCharType="begin"/>
    </w:r>
    <w:r>
      <w:rPr>
        <w:rStyle w:val="19"/>
      </w:rPr>
      <w:instrText xml:space="preserve">PAGE  </w:instrText>
    </w:r>
    <w:r>
      <w:fldChar w:fldCharType="separate"/>
    </w:r>
    <w:ins w:id="0" w:author="Administrator" w:date="2013-11-08T10:25:00Z">
      <w:r>
        <w:rPr>
          <w:rStyle w:val="19"/>
        </w:rPr>
        <w:t>36</w:t>
      </w:r>
    </w:ins>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78"/>
        <w:tab w:val="clear" w:pos="4153"/>
      </w:tabs>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bookmarkStart w:id="1029" w:name="OLE_LINK25"/>
    <w:bookmarkStart w:id="1030" w:name="OLE_LINK21"/>
    <w:bookmarkStart w:id="1031" w:name="OLE_LINK20"/>
    <w:bookmarkStart w:id="1032" w:name="OLE_LINK22"/>
    <w:bookmarkStart w:id="1033" w:name="OLE_LINK26"/>
    <w:bookmarkStart w:id="1034" w:name="OLE_LINK23"/>
    <w:bookmarkStart w:id="1035" w:name="OLE_LINK24"/>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2783840</wp:posOffset>
              </wp:positionH>
              <wp:positionV relativeFrom="paragraph">
                <wp:posOffset>0</wp:posOffset>
              </wp:positionV>
              <wp:extent cx="279400" cy="1454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9400" cy="145415"/>
                      </a:xfrm>
                      <a:prstGeom prst="rect">
                        <a:avLst/>
                      </a:prstGeom>
                      <a:noFill/>
                      <a:ln w="6350">
                        <a:noFill/>
                      </a:ln>
                      <a:effectLst/>
                    </wps:spPr>
                    <wps:txbx>
                      <w:txbxContent>
                        <w:p>
                          <w:pPr>
                            <w:pStyle w:val="12"/>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9.2pt;margin-top:0pt;height:11.45pt;width:22pt;mso-position-horizontal-relative:margin;z-index:251659264;mso-width-relative:page;mso-height-relative:page;" filled="f" stroked="f" coordsize="21600,21600" o:gfxdata="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1NVb69YAAAAHAQAADwAAAAAA&#10;AAABACAAAAA4AAAAZHJzL2Rvd25yZXYueG1sUEsBAhQAFAAAAAgAh07iQI5zqyU4AgAAYwQAAA4A&#10;AAAAAAAAAQAgAAAAOwEAAGRycy9lMm9Eb2MueG1sUEsFBgAAAAAGAAYAWQEAAOUFAAAAAA==&#10;">
              <v:fill on="f" focussize="0,0"/>
              <v:stroke on="f" weight="0.5pt"/>
              <v:imagedata o:title=""/>
              <o:lock v:ext="edit" aspectratio="f"/>
              <v:textbox inset="0mm,0mm,0mm,0mm">
                <w:txbxContent>
                  <w:p>
                    <w:pPr>
                      <w:pStyle w:val="12"/>
                    </w:pPr>
                  </w:p>
                </w:txbxContent>
              </v:textbox>
            </v:shape>
          </w:pict>
        </mc:Fallback>
      </mc:AlternateContent>
    </w:r>
  </w:p>
  <w:bookmarkEnd w:id="1029"/>
  <w:bookmarkEnd w:id="1030"/>
  <w:bookmarkEnd w:id="1031"/>
  <w:bookmarkEnd w:id="1032"/>
  <w:bookmarkEnd w:id="1033"/>
  <w:bookmarkEnd w:id="1034"/>
  <w:bookmarkEnd w:id="1035"/>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7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zxes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jB5loWt3lkeoaM83q6OAXImlaMonRLoTjxg9lKf+j2Jw/3nOUU9/j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sc8XrDECAABjBAAADgAAAAAAAAABACAAAAA1&#10;AQAAZHJzL2Uyb0RvYy54bWxQSwUGAAAAAAYABgBZAQAA2A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rPr>
      <w:tab/>
    </w:r>
    <w:r>
      <w:ptab w:relativeTo="margin" w:alignment="center"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4965"/>
        <w:tab w:val="clear" w:pos="4153"/>
        <w:tab w:val="clear" w:pos="8306"/>
      </w:tabs>
      <w:ind w:right="6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0iRrsMgIAAGM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weZaFjd5aHqGjPN4uDwFyJpWjKJ0S6E48YPZSny57Eof7z3OKevpv&#10;WD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DSJGuwyAgAAYwQAAA4AAAAAAAAAAQAgAAAA&#10;NQEAAGRycy9lMm9Eb2MueG1sUEsFBgAAAAAGAAYAWQEAANk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F134A"/>
    <w:multiLevelType w:val="singleLevel"/>
    <w:tmpl w:val="890F134A"/>
    <w:lvl w:ilvl="0" w:tentative="0">
      <w:start w:val="5"/>
      <w:numFmt w:val="chineseCounting"/>
      <w:suff w:val="space"/>
      <w:lvlText w:val="第%1章"/>
      <w:lvlJc w:val="left"/>
      <w:rPr>
        <w:rFonts w:hint="eastAsia"/>
      </w:rPr>
    </w:lvl>
  </w:abstractNum>
  <w:abstractNum w:abstractNumId="1">
    <w:nsid w:val="F8C8BA9A"/>
    <w:multiLevelType w:val="singleLevel"/>
    <w:tmpl w:val="F8C8BA9A"/>
    <w:lvl w:ilvl="0" w:tentative="0">
      <w:start w:val="6"/>
      <w:numFmt w:val="chineseCounting"/>
      <w:suff w:val="space"/>
      <w:lvlText w:val="第%1章"/>
      <w:lvlJc w:val="left"/>
      <w:rPr>
        <w:rFonts w:hint="eastAsia"/>
      </w:rPr>
    </w:lvl>
  </w:abstractNum>
  <w:abstractNum w:abstractNumId="2">
    <w:nsid w:val="0000000F"/>
    <w:multiLevelType w:val="multilevel"/>
    <w:tmpl w:val="0000000F"/>
    <w:lvl w:ilvl="0" w:tentative="0">
      <w:start w:val="1"/>
      <w:numFmt w:val="decimal"/>
      <w:lvlText w:val="第%1章"/>
      <w:lvlJc w:val="left"/>
      <w:pPr>
        <w:tabs>
          <w:tab w:val="left" w:pos="425"/>
        </w:tabs>
        <w:ind w:left="425" w:hanging="425"/>
      </w:pPr>
      <w:rPr>
        <w:rFonts w:hint="eastAsia"/>
        <w:lang w:val="en-US"/>
      </w:rPr>
    </w:lvl>
    <w:lvl w:ilvl="1" w:tentative="0">
      <w:start w:val="1"/>
      <w:numFmt w:val="decimal"/>
      <w:isLgl/>
      <w:lvlText w:val="%1.%2"/>
      <w:lvlJc w:val="left"/>
      <w:pPr>
        <w:tabs>
          <w:tab w:val="left" w:pos="567"/>
        </w:tabs>
        <w:ind w:left="567" w:hanging="567"/>
      </w:pPr>
      <w:rPr>
        <w:rFonts w:hint="eastAsia"/>
      </w:rPr>
    </w:lvl>
    <w:lvl w:ilvl="2" w:tentative="0">
      <w:start w:val="1"/>
      <w:numFmt w:val="decimal"/>
      <w:pStyle w:val="6"/>
      <w:isLgl/>
      <w:lvlText w:val="%1.%2.%3"/>
      <w:lvlJc w:val="left"/>
      <w:pPr>
        <w:tabs>
          <w:tab w:val="left" w:pos="709"/>
        </w:tabs>
        <w:ind w:left="709" w:hanging="709"/>
      </w:pPr>
      <w:rPr>
        <w:rFonts w:hint="eastAsia"/>
      </w:rPr>
    </w:lvl>
    <w:lvl w:ilvl="3" w:tentative="0">
      <w:start w:val="1"/>
      <w:numFmt w:val="decimal"/>
      <w:pStyle w:val="7"/>
      <w:isLgl/>
      <w:lvlText w:val="%1.%2.%3.%4"/>
      <w:lvlJc w:val="left"/>
      <w:pPr>
        <w:tabs>
          <w:tab w:val="left" w:pos="1080"/>
        </w:tabs>
        <w:ind w:left="851" w:hanging="851"/>
      </w:pPr>
      <w:rPr>
        <w:rFonts w:hint="eastAsia"/>
      </w:rPr>
    </w:lvl>
    <w:lvl w:ilvl="4" w:tentative="0">
      <w:start w:val="1"/>
      <w:numFmt w:val="decimal"/>
      <w:isLgl/>
      <w:lvlText w:val="%1.%2.%3.%4.%5"/>
      <w:lvlJc w:val="left"/>
      <w:pPr>
        <w:tabs>
          <w:tab w:val="left" w:pos="144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
    <w:nsid w:val="12D7A0B3"/>
    <w:multiLevelType w:val="singleLevel"/>
    <w:tmpl w:val="12D7A0B3"/>
    <w:lvl w:ilvl="0" w:tentative="0">
      <w:start w:val="1"/>
      <w:numFmt w:val="chineseCounting"/>
      <w:suff w:val="space"/>
      <w:lvlText w:val="第%1章"/>
      <w:lvlJc w:val="left"/>
      <w:rPr>
        <w:rFonts w:hint="eastAsia"/>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NGQ4ZDJiODAzMDQ5YWUxZmQwODI4YWVkMzljOGQifQ=="/>
  </w:docVars>
  <w:rsids>
    <w:rsidRoot w:val="6AE320AD"/>
    <w:rsid w:val="000222DE"/>
    <w:rsid w:val="00060EC4"/>
    <w:rsid w:val="00113A55"/>
    <w:rsid w:val="00146D8A"/>
    <w:rsid w:val="0028780F"/>
    <w:rsid w:val="002A1C40"/>
    <w:rsid w:val="002A2CF0"/>
    <w:rsid w:val="00363E82"/>
    <w:rsid w:val="0044796E"/>
    <w:rsid w:val="00481D2C"/>
    <w:rsid w:val="005308BC"/>
    <w:rsid w:val="006F5A4A"/>
    <w:rsid w:val="00723C4C"/>
    <w:rsid w:val="00753E8A"/>
    <w:rsid w:val="00966500"/>
    <w:rsid w:val="009C5872"/>
    <w:rsid w:val="00C577F6"/>
    <w:rsid w:val="00D17DBE"/>
    <w:rsid w:val="00D24FF0"/>
    <w:rsid w:val="00EB7BEB"/>
    <w:rsid w:val="00FA21E1"/>
    <w:rsid w:val="010327FB"/>
    <w:rsid w:val="010F7FF3"/>
    <w:rsid w:val="011A3B5E"/>
    <w:rsid w:val="0138573D"/>
    <w:rsid w:val="0147153B"/>
    <w:rsid w:val="014D28C9"/>
    <w:rsid w:val="01604271"/>
    <w:rsid w:val="01872BEE"/>
    <w:rsid w:val="01910A08"/>
    <w:rsid w:val="019D115B"/>
    <w:rsid w:val="01A6098D"/>
    <w:rsid w:val="01AF5642"/>
    <w:rsid w:val="01B30259"/>
    <w:rsid w:val="01FC3451"/>
    <w:rsid w:val="01FF4EDD"/>
    <w:rsid w:val="0213405C"/>
    <w:rsid w:val="021A27AB"/>
    <w:rsid w:val="021A27F4"/>
    <w:rsid w:val="023B0973"/>
    <w:rsid w:val="0241421E"/>
    <w:rsid w:val="025030D2"/>
    <w:rsid w:val="02B344D7"/>
    <w:rsid w:val="02CB5453"/>
    <w:rsid w:val="02E35069"/>
    <w:rsid w:val="03275024"/>
    <w:rsid w:val="034947EB"/>
    <w:rsid w:val="0350044F"/>
    <w:rsid w:val="037759DB"/>
    <w:rsid w:val="038521FF"/>
    <w:rsid w:val="03990047"/>
    <w:rsid w:val="039C2912"/>
    <w:rsid w:val="03B427AD"/>
    <w:rsid w:val="03CE7CF1"/>
    <w:rsid w:val="041277DC"/>
    <w:rsid w:val="04167226"/>
    <w:rsid w:val="04471852"/>
    <w:rsid w:val="04496CEF"/>
    <w:rsid w:val="04764979"/>
    <w:rsid w:val="048A6FDB"/>
    <w:rsid w:val="04976DFA"/>
    <w:rsid w:val="049E65AB"/>
    <w:rsid w:val="04C106F1"/>
    <w:rsid w:val="04C32C69"/>
    <w:rsid w:val="04DA057F"/>
    <w:rsid w:val="04EA2123"/>
    <w:rsid w:val="05241B93"/>
    <w:rsid w:val="052D5AC4"/>
    <w:rsid w:val="05456CC8"/>
    <w:rsid w:val="05526700"/>
    <w:rsid w:val="05637982"/>
    <w:rsid w:val="05B747B5"/>
    <w:rsid w:val="05CB200E"/>
    <w:rsid w:val="05D2339D"/>
    <w:rsid w:val="060C2D53"/>
    <w:rsid w:val="062B4BCD"/>
    <w:rsid w:val="064047AA"/>
    <w:rsid w:val="06420FED"/>
    <w:rsid w:val="06B34F7C"/>
    <w:rsid w:val="06BE1569"/>
    <w:rsid w:val="06D168AC"/>
    <w:rsid w:val="06EE06AA"/>
    <w:rsid w:val="07233FC2"/>
    <w:rsid w:val="07675E51"/>
    <w:rsid w:val="076C651B"/>
    <w:rsid w:val="0775465F"/>
    <w:rsid w:val="077A7A71"/>
    <w:rsid w:val="078C2E9A"/>
    <w:rsid w:val="07D37038"/>
    <w:rsid w:val="07DD23D2"/>
    <w:rsid w:val="07DF5893"/>
    <w:rsid w:val="080A5070"/>
    <w:rsid w:val="08433A76"/>
    <w:rsid w:val="0865499C"/>
    <w:rsid w:val="087C729C"/>
    <w:rsid w:val="08835998"/>
    <w:rsid w:val="08891BC2"/>
    <w:rsid w:val="08A82A76"/>
    <w:rsid w:val="08AF3AE0"/>
    <w:rsid w:val="08B13FC0"/>
    <w:rsid w:val="08D833C0"/>
    <w:rsid w:val="08D922B8"/>
    <w:rsid w:val="08DA2C94"/>
    <w:rsid w:val="08E3610E"/>
    <w:rsid w:val="08E65ADD"/>
    <w:rsid w:val="08F417CA"/>
    <w:rsid w:val="08F875BE"/>
    <w:rsid w:val="09287A39"/>
    <w:rsid w:val="09306D58"/>
    <w:rsid w:val="09322AD0"/>
    <w:rsid w:val="09357EC0"/>
    <w:rsid w:val="094E3682"/>
    <w:rsid w:val="09537983"/>
    <w:rsid w:val="095F13EB"/>
    <w:rsid w:val="0998404B"/>
    <w:rsid w:val="099C65CF"/>
    <w:rsid w:val="09B64076"/>
    <w:rsid w:val="09DF51AD"/>
    <w:rsid w:val="09F67BE2"/>
    <w:rsid w:val="0A05372B"/>
    <w:rsid w:val="0A293ADD"/>
    <w:rsid w:val="0A343490"/>
    <w:rsid w:val="0A8B49CB"/>
    <w:rsid w:val="0A981059"/>
    <w:rsid w:val="0A9F117E"/>
    <w:rsid w:val="0AB614DF"/>
    <w:rsid w:val="0ABA708C"/>
    <w:rsid w:val="0AEC3153"/>
    <w:rsid w:val="0B0C7351"/>
    <w:rsid w:val="0B115059"/>
    <w:rsid w:val="0B6679CC"/>
    <w:rsid w:val="0B6B4077"/>
    <w:rsid w:val="0B6C008E"/>
    <w:rsid w:val="0BA168A9"/>
    <w:rsid w:val="0BB417B0"/>
    <w:rsid w:val="0BC36321"/>
    <w:rsid w:val="0BE67BA2"/>
    <w:rsid w:val="0C0137D8"/>
    <w:rsid w:val="0C101E16"/>
    <w:rsid w:val="0C655925"/>
    <w:rsid w:val="0C656D19"/>
    <w:rsid w:val="0CA07E0C"/>
    <w:rsid w:val="0CAD246E"/>
    <w:rsid w:val="0CB67574"/>
    <w:rsid w:val="0CEB7228"/>
    <w:rsid w:val="0CEE31B2"/>
    <w:rsid w:val="0D0227BA"/>
    <w:rsid w:val="0D0D3C34"/>
    <w:rsid w:val="0D325F50"/>
    <w:rsid w:val="0D523D6C"/>
    <w:rsid w:val="0D5E5104"/>
    <w:rsid w:val="0D7B6685"/>
    <w:rsid w:val="0D7C6A10"/>
    <w:rsid w:val="0DA63A8D"/>
    <w:rsid w:val="0DC14423"/>
    <w:rsid w:val="0DC71DFD"/>
    <w:rsid w:val="0DCD2936"/>
    <w:rsid w:val="0DEC664B"/>
    <w:rsid w:val="0DFB4CEC"/>
    <w:rsid w:val="0E1D28DE"/>
    <w:rsid w:val="0E2D13BC"/>
    <w:rsid w:val="0E593927"/>
    <w:rsid w:val="0EB43F87"/>
    <w:rsid w:val="0EE852FC"/>
    <w:rsid w:val="0EF80CCA"/>
    <w:rsid w:val="0F0A1DF9"/>
    <w:rsid w:val="0F3375A2"/>
    <w:rsid w:val="0F61620B"/>
    <w:rsid w:val="0F954AE1"/>
    <w:rsid w:val="0FA77648"/>
    <w:rsid w:val="101E5B5C"/>
    <w:rsid w:val="102A6AC5"/>
    <w:rsid w:val="106A3398"/>
    <w:rsid w:val="109E373D"/>
    <w:rsid w:val="10B75426"/>
    <w:rsid w:val="11515ABE"/>
    <w:rsid w:val="117B4847"/>
    <w:rsid w:val="11A85A8A"/>
    <w:rsid w:val="11B16C35"/>
    <w:rsid w:val="11C9697F"/>
    <w:rsid w:val="11F02A0F"/>
    <w:rsid w:val="120B5B74"/>
    <w:rsid w:val="122F6707"/>
    <w:rsid w:val="12677142"/>
    <w:rsid w:val="12680F5D"/>
    <w:rsid w:val="12844924"/>
    <w:rsid w:val="12942106"/>
    <w:rsid w:val="129B7938"/>
    <w:rsid w:val="12BC3C29"/>
    <w:rsid w:val="12C80243"/>
    <w:rsid w:val="12D0549C"/>
    <w:rsid w:val="12D9220E"/>
    <w:rsid w:val="12E0531B"/>
    <w:rsid w:val="12F07163"/>
    <w:rsid w:val="130017C1"/>
    <w:rsid w:val="1313026B"/>
    <w:rsid w:val="13272F7A"/>
    <w:rsid w:val="13471675"/>
    <w:rsid w:val="13985003"/>
    <w:rsid w:val="13AB6944"/>
    <w:rsid w:val="13AD2BA4"/>
    <w:rsid w:val="13E31F29"/>
    <w:rsid w:val="140515F2"/>
    <w:rsid w:val="143860A5"/>
    <w:rsid w:val="148C57A5"/>
    <w:rsid w:val="15271EBA"/>
    <w:rsid w:val="15592BF4"/>
    <w:rsid w:val="156A53A0"/>
    <w:rsid w:val="15780421"/>
    <w:rsid w:val="157B75AD"/>
    <w:rsid w:val="158A77F0"/>
    <w:rsid w:val="15CE3B81"/>
    <w:rsid w:val="15D32F45"/>
    <w:rsid w:val="16252489"/>
    <w:rsid w:val="16317179"/>
    <w:rsid w:val="165E7074"/>
    <w:rsid w:val="166659F9"/>
    <w:rsid w:val="16811856"/>
    <w:rsid w:val="1681337A"/>
    <w:rsid w:val="16926EB0"/>
    <w:rsid w:val="16B85CE6"/>
    <w:rsid w:val="16CE195E"/>
    <w:rsid w:val="16E723E8"/>
    <w:rsid w:val="16F65939"/>
    <w:rsid w:val="16F81197"/>
    <w:rsid w:val="172A34A0"/>
    <w:rsid w:val="17377504"/>
    <w:rsid w:val="17515193"/>
    <w:rsid w:val="1754011E"/>
    <w:rsid w:val="1783508C"/>
    <w:rsid w:val="178374F1"/>
    <w:rsid w:val="17B4718C"/>
    <w:rsid w:val="17CD1D49"/>
    <w:rsid w:val="185D743E"/>
    <w:rsid w:val="1865498C"/>
    <w:rsid w:val="18707171"/>
    <w:rsid w:val="18A4506D"/>
    <w:rsid w:val="18C526FD"/>
    <w:rsid w:val="18C92463"/>
    <w:rsid w:val="18FA3953"/>
    <w:rsid w:val="1977452F"/>
    <w:rsid w:val="198923E1"/>
    <w:rsid w:val="199B570B"/>
    <w:rsid w:val="19C441F2"/>
    <w:rsid w:val="19C72C04"/>
    <w:rsid w:val="19EE083D"/>
    <w:rsid w:val="1A2521DD"/>
    <w:rsid w:val="1A472B8C"/>
    <w:rsid w:val="1A4E109F"/>
    <w:rsid w:val="1A8A3B6A"/>
    <w:rsid w:val="1A947038"/>
    <w:rsid w:val="1AAE3739"/>
    <w:rsid w:val="1AC6159A"/>
    <w:rsid w:val="1AC832B0"/>
    <w:rsid w:val="1ADA6F79"/>
    <w:rsid w:val="1ADE33DB"/>
    <w:rsid w:val="1AFD0A64"/>
    <w:rsid w:val="1AFF2141"/>
    <w:rsid w:val="1B106DCC"/>
    <w:rsid w:val="1B1818B7"/>
    <w:rsid w:val="1B1B722A"/>
    <w:rsid w:val="1B582F76"/>
    <w:rsid w:val="1BDB0DA5"/>
    <w:rsid w:val="1BDB0E37"/>
    <w:rsid w:val="1BE10978"/>
    <w:rsid w:val="1BE468B0"/>
    <w:rsid w:val="1BEF2432"/>
    <w:rsid w:val="1BF31CF7"/>
    <w:rsid w:val="1C0A19F8"/>
    <w:rsid w:val="1C0E15A4"/>
    <w:rsid w:val="1C144211"/>
    <w:rsid w:val="1C1D13BE"/>
    <w:rsid w:val="1C35119D"/>
    <w:rsid w:val="1C3B7907"/>
    <w:rsid w:val="1C4253B4"/>
    <w:rsid w:val="1C455B45"/>
    <w:rsid w:val="1C6B074A"/>
    <w:rsid w:val="1C752FA8"/>
    <w:rsid w:val="1C8F0543"/>
    <w:rsid w:val="1CCF469C"/>
    <w:rsid w:val="1CDA0CA2"/>
    <w:rsid w:val="1CE4028E"/>
    <w:rsid w:val="1CEB326A"/>
    <w:rsid w:val="1CEE68B6"/>
    <w:rsid w:val="1CF27AEF"/>
    <w:rsid w:val="1CFD3771"/>
    <w:rsid w:val="1D0166A9"/>
    <w:rsid w:val="1D086EEA"/>
    <w:rsid w:val="1D104A7F"/>
    <w:rsid w:val="1D5232E9"/>
    <w:rsid w:val="1D5319AE"/>
    <w:rsid w:val="1D61177E"/>
    <w:rsid w:val="1D741866"/>
    <w:rsid w:val="1D847A9F"/>
    <w:rsid w:val="1D864D41"/>
    <w:rsid w:val="1D8B67FB"/>
    <w:rsid w:val="1D94745E"/>
    <w:rsid w:val="1D9939C3"/>
    <w:rsid w:val="1DD44F7F"/>
    <w:rsid w:val="1E125DAF"/>
    <w:rsid w:val="1E1C7858"/>
    <w:rsid w:val="1E544E3F"/>
    <w:rsid w:val="1E9138F9"/>
    <w:rsid w:val="1E9E3728"/>
    <w:rsid w:val="1EB678A8"/>
    <w:rsid w:val="1EB77EDB"/>
    <w:rsid w:val="1EC866FF"/>
    <w:rsid w:val="1EDF6DFF"/>
    <w:rsid w:val="1F566F20"/>
    <w:rsid w:val="1F573914"/>
    <w:rsid w:val="1F6A2B6C"/>
    <w:rsid w:val="1F943C50"/>
    <w:rsid w:val="1FA50DFC"/>
    <w:rsid w:val="1FD82143"/>
    <w:rsid w:val="202E7875"/>
    <w:rsid w:val="204F0C38"/>
    <w:rsid w:val="205F772F"/>
    <w:rsid w:val="20707505"/>
    <w:rsid w:val="20827A42"/>
    <w:rsid w:val="20886949"/>
    <w:rsid w:val="209D487B"/>
    <w:rsid w:val="20CA13E8"/>
    <w:rsid w:val="20D44015"/>
    <w:rsid w:val="20EF798B"/>
    <w:rsid w:val="210668C5"/>
    <w:rsid w:val="21090177"/>
    <w:rsid w:val="214B1450"/>
    <w:rsid w:val="21513270"/>
    <w:rsid w:val="21A96F56"/>
    <w:rsid w:val="21AD4124"/>
    <w:rsid w:val="21C7415C"/>
    <w:rsid w:val="21FE01EB"/>
    <w:rsid w:val="221B6805"/>
    <w:rsid w:val="228E5FEA"/>
    <w:rsid w:val="22A5210D"/>
    <w:rsid w:val="22C0224B"/>
    <w:rsid w:val="22ED766F"/>
    <w:rsid w:val="22EF6D5E"/>
    <w:rsid w:val="232F5CA1"/>
    <w:rsid w:val="233C481F"/>
    <w:rsid w:val="234E6301"/>
    <w:rsid w:val="23513A90"/>
    <w:rsid w:val="2366163A"/>
    <w:rsid w:val="239D1036"/>
    <w:rsid w:val="23A67EEB"/>
    <w:rsid w:val="23BE3486"/>
    <w:rsid w:val="23C35700"/>
    <w:rsid w:val="23C744C3"/>
    <w:rsid w:val="23E638D4"/>
    <w:rsid w:val="2403533D"/>
    <w:rsid w:val="240C3CC8"/>
    <w:rsid w:val="24344A01"/>
    <w:rsid w:val="24532331"/>
    <w:rsid w:val="246F0F0A"/>
    <w:rsid w:val="248202D2"/>
    <w:rsid w:val="248C5445"/>
    <w:rsid w:val="254C061E"/>
    <w:rsid w:val="254C25A7"/>
    <w:rsid w:val="25643BBA"/>
    <w:rsid w:val="25780CA3"/>
    <w:rsid w:val="25B60C44"/>
    <w:rsid w:val="2633764F"/>
    <w:rsid w:val="26537076"/>
    <w:rsid w:val="265F63E2"/>
    <w:rsid w:val="26761D5F"/>
    <w:rsid w:val="267C3C1B"/>
    <w:rsid w:val="26A36F84"/>
    <w:rsid w:val="26A56238"/>
    <w:rsid w:val="26A81176"/>
    <w:rsid w:val="26CB292E"/>
    <w:rsid w:val="26DF6AF5"/>
    <w:rsid w:val="26E24C02"/>
    <w:rsid w:val="26E27FE2"/>
    <w:rsid w:val="26F87849"/>
    <w:rsid w:val="27007912"/>
    <w:rsid w:val="271A0D57"/>
    <w:rsid w:val="271D48AB"/>
    <w:rsid w:val="27207530"/>
    <w:rsid w:val="27315D1D"/>
    <w:rsid w:val="275B0FEC"/>
    <w:rsid w:val="27765E26"/>
    <w:rsid w:val="277B343D"/>
    <w:rsid w:val="27897BB6"/>
    <w:rsid w:val="2795188A"/>
    <w:rsid w:val="27B62FDF"/>
    <w:rsid w:val="28123DA1"/>
    <w:rsid w:val="281318C7"/>
    <w:rsid w:val="28302479"/>
    <w:rsid w:val="28492FD6"/>
    <w:rsid w:val="287F2A40"/>
    <w:rsid w:val="2885479B"/>
    <w:rsid w:val="288A1906"/>
    <w:rsid w:val="288A1B89"/>
    <w:rsid w:val="28C11323"/>
    <w:rsid w:val="28FB6E79"/>
    <w:rsid w:val="290D1643"/>
    <w:rsid w:val="294D46E8"/>
    <w:rsid w:val="296C2FCC"/>
    <w:rsid w:val="29A33487"/>
    <w:rsid w:val="29DE2E66"/>
    <w:rsid w:val="29E5184E"/>
    <w:rsid w:val="29F64FB2"/>
    <w:rsid w:val="2A2D6946"/>
    <w:rsid w:val="2A4A7A7D"/>
    <w:rsid w:val="2A5C2BFB"/>
    <w:rsid w:val="2A6B45FC"/>
    <w:rsid w:val="2A6D1CE0"/>
    <w:rsid w:val="2A7E01B8"/>
    <w:rsid w:val="2A9B5F0E"/>
    <w:rsid w:val="2ABE7D51"/>
    <w:rsid w:val="2AD969C7"/>
    <w:rsid w:val="2B685BFA"/>
    <w:rsid w:val="2B7B552E"/>
    <w:rsid w:val="2B8613CE"/>
    <w:rsid w:val="2B923A90"/>
    <w:rsid w:val="2BA2543C"/>
    <w:rsid w:val="2BAA26FD"/>
    <w:rsid w:val="2BC53731"/>
    <w:rsid w:val="2C2E6CCF"/>
    <w:rsid w:val="2C3948FE"/>
    <w:rsid w:val="2C5129BE"/>
    <w:rsid w:val="2C581F9E"/>
    <w:rsid w:val="2C60282F"/>
    <w:rsid w:val="2C7B589F"/>
    <w:rsid w:val="2C831310"/>
    <w:rsid w:val="2CA9738C"/>
    <w:rsid w:val="2CAF649C"/>
    <w:rsid w:val="2CCE4F8B"/>
    <w:rsid w:val="2CD771DF"/>
    <w:rsid w:val="2CF0667B"/>
    <w:rsid w:val="2D020BF2"/>
    <w:rsid w:val="2D026A64"/>
    <w:rsid w:val="2D2D2C93"/>
    <w:rsid w:val="2D2F178F"/>
    <w:rsid w:val="2D524C40"/>
    <w:rsid w:val="2D5C0C70"/>
    <w:rsid w:val="2D676453"/>
    <w:rsid w:val="2D8E0792"/>
    <w:rsid w:val="2DBA64E4"/>
    <w:rsid w:val="2DC67641"/>
    <w:rsid w:val="2DCF5C51"/>
    <w:rsid w:val="2DDA2890"/>
    <w:rsid w:val="2DE41D3C"/>
    <w:rsid w:val="2E0442C7"/>
    <w:rsid w:val="2E0C1292"/>
    <w:rsid w:val="2E712469"/>
    <w:rsid w:val="2E8348D0"/>
    <w:rsid w:val="2E951220"/>
    <w:rsid w:val="2E982B26"/>
    <w:rsid w:val="2EA45068"/>
    <w:rsid w:val="2EB62B24"/>
    <w:rsid w:val="2EE44A70"/>
    <w:rsid w:val="2EE46AE1"/>
    <w:rsid w:val="2EFC30B5"/>
    <w:rsid w:val="2F3A2DBE"/>
    <w:rsid w:val="2FA1069E"/>
    <w:rsid w:val="2FCD67FF"/>
    <w:rsid w:val="2FD24678"/>
    <w:rsid w:val="2FF33C18"/>
    <w:rsid w:val="300A1801"/>
    <w:rsid w:val="30204BF2"/>
    <w:rsid w:val="302527A4"/>
    <w:rsid w:val="302E377C"/>
    <w:rsid w:val="30534F57"/>
    <w:rsid w:val="30694673"/>
    <w:rsid w:val="306B5F67"/>
    <w:rsid w:val="30761B00"/>
    <w:rsid w:val="30766E97"/>
    <w:rsid w:val="30C32B47"/>
    <w:rsid w:val="30C6397A"/>
    <w:rsid w:val="30D243F2"/>
    <w:rsid w:val="31224B21"/>
    <w:rsid w:val="312764DA"/>
    <w:rsid w:val="313263BC"/>
    <w:rsid w:val="314536F1"/>
    <w:rsid w:val="31576CC8"/>
    <w:rsid w:val="31651F77"/>
    <w:rsid w:val="316D029A"/>
    <w:rsid w:val="317167A5"/>
    <w:rsid w:val="319629B3"/>
    <w:rsid w:val="31B20ADC"/>
    <w:rsid w:val="31DA33BF"/>
    <w:rsid w:val="31F523AF"/>
    <w:rsid w:val="31FA532E"/>
    <w:rsid w:val="3207424B"/>
    <w:rsid w:val="32995C04"/>
    <w:rsid w:val="32B01391"/>
    <w:rsid w:val="32BF78A7"/>
    <w:rsid w:val="32D147E3"/>
    <w:rsid w:val="32D47835"/>
    <w:rsid w:val="32D86CB5"/>
    <w:rsid w:val="32F11F40"/>
    <w:rsid w:val="32F40571"/>
    <w:rsid w:val="331A6039"/>
    <w:rsid w:val="33437B1C"/>
    <w:rsid w:val="33493FC3"/>
    <w:rsid w:val="33AB36D8"/>
    <w:rsid w:val="33BA0F0C"/>
    <w:rsid w:val="33CF3D43"/>
    <w:rsid w:val="33D22636"/>
    <w:rsid w:val="33D346C2"/>
    <w:rsid w:val="33DE760F"/>
    <w:rsid w:val="33E118EB"/>
    <w:rsid w:val="33F55E8C"/>
    <w:rsid w:val="340A4CC4"/>
    <w:rsid w:val="340F6798"/>
    <w:rsid w:val="343B0AD4"/>
    <w:rsid w:val="344E79FA"/>
    <w:rsid w:val="34570B55"/>
    <w:rsid w:val="346346E1"/>
    <w:rsid w:val="3474101C"/>
    <w:rsid w:val="348A2C50"/>
    <w:rsid w:val="349036EC"/>
    <w:rsid w:val="349E4B2E"/>
    <w:rsid w:val="34A55488"/>
    <w:rsid w:val="34D7636C"/>
    <w:rsid w:val="351801A3"/>
    <w:rsid w:val="35A30825"/>
    <w:rsid w:val="35ED6A68"/>
    <w:rsid w:val="360A7DEF"/>
    <w:rsid w:val="36462460"/>
    <w:rsid w:val="368575BE"/>
    <w:rsid w:val="36AC24EB"/>
    <w:rsid w:val="36AF28CA"/>
    <w:rsid w:val="36CA2CAD"/>
    <w:rsid w:val="36D14E27"/>
    <w:rsid w:val="36DE5790"/>
    <w:rsid w:val="36EC7EB3"/>
    <w:rsid w:val="36FB7E86"/>
    <w:rsid w:val="3743283D"/>
    <w:rsid w:val="37483B62"/>
    <w:rsid w:val="376700D3"/>
    <w:rsid w:val="3788506C"/>
    <w:rsid w:val="379A653D"/>
    <w:rsid w:val="379E59C2"/>
    <w:rsid w:val="37A57E20"/>
    <w:rsid w:val="37DE3C9F"/>
    <w:rsid w:val="37EB5C90"/>
    <w:rsid w:val="381D2C8D"/>
    <w:rsid w:val="382A3DD8"/>
    <w:rsid w:val="38351301"/>
    <w:rsid w:val="38424B47"/>
    <w:rsid w:val="38464AAD"/>
    <w:rsid w:val="385E6107"/>
    <w:rsid w:val="38726127"/>
    <w:rsid w:val="38C51DA4"/>
    <w:rsid w:val="38D26C34"/>
    <w:rsid w:val="38D77D8B"/>
    <w:rsid w:val="38DB74DA"/>
    <w:rsid w:val="38F567FE"/>
    <w:rsid w:val="391F14DD"/>
    <w:rsid w:val="39201F20"/>
    <w:rsid w:val="393523D3"/>
    <w:rsid w:val="394F686C"/>
    <w:rsid w:val="39AB024A"/>
    <w:rsid w:val="3A082C2C"/>
    <w:rsid w:val="3A1A4D37"/>
    <w:rsid w:val="3A326FA8"/>
    <w:rsid w:val="3A540249"/>
    <w:rsid w:val="3A5B29CE"/>
    <w:rsid w:val="3A6366DE"/>
    <w:rsid w:val="3A7E7074"/>
    <w:rsid w:val="3AA06FEA"/>
    <w:rsid w:val="3AA30888"/>
    <w:rsid w:val="3AAA1C17"/>
    <w:rsid w:val="3AB27C7D"/>
    <w:rsid w:val="3AD24B9C"/>
    <w:rsid w:val="3ADE3FB6"/>
    <w:rsid w:val="3B0B723D"/>
    <w:rsid w:val="3B0F1B46"/>
    <w:rsid w:val="3B4A0741"/>
    <w:rsid w:val="3B4F3957"/>
    <w:rsid w:val="3B587318"/>
    <w:rsid w:val="3C074670"/>
    <w:rsid w:val="3C0E61D6"/>
    <w:rsid w:val="3C1D3E5D"/>
    <w:rsid w:val="3C2D2B00"/>
    <w:rsid w:val="3C3E2F5F"/>
    <w:rsid w:val="3C3F0A85"/>
    <w:rsid w:val="3C502942"/>
    <w:rsid w:val="3C522E4F"/>
    <w:rsid w:val="3C7626F9"/>
    <w:rsid w:val="3C8223A9"/>
    <w:rsid w:val="3C960568"/>
    <w:rsid w:val="3CAB294D"/>
    <w:rsid w:val="3CB925E5"/>
    <w:rsid w:val="3CBB0581"/>
    <w:rsid w:val="3D487E4E"/>
    <w:rsid w:val="3D5B3B5C"/>
    <w:rsid w:val="3D6A1B31"/>
    <w:rsid w:val="3D8B21D4"/>
    <w:rsid w:val="3DB07827"/>
    <w:rsid w:val="3DD33F6E"/>
    <w:rsid w:val="3DDD33BB"/>
    <w:rsid w:val="3DF1330E"/>
    <w:rsid w:val="3E0022DF"/>
    <w:rsid w:val="3E17513D"/>
    <w:rsid w:val="3E18333B"/>
    <w:rsid w:val="3E344619"/>
    <w:rsid w:val="3E371947"/>
    <w:rsid w:val="3E48078C"/>
    <w:rsid w:val="3E827DF7"/>
    <w:rsid w:val="3E99527C"/>
    <w:rsid w:val="3EB92D70"/>
    <w:rsid w:val="3F362D2A"/>
    <w:rsid w:val="3F660F57"/>
    <w:rsid w:val="3F895D7E"/>
    <w:rsid w:val="3FBE1369"/>
    <w:rsid w:val="3FCF2120"/>
    <w:rsid w:val="3FDE7841"/>
    <w:rsid w:val="3FE746F4"/>
    <w:rsid w:val="40073668"/>
    <w:rsid w:val="403128FF"/>
    <w:rsid w:val="403622AC"/>
    <w:rsid w:val="40414BF7"/>
    <w:rsid w:val="405B41EC"/>
    <w:rsid w:val="409A3206"/>
    <w:rsid w:val="40AB0497"/>
    <w:rsid w:val="40D12038"/>
    <w:rsid w:val="40D479EE"/>
    <w:rsid w:val="40E345C5"/>
    <w:rsid w:val="40F66EB7"/>
    <w:rsid w:val="41024E82"/>
    <w:rsid w:val="413B2663"/>
    <w:rsid w:val="41481633"/>
    <w:rsid w:val="415C61DC"/>
    <w:rsid w:val="415F07FD"/>
    <w:rsid w:val="4178632F"/>
    <w:rsid w:val="41861114"/>
    <w:rsid w:val="418C1137"/>
    <w:rsid w:val="41A82C28"/>
    <w:rsid w:val="41A84564"/>
    <w:rsid w:val="41FA16D6"/>
    <w:rsid w:val="41FB1A1C"/>
    <w:rsid w:val="421B33FA"/>
    <w:rsid w:val="42343FB2"/>
    <w:rsid w:val="423D549C"/>
    <w:rsid w:val="42476869"/>
    <w:rsid w:val="42657935"/>
    <w:rsid w:val="4266635B"/>
    <w:rsid w:val="426E4AEA"/>
    <w:rsid w:val="428A6B11"/>
    <w:rsid w:val="42AC3605"/>
    <w:rsid w:val="42DA11A1"/>
    <w:rsid w:val="42F9198D"/>
    <w:rsid w:val="43171C17"/>
    <w:rsid w:val="43747266"/>
    <w:rsid w:val="43780983"/>
    <w:rsid w:val="438F0645"/>
    <w:rsid w:val="439C6B78"/>
    <w:rsid w:val="43B62E73"/>
    <w:rsid w:val="43C32313"/>
    <w:rsid w:val="43D4509D"/>
    <w:rsid w:val="43E3357B"/>
    <w:rsid w:val="43E46224"/>
    <w:rsid w:val="44215A11"/>
    <w:rsid w:val="44290050"/>
    <w:rsid w:val="442B112C"/>
    <w:rsid w:val="443A5FF4"/>
    <w:rsid w:val="446C318F"/>
    <w:rsid w:val="446D6B77"/>
    <w:rsid w:val="446E63AB"/>
    <w:rsid w:val="44841BEE"/>
    <w:rsid w:val="448560AD"/>
    <w:rsid w:val="44890AEF"/>
    <w:rsid w:val="44C3157A"/>
    <w:rsid w:val="44DD27AE"/>
    <w:rsid w:val="44E20B14"/>
    <w:rsid w:val="44E23D34"/>
    <w:rsid w:val="450E5859"/>
    <w:rsid w:val="45380E63"/>
    <w:rsid w:val="45637592"/>
    <w:rsid w:val="45697F02"/>
    <w:rsid w:val="45B464F6"/>
    <w:rsid w:val="45BF365F"/>
    <w:rsid w:val="45D632F8"/>
    <w:rsid w:val="45D65FB6"/>
    <w:rsid w:val="45E00BE3"/>
    <w:rsid w:val="45EC5B60"/>
    <w:rsid w:val="46055D2E"/>
    <w:rsid w:val="461000CE"/>
    <w:rsid w:val="46252A99"/>
    <w:rsid w:val="462677E3"/>
    <w:rsid w:val="46715CDF"/>
    <w:rsid w:val="46B765DD"/>
    <w:rsid w:val="46C05D7E"/>
    <w:rsid w:val="46EC0CE7"/>
    <w:rsid w:val="46F632A5"/>
    <w:rsid w:val="46F801AE"/>
    <w:rsid w:val="472E597E"/>
    <w:rsid w:val="47D16198"/>
    <w:rsid w:val="47D269CF"/>
    <w:rsid w:val="48123CAF"/>
    <w:rsid w:val="48384E9C"/>
    <w:rsid w:val="48500B6B"/>
    <w:rsid w:val="489155D8"/>
    <w:rsid w:val="48925F3C"/>
    <w:rsid w:val="489E2F43"/>
    <w:rsid w:val="48B11138"/>
    <w:rsid w:val="48C42A3E"/>
    <w:rsid w:val="492F6B0E"/>
    <w:rsid w:val="493F3E72"/>
    <w:rsid w:val="494B6CBB"/>
    <w:rsid w:val="495C0EF5"/>
    <w:rsid w:val="49670F93"/>
    <w:rsid w:val="4967531F"/>
    <w:rsid w:val="496C2295"/>
    <w:rsid w:val="49734417"/>
    <w:rsid w:val="497B382A"/>
    <w:rsid w:val="49951AC7"/>
    <w:rsid w:val="49C21C51"/>
    <w:rsid w:val="49D87CB5"/>
    <w:rsid w:val="49EC1DAF"/>
    <w:rsid w:val="49F66C27"/>
    <w:rsid w:val="49FA0026"/>
    <w:rsid w:val="4A050C18"/>
    <w:rsid w:val="4A0713C9"/>
    <w:rsid w:val="4A286FFC"/>
    <w:rsid w:val="4A734FB0"/>
    <w:rsid w:val="4A804742"/>
    <w:rsid w:val="4A8E02D7"/>
    <w:rsid w:val="4A911A51"/>
    <w:rsid w:val="4A920589"/>
    <w:rsid w:val="4AB64608"/>
    <w:rsid w:val="4ABD14F2"/>
    <w:rsid w:val="4ABE32DC"/>
    <w:rsid w:val="4ACB5EE9"/>
    <w:rsid w:val="4B094738"/>
    <w:rsid w:val="4B1A0B9C"/>
    <w:rsid w:val="4B217CD3"/>
    <w:rsid w:val="4B473D14"/>
    <w:rsid w:val="4B5A17E8"/>
    <w:rsid w:val="4B5F6A4E"/>
    <w:rsid w:val="4B840EAA"/>
    <w:rsid w:val="4B9009B5"/>
    <w:rsid w:val="4BA04CB7"/>
    <w:rsid w:val="4BB24AD8"/>
    <w:rsid w:val="4BDF3D93"/>
    <w:rsid w:val="4BFE3359"/>
    <w:rsid w:val="4C0B44E0"/>
    <w:rsid w:val="4C1D5C05"/>
    <w:rsid w:val="4C371CCB"/>
    <w:rsid w:val="4C453E95"/>
    <w:rsid w:val="4C7A3E34"/>
    <w:rsid w:val="4D0850B7"/>
    <w:rsid w:val="4D2D1861"/>
    <w:rsid w:val="4D427A0E"/>
    <w:rsid w:val="4D4B632C"/>
    <w:rsid w:val="4D7A191D"/>
    <w:rsid w:val="4DAB5F7A"/>
    <w:rsid w:val="4DF20511"/>
    <w:rsid w:val="4E160CF0"/>
    <w:rsid w:val="4E30647F"/>
    <w:rsid w:val="4E9048E0"/>
    <w:rsid w:val="4EA52B68"/>
    <w:rsid w:val="4ED4505D"/>
    <w:rsid w:val="4EFA6E03"/>
    <w:rsid w:val="4F074A01"/>
    <w:rsid w:val="4F3B413A"/>
    <w:rsid w:val="4F420554"/>
    <w:rsid w:val="4F9E66E6"/>
    <w:rsid w:val="4FA11A6D"/>
    <w:rsid w:val="4FC5181C"/>
    <w:rsid w:val="4FE90184"/>
    <w:rsid w:val="4FFD1DCE"/>
    <w:rsid w:val="50235712"/>
    <w:rsid w:val="504321F5"/>
    <w:rsid w:val="504C131D"/>
    <w:rsid w:val="507E7976"/>
    <w:rsid w:val="50A5479F"/>
    <w:rsid w:val="50B67110"/>
    <w:rsid w:val="50CF1F80"/>
    <w:rsid w:val="50D00D81"/>
    <w:rsid w:val="51104FAB"/>
    <w:rsid w:val="514708BF"/>
    <w:rsid w:val="51695D01"/>
    <w:rsid w:val="5170530C"/>
    <w:rsid w:val="51861717"/>
    <w:rsid w:val="51961BF6"/>
    <w:rsid w:val="51B414B4"/>
    <w:rsid w:val="51D75F8D"/>
    <w:rsid w:val="51D81308"/>
    <w:rsid w:val="51E97071"/>
    <w:rsid w:val="522D3A25"/>
    <w:rsid w:val="522D6EC2"/>
    <w:rsid w:val="525C3D4D"/>
    <w:rsid w:val="526D4074"/>
    <w:rsid w:val="526F3FDD"/>
    <w:rsid w:val="52871DBE"/>
    <w:rsid w:val="52BF2402"/>
    <w:rsid w:val="52CD5ECD"/>
    <w:rsid w:val="52EF06B7"/>
    <w:rsid w:val="53125328"/>
    <w:rsid w:val="53533514"/>
    <w:rsid w:val="5364378D"/>
    <w:rsid w:val="5379612A"/>
    <w:rsid w:val="538E7BA6"/>
    <w:rsid w:val="53980DD9"/>
    <w:rsid w:val="53B65679"/>
    <w:rsid w:val="540F1543"/>
    <w:rsid w:val="54161619"/>
    <w:rsid w:val="54472464"/>
    <w:rsid w:val="545C45DA"/>
    <w:rsid w:val="546F5CF7"/>
    <w:rsid w:val="54CB0CB0"/>
    <w:rsid w:val="54D933CD"/>
    <w:rsid w:val="55275D92"/>
    <w:rsid w:val="55561F99"/>
    <w:rsid w:val="559D66DA"/>
    <w:rsid w:val="55CD390B"/>
    <w:rsid w:val="55D013B1"/>
    <w:rsid w:val="55FD30EB"/>
    <w:rsid w:val="5664316A"/>
    <w:rsid w:val="566C7598"/>
    <w:rsid w:val="567B14E9"/>
    <w:rsid w:val="569F550E"/>
    <w:rsid w:val="56D90CC5"/>
    <w:rsid w:val="56F269C8"/>
    <w:rsid w:val="56FF429E"/>
    <w:rsid w:val="57284198"/>
    <w:rsid w:val="57574A7D"/>
    <w:rsid w:val="575B2305"/>
    <w:rsid w:val="57671164"/>
    <w:rsid w:val="57735B94"/>
    <w:rsid w:val="57891F20"/>
    <w:rsid w:val="578A2893"/>
    <w:rsid w:val="57A63163"/>
    <w:rsid w:val="57AD0B6C"/>
    <w:rsid w:val="57BB7EAE"/>
    <w:rsid w:val="57C40364"/>
    <w:rsid w:val="57EC3578"/>
    <w:rsid w:val="58131F0B"/>
    <w:rsid w:val="5829466B"/>
    <w:rsid w:val="583B614D"/>
    <w:rsid w:val="584F1C4F"/>
    <w:rsid w:val="58503767"/>
    <w:rsid w:val="585B059D"/>
    <w:rsid w:val="586401F6"/>
    <w:rsid w:val="586D1C20"/>
    <w:rsid w:val="58A31E24"/>
    <w:rsid w:val="58A34991"/>
    <w:rsid w:val="58AB51A8"/>
    <w:rsid w:val="58B71C77"/>
    <w:rsid w:val="58DD10F5"/>
    <w:rsid w:val="58FA4BB3"/>
    <w:rsid w:val="59200455"/>
    <w:rsid w:val="59225A43"/>
    <w:rsid w:val="59372DB8"/>
    <w:rsid w:val="59382B87"/>
    <w:rsid w:val="59853B23"/>
    <w:rsid w:val="598633F7"/>
    <w:rsid w:val="59AD742A"/>
    <w:rsid w:val="59B61F2F"/>
    <w:rsid w:val="59DF6E6F"/>
    <w:rsid w:val="59E84AD6"/>
    <w:rsid w:val="5A190DCB"/>
    <w:rsid w:val="5A43564D"/>
    <w:rsid w:val="5A4A4609"/>
    <w:rsid w:val="5A4B6B1B"/>
    <w:rsid w:val="5A5A4DA7"/>
    <w:rsid w:val="5A9F59CC"/>
    <w:rsid w:val="5AB63D16"/>
    <w:rsid w:val="5ABE4931"/>
    <w:rsid w:val="5AE1418F"/>
    <w:rsid w:val="5AFA5E4B"/>
    <w:rsid w:val="5B68776B"/>
    <w:rsid w:val="5B6C07C2"/>
    <w:rsid w:val="5B8507AF"/>
    <w:rsid w:val="5B857560"/>
    <w:rsid w:val="5B9078F1"/>
    <w:rsid w:val="5B982EAA"/>
    <w:rsid w:val="5BDC2283"/>
    <w:rsid w:val="5BDD7C46"/>
    <w:rsid w:val="5BE427E9"/>
    <w:rsid w:val="5BFC3CB3"/>
    <w:rsid w:val="5BFE1F33"/>
    <w:rsid w:val="5C0C0F24"/>
    <w:rsid w:val="5C166DEF"/>
    <w:rsid w:val="5C221AFD"/>
    <w:rsid w:val="5C563408"/>
    <w:rsid w:val="5C674393"/>
    <w:rsid w:val="5C7F1B5E"/>
    <w:rsid w:val="5CC74F4E"/>
    <w:rsid w:val="5CF60C59"/>
    <w:rsid w:val="5CF74D65"/>
    <w:rsid w:val="5CFC51BB"/>
    <w:rsid w:val="5D5613FC"/>
    <w:rsid w:val="5D5F6439"/>
    <w:rsid w:val="5D6B3030"/>
    <w:rsid w:val="5D7F60FE"/>
    <w:rsid w:val="5D852344"/>
    <w:rsid w:val="5D916F3A"/>
    <w:rsid w:val="5D9C0A65"/>
    <w:rsid w:val="5DAC384B"/>
    <w:rsid w:val="5DCB3ACF"/>
    <w:rsid w:val="5DDA1440"/>
    <w:rsid w:val="5DDE6A16"/>
    <w:rsid w:val="5E004915"/>
    <w:rsid w:val="5E021BE6"/>
    <w:rsid w:val="5E0716AD"/>
    <w:rsid w:val="5E0B036F"/>
    <w:rsid w:val="5E940814"/>
    <w:rsid w:val="5EC0698A"/>
    <w:rsid w:val="5ECC7D57"/>
    <w:rsid w:val="5ED370DF"/>
    <w:rsid w:val="5EEA2EAA"/>
    <w:rsid w:val="5F1E2EF8"/>
    <w:rsid w:val="5F2A342A"/>
    <w:rsid w:val="5F2C02FE"/>
    <w:rsid w:val="5F4E106E"/>
    <w:rsid w:val="5F5A53E8"/>
    <w:rsid w:val="5F5F7741"/>
    <w:rsid w:val="5FD500A2"/>
    <w:rsid w:val="60183FF5"/>
    <w:rsid w:val="603445E0"/>
    <w:rsid w:val="608C585A"/>
    <w:rsid w:val="60934F33"/>
    <w:rsid w:val="60AC408B"/>
    <w:rsid w:val="60BD6476"/>
    <w:rsid w:val="60CE2EFF"/>
    <w:rsid w:val="60CF3B9E"/>
    <w:rsid w:val="60F93DB3"/>
    <w:rsid w:val="612B49C4"/>
    <w:rsid w:val="613542E6"/>
    <w:rsid w:val="613610D3"/>
    <w:rsid w:val="61674D41"/>
    <w:rsid w:val="616D00C2"/>
    <w:rsid w:val="619D0F1D"/>
    <w:rsid w:val="61A74706"/>
    <w:rsid w:val="61DF429F"/>
    <w:rsid w:val="61FA4982"/>
    <w:rsid w:val="620416DB"/>
    <w:rsid w:val="620B12FC"/>
    <w:rsid w:val="620B4ED1"/>
    <w:rsid w:val="622540F5"/>
    <w:rsid w:val="6231659D"/>
    <w:rsid w:val="626C155A"/>
    <w:rsid w:val="627209BD"/>
    <w:rsid w:val="62940602"/>
    <w:rsid w:val="6294442F"/>
    <w:rsid w:val="62A212A2"/>
    <w:rsid w:val="62A23B68"/>
    <w:rsid w:val="62C96492"/>
    <w:rsid w:val="62DE3CDE"/>
    <w:rsid w:val="631353E9"/>
    <w:rsid w:val="6336726C"/>
    <w:rsid w:val="634E57B0"/>
    <w:rsid w:val="635A0C46"/>
    <w:rsid w:val="63770981"/>
    <w:rsid w:val="63893169"/>
    <w:rsid w:val="639F3A33"/>
    <w:rsid w:val="639F463C"/>
    <w:rsid w:val="63DD630A"/>
    <w:rsid w:val="63DF686A"/>
    <w:rsid w:val="63E22D1A"/>
    <w:rsid w:val="64373C6C"/>
    <w:rsid w:val="64536959"/>
    <w:rsid w:val="648C0A2D"/>
    <w:rsid w:val="64A80478"/>
    <w:rsid w:val="64BC23C3"/>
    <w:rsid w:val="64E3380F"/>
    <w:rsid w:val="64F24760"/>
    <w:rsid w:val="65172FF8"/>
    <w:rsid w:val="651F1349"/>
    <w:rsid w:val="652478ED"/>
    <w:rsid w:val="653308D7"/>
    <w:rsid w:val="65444892"/>
    <w:rsid w:val="65504EF6"/>
    <w:rsid w:val="65622F6B"/>
    <w:rsid w:val="65833F31"/>
    <w:rsid w:val="65DA0D53"/>
    <w:rsid w:val="65FB5EB5"/>
    <w:rsid w:val="662326FA"/>
    <w:rsid w:val="6634479F"/>
    <w:rsid w:val="663E5C6F"/>
    <w:rsid w:val="66540B05"/>
    <w:rsid w:val="666556B7"/>
    <w:rsid w:val="66755B85"/>
    <w:rsid w:val="669B4C6C"/>
    <w:rsid w:val="66A870A3"/>
    <w:rsid w:val="66B861BB"/>
    <w:rsid w:val="66C51A03"/>
    <w:rsid w:val="66E359D2"/>
    <w:rsid w:val="673F62CC"/>
    <w:rsid w:val="6753700F"/>
    <w:rsid w:val="676603AA"/>
    <w:rsid w:val="67915D89"/>
    <w:rsid w:val="67A97771"/>
    <w:rsid w:val="67B72B89"/>
    <w:rsid w:val="67B81611"/>
    <w:rsid w:val="67DA328C"/>
    <w:rsid w:val="67EE31DB"/>
    <w:rsid w:val="67FD6F7B"/>
    <w:rsid w:val="68012BC0"/>
    <w:rsid w:val="680613F8"/>
    <w:rsid w:val="683C2E83"/>
    <w:rsid w:val="683E593A"/>
    <w:rsid w:val="684F5547"/>
    <w:rsid w:val="68585345"/>
    <w:rsid w:val="68594909"/>
    <w:rsid w:val="68B059AC"/>
    <w:rsid w:val="68B10EF7"/>
    <w:rsid w:val="68B951AD"/>
    <w:rsid w:val="68C1444C"/>
    <w:rsid w:val="68C26A26"/>
    <w:rsid w:val="68C55A27"/>
    <w:rsid w:val="68D27A22"/>
    <w:rsid w:val="68D45F2D"/>
    <w:rsid w:val="68DF1251"/>
    <w:rsid w:val="68E0776A"/>
    <w:rsid w:val="68EF0733"/>
    <w:rsid w:val="690305C1"/>
    <w:rsid w:val="69117559"/>
    <w:rsid w:val="691535C1"/>
    <w:rsid w:val="692E3D88"/>
    <w:rsid w:val="694E2184"/>
    <w:rsid w:val="69501209"/>
    <w:rsid w:val="69553D12"/>
    <w:rsid w:val="69692B1A"/>
    <w:rsid w:val="698711F2"/>
    <w:rsid w:val="69BB60CE"/>
    <w:rsid w:val="6A3C4AAE"/>
    <w:rsid w:val="6A412E34"/>
    <w:rsid w:val="6A6D03E7"/>
    <w:rsid w:val="6A7A6FA8"/>
    <w:rsid w:val="6A7C6BA9"/>
    <w:rsid w:val="6A997015"/>
    <w:rsid w:val="6A9C7228"/>
    <w:rsid w:val="6AAD3EA7"/>
    <w:rsid w:val="6AD1153C"/>
    <w:rsid w:val="6AD20775"/>
    <w:rsid w:val="6AE320AD"/>
    <w:rsid w:val="6AE970AD"/>
    <w:rsid w:val="6B01646B"/>
    <w:rsid w:val="6B1610DE"/>
    <w:rsid w:val="6B384E35"/>
    <w:rsid w:val="6B71545F"/>
    <w:rsid w:val="6B8754D9"/>
    <w:rsid w:val="6BA864AA"/>
    <w:rsid w:val="6BBA0778"/>
    <w:rsid w:val="6BBA3B00"/>
    <w:rsid w:val="6BC752BC"/>
    <w:rsid w:val="6BCA7826"/>
    <w:rsid w:val="6BE55A23"/>
    <w:rsid w:val="6BF1329A"/>
    <w:rsid w:val="6BFB5EC7"/>
    <w:rsid w:val="6C3118E9"/>
    <w:rsid w:val="6C353187"/>
    <w:rsid w:val="6C382EBA"/>
    <w:rsid w:val="6C995C49"/>
    <w:rsid w:val="6CAF118B"/>
    <w:rsid w:val="6D0D4E6B"/>
    <w:rsid w:val="6D1C1056"/>
    <w:rsid w:val="6D2B420B"/>
    <w:rsid w:val="6D4A65CC"/>
    <w:rsid w:val="6D605AE9"/>
    <w:rsid w:val="6D63093A"/>
    <w:rsid w:val="6D896EB8"/>
    <w:rsid w:val="6D8A721D"/>
    <w:rsid w:val="6D9D32C2"/>
    <w:rsid w:val="6DB8295E"/>
    <w:rsid w:val="6DC74D7C"/>
    <w:rsid w:val="6DD2490C"/>
    <w:rsid w:val="6DE427A8"/>
    <w:rsid w:val="6DE873B8"/>
    <w:rsid w:val="6E46475D"/>
    <w:rsid w:val="6E4F36D9"/>
    <w:rsid w:val="6E563F07"/>
    <w:rsid w:val="6E9310B7"/>
    <w:rsid w:val="6EB32A89"/>
    <w:rsid w:val="6EFF7A7C"/>
    <w:rsid w:val="6F37462E"/>
    <w:rsid w:val="6F3C6A2C"/>
    <w:rsid w:val="6F5A4CB2"/>
    <w:rsid w:val="6F6C0635"/>
    <w:rsid w:val="6FC211D5"/>
    <w:rsid w:val="6FC41BBC"/>
    <w:rsid w:val="6FC67A6D"/>
    <w:rsid w:val="6FCE032E"/>
    <w:rsid w:val="6FD04172"/>
    <w:rsid w:val="6FE70C3C"/>
    <w:rsid w:val="6FEE5A61"/>
    <w:rsid w:val="7015713B"/>
    <w:rsid w:val="701B321F"/>
    <w:rsid w:val="701B7DC3"/>
    <w:rsid w:val="702E5B63"/>
    <w:rsid w:val="705521D3"/>
    <w:rsid w:val="705E7597"/>
    <w:rsid w:val="70E64B73"/>
    <w:rsid w:val="70EA61F8"/>
    <w:rsid w:val="70F52EE5"/>
    <w:rsid w:val="711E5AEC"/>
    <w:rsid w:val="718716D2"/>
    <w:rsid w:val="718C6B60"/>
    <w:rsid w:val="71A843FB"/>
    <w:rsid w:val="71AE199E"/>
    <w:rsid w:val="71AF7537"/>
    <w:rsid w:val="71C76BE2"/>
    <w:rsid w:val="71CE6B9D"/>
    <w:rsid w:val="71E60A7F"/>
    <w:rsid w:val="71ED0060"/>
    <w:rsid w:val="72027B6E"/>
    <w:rsid w:val="721664E4"/>
    <w:rsid w:val="72204741"/>
    <w:rsid w:val="72373B9D"/>
    <w:rsid w:val="724B4950"/>
    <w:rsid w:val="726536BC"/>
    <w:rsid w:val="72766D96"/>
    <w:rsid w:val="727A5D97"/>
    <w:rsid w:val="72A2709C"/>
    <w:rsid w:val="72A526E9"/>
    <w:rsid w:val="72AE77EF"/>
    <w:rsid w:val="72C175E2"/>
    <w:rsid w:val="72CB360F"/>
    <w:rsid w:val="731E6DD0"/>
    <w:rsid w:val="7322750B"/>
    <w:rsid w:val="739509AF"/>
    <w:rsid w:val="73A21EC9"/>
    <w:rsid w:val="73AB4046"/>
    <w:rsid w:val="73B11B8C"/>
    <w:rsid w:val="73C230DA"/>
    <w:rsid w:val="73E520A7"/>
    <w:rsid w:val="73F25E01"/>
    <w:rsid w:val="74162430"/>
    <w:rsid w:val="74167263"/>
    <w:rsid w:val="744C4AFC"/>
    <w:rsid w:val="74590F2E"/>
    <w:rsid w:val="745E07B1"/>
    <w:rsid w:val="745E523D"/>
    <w:rsid w:val="74862AB2"/>
    <w:rsid w:val="7487654A"/>
    <w:rsid w:val="749D77CE"/>
    <w:rsid w:val="74C257D4"/>
    <w:rsid w:val="74CC6F57"/>
    <w:rsid w:val="74E039E8"/>
    <w:rsid w:val="74E60A2D"/>
    <w:rsid w:val="74E91F2C"/>
    <w:rsid w:val="74EF6244"/>
    <w:rsid w:val="74FD0F42"/>
    <w:rsid w:val="75120420"/>
    <w:rsid w:val="751C4038"/>
    <w:rsid w:val="754937FF"/>
    <w:rsid w:val="75751E30"/>
    <w:rsid w:val="758A6B34"/>
    <w:rsid w:val="75AF5D58"/>
    <w:rsid w:val="75CA6210"/>
    <w:rsid w:val="75F0011F"/>
    <w:rsid w:val="75F714AD"/>
    <w:rsid w:val="761756AB"/>
    <w:rsid w:val="762046CC"/>
    <w:rsid w:val="768A7EBA"/>
    <w:rsid w:val="768E5086"/>
    <w:rsid w:val="76AC2297"/>
    <w:rsid w:val="76D22910"/>
    <w:rsid w:val="76E84C69"/>
    <w:rsid w:val="773305ED"/>
    <w:rsid w:val="773F310C"/>
    <w:rsid w:val="77534DD4"/>
    <w:rsid w:val="77927E28"/>
    <w:rsid w:val="77A71D65"/>
    <w:rsid w:val="78302B53"/>
    <w:rsid w:val="78311A4B"/>
    <w:rsid w:val="78342545"/>
    <w:rsid w:val="78350D08"/>
    <w:rsid w:val="784F737E"/>
    <w:rsid w:val="78584B71"/>
    <w:rsid w:val="78761804"/>
    <w:rsid w:val="788B1BDA"/>
    <w:rsid w:val="789770A1"/>
    <w:rsid w:val="789C6063"/>
    <w:rsid w:val="78D21D5D"/>
    <w:rsid w:val="79023438"/>
    <w:rsid w:val="790E14A0"/>
    <w:rsid w:val="791D747D"/>
    <w:rsid w:val="79477401"/>
    <w:rsid w:val="79644D03"/>
    <w:rsid w:val="796B5ED1"/>
    <w:rsid w:val="798E1AF5"/>
    <w:rsid w:val="79955265"/>
    <w:rsid w:val="79E1768B"/>
    <w:rsid w:val="7A251010"/>
    <w:rsid w:val="7A5E1AFB"/>
    <w:rsid w:val="7A9C1075"/>
    <w:rsid w:val="7AB56175"/>
    <w:rsid w:val="7AB73941"/>
    <w:rsid w:val="7AC8623E"/>
    <w:rsid w:val="7AE24589"/>
    <w:rsid w:val="7AEB476B"/>
    <w:rsid w:val="7B0009B6"/>
    <w:rsid w:val="7B5178B1"/>
    <w:rsid w:val="7B655D3A"/>
    <w:rsid w:val="7B6C2D6A"/>
    <w:rsid w:val="7B845591"/>
    <w:rsid w:val="7B873F44"/>
    <w:rsid w:val="7B90457D"/>
    <w:rsid w:val="7BA9552A"/>
    <w:rsid w:val="7C035982"/>
    <w:rsid w:val="7C150865"/>
    <w:rsid w:val="7C464F3C"/>
    <w:rsid w:val="7C5A2796"/>
    <w:rsid w:val="7C605FFE"/>
    <w:rsid w:val="7C6861D2"/>
    <w:rsid w:val="7C6B2D31"/>
    <w:rsid w:val="7C7E57A7"/>
    <w:rsid w:val="7C8025FB"/>
    <w:rsid w:val="7C8F7CA1"/>
    <w:rsid w:val="7CB41EA6"/>
    <w:rsid w:val="7CFE5817"/>
    <w:rsid w:val="7D133070"/>
    <w:rsid w:val="7D221505"/>
    <w:rsid w:val="7D325594"/>
    <w:rsid w:val="7D5F5A94"/>
    <w:rsid w:val="7D734D87"/>
    <w:rsid w:val="7D953B7A"/>
    <w:rsid w:val="7DBE4DD2"/>
    <w:rsid w:val="7DFE17BB"/>
    <w:rsid w:val="7E005B37"/>
    <w:rsid w:val="7E4E00D8"/>
    <w:rsid w:val="7EA53DC1"/>
    <w:rsid w:val="7F1064D8"/>
    <w:rsid w:val="7F572FBC"/>
    <w:rsid w:val="7F6F0306"/>
    <w:rsid w:val="7F7818B1"/>
    <w:rsid w:val="7F8A6B05"/>
    <w:rsid w:val="7FA75CF2"/>
    <w:rsid w:val="7FB01F59"/>
    <w:rsid w:val="7FC2544C"/>
    <w:rsid w:val="7FFD71F1"/>
    <w:rsid w:val="8F63F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Times New Roman" w:hAnsi="Times New Roman"/>
      <w:b/>
      <w:bCs/>
      <w:sz w:val="32"/>
      <w:szCs w:val="32"/>
    </w:rPr>
  </w:style>
  <w:style w:type="paragraph" w:styleId="6">
    <w:name w:val="heading 3"/>
    <w:basedOn w:val="1"/>
    <w:next w:val="1"/>
    <w:qFormat/>
    <w:uiPriority w:val="0"/>
    <w:pPr>
      <w:keepNext/>
      <w:keepLines/>
      <w:numPr>
        <w:ilvl w:val="2"/>
        <w:numId w:val="1"/>
      </w:numPr>
      <w:spacing w:before="260" w:after="260" w:line="416" w:lineRule="auto"/>
      <w:outlineLvl w:val="2"/>
    </w:pPr>
    <w:rPr>
      <w:rFonts w:ascii="Times New Roman" w:hAnsi="Times New Roman"/>
      <w:b/>
      <w:bCs/>
      <w:sz w:val="32"/>
      <w:szCs w:val="32"/>
    </w:rPr>
  </w:style>
  <w:style w:type="paragraph" w:styleId="7">
    <w:name w:val="heading 4"/>
    <w:basedOn w:val="1"/>
    <w:next w:val="1"/>
    <w:qFormat/>
    <w:uiPriority w:val="0"/>
    <w:pPr>
      <w:keepNext/>
      <w:keepLines/>
      <w:numPr>
        <w:ilvl w:val="3"/>
        <w:numId w:val="1"/>
      </w:numPr>
      <w:spacing w:before="260" w:after="260" w:line="360" w:lineRule="auto"/>
      <w:ind w:right="210" w:rightChars="100"/>
      <w:jc w:val="left"/>
      <w:outlineLvl w:val="3"/>
    </w:pPr>
    <w:rPr>
      <w:rFonts w:ascii="Times New Roman" w:hAnsi="Times New Roman"/>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1"/>
    <w:qFormat/>
    <w:uiPriority w:val="0"/>
    <w:pPr>
      <w:autoSpaceDE w:val="0"/>
      <w:autoSpaceDN w:val="0"/>
      <w:adjustRightInd w:val="0"/>
      <w:snapToGrid w:val="0"/>
      <w:spacing w:line="360" w:lineRule="auto"/>
      <w:ind w:firstLine="200" w:firstLineChars="200"/>
    </w:pPr>
    <w:rPr>
      <w:rFonts w:ascii="宋体" w:hAnsi="Calibri"/>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styleId="8">
    <w:name w:val="Body Text"/>
    <w:basedOn w:val="1"/>
    <w:qFormat/>
    <w:uiPriority w:val="0"/>
    <w:pPr>
      <w:adjustRightInd w:val="0"/>
      <w:spacing w:after="60" w:line="360" w:lineRule="atLeast"/>
      <w:ind w:left="30" w:leftChars="30" w:right="30" w:rightChars="30"/>
      <w:jc w:val="center"/>
    </w:pPr>
    <w:rPr>
      <w:rFonts w:ascii="Times New Roman" w:hAnsi="Times New Roman"/>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widowControl/>
      <w:tabs>
        <w:tab w:val="right" w:leader="dot" w:pos="9060"/>
      </w:tabs>
      <w:spacing w:after="100" w:line="276" w:lineRule="auto"/>
      <w:jc w:val="left"/>
    </w:pPr>
    <w:rPr>
      <w:kern w:val="0"/>
      <w:sz w:val="22"/>
    </w:rPr>
  </w:style>
  <w:style w:type="paragraph" w:styleId="11">
    <w:name w:val="Plain Text"/>
    <w:basedOn w:val="1"/>
    <w:qFormat/>
    <w:uiPriority w:val="0"/>
    <w:pPr>
      <w:widowControl/>
      <w:jc w:val="left"/>
    </w:pPr>
    <w:rPr>
      <w:rFonts w:ascii="宋体" w:hAnsi="Courier New"/>
      <w:kern w:val="0"/>
      <w:sz w:val="24"/>
      <w:szCs w:val="20"/>
      <w:lang w:eastAsia="en-US" w:bidi="en-US"/>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8948"/>
        <w:tab w:val="right" w:leader="dot" w:pos="9070"/>
      </w:tabs>
      <w:jc w:val="center"/>
    </w:pPr>
    <w:rPr>
      <w:sz w:val="32"/>
      <w:szCs w:val="32"/>
      <w:lang w:val="zh-CN"/>
    </w:rPr>
  </w:style>
  <w:style w:type="paragraph" w:styleId="15">
    <w:name w:val="Normal (Web)"/>
    <w:basedOn w:val="1"/>
    <w:qFormat/>
    <w:uiPriority w:val="0"/>
    <w:rPr>
      <w:sz w:val="24"/>
    </w:rPr>
  </w:style>
  <w:style w:type="character" w:styleId="18">
    <w:name w:val="Strong"/>
    <w:basedOn w:val="17"/>
    <w:qFormat/>
    <w:uiPriority w:val="0"/>
  </w:style>
  <w:style w:type="character" w:styleId="19">
    <w:name w:val="page number"/>
    <w:basedOn w:val="17"/>
    <w:qFormat/>
    <w:uiPriority w:val="0"/>
  </w:style>
  <w:style w:type="character" w:styleId="20">
    <w:name w:val="FollowedHyperlink"/>
    <w:basedOn w:val="17"/>
    <w:qFormat/>
    <w:uiPriority w:val="0"/>
    <w:rPr>
      <w:color w:val="800080"/>
      <w:u w:val="none"/>
    </w:rPr>
  </w:style>
  <w:style w:type="character" w:styleId="21">
    <w:name w:val="Emphasis"/>
    <w:basedOn w:val="17"/>
    <w:qFormat/>
    <w:uiPriority w:val="0"/>
  </w:style>
  <w:style w:type="character" w:styleId="22">
    <w:name w:val="HTML Definition"/>
    <w:basedOn w:val="17"/>
    <w:qFormat/>
    <w:uiPriority w:val="0"/>
  </w:style>
  <w:style w:type="character" w:styleId="23">
    <w:name w:val="HTML Typewriter"/>
    <w:basedOn w:val="17"/>
    <w:qFormat/>
    <w:uiPriority w:val="0"/>
    <w:rPr>
      <w:rFonts w:hint="default" w:ascii="monospace" w:hAnsi="monospace" w:eastAsia="monospace" w:cs="monospace"/>
      <w:sz w:val="20"/>
    </w:rPr>
  </w:style>
  <w:style w:type="character" w:styleId="24">
    <w:name w:val="HTML Acronym"/>
    <w:basedOn w:val="17"/>
    <w:qFormat/>
    <w:uiPriority w:val="0"/>
  </w:style>
  <w:style w:type="character" w:styleId="25">
    <w:name w:val="HTML Variable"/>
    <w:basedOn w:val="17"/>
    <w:qFormat/>
    <w:uiPriority w:val="0"/>
  </w:style>
  <w:style w:type="character" w:styleId="26">
    <w:name w:val="Hyperlink"/>
    <w:qFormat/>
    <w:uiPriority w:val="99"/>
    <w:rPr>
      <w:color w:val="0000FF"/>
      <w:u w:val="single"/>
    </w:rPr>
  </w:style>
  <w:style w:type="character" w:styleId="27">
    <w:name w:val="HTML Code"/>
    <w:basedOn w:val="17"/>
    <w:qFormat/>
    <w:uiPriority w:val="0"/>
    <w:rPr>
      <w:rFonts w:ascii="monospace" w:hAnsi="monospace" w:eastAsia="monospace" w:cs="monospace"/>
      <w:sz w:val="20"/>
    </w:rPr>
  </w:style>
  <w:style w:type="character" w:styleId="28">
    <w:name w:val="HTML Cite"/>
    <w:basedOn w:val="17"/>
    <w:qFormat/>
    <w:uiPriority w:val="0"/>
  </w:style>
  <w:style w:type="character" w:styleId="29">
    <w:name w:val="HTML Keyboard"/>
    <w:basedOn w:val="17"/>
    <w:qFormat/>
    <w:uiPriority w:val="0"/>
    <w:rPr>
      <w:rFonts w:hint="default" w:ascii="monospace" w:hAnsi="monospace" w:eastAsia="monospace" w:cs="monospace"/>
      <w:sz w:val="20"/>
    </w:rPr>
  </w:style>
  <w:style w:type="character" w:styleId="30">
    <w:name w:val="HTML Sample"/>
    <w:basedOn w:val="17"/>
    <w:qFormat/>
    <w:uiPriority w:val="0"/>
    <w:rPr>
      <w:rFonts w:hint="default" w:ascii="monospace" w:hAnsi="monospace" w:eastAsia="monospace" w:cs="monospace"/>
    </w:rPr>
  </w:style>
  <w:style w:type="paragraph" w:customStyle="1" w:styleId="31">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32">
    <w:name w:val="正文文本 31"/>
    <w:basedOn w:val="1"/>
    <w:qFormat/>
    <w:uiPriority w:val="0"/>
    <w:pPr>
      <w:widowControl/>
      <w:spacing w:after="120" w:line="440" w:lineRule="exact"/>
      <w:jc w:val="left"/>
    </w:pPr>
    <w:rPr>
      <w:rFonts w:ascii="Times New Roman" w:hAnsi="Times New Roman"/>
      <w:sz w:val="16"/>
      <w:szCs w:val="24"/>
      <w:lang w:eastAsia="en-US"/>
    </w:rPr>
  </w:style>
  <w:style w:type="paragraph" w:customStyle="1" w:styleId="33">
    <w:name w:val="列表段落1"/>
    <w:basedOn w:val="1"/>
    <w:qFormat/>
    <w:uiPriority w:val="34"/>
    <w:pPr>
      <w:ind w:firstLine="420" w:firstLineChars="200"/>
    </w:pPr>
  </w:style>
  <w:style w:type="paragraph" w:customStyle="1" w:styleId="3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5">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36">
    <w:name w:val="样式1"/>
    <w:basedOn w:val="5"/>
    <w:qFormat/>
    <w:uiPriority w:val="0"/>
    <w:pPr>
      <w:tabs>
        <w:tab w:val="left" w:pos="567"/>
      </w:tabs>
      <w:spacing w:before="0" w:after="0" w:line="440" w:lineRule="exact"/>
    </w:pPr>
    <w:rPr>
      <w:rFonts w:ascii="宋体" w:hAnsi="宋体"/>
      <w:color w:val="000000"/>
      <w:sz w:val="24"/>
      <w:szCs w:val="24"/>
    </w:rPr>
  </w:style>
  <w:style w:type="paragraph" w:customStyle="1" w:styleId="37">
    <w:name w:val="样式 标题 2 + Times New Roman 四号 非加粗 段前: 5 磅 段后: 0 磅 行距: 固定值 20..."/>
    <w:basedOn w:val="5"/>
    <w:qFormat/>
    <w:uiPriority w:val="0"/>
    <w:pPr>
      <w:keepLines w:val="0"/>
      <w:widowControl/>
      <w:tabs>
        <w:tab w:val="left" w:pos="567"/>
      </w:tabs>
      <w:spacing w:before="100" w:after="0" w:line="400" w:lineRule="exact"/>
      <w:jc w:val="left"/>
    </w:pPr>
    <w:rPr>
      <w:rFonts w:cs="宋体"/>
      <w:b w:val="0"/>
      <w:bCs w:val="0"/>
      <w:i/>
      <w:iCs/>
      <w:kern w:val="0"/>
      <w:sz w:val="28"/>
      <w:szCs w:val="20"/>
      <w:lang w:eastAsia="en-US" w:bidi="en-US"/>
    </w:rPr>
  </w:style>
  <w:style w:type="paragraph" w:customStyle="1" w:styleId="38">
    <w:name w:val="Table Paragraph"/>
    <w:basedOn w:val="1"/>
    <w:qFormat/>
    <w:uiPriority w:val="1"/>
  </w:style>
  <w:style w:type="paragraph" w:customStyle="1" w:styleId="39">
    <w:name w:val="xl41"/>
    <w:basedOn w:val="1"/>
    <w:next w:val="40"/>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40">
    <w:name w:val="font8"/>
    <w:basedOn w:val="1"/>
    <w:next w:val="41"/>
    <w:qFormat/>
    <w:uiPriority w:val="0"/>
    <w:pPr>
      <w:widowControl/>
      <w:spacing w:before="100" w:beforeAutospacing="1" w:after="100" w:afterAutospacing="1"/>
      <w:jc w:val="left"/>
    </w:pPr>
    <w:rPr>
      <w:kern w:val="0"/>
      <w:sz w:val="20"/>
      <w:szCs w:val="20"/>
    </w:rPr>
  </w:style>
  <w:style w:type="paragraph" w:customStyle="1" w:styleId="41">
    <w:name w:val="xl44"/>
    <w:basedOn w:val="1"/>
    <w:next w:val="35"/>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11133</Words>
  <Characters>12116</Characters>
  <Lines>327</Lines>
  <Paragraphs>92</Paragraphs>
  <TotalTime>0</TotalTime>
  <ScaleCrop>false</ScaleCrop>
  <LinksUpToDate>false</LinksUpToDate>
  <CharactersWithSpaces>12196</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2022-06-13T11:36:00Z</dcterms:created>
  <dc:creator>Administrator</dc:creator>
  <cp:lastModifiedBy>snpc5</cp:lastModifiedBy>
  <cp:lastPrinted>2026-04-01T09:23:00Z</cp:lastPrinted>
  <dcterms:modified xsi:type="dcterms:W3CDTF">2026-04-03T09:53:19Z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F5449D67803D44F0AD03683893E5CBA9_13</vt:lpwstr>
  </property>
  <property fmtid="{D5CDD505-2E9C-101B-9397-08002B2CF9AE}" pid="4" name="commondata">
    <vt:lpwstr>eyJoZGlkIjoiNmU2YTc2NjQ3NzlhYWQ4OWU3ZmZhMmRhNzY1NThhYzcifQ==</vt:lpwstr>
  </property>
  <property fmtid="{D5CDD505-2E9C-101B-9397-08002B2CF9AE}" pid="5" name="KSOTemplateDocerSaveRecord">
    <vt:lpwstr>eyJoZGlkIjoiNGQyNjcwZTEzZWZkM2MwNzM3ZTkxMDU5ZWExZjVhNmYiLCJ1c2VySWQiOiI2MDY5OTQyMDAifQ==</vt:lpwstr>
  </property>
</Properties>
</file>