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kern w:val="0"/>
          <w:sz w:val="40"/>
          <w:szCs w:val="40"/>
          <w:highlight w:val="none"/>
          <w:lang w:eastAsia="zh-CN"/>
        </w:rPr>
      </w:pPr>
    </w:p>
    <w:p>
      <w:pPr>
        <w:spacing w:line="360" w:lineRule="auto"/>
        <w:jc w:val="center"/>
        <w:rPr>
          <w:rFonts w:ascii="仿宋" w:hAnsi="仿宋" w:eastAsia="仿宋" w:cs="仿宋"/>
          <w:b/>
          <w:sz w:val="30"/>
          <w:szCs w:val="30"/>
          <w:highlight w:val="none"/>
          <w:u w:val="single"/>
        </w:rPr>
      </w:pPr>
      <w:r>
        <w:rPr>
          <w:rFonts w:hint="eastAsia" w:ascii="仿宋" w:hAnsi="仿宋" w:eastAsia="仿宋" w:cs="仿宋"/>
          <w:b/>
          <w:bCs/>
          <w:kern w:val="0"/>
          <w:sz w:val="36"/>
          <w:szCs w:val="36"/>
          <w:highlight w:val="none"/>
          <w:lang w:eastAsia="zh-CN"/>
        </w:rPr>
        <w:t>陈贵镇江添受村党员群众服务中心</w:t>
      </w:r>
      <w:r>
        <w:rPr>
          <w:rFonts w:hint="eastAsia" w:ascii="仿宋" w:hAnsi="仿宋" w:eastAsia="仿宋" w:cs="仿宋"/>
          <w:b/>
          <w:bCs/>
          <w:sz w:val="32"/>
          <w:szCs w:val="32"/>
          <w:highlight w:val="none"/>
          <w:lang w:eastAsia="zh-CN"/>
        </w:rPr>
        <w:t>建设项目</w:t>
      </w:r>
    </w:p>
    <w:p>
      <w:pPr>
        <w:spacing w:line="492" w:lineRule="exact"/>
        <w:jc w:val="center"/>
        <w:rPr>
          <w:rFonts w:ascii="仿宋" w:hAnsi="仿宋" w:eastAsia="仿宋" w:cs="仿宋"/>
          <w:sz w:val="44"/>
          <w:szCs w:val="44"/>
          <w:highlight w:val="none"/>
        </w:rPr>
      </w:pPr>
    </w:p>
    <w:p>
      <w:pPr>
        <w:pStyle w:val="20"/>
        <w:rPr>
          <w:highlight w:val="none"/>
        </w:rPr>
      </w:pPr>
    </w:p>
    <w:p>
      <w:pPr>
        <w:pStyle w:val="20"/>
        <w:rPr>
          <w:highlight w:val="none"/>
        </w:rPr>
      </w:pPr>
    </w:p>
    <w:p>
      <w:pPr>
        <w:pStyle w:val="20"/>
        <w:jc w:val="center"/>
        <w:rPr>
          <w:rFonts w:ascii="仿宋" w:hAnsi="仿宋" w:eastAsia="仿宋" w:cs="仿宋"/>
          <w:highlight w:val="none"/>
        </w:rPr>
      </w:pPr>
    </w:p>
    <w:p>
      <w:pPr>
        <w:spacing w:line="492" w:lineRule="exact"/>
        <w:jc w:val="center"/>
        <w:rPr>
          <w:rFonts w:ascii="仿宋" w:hAnsi="仿宋" w:eastAsia="仿宋" w:cs="仿宋"/>
          <w:sz w:val="44"/>
          <w:szCs w:val="44"/>
          <w:highlight w:val="none"/>
        </w:rPr>
      </w:pPr>
    </w:p>
    <w:p>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pPr>
        <w:spacing w:before="50" w:after="50" w:line="360" w:lineRule="auto"/>
        <w:jc w:val="center"/>
        <w:rPr>
          <w:rFonts w:ascii="仿宋" w:hAnsi="仿宋" w:eastAsia="仿宋" w:cs="仿宋"/>
          <w:b/>
          <w:bCs/>
          <w:sz w:val="36"/>
          <w:szCs w:val="36"/>
          <w:highlight w:val="none"/>
        </w:rPr>
      </w:pPr>
    </w:p>
    <w:p>
      <w:pPr>
        <w:pStyle w:val="2"/>
        <w:rPr>
          <w:rFonts w:ascii="仿宋" w:hAnsi="仿宋" w:eastAsia="仿宋" w:cs="仿宋"/>
          <w:b/>
          <w:bCs/>
          <w:sz w:val="36"/>
          <w:szCs w:val="36"/>
          <w:highlight w:val="none"/>
        </w:rPr>
      </w:pPr>
    </w:p>
    <w:p>
      <w:pPr>
        <w:pStyle w:val="20"/>
      </w:pPr>
    </w:p>
    <w:p>
      <w:pPr>
        <w:pStyle w:val="20"/>
        <w:rPr>
          <w:rFonts w:ascii="仿宋" w:hAnsi="仿宋" w:eastAsia="仿宋" w:cs="仿宋"/>
          <w:b/>
          <w:bCs/>
          <w:sz w:val="36"/>
          <w:szCs w:val="36"/>
          <w:highlight w:val="none"/>
        </w:rPr>
      </w:pPr>
    </w:p>
    <w:p>
      <w:pPr>
        <w:pStyle w:val="20"/>
        <w:rPr>
          <w:rFonts w:ascii="仿宋" w:hAnsi="仿宋" w:eastAsia="仿宋" w:cs="仿宋"/>
          <w:b/>
          <w:bCs/>
          <w:sz w:val="36"/>
          <w:szCs w:val="36"/>
          <w:highlight w:val="none"/>
        </w:rPr>
      </w:pPr>
    </w:p>
    <w:p>
      <w:pPr>
        <w:spacing w:before="480" w:after="480" w:line="360" w:lineRule="auto"/>
        <w:ind w:firstLine="964" w:firstLineChars="300"/>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rPr>
        <w:t>编号</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 xml:space="preserve">011 </w:t>
      </w:r>
      <w:r>
        <w:rPr>
          <w:rFonts w:hint="eastAsia" w:ascii="仿宋" w:hAnsi="仿宋" w:eastAsia="仿宋" w:cs="仿宋"/>
          <w:b/>
          <w:bCs/>
          <w:sz w:val="32"/>
          <w:szCs w:val="32"/>
          <w:highlight w:val="yellow"/>
          <w:lang w:eastAsia="zh-CN"/>
        </w:rPr>
        <w:t>号</w:t>
      </w:r>
    </w:p>
    <w:p>
      <w:pPr>
        <w:spacing w:before="480" w:after="480"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招 标 人：</w:t>
      </w:r>
      <w:r>
        <w:rPr>
          <w:rFonts w:hint="eastAsia" w:ascii="仿宋" w:hAnsi="仿宋" w:eastAsia="仿宋" w:cs="仿宋"/>
          <w:b/>
          <w:bCs/>
          <w:sz w:val="32"/>
          <w:szCs w:val="32"/>
          <w:highlight w:val="none"/>
          <w:lang w:eastAsia="zh-CN"/>
        </w:rPr>
        <w:t xml:space="preserve">大冶市陈贵镇江添受村村民委员会 </w:t>
      </w:r>
    </w:p>
    <w:p>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湖北齐天建设工程项目管理有限公司</w:t>
      </w:r>
    </w:p>
    <w:p>
      <w:pPr>
        <w:spacing w:before="480" w:after="480" w:line="360" w:lineRule="auto"/>
        <w:ind w:firstLine="964" w:firstLineChars="300"/>
        <w:jc w:val="left"/>
        <w:rPr>
          <w:rFonts w:ascii="仿宋" w:hAnsi="仿宋" w:eastAsia="仿宋" w:cs="仿宋"/>
          <w:highlight w:val="none"/>
          <w:lang w:val="en-US"/>
        </w:rPr>
        <w:sectPr>
          <w:headerReference r:id="rId3" w:type="default"/>
          <w:footerReference r:id="rId4" w:type="default"/>
          <w:footerReference r:id="rId5" w:type="even"/>
          <w:pgSz w:w="11905" w:h="16838"/>
          <w:pgMar w:top="1276" w:right="1417" w:bottom="1134" w:left="1531" w:header="851" w:footer="624" w:gutter="0"/>
          <w:pgNumType w:start="1"/>
          <w:cols w:space="0" w:num="1"/>
          <w:titlePg/>
          <w:docGrid w:type="lines" w:linePitch="312" w:charSpace="0"/>
        </w:sectPr>
      </w:pPr>
      <w:r>
        <w:rPr>
          <w:rFonts w:hint="eastAsia" w:ascii="仿宋" w:hAnsi="仿宋" w:eastAsia="仿宋" w:cs="仿宋"/>
          <w:b/>
          <w:bCs/>
          <w:sz w:val="32"/>
          <w:szCs w:val="32"/>
          <w:highlight w:val="none"/>
        </w:rPr>
        <w:t>日    期：202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02</w:t>
      </w:r>
      <w:r>
        <w:rPr>
          <w:rFonts w:hint="eastAsia" w:ascii="仿宋" w:hAnsi="仿宋" w:eastAsia="仿宋" w:cs="仿宋"/>
          <w:b/>
          <w:bCs/>
          <w:sz w:val="32"/>
          <w:szCs w:val="32"/>
          <w:highlight w:val="none"/>
        </w:rPr>
        <w:t>月</w:t>
      </w:r>
    </w:p>
    <w:p>
      <w:pPr>
        <w:pStyle w:val="15"/>
        <w:jc w:val="both"/>
        <w:rPr>
          <w:rFonts w:ascii="仿宋" w:hAnsi="仿宋" w:eastAsia="仿宋" w:cs="仿宋"/>
          <w:b/>
          <w:bCs/>
          <w:sz w:val="44"/>
          <w:szCs w:val="44"/>
          <w:highlight w:val="none"/>
          <w:lang w:val="en-US"/>
        </w:rPr>
      </w:pPr>
    </w:p>
    <w:p>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8</w:t>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0"/>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pPr>
        <w:pStyle w:val="4"/>
        <w:rPr>
          <w:rFonts w:ascii="仿宋" w:hAnsi="仿宋" w:eastAsia="仿宋" w:cs="仿宋"/>
          <w:sz w:val="32"/>
          <w:szCs w:val="32"/>
          <w:highlight w:val="none"/>
        </w:rPr>
      </w:pPr>
    </w:p>
    <w:p>
      <w:pPr>
        <w:tabs>
          <w:tab w:val="left" w:pos="6234"/>
        </w:tabs>
        <w:jc w:val="left"/>
        <w:rPr>
          <w:rFonts w:ascii="仿宋" w:hAnsi="仿宋" w:eastAsia="仿宋" w:cs="仿宋"/>
          <w:highlight w:val="none"/>
        </w:rPr>
        <w:sectPr>
          <w:footerReference r:id="rId7" w:type="first"/>
          <w:footerReference r:id="rId6" w:type="default"/>
          <w:pgSz w:w="11905" w:h="16838"/>
          <w:pgMar w:top="1276" w:right="1417" w:bottom="1134" w:left="1531" w:header="851" w:footer="380" w:gutter="0"/>
          <w:pgNumType w:fmt="decimal" w:start="1"/>
          <w:cols w:space="0" w:num="1"/>
          <w:titlePg/>
          <w:docGrid w:type="lines" w:linePitch="312" w:charSpace="0"/>
        </w:sectPr>
      </w:pPr>
      <w:r>
        <w:rPr>
          <w:rFonts w:hint="eastAsia" w:ascii="仿宋" w:hAnsi="仿宋" w:eastAsia="仿宋" w:cs="仿宋"/>
          <w:highlight w:val="none"/>
        </w:rPr>
        <w:tab/>
      </w:r>
    </w:p>
    <w:p>
      <w:pPr>
        <w:pStyle w:val="4"/>
        <w:numPr>
          <w:ilvl w:val="0"/>
          <w:numId w:val="2"/>
        </w:numPr>
        <w:spacing w:before="0" w:after="0" w:line="480" w:lineRule="exact"/>
        <w:jc w:val="center"/>
        <w:rPr>
          <w:rFonts w:ascii="仿宋" w:hAnsi="仿宋" w:eastAsia="仿宋" w:cs="仿宋"/>
          <w:sz w:val="40"/>
          <w:szCs w:val="40"/>
          <w:highlight w:val="none"/>
        </w:rPr>
      </w:pPr>
      <w:bookmarkStart w:id="0" w:name="_Toc499378946"/>
      <w:bookmarkStart w:id="1" w:name="OLE_LINK18"/>
      <w:bookmarkStart w:id="2" w:name="OLE_LINK19"/>
      <w:bookmarkStart w:id="3" w:name="OLE_LINK17"/>
      <w:bookmarkStart w:id="4" w:name="OLE_LINK32"/>
      <w:bookmarkStart w:id="5" w:name="OLE_LINK30"/>
      <w:bookmarkStart w:id="6" w:name="OLE_LINK31"/>
      <w:r>
        <w:rPr>
          <w:rFonts w:hint="eastAsia" w:ascii="仿宋" w:hAnsi="仿宋" w:eastAsia="仿宋" w:cs="仿宋"/>
          <w:sz w:val="40"/>
          <w:szCs w:val="40"/>
          <w:highlight w:val="none"/>
        </w:rPr>
        <w:t xml:space="preserve"> 招标公告</w:t>
      </w:r>
      <w:bookmarkEnd w:id="0"/>
    </w:p>
    <w:bookmarkEnd w:id="1"/>
    <w:bookmarkEnd w:id="2"/>
    <w:bookmarkEnd w:id="3"/>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bookmarkStart w:id="7" w:name="_Toc499378954"/>
      <w:bookmarkStart w:id="8" w:name="_Toc366104134"/>
      <w:bookmarkStart w:id="9" w:name="OLE_LINK28"/>
      <w:bookmarkStart w:id="10" w:name="OLE_LINK27"/>
      <w:bookmarkStart w:id="11" w:name="OLE_LINK29"/>
      <w:r>
        <w:rPr>
          <w:rFonts w:hint="eastAsia" w:ascii="仿宋" w:hAnsi="仿宋" w:eastAsia="仿宋" w:cs="仿宋"/>
          <w:b/>
          <w:bCs/>
          <w:sz w:val="32"/>
          <w:szCs w:val="32"/>
          <w:highlight w:val="none"/>
          <w:lang w:eastAsia="zh-CN"/>
        </w:rPr>
        <w:t>大冶市陈贵镇江添受村党员群众服务中心建设项目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4"/>
          <w:szCs w:val="24"/>
          <w:highlight w:val="none"/>
        </w:rPr>
      </w:pPr>
      <w:r>
        <w:rPr>
          <w:rFonts w:hint="eastAsia" w:ascii="仿宋" w:hAnsi="仿宋" w:eastAsia="仿宋" w:cs="仿宋"/>
          <w:b/>
          <w:bCs/>
          <w:sz w:val="32"/>
          <w:szCs w:val="32"/>
          <w:highlight w:val="none"/>
        </w:rPr>
        <w:t>招标</w:t>
      </w:r>
      <w:r>
        <w:rPr>
          <w:rFonts w:hint="eastAsia" w:ascii="仿宋" w:hAnsi="仿宋" w:eastAsia="仿宋" w:cs="仿宋"/>
          <w:b/>
          <w:bCs/>
          <w:sz w:val="32"/>
          <w:szCs w:val="32"/>
          <w:highlight w:val="none"/>
          <w:lang w:eastAsia="zh-CN"/>
        </w:rPr>
        <w:t>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招标编号：</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011</w:t>
      </w:r>
      <w:r>
        <w:rPr>
          <w:rFonts w:hint="eastAsia" w:ascii="仿宋" w:hAnsi="仿宋" w:eastAsia="仿宋" w:cs="仿宋"/>
          <w:b/>
          <w:bCs/>
          <w:sz w:val="32"/>
          <w:szCs w:val="32"/>
          <w:highlight w:val="yellow"/>
          <w:lang w:eastAsia="zh-CN"/>
        </w:rPr>
        <w:t>号</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12" w:name="_Toc144974480"/>
      <w:bookmarkStart w:id="13" w:name="_Toc336091258"/>
      <w:bookmarkStart w:id="14" w:name="_Toc313604916"/>
      <w:bookmarkStart w:id="15" w:name="_Toc152045512"/>
      <w:bookmarkStart w:id="16" w:name="_Toc499378947"/>
      <w:bookmarkStart w:id="17" w:name="_Toc499378825"/>
      <w:bookmarkStart w:id="18" w:name="_Toc179632528"/>
      <w:bookmarkStart w:id="19" w:name="_Toc152042288"/>
      <w:r>
        <w:rPr>
          <w:rFonts w:hint="eastAsia" w:ascii="仿宋" w:hAnsi="仿宋" w:eastAsia="仿宋" w:cs="仿宋"/>
          <w:b/>
          <w:bCs/>
          <w:sz w:val="28"/>
          <w:szCs w:val="32"/>
          <w:highlight w:val="none"/>
        </w:rPr>
        <w:t>招标条件</w:t>
      </w:r>
      <w:bookmarkEnd w:id="12"/>
      <w:bookmarkEnd w:id="13"/>
      <w:bookmarkEnd w:id="14"/>
      <w:bookmarkEnd w:id="15"/>
      <w:bookmarkEnd w:id="16"/>
      <w:bookmarkEnd w:id="17"/>
      <w:bookmarkEnd w:id="18"/>
      <w:bookmarkEnd w:id="19"/>
      <w:bookmarkStart w:id="20" w:name="_Toc336091259"/>
      <w:bookmarkStart w:id="21" w:name="_Toc144974481"/>
      <w:bookmarkStart w:id="22" w:name="_Toc179632529"/>
      <w:bookmarkStart w:id="23" w:name="_Toc313604917"/>
      <w:bookmarkStart w:id="24" w:name="_Toc152042289"/>
      <w:bookmarkStart w:id="25" w:name="_Toc15204551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本招标项目：</w:t>
      </w:r>
      <w:r>
        <w:rPr>
          <w:rFonts w:hint="eastAsia" w:ascii="仿宋" w:hAnsi="仿宋" w:eastAsia="仿宋" w:cs="仿宋"/>
          <w:sz w:val="28"/>
          <w:szCs w:val="32"/>
          <w:highlight w:val="none"/>
          <w:u w:val="single"/>
          <w:lang w:eastAsia="zh-CN"/>
        </w:rPr>
        <w:t>大冶市陈贵镇江添受村党员群众服务中心建设项目</w:t>
      </w:r>
      <w:r>
        <w:rPr>
          <w:rFonts w:hint="eastAsia" w:ascii="仿宋" w:hAnsi="仿宋" w:eastAsia="仿宋" w:cs="仿宋"/>
          <w:sz w:val="28"/>
          <w:szCs w:val="32"/>
          <w:highlight w:val="none"/>
        </w:rPr>
        <w:t>，项目业主为</w:t>
      </w:r>
      <w:r>
        <w:rPr>
          <w:rFonts w:hint="eastAsia" w:ascii="仿宋" w:hAnsi="仿宋" w:eastAsia="仿宋" w:cs="仿宋"/>
          <w:sz w:val="28"/>
          <w:szCs w:val="32"/>
          <w:highlight w:val="none"/>
          <w:u w:val="single"/>
          <w:lang w:eastAsia="zh-CN"/>
        </w:rPr>
        <w:t>大冶市陈贵镇江添受村村民委员会</w:t>
      </w:r>
      <w:r>
        <w:rPr>
          <w:rFonts w:hint="eastAsia" w:ascii="仿宋" w:hAnsi="仿宋" w:eastAsia="仿宋" w:cs="仿宋"/>
          <w:sz w:val="28"/>
          <w:szCs w:val="32"/>
          <w:highlight w:val="none"/>
        </w:rPr>
        <w:t>，建设资金</w:t>
      </w:r>
      <w:r>
        <w:rPr>
          <w:rFonts w:hint="eastAsia" w:ascii="仿宋" w:hAnsi="仿宋" w:eastAsia="仿宋" w:cs="仿宋"/>
          <w:color w:val="000000" w:themeColor="text1"/>
          <w:sz w:val="28"/>
          <w:szCs w:val="32"/>
          <w:highlight w:val="none"/>
          <w14:textFill>
            <w14:solidFill>
              <w14:schemeClr w14:val="tx1"/>
            </w14:solidFill>
          </w14:textFill>
        </w:rPr>
        <w:t>来</w:t>
      </w:r>
      <w:r>
        <w:rPr>
          <w:rFonts w:hint="eastAsia" w:ascii="仿宋" w:hAnsi="仿宋" w:eastAsia="仿宋" w:cs="仿宋"/>
          <w:color w:val="auto"/>
          <w:sz w:val="28"/>
          <w:szCs w:val="32"/>
          <w:highlight w:val="none"/>
        </w:rPr>
        <w:t>自</w:t>
      </w:r>
      <w:r>
        <w:rPr>
          <w:rFonts w:hint="eastAsia" w:ascii="仿宋" w:hAnsi="仿宋" w:eastAsia="仿宋" w:cs="仿宋"/>
          <w:color w:val="auto"/>
          <w:sz w:val="28"/>
          <w:szCs w:val="32"/>
          <w:highlight w:val="none"/>
          <w:u w:val="single"/>
          <w:lang w:val="en-US" w:eastAsia="zh-CN"/>
        </w:rPr>
        <w:t>村级自筹+上级奖补</w:t>
      </w:r>
      <w:r>
        <w:rPr>
          <w:rFonts w:hint="eastAsia" w:ascii="仿宋" w:hAnsi="仿宋" w:eastAsia="仿宋" w:cs="仿宋"/>
          <w:sz w:val="28"/>
          <w:szCs w:val="32"/>
          <w:highlight w:val="none"/>
        </w:rPr>
        <w:t>，招标人为</w:t>
      </w:r>
      <w:r>
        <w:rPr>
          <w:rFonts w:hint="eastAsia" w:ascii="仿宋" w:hAnsi="仿宋" w:eastAsia="仿宋" w:cs="仿宋"/>
          <w:sz w:val="28"/>
          <w:szCs w:val="32"/>
          <w:highlight w:val="none"/>
          <w:u w:val="single"/>
          <w:lang w:eastAsia="zh-CN"/>
        </w:rPr>
        <w:t>大冶市陈贵镇江添受村村民委员会</w:t>
      </w:r>
      <w:r>
        <w:rPr>
          <w:rFonts w:hint="eastAsia" w:ascii="仿宋" w:hAnsi="仿宋" w:eastAsia="仿宋" w:cs="仿宋"/>
          <w:sz w:val="28"/>
          <w:szCs w:val="32"/>
          <w:highlight w:val="none"/>
        </w:rPr>
        <w:t>，招标代理机构为</w:t>
      </w:r>
      <w:r>
        <w:rPr>
          <w:rFonts w:hint="eastAsia" w:ascii="仿宋" w:hAnsi="仿宋" w:eastAsia="仿宋" w:cs="仿宋"/>
          <w:kern w:val="0"/>
          <w:sz w:val="28"/>
          <w:szCs w:val="28"/>
          <w:highlight w:val="none"/>
          <w:u w:val="single"/>
          <w:lang w:eastAsia="zh-CN"/>
        </w:rPr>
        <w:t>湖北齐天建设工程项目管理有限公司</w:t>
      </w:r>
      <w:r>
        <w:rPr>
          <w:rFonts w:hint="eastAsia" w:ascii="仿宋" w:hAnsi="仿宋" w:eastAsia="仿宋" w:cs="仿宋"/>
          <w:sz w:val="28"/>
          <w:szCs w:val="32"/>
          <w:highlight w:val="none"/>
        </w:rPr>
        <w:t>。项目已具备招标条件，现对该项目的施工进行公开招标。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6" w:name="_Toc499378826"/>
      <w:bookmarkStart w:id="27" w:name="_Toc499378948"/>
      <w:r>
        <w:rPr>
          <w:rFonts w:hint="eastAsia" w:ascii="仿宋" w:hAnsi="仿宋" w:eastAsia="仿宋" w:cs="仿宋"/>
          <w:b/>
          <w:bCs/>
          <w:sz w:val="28"/>
          <w:szCs w:val="32"/>
          <w:highlight w:val="none"/>
        </w:rPr>
        <w:t>2. 项目概况与招标范围</w:t>
      </w:r>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2.1 建设地点：</w:t>
      </w:r>
      <w:r>
        <w:rPr>
          <w:rFonts w:hint="eastAsia" w:ascii="仿宋" w:hAnsi="仿宋" w:eastAsia="仿宋" w:cs="仿宋"/>
          <w:sz w:val="28"/>
          <w:szCs w:val="32"/>
          <w:highlight w:val="none"/>
          <w:lang w:eastAsia="zh-CN"/>
        </w:rPr>
        <w:t>大冶市陈贵镇江添受村。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2.2 建设规模：具体施工内容详见施工设计图纸及工程量清单。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2.3项目的最高限制价（人民币）:</w:t>
      </w:r>
      <w:bookmarkStart w:id="28" w:name="OLE_LINK1"/>
      <w:r>
        <w:rPr>
          <w:rFonts w:hint="eastAsia" w:ascii="仿宋" w:hAnsi="仿宋" w:eastAsia="仿宋" w:cs="仿宋"/>
          <w:sz w:val="28"/>
          <w:szCs w:val="32"/>
          <w:highlight w:val="none"/>
          <w:lang w:val="en-US" w:eastAsia="zh-CN"/>
        </w:rPr>
        <w:t>贰佰陆拾玖万玖仟柒佰叁拾捌元捌角柒分</w:t>
      </w:r>
      <w:r>
        <w:rPr>
          <w:rFonts w:hint="eastAsia" w:ascii="仿宋" w:hAnsi="仿宋" w:eastAsia="仿宋" w:cs="仿宋"/>
          <w:sz w:val="28"/>
          <w:szCs w:val="32"/>
          <w:highlight w:val="none"/>
        </w:rPr>
        <w:t>（￥</w:t>
      </w:r>
      <w:r>
        <w:rPr>
          <w:rFonts w:hint="eastAsia" w:ascii="仿宋" w:hAnsi="仿宋" w:eastAsia="仿宋" w:cs="仿宋"/>
          <w:sz w:val="28"/>
          <w:szCs w:val="28"/>
          <w:lang w:val="en-US" w:eastAsia="zh-CN"/>
        </w:rPr>
        <w:t>2699738.87</w:t>
      </w:r>
      <w:r>
        <w:rPr>
          <w:rFonts w:hint="eastAsia" w:ascii="仿宋" w:hAnsi="仿宋" w:eastAsia="仿宋" w:cs="仿宋"/>
          <w:sz w:val="28"/>
          <w:szCs w:val="32"/>
          <w:highlight w:val="none"/>
        </w:rPr>
        <w:t>元）</w:t>
      </w:r>
      <w:bookmarkEnd w:id="28"/>
      <w:r>
        <w:rPr>
          <w:rFonts w:hint="eastAsia" w:ascii="仿宋" w:hAnsi="仿宋" w:eastAsia="仿宋" w:cs="仿宋"/>
          <w:sz w:val="28"/>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2.4计划工期：</w:t>
      </w:r>
      <w:r>
        <w:rPr>
          <w:rFonts w:hint="eastAsia" w:ascii="仿宋" w:hAnsi="仿宋" w:eastAsia="仿宋" w:cs="仿宋"/>
          <w:color w:val="auto"/>
          <w:sz w:val="28"/>
          <w:szCs w:val="32"/>
          <w:highlight w:val="none"/>
          <w:lang w:val="en-US" w:eastAsia="zh-CN"/>
        </w:rPr>
        <w:t>180日历天</w:t>
      </w:r>
      <w:r>
        <w:rPr>
          <w:rFonts w:hint="eastAsia" w:ascii="仿宋" w:hAnsi="仿宋" w:eastAsia="仿宋" w:cs="仿宋"/>
          <w:sz w:val="28"/>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2.5招标范围：施工设计图纸和工程量清单范围内全部内容。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2.6质量要求：符合设计要求，达到国家现行验收规范合格标准。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2.7标段划分：本项目划分为1个标段。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9" w:name="_Toc499378827"/>
      <w:bookmarkStart w:id="30" w:name="_Toc179632530"/>
      <w:bookmarkStart w:id="31" w:name="_Toc499378949"/>
      <w:bookmarkStart w:id="32" w:name="_Toc152045514"/>
      <w:bookmarkStart w:id="33" w:name="_Toc336091260"/>
      <w:bookmarkStart w:id="34" w:name="_Toc152042290"/>
      <w:bookmarkStart w:id="35" w:name="_Toc144974482"/>
      <w:bookmarkStart w:id="36" w:name="_Toc313604918"/>
      <w:r>
        <w:rPr>
          <w:rFonts w:hint="eastAsia" w:ascii="仿宋" w:hAnsi="仿宋" w:eastAsia="仿宋" w:cs="仿宋"/>
          <w:b/>
          <w:bCs/>
          <w:sz w:val="28"/>
          <w:szCs w:val="32"/>
          <w:highlight w:val="none"/>
        </w:rPr>
        <w:t>3. 投标人资格要求</w:t>
      </w:r>
      <w:bookmarkEnd w:id="29"/>
      <w:bookmarkEnd w:id="30"/>
      <w:bookmarkEnd w:id="31"/>
      <w:bookmarkEnd w:id="32"/>
      <w:bookmarkEnd w:id="33"/>
      <w:bookmarkEnd w:id="34"/>
      <w:bookmarkEnd w:id="35"/>
      <w:bookmarkEnd w:id="36"/>
    </w:p>
    <w:p>
      <w:pPr>
        <w:keepNext w:val="0"/>
        <w:keepLines w:val="0"/>
        <w:pageBreakBefore w:val="0"/>
        <w:widowControl w:val="0"/>
        <w:tabs>
          <w:tab w:val="center" w:pos="4478"/>
        </w:tabs>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7" w:name="_Toc313604919"/>
      <w:bookmarkStart w:id="38" w:name="_Toc179632531"/>
      <w:bookmarkStart w:id="39" w:name="_Toc144974483"/>
      <w:bookmarkStart w:id="40" w:name="_Toc152042291"/>
      <w:bookmarkStart w:id="41" w:name="_Toc152045515"/>
      <w:r>
        <w:rPr>
          <w:rFonts w:hint="eastAsia" w:ascii="仿宋" w:hAnsi="仿宋" w:eastAsia="仿宋" w:cs="仿宋"/>
          <w:sz w:val="28"/>
          <w:szCs w:val="32"/>
          <w:highlight w:val="none"/>
        </w:rPr>
        <w:t>3.1投标人具有独立承担民事责任的能力；</w:t>
      </w:r>
      <w:r>
        <w:rPr>
          <w:rFonts w:hint="eastAsia" w:ascii="仿宋" w:hAnsi="仿宋" w:eastAsia="仿宋" w:cs="仿宋"/>
          <w:sz w:val="28"/>
          <w:szCs w:val="32"/>
          <w:highlight w:val="none"/>
        </w:rPr>
        <w:tab/>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3.2具备建设行政主管部门核发的</w:t>
      </w:r>
      <w:r>
        <w:rPr>
          <w:rFonts w:hint="eastAsia" w:ascii="仿宋" w:hAnsi="仿宋" w:eastAsia="仿宋" w:cs="仿宋"/>
          <w:sz w:val="28"/>
          <w:szCs w:val="32"/>
          <w:highlight w:val="none"/>
          <w:lang w:eastAsia="zh-CN"/>
        </w:rPr>
        <w:t>建筑工程施工总承包叁级（含）以上资质</w:t>
      </w:r>
      <w:r>
        <w:rPr>
          <w:rFonts w:hint="eastAsia" w:ascii="仿宋" w:hAnsi="仿宋" w:eastAsia="仿宋" w:cs="仿宋"/>
          <w:sz w:val="28"/>
          <w:szCs w:val="32"/>
          <w:highlight w:val="none"/>
        </w:rPr>
        <w:t>，取得有效的安全生产许可证，并在人员、设备等方面具有相应的施工能力。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3.2.1拟派的项目经理须具备建设行政主管部门核发的</w:t>
      </w:r>
      <w:r>
        <w:rPr>
          <w:rFonts w:hint="eastAsia" w:ascii="仿宋" w:hAnsi="仿宋" w:eastAsia="仿宋" w:cs="仿宋"/>
          <w:sz w:val="28"/>
          <w:szCs w:val="32"/>
          <w:highlight w:val="none"/>
          <w:lang w:eastAsia="zh-CN"/>
        </w:rPr>
        <w:t>建筑工程专业贰级（含）以上注册建造师资格</w:t>
      </w:r>
      <w:r>
        <w:rPr>
          <w:rFonts w:hint="eastAsia" w:ascii="仿宋" w:hAnsi="仿宋" w:eastAsia="仿宋" w:cs="仿宋"/>
          <w:sz w:val="28"/>
          <w:szCs w:val="32"/>
          <w:highlight w:val="none"/>
        </w:rPr>
        <w:t>（不含临时证），具备有效的安全考核合格证书（B证），且未担任其它在建工程的项目经理（提供承诺书，详见附件1）；</w:t>
      </w:r>
      <w:r>
        <w:rPr>
          <w:rFonts w:hint="eastAsia" w:ascii="仿宋" w:hAnsi="仿宋" w:eastAsia="仿宋" w:cs="仿宋"/>
          <w:sz w:val="28"/>
          <w:szCs w:val="32"/>
          <w:highlight w:val="none"/>
          <w:lang w:eastAsia="zh-CN"/>
        </w:rPr>
        <w:t>拟派的技术负责人具有建筑工程专业中级（含）以上职称</w:t>
      </w:r>
      <w:r>
        <w:rPr>
          <w:rFonts w:hint="eastAsia" w:ascii="仿宋" w:hAnsi="仿宋" w:eastAsia="仿宋" w:cs="仿宋"/>
          <w:sz w:val="28"/>
          <w:szCs w:val="32"/>
          <w:highlight w:val="none"/>
        </w:rPr>
        <w:t>；拟投入本项目相关专业的施工员、质检（量）员、材料员、资料员须具备有效的培训证或岗位证，安全员须具有有效的安全生产考核合格证书（C证）。以上拟派的所有人员均不得相互兼职。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3.3</w:t>
      </w:r>
      <w:r>
        <w:rPr>
          <w:rFonts w:hint="eastAsia" w:ascii="仿宋" w:hAnsi="仿宋" w:eastAsia="仿宋" w:cs="仿宋"/>
          <w:sz w:val="28"/>
          <w:szCs w:val="32"/>
          <w:highlight w:val="none"/>
          <w:lang w:eastAsia="zh-CN"/>
        </w:rPr>
        <w:t>投标人需提供近三年任意一年年度的财务审计报告</w:t>
      </w:r>
      <w:r>
        <w:rPr>
          <w:rFonts w:hint="eastAsia" w:ascii="仿宋" w:hAnsi="仿宋" w:eastAsia="仿宋" w:cs="仿宋"/>
          <w:sz w:val="28"/>
          <w:szCs w:val="32"/>
          <w:highlight w:val="none"/>
        </w:rPr>
        <w:t>（如成立不足1年的公司无需提供）。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3.4本次招标不接受联合体投标。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3.5</w:t>
      </w:r>
      <w:r>
        <w:rPr>
          <w:rFonts w:hint="eastAsia" w:ascii="仿宋" w:hAnsi="仿宋" w:eastAsia="仿宋" w:cs="仿宋"/>
          <w:sz w:val="28"/>
          <w:szCs w:val="32"/>
        </w:rPr>
        <w:t>踏勘现场：在开标前各投标人自行前往现场踏勘，并将施工现场踏勘标志性图片附到投标文件中，未按要求提供踏勘图片（彩色）的供应商作无效投标处理。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3.6本次招标采取资格后审方式（合格制），资格审查的具体要求见招标文件，资格审查不合格的投标人投标文件将被否决。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3.7信誉要求：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3.7.1没有被责令停业；没有被暂停或取消投标资格；财产没有被接管或冻结；在最近三年内没有骗取中标或严重违约或重大工程质量问题（投标人提供信誉声明）。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3.7.2投标人未被列入“信用中国”网站（www.creditchina.gov.cn）失信被执行人、</w:t>
      </w:r>
      <w:r>
        <w:rPr>
          <w:rFonts w:hint="eastAsia" w:ascii="仿宋" w:hAnsi="仿宋" w:eastAsia="仿宋" w:cs="仿宋"/>
          <w:sz w:val="28"/>
          <w:szCs w:val="32"/>
          <w:highlight w:val="none"/>
          <w:lang w:val="zh-CN" w:eastAsia="zh-CN"/>
        </w:rPr>
        <w:t>重大税收违法失信主体、</w:t>
      </w:r>
      <w:r>
        <w:rPr>
          <w:rFonts w:hint="eastAsia" w:ascii="仿宋" w:hAnsi="仿宋" w:eastAsia="仿宋" w:cs="仿宋"/>
          <w:sz w:val="28"/>
          <w:szCs w:val="32"/>
          <w:highlight w:val="none"/>
        </w:rPr>
        <w:t>政府采购严重违法失信行为记录名单的网页截图；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2" w:name="_Toc499378828"/>
      <w:bookmarkStart w:id="43" w:name="_Toc499378950"/>
      <w:r>
        <w:rPr>
          <w:rFonts w:hint="eastAsia" w:ascii="仿宋" w:hAnsi="仿宋" w:eastAsia="仿宋" w:cs="仿宋"/>
          <w:b/>
          <w:bCs/>
          <w:sz w:val="28"/>
          <w:szCs w:val="32"/>
          <w:highlight w:val="none"/>
        </w:rPr>
        <w:t>4.</w:t>
      </w:r>
      <w:bookmarkEnd w:id="37"/>
      <w:bookmarkStart w:id="44" w:name="_Toc313604920"/>
      <w:r>
        <w:rPr>
          <w:rFonts w:hint="eastAsia" w:ascii="仿宋" w:hAnsi="仿宋" w:eastAsia="仿宋" w:cs="仿宋"/>
          <w:b/>
          <w:bCs/>
          <w:sz w:val="28"/>
          <w:szCs w:val="32"/>
          <w:highlight w:val="none"/>
        </w:rPr>
        <w:t>招标文件的获取</w:t>
      </w:r>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45" w:name="_Toc179632532"/>
      <w:bookmarkStart w:id="46" w:name="_Toc152042292"/>
      <w:bookmarkStart w:id="47" w:name="_Toc152045516"/>
      <w:bookmarkStart w:id="48" w:name="_Toc144974484"/>
      <w:bookmarkStart w:id="49" w:name="_Toc336091261"/>
      <w:bookmarkStart w:id="50" w:name="_Toc313604921"/>
      <w:r>
        <w:rPr>
          <w:rFonts w:hint="eastAsia" w:ascii="仿宋" w:hAnsi="仿宋" w:eastAsia="仿宋" w:cs="仿宋"/>
          <w:sz w:val="28"/>
          <w:szCs w:val="32"/>
          <w:highlight w:val="none"/>
        </w:rPr>
        <w:t>4.1凡有意参加投标者，请</w:t>
      </w:r>
      <w:r>
        <w:rPr>
          <w:rFonts w:hint="eastAsia" w:ascii="仿宋" w:hAnsi="仿宋" w:eastAsia="仿宋" w:cs="仿宋"/>
          <w:sz w:val="28"/>
          <w:szCs w:val="32"/>
          <w:highlight w:val="none"/>
          <w:u w:val="single"/>
          <w:lang w:val="en-US" w:eastAsia="zh-CN"/>
        </w:rPr>
        <w:t xml:space="preserve"> </w:t>
      </w:r>
      <w:r>
        <w:rPr>
          <w:rFonts w:hint="eastAsia" w:ascii="仿宋" w:hAnsi="仿宋" w:eastAsia="仿宋" w:cs="仿宋"/>
          <w:color w:val="000000" w:themeColor="text1"/>
          <w:sz w:val="28"/>
          <w:szCs w:val="32"/>
          <w:highlight w:val="none"/>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02</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04</w:t>
      </w:r>
      <w:r>
        <w:rPr>
          <w:rFonts w:hint="eastAsia" w:ascii="仿宋" w:hAnsi="仿宋" w:eastAsia="仿宋" w:cs="仿宋"/>
          <w:color w:val="000000" w:themeColor="text1"/>
          <w:sz w:val="28"/>
          <w:szCs w:val="32"/>
          <w:highlight w:val="none"/>
          <w:u w:val="single"/>
          <w14:textFill>
            <w14:solidFill>
              <w14:schemeClr w14:val="tx1"/>
            </w14:solidFill>
          </w14:textFill>
        </w:rPr>
        <w:t>日至</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32"/>
          <w:highlight w:val="none"/>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02</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24</w:t>
      </w:r>
      <w:r>
        <w:rPr>
          <w:rFonts w:hint="eastAsia" w:ascii="仿宋" w:hAnsi="仿宋" w:eastAsia="仿宋" w:cs="仿宋"/>
          <w:sz w:val="28"/>
          <w:szCs w:val="32"/>
          <w:highlight w:val="none"/>
          <w:u w:val="single"/>
        </w:rPr>
        <w:t>日</w:t>
      </w:r>
      <w:r>
        <w:rPr>
          <w:rFonts w:hint="eastAsia" w:ascii="仿宋" w:hAnsi="仿宋" w:eastAsia="仿宋" w:cs="仿宋"/>
          <w:sz w:val="28"/>
          <w:szCs w:val="32"/>
          <w:highlight w:val="none"/>
        </w:rPr>
        <w:t>通过互联网使用登录云上大冶-聚焦三农板块（http://dayeyun.cjyun.org/z/133229/），下载招标文件（含图纸、工程量清单）。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1" w:name="_Toc499378951"/>
      <w:bookmarkStart w:id="52" w:name="_Toc499378829"/>
      <w:r>
        <w:rPr>
          <w:rFonts w:hint="eastAsia" w:ascii="仿宋" w:hAnsi="仿宋" w:eastAsia="仿宋" w:cs="仿宋"/>
          <w:b/>
          <w:bCs/>
          <w:sz w:val="28"/>
          <w:szCs w:val="32"/>
          <w:highlight w:val="none"/>
        </w:rPr>
        <w:t>5. 投标文件的递交</w:t>
      </w:r>
      <w:bookmarkEnd w:id="51"/>
      <w:bookmarkEnd w:id="5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5.1递交投标文件的截止时间为</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2026</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02</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27</w:t>
      </w:r>
      <w:r>
        <w:rPr>
          <w:rFonts w:hint="eastAsia" w:ascii="仿宋" w:hAnsi="仿宋" w:eastAsia="仿宋" w:cs="仿宋"/>
          <w:color w:val="000000" w:themeColor="text1"/>
          <w:sz w:val="28"/>
          <w:szCs w:val="32"/>
          <w:highlight w:val="none"/>
          <w:u w:val="single"/>
          <w14:textFill>
            <w14:solidFill>
              <w14:schemeClr w14:val="tx1"/>
            </w14:solidFill>
          </w14:textFill>
        </w:rPr>
        <w:t>日</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none"/>
          <w:u w:val="single"/>
          <w14:textFill>
            <w14:solidFill>
              <w14:schemeClr w14:val="tx1"/>
            </w14:solidFill>
          </w14:textFill>
        </w:rPr>
        <w:t>时</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30</w:t>
      </w:r>
      <w:r>
        <w:rPr>
          <w:rFonts w:hint="eastAsia" w:ascii="仿宋" w:hAnsi="仿宋" w:eastAsia="仿宋" w:cs="仿宋"/>
          <w:color w:val="000000" w:themeColor="text1"/>
          <w:sz w:val="28"/>
          <w:szCs w:val="32"/>
          <w:highlight w:val="none"/>
          <w:u w:val="single"/>
          <w14:textFill>
            <w14:solidFill>
              <w14:schemeClr w14:val="tx1"/>
            </w14:solidFill>
          </w14:textFill>
        </w:rPr>
        <w:t>分</w:t>
      </w:r>
      <w:r>
        <w:rPr>
          <w:rFonts w:hint="eastAsia" w:ascii="仿宋" w:hAnsi="仿宋" w:eastAsia="仿宋" w:cs="仿宋"/>
          <w:sz w:val="28"/>
          <w:szCs w:val="32"/>
          <w:highlight w:val="none"/>
        </w:rPr>
        <w:t>，投标文件现场递交地点为大冶市农村综合产权交易中心（湖北省大冶市七里界国际金融中心二楼）开标室。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5.2逾期送达或者未按招标文件要求密封的投标文件，招标人将予以拒收。投标截止时间前未递交投标文件的，视为撤回投标文件。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5.4</w:t>
      </w:r>
      <w:bookmarkEnd w:id="45"/>
      <w:bookmarkEnd w:id="46"/>
      <w:bookmarkEnd w:id="47"/>
      <w:bookmarkEnd w:id="48"/>
      <w:bookmarkEnd w:id="49"/>
      <w:bookmarkEnd w:id="50"/>
      <w:r>
        <w:rPr>
          <w:rFonts w:hint="eastAsia" w:ascii="仿宋" w:hAnsi="仿宋" w:eastAsia="仿宋" w:cs="仿宋"/>
          <w:sz w:val="28"/>
          <w:szCs w:val="32"/>
          <w:highlight w:val="none"/>
        </w:rPr>
        <w:t>投标人在唱标一览表中的报价、商务标中的报价和电子版中的报价必须一致，否则作无效投标处理。投标人商务标必须使用品茗造价软件，生成的评标格式文件（大冶三农版</w:t>
      </w:r>
      <w:r>
        <w:rPr>
          <w:rFonts w:hint="eastAsia" w:ascii="仿宋" w:hAnsi="仿宋" w:eastAsia="仿宋" w:cs="仿宋"/>
          <w:sz w:val="28"/>
          <w:szCs w:val="32"/>
          <w:highlight w:val="none"/>
          <w:lang w:val="en-US" w:eastAsia="zh-CN"/>
        </w:rPr>
        <w:t>XML</w:t>
      </w:r>
      <w:r>
        <w:rPr>
          <w:rFonts w:hint="eastAsia" w:ascii="仿宋" w:hAnsi="仿宋" w:eastAsia="仿宋" w:cs="仿宋"/>
          <w:sz w:val="28"/>
          <w:szCs w:val="32"/>
          <w:highlight w:val="none"/>
        </w:rPr>
        <w:t>），制作成U盘存储标注公司名称。如用其他软件编制，任何导致商务标无法评审的原因都将作无效投标处理。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3" w:name="_Toc313604922"/>
      <w:bookmarkStart w:id="54" w:name="_Toc499378952"/>
      <w:bookmarkStart w:id="55" w:name="_Toc179632533"/>
      <w:bookmarkStart w:id="56" w:name="_Toc336091262"/>
      <w:bookmarkStart w:id="57" w:name="_Toc157499355"/>
      <w:bookmarkStart w:id="58" w:name="_Toc499378830"/>
      <w:r>
        <w:rPr>
          <w:rFonts w:hint="eastAsia" w:ascii="仿宋" w:hAnsi="仿宋" w:eastAsia="仿宋" w:cs="仿宋"/>
          <w:b/>
          <w:bCs/>
          <w:sz w:val="28"/>
          <w:szCs w:val="32"/>
          <w:highlight w:val="none"/>
        </w:rPr>
        <w:t>6. 发布公告的媒介</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59" w:name="_Toc313604923"/>
      <w:bookmarkStart w:id="60" w:name="_Toc152045517"/>
      <w:bookmarkStart w:id="61" w:name="_Toc144974485"/>
      <w:bookmarkStart w:id="62" w:name="_Toc179632534"/>
      <w:bookmarkStart w:id="63" w:name="_Toc152042293"/>
      <w:bookmarkStart w:id="64" w:name="_Toc336091263"/>
      <w:r>
        <w:rPr>
          <w:rFonts w:hint="eastAsia" w:ascii="仿宋" w:hAnsi="仿宋" w:eastAsia="仿宋" w:cs="仿宋"/>
          <w:sz w:val="28"/>
          <w:szCs w:val="32"/>
          <w:highlight w:val="none"/>
        </w:rPr>
        <w:t>本次招标公告在云上大冶聚焦三农模块发布。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65" w:name="_Toc499378953"/>
      <w:bookmarkStart w:id="66" w:name="_Toc499378831"/>
      <w:r>
        <w:rPr>
          <w:rFonts w:hint="eastAsia" w:ascii="仿宋" w:hAnsi="仿宋" w:eastAsia="仿宋" w:cs="仿宋"/>
          <w:b/>
          <w:bCs/>
          <w:sz w:val="28"/>
          <w:szCs w:val="32"/>
          <w:highlight w:val="none"/>
        </w:rPr>
        <w:t>7. 联系方式</w:t>
      </w:r>
      <w:bookmarkEnd w:id="59"/>
      <w:bookmarkEnd w:id="60"/>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招标人：</w:t>
      </w:r>
      <w:r>
        <w:rPr>
          <w:rFonts w:hint="eastAsia" w:ascii="仿宋" w:hAnsi="仿宋" w:eastAsia="仿宋" w:cs="仿宋"/>
          <w:sz w:val="28"/>
          <w:szCs w:val="32"/>
          <w:highlight w:val="none"/>
          <w:lang w:eastAsia="zh-CN"/>
        </w:rPr>
        <w:t>大冶市陈贵镇江添受村村民委员会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地址：</w:t>
      </w:r>
      <w:r>
        <w:rPr>
          <w:rFonts w:hint="eastAsia" w:ascii="仿宋" w:hAnsi="仿宋" w:eastAsia="仿宋" w:cs="仿宋"/>
          <w:sz w:val="28"/>
          <w:szCs w:val="32"/>
          <w:highlight w:val="none"/>
          <w:lang w:eastAsia="zh-CN"/>
        </w:rPr>
        <w:t>大冶市陈贵镇江添受村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联系人：</w:t>
      </w:r>
      <w:r>
        <w:rPr>
          <w:rFonts w:hint="eastAsia" w:ascii="仿宋" w:hAnsi="仿宋" w:eastAsia="仿宋" w:cs="仿宋"/>
          <w:sz w:val="28"/>
          <w:szCs w:val="32"/>
          <w:highlight w:val="none"/>
          <w:lang w:val="en-US" w:eastAsia="zh-CN"/>
        </w:rPr>
        <w:t>徐书记</w:t>
      </w:r>
      <w:r>
        <w:rPr>
          <w:rFonts w:hint="eastAsia" w:ascii="仿宋" w:hAnsi="仿宋" w:eastAsia="仿宋" w:cs="仿宋"/>
          <w:sz w:val="28"/>
          <w:szCs w:val="32"/>
          <w:highlight w:val="none"/>
        </w:rPr>
        <w:t>电话：</w:t>
      </w:r>
      <w:r>
        <w:rPr>
          <w:rFonts w:hint="eastAsia" w:ascii="仿宋" w:hAnsi="仿宋" w:eastAsia="仿宋" w:cs="仿宋"/>
          <w:sz w:val="28"/>
          <w:szCs w:val="32"/>
          <w:highlight w:val="none"/>
          <w:lang w:val="en-US" w:eastAsia="zh-CN"/>
        </w:rPr>
        <w:t>18671419715</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招标代理机构：</w:t>
      </w:r>
      <w:r>
        <w:rPr>
          <w:rFonts w:hint="eastAsia" w:ascii="仿宋" w:hAnsi="仿宋" w:eastAsia="仿宋" w:cs="仿宋"/>
          <w:sz w:val="28"/>
          <w:szCs w:val="32"/>
          <w:highlight w:val="none"/>
          <w:lang w:eastAsia="zh-CN"/>
        </w:rPr>
        <w:t>湖北齐天建设工程项目管理有限公司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32"/>
          <w:highlight w:val="none"/>
        </w:rPr>
        <w:t>地址：</w:t>
      </w:r>
      <w:r>
        <w:rPr>
          <w:rFonts w:hint="eastAsia" w:ascii="仿宋" w:hAnsi="仿宋" w:eastAsia="仿宋" w:cs="仿宋"/>
          <w:sz w:val="28"/>
          <w:szCs w:val="28"/>
          <w:highlight w:val="none"/>
          <w:lang w:val="en-US" w:eastAsia="zh-CN"/>
        </w:rPr>
        <w:t>大冶市罗家桥街道办事处大林山村滨湖小区51栋3单元201室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2"/>
          <w:highlight w:val="none"/>
        </w:rPr>
        <w:t>联系人：</w:t>
      </w:r>
      <w:r>
        <w:rPr>
          <w:rFonts w:hint="eastAsia" w:ascii="仿宋" w:hAnsi="仿宋" w:eastAsia="仿宋" w:cs="仿宋"/>
          <w:sz w:val="28"/>
          <w:szCs w:val="32"/>
          <w:highlight w:val="none"/>
          <w:lang w:val="en-US" w:eastAsia="zh-CN"/>
        </w:rPr>
        <w:t>刘工</w:t>
      </w:r>
      <w:r>
        <w:rPr>
          <w:rFonts w:hint="eastAsia" w:ascii="仿宋" w:hAnsi="仿宋" w:eastAsia="仿宋" w:cs="仿宋"/>
          <w:sz w:val="28"/>
          <w:szCs w:val="32"/>
          <w:highlight w:val="none"/>
        </w:rPr>
        <w:t>电话：</w:t>
      </w:r>
      <w:r>
        <w:rPr>
          <w:rFonts w:hint="eastAsia" w:ascii="仿宋" w:hAnsi="仿宋" w:eastAsia="仿宋" w:cs="仿宋"/>
          <w:sz w:val="28"/>
          <w:szCs w:val="32"/>
          <w:highlight w:val="none"/>
          <w:lang w:val="en-US" w:eastAsia="zh-CN"/>
        </w:rPr>
        <w:t>18571628965</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eastAsia="zh-CN"/>
        </w:rPr>
        <w:t>湖北齐天建设工程项目管理有限公司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2"/>
          <w:szCs w:val="24"/>
          <w:highlight w:val="none"/>
        </w:rPr>
      </w:pP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lang w:eastAsia="zh-CN"/>
        </w:rPr>
        <w:t>2026</w:t>
      </w:r>
      <w:r>
        <w:rPr>
          <w:rFonts w:hint="eastAsia" w:ascii="仿宋" w:hAnsi="仿宋" w:eastAsia="仿宋" w:cs="仿宋"/>
          <w:sz w:val="28"/>
          <w:szCs w:val="32"/>
          <w:highlight w:val="none"/>
        </w:rPr>
        <w:t>年</w:t>
      </w:r>
      <w:r>
        <w:rPr>
          <w:rFonts w:hint="eastAsia" w:ascii="仿宋" w:hAnsi="仿宋" w:eastAsia="仿宋" w:cs="仿宋"/>
          <w:sz w:val="28"/>
          <w:szCs w:val="32"/>
          <w:highlight w:val="none"/>
          <w:lang w:val="en-US" w:eastAsia="zh-CN"/>
        </w:rPr>
        <w:t>02</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 xml:space="preserve">04 </w:t>
      </w:r>
      <w:r>
        <w:rPr>
          <w:rFonts w:hint="eastAsia" w:ascii="仿宋" w:hAnsi="仿宋" w:eastAsia="仿宋" w:cs="仿宋"/>
          <w:sz w:val="28"/>
          <w:szCs w:val="36"/>
          <w:highlight w:val="none"/>
          <w:lang w:eastAsia="zh-CN"/>
        </w:rPr>
        <w:t>日</w:t>
      </w:r>
    </w:p>
    <w:p>
      <w:pPr>
        <w:rPr>
          <w:rFonts w:hint="eastAsia" w:ascii="仿宋" w:hAnsi="仿宋" w:eastAsia="仿宋" w:cs="仿宋"/>
          <w:sz w:val="22"/>
          <w:szCs w:val="24"/>
          <w:highlight w:val="none"/>
        </w:rPr>
      </w:pPr>
      <w:r>
        <w:rPr>
          <w:rFonts w:hint="eastAsia" w:ascii="仿宋" w:hAnsi="仿宋" w:eastAsia="仿宋" w:cs="仿宋"/>
          <w:sz w:val="22"/>
          <w:szCs w:val="24"/>
          <w:highlight w:val="none"/>
        </w:rPr>
        <w:br w:type="page"/>
      </w:r>
    </w:p>
    <w:p>
      <w:pPr>
        <w:pStyle w:val="4"/>
        <w:spacing w:line="240" w:lineRule="auto"/>
        <w:jc w:val="center"/>
        <w:rPr>
          <w:rFonts w:ascii="仿宋" w:hAnsi="仿宋" w:eastAsia="仿宋" w:cs="仿宋"/>
          <w:highlight w:val="none"/>
        </w:rPr>
      </w:pPr>
      <w:r>
        <w:rPr>
          <w:rFonts w:hint="eastAsia" w:ascii="仿宋" w:hAnsi="仿宋" w:eastAsia="仿宋" w:cs="仿宋"/>
          <w:highlight w:val="none"/>
        </w:rPr>
        <w:t>第二章  投标人须知</w:t>
      </w:r>
      <w:bookmarkEnd w:id="7"/>
      <w:bookmarkEnd w:id="8"/>
    </w:p>
    <w:p>
      <w:pPr>
        <w:pStyle w:val="5"/>
        <w:spacing w:line="240" w:lineRule="auto"/>
        <w:jc w:val="center"/>
        <w:rPr>
          <w:rFonts w:ascii="仿宋" w:hAnsi="仿宋" w:eastAsia="仿宋" w:cs="仿宋"/>
          <w:highlight w:val="none"/>
        </w:rPr>
      </w:pPr>
      <w:bookmarkStart w:id="67" w:name="_Toc499378833"/>
      <w:bookmarkStart w:id="68" w:name="_Toc499378955"/>
      <w:r>
        <w:rPr>
          <w:rFonts w:hint="eastAsia" w:ascii="仿宋" w:hAnsi="仿宋" w:eastAsia="仿宋" w:cs="仿宋"/>
          <w:sz w:val="24"/>
          <w:highlight w:val="none"/>
        </w:rPr>
        <w:t>投标人须知前附表</w:t>
      </w:r>
      <w:bookmarkEnd w:id="67"/>
      <w:bookmarkEnd w:id="68"/>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 xml:space="preserve">大冶市陈贵镇江添受村村民委员会 </w:t>
            </w:r>
          </w:p>
          <w:p>
            <w:pPr>
              <w:snapToGrid w:val="0"/>
              <w:rPr>
                <w:rFonts w:hint="default" w:ascii="仿宋" w:hAnsi="仿宋" w:eastAsia="仿宋" w:cs="仿宋"/>
                <w:highlight w:val="none"/>
                <w:lang w:val="en-US"/>
              </w:rPr>
            </w:pPr>
            <w:r>
              <w:rPr>
                <w:rFonts w:hint="eastAsia" w:ascii="仿宋" w:hAnsi="仿宋" w:eastAsia="仿宋" w:cs="仿宋"/>
                <w:highlight w:val="none"/>
              </w:rPr>
              <w:t>联系人：</w:t>
            </w:r>
            <w:r>
              <w:rPr>
                <w:rFonts w:hint="eastAsia" w:ascii="仿宋" w:hAnsi="仿宋" w:eastAsia="仿宋" w:cs="仿宋"/>
                <w:highlight w:val="none"/>
                <w:lang w:val="en-US" w:eastAsia="zh-CN"/>
              </w:rPr>
              <w:t>徐书记</w:t>
            </w:r>
            <w:r>
              <w:rPr>
                <w:rFonts w:hint="eastAsia" w:ascii="仿宋" w:hAnsi="仿宋" w:eastAsia="仿宋" w:cs="仿宋"/>
                <w:highlight w:val="none"/>
              </w:rPr>
              <w:t xml:space="preserve">      联系电话：18671419715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湖北齐天建设工程项目管理有限公司</w:t>
            </w:r>
          </w:p>
          <w:p>
            <w:pPr>
              <w:snapToGrid w:val="0"/>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联系人：刘工</w:t>
            </w:r>
          </w:p>
          <w:p>
            <w:pPr>
              <w:snapToGrid w:val="0"/>
              <w:rPr>
                <w:rFonts w:hint="default" w:ascii="仿宋" w:hAnsi="仿宋" w:eastAsia="仿宋" w:cs="仿宋"/>
                <w:highlight w:val="none"/>
                <w:lang w:val="en-US" w:eastAsia="zh-CN"/>
              </w:rPr>
            </w:pPr>
            <w:r>
              <w:rPr>
                <w:rFonts w:hint="default" w:ascii="仿宋" w:hAnsi="仿宋" w:eastAsia="仿宋" w:cs="仿宋"/>
                <w:highlight w:val="none"/>
                <w:lang w:val="en-US" w:eastAsia="zh-CN"/>
              </w:rPr>
              <w:t>电话：18</w:t>
            </w:r>
            <w:r>
              <w:rPr>
                <w:rFonts w:hint="eastAsia" w:ascii="仿宋" w:hAnsi="仿宋" w:eastAsia="仿宋" w:cs="仿宋"/>
                <w:highlight w:val="none"/>
                <w:lang w:val="en-US" w:eastAsia="zh-CN"/>
              </w:rPr>
              <w:t>5</w:t>
            </w:r>
            <w:r>
              <w:rPr>
                <w:rFonts w:hint="default" w:ascii="仿宋" w:hAnsi="仿宋" w:eastAsia="仿宋" w:cs="仿宋"/>
                <w:highlight w:val="none"/>
                <w:lang w:val="en-US" w:eastAsia="zh-CN"/>
              </w:rPr>
              <w:t>71628965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大冶市陈贵镇江添受村党员群众服务中心建设项目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pPr>
              <w:snapToGrid w:val="0"/>
              <w:rPr>
                <w:rFonts w:hint="default" w:ascii="仿宋" w:hAnsi="仿宋" w:eastAsia="仿宋" w:cs="仿宋"/>
                <w:kern w:val="0"/>
                <w:szCs w:val="21"/>
                <w:highlight w:val="none"/>
                <w:lang w:val="en-US" w:eastAsia="zh-CN"/>
              </w:rPr>
            </w:pPr>
            <w:r>
              <w:rPr>
                <w:rFonts w:hint="eastAsia" w:ascii="仿宋" w:hAnsi="仿宋" w:eastAsia="仿宋" w:cs="仿宋"/>
                <w:highlight w:val="none"/>
                <w:lang w:eastAsia="zh-CN"/>
              </w:rPr>
              <w:t>大冶市陈贵镇江添受村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013" w:type="dxa"/>
            <w:vAlign w:val="center"/>
          </w:tcPr>
          <w:p>
            <w:pPr>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村级自筹+上级奖补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bCs/>
                <w:szCs w:val="21"/>
                <w:highlight w:val="none"/>
                <w:lang w:val="en-US" w:eastAsia="zh-CN"/>
              </w:rPr>
              <w:t>180日历天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符合设计要求，达到国家现行验收规范合格标准。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pPr>
              <w:snapToGrid w:val="0"/>
              <w:rPr>
                <w:rFonts w:ascii="仿宋" w:hAnsi="仿宋" w:eastAsia="仿宋" w:cs="仿宋"/>
                <w:bCs/>
                <w:highlight w:val="none"/>
              </w:rPr>
            </w:pPr>
            <w:r>
              <w:rPr>
                <w:rFonts w:hint="eastAsia" w:ascii="仿宋" w:hAnsi="仿宋" w:eastAsia="仿宋" w:cs="仿宋"/>
                <w:bCs/>
                <w:highlight w:val="none"/>
              </w:rPr>
              <w:t>资质条件：</w:t>
            </w:r>
            <w:bookmarkStart w:id="69" w:name="EBf0f6d3ef6edf4c48b6de35490f94d59a"/>
            <w:r>
              <w:rPr>
                <w:rFonts w:hint="eastAsia" w:ascii="仿宋" w:hAnsi="仿宋" w:eastAsia="仿宋" w:cs="仿宋"/>
                <w:bCs/>
                <w:szCs w:val="21"/>
                <w:highlight w:val="none"/>
              </w:rPr>
              <w:t>见本章附件</w:t>
            </w:r>
            <w:bookmarkEnd w:id="69"/>
          </w:p>
          <w:p>
            <w:pPr>
              <w:snapToGrid w:val="0"/>
              <w:rPr>
                <w:rFonts w:ascii="仿宋" w:hAnsi="仿宋" w:eastAsia="仿宋" w:cs="仿宋"/>
                <w:bCs/>
                <w:highlight w:val="none"/>
              </w:rPr>
            </w:pPr>
            <w:r>
              <w:rPr>
                <w:rFonts w:hint="eastAsia" w:ascii="仿宋" w:hAnsi="仿宋" w:eastAsia="仿宋" w:cs="仿宋"/>
                <w:bCs/>
                <w:highlight w:val="none"/>
              </w:rPr>
              <w:t>财务要求：</w:t>
            </w:r>
            <w:bookmarkStart w:id="70" w:name="EB6b38ba2261794b06b5e19ce598f53755"/>
            <w:r>
              <w:rPr>
                <w:rFonts w:hint="eastAsia" w:ascii="仿宋" w:hAnsi="仿宋" w:eastAsia="仿宋" w:cs="仿宋"/>
                <w:bCs/>
                <w:highlight w:val="none"/>
              </w:rPr>
              <w:t>见本章附件</w:t>
            </w:r>
            <w:bookmarkEnd w:id="70"/>
          </w:p>
          <w:p>
            <w:pPr>
              <w:snapToGrid w:val="0"/>
              <w:rPr>
                <w:rFonts w:ascii="仿宋" w:hAnsi="仿宋" w:eastAsia="仿宋" w:cs="仿宋"/>
                <w:bCs/>
                <w:highlight w:val="none"/>
              </w:rPr>
            </w:pPr>
            <w:r>
              <w:rPr>
                <w:rFonts w:hint="eastAsia" w:ascii="仿宋" w:hAnsi="仿宋" w:eastAsia="仿宋" w:cs="仿宋"/>
                <w:bCs/>
                <w:highlight w:val="none"/>
              </w:rPr>
              <w:t>信誉要求：</w:t>
            </w:r>
            <w:bookmarkStart w:id="71" w:name="EB8dea9690454a47debba76bbd25322a6f"/>
            <w:r>
              <w:rPr>
                <w:rFonts w:hint="eastAsia" w:ascii="仿宋" w:hAnsi="仿宋" w:eastAsia="仿宋" w:cs="仿宋"/>
                <w:bCs/>
                <w:szCs w:val="21"/>
                <w:highlight w:val="none"/>
              </w:rPr>
              <w:t>见本章附件</w:t>
            </w:r>
            <w:bookmarkEnd w:id="71"/>
          </w:p>
          <w:p>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2" w:name="EB5fd8932c598647c892b1628fce271400"/>
            <w:r>
              <w:rPr>
                <w:rFonts w:hint="eastAsia" w:ascii="仿宋" w:hAnsi="仿宋" w:eastAsia="仿宋" w:cs="仿宋"/>
                <w:bCs/>
                <w:szCs w:val="21"/>
                <w:highlight w:val="none"/>
              </w:rPr>
              <w:t>见本章附件</w:t>
            </w:r>
            <w:bookmarkEnd w:id="72"/>
          </w:p>
          <w:p>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3" w:name="EBf3d9deb4cbbd436ca17719efc0614c05"/>
            <w:r>
              <w:rPr>
                <w:rFonts w:hint="eastAsia" w:ascii="仿宋" w:hAnsi="仿宋" w:eastAsia="仿宋" w:cs="仿宋"/>
                <w:bCs/>
                <w:szCs w:val="21"/>
                <w:highlight w:val="none"/>
              </w:rPr>
              <w:t>见本章附件</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pPr>
              <w:spacing w:line="320" w:lineRule="exact"/>
              <w:rPr>
                <w:rFonts w:ascii="仿宋" w:hAnsi="仿宋" w:eastAsia="仿宋" w:cs="仿宋"/>
                <w:highlight w:val="none"/>
              </w:rPr>
            </w:pPr>
            <w:r>
              <w:rPr>
                <w:rFonts w:hint="eastAsia" w:ascii="仿宋" w:hAnsi="仿宋" w:eastAsia="仿宋" w:cs="仿宋"/>
                <w:szCs w:val="21"/>
              </w:rPr>
              <w:t>在开标前各投标人自行前往现场踏勘，并将施工现场踏勘标志性图片附到投标文件中，未按要求提供踏勘图片（彩色）的供应商作无效投标处理</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pPr>
              <w:snapToGrid w:val="0"/>
              <w:rPr>
                <w:rFonts w:ascii="仿宋" w:hAnsi="仿宋" w:eastAsia="仿宋" w:cs="仿宋"/>
                <w:szCs w:val="21"/>
                <w:highlight w:val="none"/>
              </w:rPr>
            </w:pPr>
            <w:bookmarkStart w:id="74" w:name="EB1e47f003259e461d9842414eb67c564b"/>
            <w:r>
              <w:rPr>
                <w:rFonts w:hint="eastAsia" w:ascii="仿宋" w:hAnsi="仿宋" w:eastAsia="仿宋" w:cs="仿宋"/>
                <w:szCs w:val="21"/>
                <w:highlight w:val="none"/>
              </w:rPr>
              <w:t>☑一般计税方法 □简易计税方法</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color w:val="auto"/>
                <w:szCs w:val="21"/>
                <w:highlight w:val="none"/>
                <w:lang w:eastAsia="zh-CN"/>
              </w:rPr>
              <w:t>2026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09</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pPr>
              <w:snapToGrid w:val="0"/>
              <w:jc w:val="left"/>
              <w:rPr>
                <w:rFonts w:ascii="仿宋" w:hAnsi="仿宋" w:eastAsia="仿宋" w:cs="仿宋"/>
                <w:szCs w:val="21"/>
                <w:highlight w:val="none"/>
              </w:rPr>
            </w:pPr>
            <w:r>
              <w:rPr>
                <w:rFonts w:hint="eastAsia" w:ascii="仿宋" w:hAnsi="仿宋" w:eastAsia="仿宋" w:cs="仿宋"/>
                <w:szCs w:val="21"/>
                <w:highlight w:val="none"/>
              </w:rPr>
              <w:t>本工程投标最高限价：贰佰陆拾玖万玖仟柒佰叁拾捌元捌角柒分（￥2699738.87元）。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rPr>
              <w:t>60</w:t>
            </w:r>
            <w:r>
              <w:rPr>
                <w:rFonts w:hint="eastAsia" w:ascii="仿宋" w:hAnsi="仿宋" w:eastAsia="仿宋" w:cs="仿宋"/>
                <w:szCs w:val="21"/>
                <w:highlight w:val="none"/>
              </w:rPr>
              <w:t>天内有效</w:t>
            </w:r>
          </w:p>
        </w:tc>
      </w:tr>
      <w:bookmarkEnd w:id="4"/>
      <w:bookmarkEnd w:id="5"/>
      <w:bookmarkEnd w:id="6"/>
      <w:bookmarkEnd w:id="9"/>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pPr>
              <w:snapToGrid w:val="0"/>
              <w:jc w:val="center"/>
              <w:rPr>
                <w:rFonts w:hint="eastAsia" w:ascii="仿宋" w:hAnsi="仿宋" w:eastAsia="仿宋" w:cs="仿宋"/>
                <w:szCs w:val="21"/>
                <w:highlight w:val="none"/>
                <w:lang w:eastAsia="zh-CN"/>
              </w:rPr>
            </w:pPr>
            <w:r>
              <w:rPr>
                <w:rFonts w:hint="eastAsia" w:ascii="仿宋" w:hAnsi="仿宋" w:eastAsia="仿宋" w:cs="仿宋"/>
                <w:szCs w:val="21"/>
                <w:lang w:val="en-US" w:eastAsia="zh-CN"/>
              </w:rPr>
              <w:t>缺陷责任期</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投标保证金</w:t>
            </w:r>
          </w:p>
        </w:tc>
        <w:tc>
          <w:tcPr>
            <w:tcW w:w="6013" w:type="dxa"/>
            <w:vAlign w:val="center"/>
          </w:tcPr>
          <w:p>
            <w:pPr>
              <w:snapToGrid w:val="0"/>
              <w:rPr>
                <w:rFonts w:ascii="仿宋" w:hAnsi="仿宋" w:eastAsia="仿宋" w:cs="仿宋"/>
                <w:b/>
                <w:szCs w:val="21"/>
                <w:highlight w:val="none"/>
              </w:rPr>
            </w:pPr>
            <w:r>
              <w:rPr>
                <w:rFonts w:hint="eastAsia" w:ascii="仿宋" w:hAnsi="仿宋" w:eastAsia="仿宋" w:cs="仿宋"/>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pPr>
              <w:rPr>
                <w:rFonts w:ascii="仿宋" w:hAnsi="仿宋" w:eastAsia="仿宋" w:cs="仿宋"/>
                <w:szCs w:val="21"/>
                <w:highlight w:val="none"/>
              </w:rPr>
            </w:pPr>
            <w:r>
              <w:rPr>
                <w:rFonts w:hint="eastAsia" w:ascii="仿宋" w:hAnsi="仿宋" w:eastAsia="仿宋" w:cs="仿宋"/>
                <w:szCs w:val="21"/>
                <w:highlight w:val="none"/>
              </w:rPr>
              <w:t>投标人需提供</w:t>
            </w: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电子版：U盘存储一份。投标函及投标函附录一份；工程量清单电子版（大冶三农版XML,制作成U盘存储，不得设置密码）一份。投标人在唱标一览表中的报价、商务标中的报价和电子版中的报价必须一致，否则做无效投标处理。投标人商务标必须用品茗造价软件制作，生成的评标格式文件（大冶三农版XML），制作成U盘存储</w:t>
            </w:r>
            <w:r>
              <w:rPr>
                <w:rFonts w:hint="eastAsia" w:ascii="仿宋" w:hAnsi="仿宋" w:eastAsia="仿宋" w:cs="仿宋"/>
                <w:szCs w:val="21"/>
                <w:highlight w:val="none"/>
                <w:lang w:eastAsia="zh-CN"/>
              </w:rPr>
              <w:t>标注公司名称</w:t>
            </w:r>
            <w:r>
              <w:rPr>
                <w:rFonts w:hint="eastAsia" w:ascii="仿宋" w:hAnsi="仿宋" w:eastAsia="仿宋" w:cs="仿宋"/>
                <w:szCs w:val="21"/>
                <w:highlight w:val="none"/>
              </w:rPr>
              <w:t>。如用其他软件编制，任何导致商务标无法评审的原因都将做无效投标处理。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招标人名称：</w:t>
            </w:r>
            <w:r>
              <w:rPr>
                <w:rFonts w:hint="eastAsia" w:ascii="仿宋" w:hAnsi="仿宋" w:eastAsia="仿宋" w:cs="仿宋"/>
                <w:spacing w:val="-4"/>
                <w:szCs w:val="21"/>
                <w:highlight w:val="none"/>
                <w:lang w:val="zh-CN" w:eastAsia="zh-CN"/>
              </w:rPr>
              <w:t>大冶市陈贵镇江添受村村民委员会</w:t>
            </w:r>
          </w:p>
          <w:p>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招标人地址：</w:t>
            </w:r>
            <w:r>
              <w:rPr>
                <w:rFonts w:hint="eastAsia" w:ascii="仿宋" w:hAnsi="仿宋" w:eastAsia="仿宋" w:cs="仿宋"/>
                <w:spacing w:val="-4"/>
                <w:szCs w:val="21"/>
                <w:highlight w:val="none"/>
                <w:lang w:val="zh-CN" w:eastAsia="zh-CN"/>
              </w:rPr>
              <w:t>大冶市陈贵镇江添受村</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eastAsia="zh-CN"/>
              </w:rPr>
              <w:t>大冶市陈贵镇江添受村党员群众服务中心建设项目</w:t>
            </w:r>
            <w:r>
              <w:rPr>
                <w:rFonts w:hint="eastAsia" w:ascii="仿宋" w:hAnsi="仿宋" w:eastAsia="仿宋" w:cs="仿宋"/>
                <w:spacing w:val="-4"/>
                <w:szCs w:val="21"/>
                <w:highlight w:val="none"/>
                <w:lang w:val="zh-CN"/>
              </w:rPr>
              <w:t>投标文件</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在2026年  月  日  时   分前不得开启（加盖公章）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color w:val="auto"/>
                <w:kern w:val="0"/>
                <w:szCs w:val="21"/>
              </w:rPr>
              <w:t>本项目招标代理服务费按照《招标代理服务收费管理暂行办法》计价格【2002】1980号文和发改价格【2011】534号收取，由中标人在领取中标通知书前一次性支付。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1、</w:t>
            </w:r>
            <w:r>
              <w:rPr>
                <w:rFonts w:hint="eastAsia" w:ascii="仿宋" w:hAnsi="仿宋" w:eastAsia="仿宋" w:cs="仿宋"/>
                <w:bCs/>
                <w:kern w:val="0"/>
                <w:szCs w:val="21"/>
                <w:highlight w:val="none"/>
                <w:lang w:bidi="ar"/>
              </w:rPr>
              <w:t>请潜在投标人商务标必须用品茗造价软件制作，生成的评标格式文件（大冶三农版XML），制作成U盘存储。如用其他软件编制，任何导致商务标无法评审的原因都将做无效投标处理。</w:t>
            </w:r>
          </w:p>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2、</w:t>
            </w:r>
            <w:r>
              <w:rPr>
                <w:rFonts w:hint="eastAsia" w:ascii="仿宋" w:hAnsi="仿宋" w:eastAsia="仿宋" w:cs="仿宋"/>
                <w:bCs/>
                <w:kern w:val="0"/>
                <w:szCs w:val="21"/>
                <w:highlight w:val="none"/>
                <w:lang w:bidi="ar"/>
              </w:rPr>
              <w:t>本项目暂列金额已含税，请投标人在商务标报价时，扣除暂列金含税金额，可在计价软件中输入BJSF实现。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32" w:type="dxa"/>
            <w:vAlign w:val="center"/>
          </w:tcPr>
          <w:p>
            <w:pPr>
              <w:widowControl/>
              <w:snapToGrid w:val="0"/>
              <w:spacing w:beforeAutospacing="1" w:afterAutospacing="1" w:line="500" w:lineRule="exact"/>
              <w:jc w:val="center"/>
              <w:rPr>
                <w:rFonts w:hint="default" w:ascii="仿宋" w:hAnsi="仿宋" w:eastAsia="仿宋" w:cs="仿宋"/>
                <w:szCs w:val="21"/>
                <w:highlight w:val="none"/>
                <w:lang w:val="en-US" w:eastAsia="zh-CN"/>
              </w:rPr>
            </w:pPr>
            <w:bookmarkStart w:id="75" w:name="_Toc499378834"/>
            <w:bookmarkStart w:id="76" w:name="_Toc499378956"/>
            <w:r>
              <w:rPr>
                <w:rFonts w:hint="eastAsia" w:ascii="仿宋" w:hAnsi="仿宋" w:eastAsia="仿宋" w:cs="仿宋"/>
                <w:szCs w:val="21"/>
                <w:highlight w:val="none"/>
                <w:lang w:val="en-US" w:eastAsia="zh-CN"/>
              </w:rPr>
              <w:t>10.5</w:t>
            </w:r>
          </w:p>
        </w:tc>
        <w:tc>
          <w:tcPr>
            <w:tcW w:w="2126" w:type="dxa"/>
            <w:vAlign w:val="center"/>
          </w:tcPr>
          <w:p>
            <w:pPr>
              <w:widowControl/>
              <w:adjustRightInd w:val="0"/>
              <w:snapToGrid w:val="0"/>
              <w:spacing w:beforeAutospacing="1" w:afterAutospacing="1" w:line="500" w:lineRule="exact"/>
              <w:jc w:val="center"/>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bCs/>
                <w:color w:val="auto"/>
                <w:kern w:val="0"/>
                <w:szCs w:val="21"/>
                <w:highlight w:val="none"/>
                <w:lang w:val="en-US" w:eastAsia="zh-CN" w:bidi="ar"/>
              </w:rPr>
              <w:t>付款方式</w:t>
            </w:r>
          </w:p>
        </w:tc>
        <w:tc>
          <w:tcPr>
            <w:tcW w:w="6013" w:type="dxa"/>
            <w:vAlign w:val="center"/>
          </w:tcPr>
          <w:p>
            <w:pPr>
              <w:widowControl/>
              <w:adjustRightInd w:val="0"/>
              <w:snapToGrid w:val="0"/>
              <w:spacing w:beforeAutospacing="1" w:afterAutospacing="1"/>
              <w:jc w:val="left"/>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color w:val="000000" w:themeColor="text1"/>
                <w:sz w:val="21"/>
                <w:szCs w:val="21"/>
                <w:highlight w:val="yellow"/>
                <w14:textFill>
                  <w14:solidFill>
                    <w14:schemeClr w14:val="tx1"/>
                  </w14:solidFill>
                </w14:textFill>
              </w:rPr>
              <w:t>本项目不支付工程预付款。整体结构完成后支付合同价款的10%；竣工验收合格后支付至合同价款的80%；经第三方中介机构审定，并经甲方认定后支付至审定价的98.5%，余款1.5%作为质保金，质保期满经甲方组织无缺陷验收合格后支付余下质保金。</w:t>
            </w:r>
            <w:r>
              <w:rPr>
                <w:rFonts w:hint="eastAsia" w:ascii="仿宋" w:hAnsi="仿宋" w:eastAsia="仿宋" w:cs="仿宋"/>
                <w:color w:val="000000" w:themeColor="text1"/>
                <w:sz w:val="21"/>
                <w:szCs w:val="21"/>
                <w:highlight w:val="yellow"/>
                <w:lang w:eastAsia="zh-CN"/>
                <w14:textFill>
                  <w14:solidFill>
                    <w14:schemeClr w14:val="tx1"/>
                  </w14:solidFill>
                </w14:textFill>
              </w:rPr>
              <w:t>（具体以双方签合同为准</w:t>
            </w:r>
            <w:r>
              <w:rPr>
                <w:rFonts w:hint="eastAsia" w:ascii="仿宋" w:hAnsi="仿宋" w:eastAsia="仿宋" w:cs="仿宋"/>
                <w:color w:val="000000" w:themeColor="text1"/>
                <w:sz w:val="21"/>
                <w:szCs w:val="21"/>
                <w:lang w:eastAsia="zh-CN"/>
                <w14:textFill>
                  <w14:solidFill>
                    <w14:schemeClr w14:val="tx1"/>
                  </w14:solidFill>
                </w14:textFill>
              </w:rPr>
              <w:t>）</w:t>
            </w:r>
          </w:p>
        </w:tc>
      </w:tr>
    </w:tbl>
    <w:p>
      <w:pPr>
        <w:pStyle w:val="5"/>
        <w:tabs>
          <w:tab w:val="left" w:pos="567"/>
        </w:tabs>
        <w:snapToGrid w:val="0"/>
        <w:spacing w:before="0" w:after="0" w:line="324" w:lineRule="auto"/>
        <w:rPr>
          <w:rFonts w:ascii="仿宋" w:hAnsi="仿宋" w:eastAsia="仿宋" w:cs="仿宋"/>
          <w:sz w:val="24"/>
          <w:szCs w:val="24"/>
          <w:highlight w:val="none"/>
        </w:rPr>
      </w:pPr>
    </w:p>
    <w:p>
      <w:pPr>
        <w:pStyle w:val="5"/>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5"/>
      <w:bookmarkEnd w:id="76"/>
    </w:p>
    <w:p>
      <w:pPr>
        <w:pStyle w:val="6"/>
        <w:numPr>
          <w:ilvl w:val="0"/>
          <w:numId w:val="0"/>
        </w:numPr>
        <w:snapToGrid w:val="0"/>
        <w:spacing w:before="0" w:after="0" w:line="324" w:lineRule="auto"/>
        <w:rPr>
          <w:rFonts w:ascii="仿宋" w:hAnsi="仿宋" w:eastAsia="仿宋" w:cs="仿宋"/>
          <w:sz w:val="24"/>
          <w:szCs w:val="24"/>
          <w:highlight w:val="none"/>
        </w:rPr>
      </w:pPr>
      <w:bookmarkStart w:id="77" w:name="_Toc499378835"/>
      <w:bookmarkStart w:id="78" w:name="_Toc499378957"/>
      <w:bookmarkStart w:id="79" w:name="_Toc336091267"/>
      <w:r>
        <w:rPr>
          <w:rFonts w:hint="eastAsia" w:ascii="仿宋" w:hAnsi="仿宋" w:eastAsia="仿宋" w:cs="仿宋"/>
          <w:sz w:val="24"/>
          <w:szCs w:val="24"/>
          <w:highlight w:val="none"/>
        </w:rPr>
        <w:t>1.1项目概况</w:t>
      </w:r>
      <w:bookmarkEnd w:id="77"/>
      <w:bookmarkEnd w:id="78"/>
      <w:bookmarkEnd w:id="79"/>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1.1.1根据《中华人民共和国招标投标法》等有关法律、法规和规章的规定，本招标项目己具备招标条件，现对本项目施工建设进行招标。</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0" w:name="_Toc499378836"/>
      <w:bookmarkStart w:id="81" w:name="_Toc499378958"/>
      <w:bookmarkStart w:id="82" w:name="_Toc336091268"/>
      <w:r>
        <w:rPr>
          <w:rFonts w:hint="eastAsia" w:ascii="仿宋" w:hAnsi="仿宋" w:eastAsia="仿宋" w:cs="仿宋"/>
          <w:sz w:val="24"/>
          <w:szCs w:val="24"/>
          <w:highlight w:val="none"/>
        </w:rPr>
        <w:t>1.2资金来源和落实情况</w:t>
      </w:r>
      <w:bookmarkEnd w:id="80"/>
      <w:bookmarkEnd w:id="81"/>
      <w:bookmarkEnd w:id="82"/>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3" w:name="_Toc499378837"/>
      <w:bookmarkStart w:id="84" w:name="_Toc336091269"/>
      <w:bookmarkStart w:id="85" w:name="_Toc499378959"/>
      <w:r>
        <w:rPr>
          <w:rFonts w:hint="eastAsia" w:ascii="仿宋" w:hAnsi="仿宋" w:eastAsia="仿宋" w:cs="仿宋"/>
          <w:sz w:val="24"/>
          <w:szCs w:val="24"/>
          <w:highlight w:val="none"/>
        </w:rPr>
        <w:t>1.3招标范围、计划工期和质量要求</w:t>
      </w:r>
      <w:bookmarkEnd w:id="83"/>
      <w:bookmarkEnd w:id="84"/>
      <w:bookmarkEnd w:id="85"/>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6" w:name="_Toc499378960"/>
      <w:bookmarkStart w:id="87" w:name="_Toc336091270"/>
      <w:bookmarkStart w:id="88" w:name="_Toc499378838"/>
      <w:r>
        <w:rPr>
          <w:rFonts w:hint="eastAsia" w:ascii="仿宋" w:hAnsi="仿宋" w:eastAsia="仿宋" w:cs="仿宋"/>
          <w:sz w:val="24"/>
          <w:szCs w:val="24"/>
          <w:highlight w:val="none"/>
        </w:rPr>
        <w:t>1.4投标人资格要求</w:t>
      </w:r>
      <w:bookmarkEnd w:id="86"/>
      <w:bookmarkEnd w:id="87"/>
      <w:bookmarkEnd w:id="88"/>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（1）资质条件：见投标人须知前附表；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pPr>
        <w:pStyle w:val="6"/>
        <w:numPr>
          <w:ilvl w:val="0"/>
          <w:numId w:val="0"/>
        </w:numPr>
        <w:snapToGrid w:val="0"/>
        <w:spacing w:before="0" w:after="0" w:line="324" w:lineRule="auto"/>
        <w:rPr>
          <w:rFonts w:ascii="仿宋" w:hAnsi="仿宋" w:eastAsia="仿宋" w:cs="仿宋"/>
          <w:sz w:val="24"/>
          <w:szCs w:val="24"/>
          <w:highlight w:val="none"/>
        </w:rPr>
      </w:pPr>
      <w:bookmarkStart w:id="89" w:name="_Toc499378961"/>
      <w:bookmarkStart w:id="90" w:name="_Toc499378839"/>
      <w:r>
        <w:rPr>
          <w:rFonts w:hint="eastAsia" w:ascii="仿宋" w:hAnsi="仿宋" w:eastAsia="仿宋" w:cs="仿宋"/>
          <w:sz w:val="24"/>
          <w:szCs w:val="24"/>
          <w:highlight w:val="none"/>
        </w:rPr>
        <w:t>1.5费用承担</w:t>
      </w:r>
      <w:bookmarkEnd w:id="89"/>
      <w:bookmarkEnd w:id="9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pPr>
        <w:pStyle w:val="6"/>
        <w:numPr>
          <w:ilvl w:val="0"/>
          <w:numId w:val="0"/>
        </w:numPr>
        <w:snapToGrid w:val="0"/>
        <w:spacing w:before="0" w:after="0" w:line="324" w:lineRule="auto"/>
        <w:rPr>
          <w:rFonts w:ascii="仿宋" w:hAnsi="仿宋" w:eastAsia="仿宋" w:cs="仿宋"/>
          <w:sz w:val="24"/>
          <w:szCs w:val="24"/>
          <w:highlight w:val="none"/>
        </w:rPr>
      </w:pPr>
      <w:bookmarkStart w:id="91" w:name="_Toc336091271"/>
      <w:bookmarkStart w:id="92" w:name="_Toc499378962"/>
      <w:bookmarkStart w:id="93" w:name="_Toc499378840"/>
      <w:r>
        <w:rPr>
          <w:rFonts w:hint="eastAsia" w:ascii="仿宋" w:hAnsi="仿宋" w:eastAsia="仿宋" w:cs="仿宋"/>
          <w:sz w:val="24"/>
          <w:szCs w:val="24"/>
          <w:highlight w:val="none"/>
        </w:rPr>
        <w:t>1.6保密</w:t>
      </w:r>
      <w:bookmarkEnd w:id="91"/>
      <w:bookmarkEnd w:id="92"/>
      <w:bookmarkEnd w:id="9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pPr>
        <w:pStyle w:val="6"/>
        <w:numPr>
          <w:ilvl w:val="0"/>
          <w:numId w:val="0"/>
        </w:numPr>
        <w:snapToGrid w:val="0"/>
        <w:spacing w:before="0" w:after="0" w:line="324" w:lineRule="auto"/>
        <w:rPr>
          <w:rFonts w:ascii="仿宋" w:hAnsi="仿宋" w:eastAsia="仿宋" w:cs="仿宋"/>
          <w:sz w:val="24"/>
          <w:szCs w:val="24"/>
          <w:highlight w:val="none"/>
        </w:rPr>
      </w:pPr>
      <w:bookmarkStart w:id="94" w:name="_Toc499378963"/>
      <w:bookmarkStart w:id="95" w:name="_Toc499378841"/>
      <w:bookmarkStart w:id="96" w:name="_Toc336091272"/>
      <w:r>
        <w:rPr>
          <w:rFonts w:hint="eastAsia" w:ascii="仿宋" w:hAnsi="仿宋" w:eastAsia="仿宋" w:cs="仿宋"/>
          <w:sz w:val="24"/>
          <w:szCs w:val="24"/>
          <w:highlight w:val="none"/>
        </w:rPr>
        <w:t>1.7语言文字</w:t>
      </w:r>
      <w:bookmarkEnd w:id="94"/>
      <w:bookmarkEnd w:id="95"/>
      <w:bookmarkEnd w:id="9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pPr>
        <w:pStyle w:val="6"/>
        <w:numPr>
          <w:ilvl w:val="0"/>
          <w:numId w:val="0"/>
        </w:numPr>
        <w:snapToGrid w:val="0"/>
        <w:spacing w:before="0" w:after="0" w:line="324" w:lineRule="auto"/>
        <w:rPr>
          <w:rFonts w:ascii="仿宋" w:hAnsi="仿宋" w:eastAsia="仿宋" w:cs="仿宋"/>
          <w:sz w:val="24"/>
          <w:szCs w:val="24"/>
          <w:highlight w:val="none"/>
        </w:rPr>
      </w:pPr>
      <w:bookmarkStart w:id="97" w:name="_Toc499378964"/>
      <w:bookmarkStart w:id="98" w:name="_Toc499378842"/>
      <w:bookmarkStart w:id="99" w:name="_Toc336091273"/>
      <w:r>
        <w:rPr>
          <w:rFonts w:hint="eastAsia" w:ascii="仿宋" w:hAnsi="仿宋" w:eastAsia="仿宋" w:cs="仿宋"/>
          <w:sz w:val="24"/>
          <w:szCs w:val="24"/>
          <w:highlight w:val="none"/>
        </w:rPr>
        <w:t>1.8计量单位</w:t>
      </w:r>
      <w:bookmarkEnd w:id="97"/>
      <w:bookmarkEnd w:id="98"/>
      <w:bookmarkEnd w:id="9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pPr>
        <w:pStyle w:val="6"/>
        <w:numPr>
          <w:ilvl w:val="0"/>
          <w:numId w:val="0"/>
        </w:numPr>
        <w:snapToGrid w:val="0"/>
        <w:spacing w:before="0" w:after="0" w:line="324" w:lineRule="auto"/>
        <w:rPr>
          <w:rFonts w:ascii="仿宋" w:hAnsi="仿宋" w:eastAsia="仿宋" w:cs="仿宋"/>
          <w:sz w:val="24"/>
          <w:szCs w:val="24"/>
          <w:highlight w:val="none"/>
        </w:rPr>
      </w:pPr>
      <w:bookmarkStart w:id="100" w:name="_Toc499378965"/>
      <w:bookmarkStart w:id="101" w:name="_Toc499378843"/>
      <w:bookmarkStart w:id="102" w:name="_Toc336091274"/>
      <w:r>
        <w:rPr>
          <w:rFonts w:hint="eastAsia" w:ascii="仿宋" w:hAnsi="仿宋" w:eastAsia="仿宋" w:cs="仿宋"/>
          <w:sz w:val="24"/>
          <w:szCs w:val="24"/>
          <w:highlight w:val="none"/>
        </w:rPr>
        <w:t>1.9踏勘现场</w:t>
      </w:r>
      <w:bookmarkEnd w:id="100"/>
      <w:bookmarkEnd w:id="101"/>
      <w:bookmarkEnd w:id="102"/>
    </w:p>
    <w:p>
      <w:pPr>
        <w:snapToGrid w:val="0"/>
        <w:spacing w:line="324" w:lineRule="auto"/>
        <w:ind w:firstLine="424" w:firstLineChars="202"/>
        <w:rPr>
          <w:rFonts w:ascii="仿宋" w:hAnsi="仿宋" w:eastAsia="仿宋" w:cs="仿宋"/>
          <w:szCs w:val="21"/>
          <w:highlight w:val="none"/>
        </w:rPr>
      </w:pPr>
      <w:bookmarkStart w:id="103" w:name="_Toc336091275"/>
      <w:r>
        <w:rPr>
          <w:rFonts w:hint="eastAsia" w:ascii="仿宋" w:hAnsi="仿宋" w:eastAsia="仿宋" w:cs="仿宋"/>
          <w:szCs w:val="21"/>
          <w:highlight w:val="none"/>
        </w:rPr>
        <w:t>1.9.1投标人须知前附表规定组织踏勘现场。</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3"/>
    <w:p>
      <w:pPr>
        <w:pStyle w:val="6"/>
        <w:numPr>
          <w:ilvl w:val="0"/>
          <w:numId w:val="0"/>
        </w:numPr>
        <w:snapToGrid w:val="0"/>
        <w:spacing w:before="0" w:after="0" w:line="324" w:lineRule="auto"/>
        <w:rPr>
          <w:rFonts w:ascii="仿宋" w:hAnsi="仿宋" w:eastAsia="仿宋" w:cs="仿宋"/>
          <w:sz w:val="24"/>
          <w:szCs w:val="24"/>
          <w:highlight w:val="none"/>
        </w:rPr>
      </w:pPr>
      <w:bookmarkStart w:id="104" w:name="_Toc499378966"/>
      <w:bookmarkStart w:id="105" w:name="_Toc499378844"/>
      <w:bookmarkStart w:id="106" w:name="_Toc336091276"/>
      <w:r>
        <w:rPr>
          <w:rFonts w:hint="eastAsia" w:ascii="仿宋" w:hAnsi="仿宋" w:eastAsia="仿宋" w:cs="仿宋"/>
          <w:sz w:val="24"/>
          <w:szCs w:val="24"/>
          <w:highlight w:val="none"/>
        </w:rPr>
        <w:t>1.10分包</w:t>
      </w:r>
      <w:bookmarkEnd w:id="104"/>
      <w:bookmarkEnd w:id="105"/>
      <w:bookmarkEnd w:id="106"/>
    </w:p>
    <w:p>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pPr>
        <w:pStyle w:val="6"/>
        <w:numPr>
          <w:ilvl w:val="0"/>
          <w:numId w:val="0"/>
        </w:numPr>
        <w:snapToGrid w:val="0"/>
        <w:spacing w:before="0" w:after="0" w:line="324" w:lineRule="auto"/>
        <w:rPr>
          <w:rFonts w:ascii="仿宋" w:hAnsi="仿宋" w:eastAsia="仿宋" w:cs="仿宋"/>
          <w:sz w:val="24"/>
          <w:szCs w:val="24"/>
          <w:highlight w:val="none"/>
        </w:rPr>
      </w:pPr>
      <w:bookmarkStart w:id="107" w:name="_Toc336091277"/>
      <w:bookmarkStart w:id="108" w:name="_Toc499378967"/>
      <w:bookmarkStart w:id="109" w:name="_Toc499378845"/>
      <w:r>
        <w:rPr>
          <w:rFonts w:hint="eastAsia" w:ascii="仿宋" w:hAnsi="仿宋" w:eastAsia="仿宋" w:cs="仿宋"/>
          <w:sz w:val="24"/>
          <w:szCs w:val="24"/>
          <w:highlight w:val="none"/>
        </w:rPr>
        <w:t>1.11偏离</w:t>
      </w:r>
      <w:bookmarkEnd w:id="107"/>
      <w:bookmarkEnd w:id="108"/>
      <w:bookmarkEnd w:id="10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10" w:name="_Toc184635072"/>
    </w:p>
    <w:p>
      <w:pPr>
        <w:pStyle w:val="5"/>
        <w:tabs>
          <w:tab w:val="left" w:pos="567"/>
        </w:tabs>
        <w:snapToGrid w:val="0"/>
        <w:spacing w:before="0" w:after="0" w:line="324" w:lineRule="auto"/>
        <w:rPr>
          <w:rFonts w:ascii="仿宋" w:hAnsi="仿宋" w:eastAsia="仿宋" w:cs="仿宋"/>
          <w:sz w:val="24"/>
          <w:szCs w:val="24"/>
          <w:highlight w:val="none"/>
        </w:rPr>
      </w:pPr>
      <w:bookmarkStart w:id="111" w:name="_Toc499378846"/>
      <w:bookmarkStart w:id="112" w:name="_Toc336091278"/>
      <w:bookmarkStart w:id="113" w:name="_Toc499378968"/>
      <w:r>
        <w:rPr>
          <w:rFonts w:hint="eastAsia" w:ascii="仿宋" w:hAnsi="仿宋" w:eastAsia="仿宋" w:cs="仿宋"/>
          <w:sz w:val="24"/>
          <w:szCs w:val="24"/>
          <w:highlight w:val="none"/>
        </w:rPr>
        <w:t>2、招标文件</w:t>
      </w:r>
      <w:bookmarkEnd w:id="110"/>
      <w:bookmarkEnd w:id="111"/>
      <w:bookmarkEnd w:id="112"/>
      <w:bookmarkEnd w:id="113"/>
    </w:p>
    <w:p>
      <w:pPr>
        <w:pStyle w:val="6"/>
        <w:numPr>
          <w:ilvl w:val="0"/>
          <w:numId w:val="0"/>
        </w:numPr>
        <w:snapToGrid w:val="0"/>
        <w:spacing w:before="0" w:after="0" w:line="324" w:lineRule="auto"/>
        <w:rPr>
          <w:rFonts w:ascii="仿宋" w:hAnsi="仿宋" w:eastAsia="仿宋" w:cs="仿宋"/>
          <w:sz w:val="24"/>
          <w:szCs w:val="24"/>
          <w:highlight w:val="none"/>
        </w:rPr>
      </w:pPr>
      <w:bookmarkStart w:id="114" w:name="_Toc499378969"/>
      <w:bookmarkStart w:id="115" w:name="_Toc336091279"/>
      <w:bookmarkStart w:id="116" w:name="_Toc499378847"/>
      <w:r>
        <w:rPr>
          <w:rFonts w:hint="eastAsia" w:ascii="仿宋" w:hAnsi="仿宋" w:eastAsia="仿宋" w:cs="仿宋"/>
          <w:sz w:val="24"/>
          <w:szCs w:val="24"/>
          <w:highlight w:val="none"/>
        </w:rPr>
        <w:t>2.1招标文件的组成</w:t>
      </w:r>
      <w:bookmarkEnd w:id="114"/>
      <w:bookmarkEnd w:id="115"/>
      <w:bookmarkEnd w:id="116"/>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2.1.1本招标文件包括：</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pPr>
        <w:pStyle w:val="6"/>
        <w:numPr>
          <w:ilvl w:val="0"/>
          <w:numId w:val="0"/>
        </w:numPr>
        <w:snapToGrid w:val="0"/>
        <w:spacing w:before="0" w:after="0" w:line="324" w:lineRule="auto"/>
        <w:rPr>
          <w:rFonts w:ascii="仿宋" w:hAnsi="仿宋" w:eastAsia="仿宋" w:cs="仿宋"/>
          <w:sz w:val="24"/>
          <w:szCs w:val="24"/>
          <w:highlight w:val="none"/>
        </w:rPr>
      </w:pPr>
      <w:bookmarkStart w:id="117" w:name="_Toc336091280"/>
      <w:bookmarkStart w:id="118" w:name="_Toc499378848"/>
      <w:bookmarkStart w:id="119" w:name="_Toc499378970"/>
      <w:r>
        <w:rPr>
          <w:rFonts w:hint="eastAsia" w:ascii="仿宋" w:hAnsi="仿宋" w:eastAsia="仿宋" w:cs="仿宋"/>
          <w:sz w:val="24"/>
          <w:szCs w:val="24"/>
          <w:highlight w:val="none"/>
        </w:rPr>
        <w:t>2.2招标文件的澄清</w:t>
      </w:r>
      <w:bookmarkEnd w:id="117"/>
      <w:bookmarkEnd w:id="118"/>
      <w:bookmarkEnd w:id="119"/>
    </w:p>
    <w:p>
      <w:pPr>
        <w:tabs>
          <w:tab w:val="left" w:pos="360"/>
        </w:tabs>
        <w:snapToGrid w:val="0"/>
        <w:spacing w:line="324" w:lineRule="auto"/>
        <w:ind w:firstLine="420" w:firstLineChars="200"/>
        <w:rPr>
          <w:rFonts w:ascii="仿宋" w:hAnsi="仿宋" w:eastAsia="仿宋" w:cs="仿宋"/>
          <w:szCs w:val="21"/>
          <w:highlight w:val="none"/>
        </w:rPr>
      </w:pPr>
      <w:bookmarkStart w:id="120"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pPr>
        <w:pStyle w:val="6"/>
        <w:numPr>
          <w:ilvl w:val="0"/>
          <w:numId w:val="0"/>
        </w:numPr>
        <w:snapToGrid w:val="0"/>
        <w:spacing w:before="0" w:after="0" w:line="324" w:lineRule="auto"/>
        <w:rPr>
          <w:rFonts w:ascii="仿宋" w:hAnsi="仿宋" w:eastAsia="仿宋" w:cs="仿宋"/>
          <w:sz w:val="24"/>
          <w:szCs w:val="24"/>
          <w:highlight w:val="none"/>
        </w:rPr>
      </w:pPr>
      <w:bookmarkStart w:id="121" w:name="_Toc499378971"/>
      <w:bookmarkStart w:id="122" w:name="_Toc499378849"/>
      <w:r>
        <w:rPr>
          <w:rFonts w:hint="eastAsia" w:ascii="仿宋" w:hAnsi="仿宋" w:eastAsia="仿宋" w:cs="仿宋"/>
          <w:sz w:val="24"/>
          <w:szCs w:val="24"/>
          <w:highlight w:val="none"/>
        </w:rPr>
        <w:t>2.3招标文件的修改</w:t>
      </w:r>
      <w:bookmarkEnd w:id="120"/>
      <w:bookmarkEnd w:id="121"/>
      <w:bookmarkEnd w:id="122"/>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pPr>
        <w:tabs>
          <w:tab w:val="left" w:pos="360"/>
        </w:tabs>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投标人应注意及时浏览网上发出的修改通知，因投标人自身原因未及时获知修改内容而导致的任何后果将由投标人自行承担。</w:t>
      </w:r>
    </w:p>
    <w:p>
      <w:pPr>
        <w:pStyle w:val="5"/>
        <w:tabs>
          <w:tab w:val="left" w:pos="567"/>
        </w:tabs>
        <w:snapToGrid w:val="0"/>
        <w:spacing w:before="0" w:after="0" w:line="324" w:lineRule="auto"/>
        <w:rPr>
          <w:rFonts w:ascii="仿宋" w:hAnsi="仿宋" w:eastAsia="仿宋" w:cs="仿宋"/>
          <w:sz w:val="24"/>
          <w:szCs w:val="24"/>
          <w:highlight w:val="none"/>
        </w:rPr>
      </w:pPr>
      <w:bookmarkStart w:id="123" w:name="_Toc499378850"/>
      <w:bookmarkStart w:id="124" w:name="_Toc184635073"/>
      <w:bookmarkStart w:id="125" w:name="_Toc499378972"/>
      <w:bookmarkStart w:id="126" w:name="_Toc336091282"/>
      <w:r>
        <w:rPr>
          <w:rFonts w:hint="eastAsia" w:ascii="仿宋" w:hAnsi="仿宋" w:eastAsia="仿宋" w:cs="仿宋"/>
          <w:sz w:val="24"/>
          <w:szCs w:val="24"/>
          <w:highlight w:val="none"/>
        </w:rPr>
        <w:t>3、投标文件</w:t>
      </w:r>
      <w:bookmarkEnd w:id="123"/>
      <w:bookmarkEnd w:id="124"/>
      <w:bookmarkEnd w:id="125"/>
      <w:bookmarkEnd w:id="126"/>
    </w:p>
    <w:p>
      <w:pPr>
        <w:pStyle w:val="6"/>
        <w:keepNext w:val="0"/>
        <w:numPr>
          <w:ilvl w:val="0"/>
          <w:numId w:val="0"/>
        </w:numPr>
        <w:snapToGrid w:val="0"/>
        <w:spacing w:before="0" w:after="0" w:line="324" w:lineRule="auto"/>
        <w:rPr>
          <w:rFonts w:ascii="仿宋" w:hAnsi="仿宋" w:eastAsia="仿宋" w:cs="仿宋"/>
          <w:bCs w:val="0"/>
          <w:sz w:val="24"/>
          <w:szCs w:val="24"/>
          <w:highlight w:val="none"/>
        </w:rPr>
      </w:pPr>
      <w:bookmarkStart w:id="127" w:name="_Toc499378973"/>
      <w:bookmarkStart w:id="128" w:name="_Toc336091283"/>
      <w:bookmarkStart w:id="129" w:name="_Toc499378851"/>
      <w:r>
        <w:rPr>
          <w:rFonts w:hint="eastAsia" w:ascii="仿宋" w:hAnsi="仿宋" w:eastAsia="仿宋" w:cs="仿宋"/>
          <w:bCs w:val="0"/>
          <w:sz w:val="24"/>
          <w:szCs w:val="24"/>
          <w:highlight w:val="none"/>
        </w:rPr>
        <w:t>3.1投标文件的组成</w:t>
      </w:r>
      <w:bookmarkEnd w:id="127"/>
      <w:bookmarkEnd w:id="128"/>
      <w:bookmarkEnd w:id="129"/>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30" w:name="_Toc336091284"/>
      <w:r>
        <w:rPr>
          <w:rFonts w:hint="eastAsia" w:ascii="仿宋" w:hAnsi="仿宋" w:eastAsia="仿宋" w:cs="仿宋"/>
          <w:color w:val="000000" w:themeColor="text1"/>
          <w:szCs w:val="21"/>
          <w:highlight w:val="none"/>
          <w14:textFill>
            <w14:solidFill>
              <w14:schemeClr w14:val="tx1"/>
            </w14:solidFill>
          </w14:textFill>
        </w:rPr>
        <w:t>3.1.1投标文件应包括下列内容：</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（1）投标函及投标函附录；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（2）法定代表人身份证明或附有法定代表人身份证明的授权委托书；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（3）联合体协议书；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（4）投标保证金承诺书；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（5）已标价工程量清单；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（6）施工组织设计；</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（7）项目管理机构；</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（8）拟分包项目情况表；</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（9）资格审查资料；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（10）投标人须知前附表规定的其他材料。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3.1.2投标人须知前附表规定不接受联合体投标的，或投标人没有组成联合体的，投标文件不包括本章第3.1.1（3）目所指的联合体协议书。</w:t>
      </w:r>
    </w:p>
    <w:p>
      <w:pPr>
        <w:pStyle w:val="6"/>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1" w:name="_Toc499378852"/>
      <w:bookmarkStart w:id="132" w:name="_Toc499378974"/>
      <w:r>
        <w:rPr>
          <w:rFonts w:hint="eastAsia" w:ascii="仿宋" w:hAnsi="仿宋" w:eastAsia="仿宋" w:cs="仿宋"/>
          <w:color w:val="000000" w:themeColor="text1"/>
          <w:sz w:val="24"/>
          <w:szCs w:val="24"/>
          <w:highlight w:val="none"/>
          <w14:textFill>
            <w14:solidFill>
              <w14:schemeClr w14:val="tx1"/>
            </w14:solidFill>
          </w14:textFill>
        </w:rPr>
        <w:t>3.2投标报价</w:t>
      </w:r>
      <w:bookmarkEnd w:id="130"/>
      <w:bookmarkEnd w:id="131"/>
      <w:bookmarkEnd w:id="132"/>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3.2.13本项目招标代理服务费按照《招标代理服务收费管理暂行办法》计价格【2002】1980号文和发改价格【2011】534号收取，由中标人在领取中标通知书前一次性支付。</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3" w:name="_Toc499378853"/>
      <w:bookmarkStart w:id="134" w:name="_Toc499378975"/>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(2)鄂建文【2013】39号文颁发的鄂(GB50500-2013)《建设工程工程量清单计价规范》；</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(3)定额标准：《湖北省建设工程公共专业消耗量定额及全费用基价表 （20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）》、《湖北省房屋建筑与装饰工程消耗量定额及全费用基价表（20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）》、《湖北省市政工程消耗量定额及全费用基价表（20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(4)材料价格依据标截止时间前《黄石建设工程造价信息》及相关材料市场价格；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(5计价依据：湖北省住房和城乡建设厅办公室颁发的鄂建办【2019】93号文《关于调整湖北省建设工程计价依据的通知》</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(6)施工图纸等。</w:t>
      </w:r>
    </w:p>
    <w:p>
      <w:pPr>
        <w:pStyle w:val="6"/>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3"/>
      <w:bookmarkEnd w:id="134"/>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pPr>
        <w:pStyle w:val="6"/>
        <w:numPr>
          <w:ilvl w:val="0"/>
          <w:numId w:val="0"/>
        </w:numPr>
        <w:snapToGrid w:val="0"/>
        <w:spacing w:before="0" w:after="0" w:line="324" w:lineRule="auto"/>
        <w:rPr>
          <w:rFonts w:ascii="仿宋" w:hAnsi="仿宋" w:eastAsia="仿宋" w:cs="仿宋"/>
          <w:sz w:val="24"/>
          <w:szCs w:val="24"/>
          <w:highlight w:val="none"/>
        </w:rPr>
      </w:pPr>
      <w:bookmarkStart w:id="135" w:name="_Toc499378854"/>
      <w:bookmarkStart w:id="136" w:name="_Toc499378976"/>
      <w:r>
        <w:rPr>
          <w:rFonts w:hint="eastAsia" w:ascii="仿宋" w:hAnsi="仿宋" w:eastAsia="仿宋" w:cs="仿宋"/>
          <w:sz w:val="24"/>
          <w:szCs w:val="24"/>
          <w:highlight w:val="none"/>
        </w:rPr>
        <w:t>3.4投标保证金</w:t>
      </w:r>
      <w:bookmarkEnd w:id="135"/>
      <w:bookmarkEnd w:id="136"/>
    </w:p>
    <w:p>
      <w:pPr>
        <w:tabs>
          <w:tab w:val="left" w:pos="360"/>
        </w:tabs>
        <w:snapToGrid w:val="0"/>
        <w:spacing w:line="324" w:lineRule="auto"/>
        <w:ind w:firstLine="420" w:firstLineChars="200"/>
        <w:rPr>
          <w:rFonts w:ascii="仿宋" w:hAnsi="仿宋" w:eastAsia="仿宋" w:cs="仿宋"/>
          <w:szCs w:val="21"/>
          <w:highlight w:val="none"/>
        </w:rPr>
      </w:pPr>
      <w:bookmarkStart w:id="137" w:name="_Toc336091285"/>
      <w:r>
        <w:rPr>
          <w:rFonts w:hint="eastAsia" w:ascii="仿宋" w:hAnsi="仿宋" w:eastAsia="仿宋" w:cs="仿宋"/>
          <w:szCs w:val="21"/>
          <w:highlight w:val="none"/>
        </w:rPr>
        <w:t>3.4.1投标人在递交投标文件的同时，应按投标人须知前附表规定的金额和第八章“投标文件格式”规定的投标保证金格式递交投标保证金承诺书，并作为其投标文件的组成部分。</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3.4.2投标人不按本章第3.4.1项要求提交投标保证金的，评标委员会将否决其投标。</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3.4.3未中标人的投标保证金在中标候选人公示期满后无违法违规行为的，3个工作日内按来款渠道自动退回（按银行活期同期利息计算，支付手续费在利息中扣除）。中标人的投标保证金在合同签订后3日内按来款渠道退回（按银行活期同期利息计算，支付手续费在利息中扣除）。</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3.4.4投标人有下列情形之一的，投标保证金不予退还：</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（1）中标人在收到中标通知书后，无正当理由拒签合同协议书或未按招标文件规定提交履约担保；</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（2）经评标委员会认定有围标、串标行为，经查实的；</w:t>
      </w:r>
    </w:p>
    <w:p>
      <w:pPr>
        <w:pStyle w:val="6"/>
        <w:numPr>
          <w:ilvl w:val="0"/>
          <w:numId w:val="0"/>
        </w:numPr>
        <w:snapToGrid w:val="0"/>
        <w:spacing w:before="0" w:after="0" w:line="324" w:lineRule="auto"/>
        <w:rPr>
          <w:rFonts w:ascii="仿宋" w:hAnsi="仿宋" w:eastAsia="仿宋" w:cs="仿宋"/>
          <w:sz w:val="24"/>
          <w:szCs w:val="24"/>
          <w:highlight w:val="none"/>
        </w:rPr>
      </w:pPr>
      <w:bookmarkStart w:id="138" w:name="_Toc499378855"/>
      <w:bookmarkStart w:id="139" w:name="_Toc499378977"/>
      <w:r>
        <w:rPr>
          <w:rFonts w:hint="eastAsia" w:ascii="仿宋" w:hAnsi="仿宋" w:eastAsia="仿宋" w:cs="仿宋"/>
          <w:sz w:val="24"/>
          <w:szCs w:val="24"/>
          <w:highlight w:val="none"/>
        </w:rPr>
        <w:t>3.5资格审查资料</w:t>
      </w:r>
      <w:bookmarkEnd w:id="137"/>
      <w:bookmarkEnd w:id="138"/>
      <w:bookmarkEnd w:id="13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pPr>
        <w:pStyle w:val="6"/>
        <w:numPr>
          <w:ilvl w:val="0"/>
          <w:numId w:val="0"/>
        </w:numPr>
        <w:snapToGrid w:val="0"/>
        <w:spacing w:before="0" w:after="0" w:line="324" w:lineRule="auto"/>
        <w:rPr>
          <w:rFonts w:ascii="仿宋" w:hAnsi="仿宋" w:eastAsia="仿宋" w:cs="仿宋"/>
          <w:sz w:val="24"/>
          <w:szCs w:val="24"/>
          <w:highlight w:val="none"/>
        </w:rPr>
      </w:pPr>
      <w:bookmarkStart w:id="140" w:name="_Toc499378978"/>
      <w:bookmarkStart w:id="141" w:name="_Toc499378856"/>
      <w:r>
        <w:rPr>
          <w:rFonts w:hint="eastAsia" w:ascii="仿宋" w:hAnsi="仿宋" w:eastAsia="仿宋" w:cs="仿宋"/>
          <w:sz w:val="24"/>
          <w:szCs w:val="24"/>
          <w:highlight w:val="none"/>
        </w:rPr>
        <w:t>3.6备选投标方案</w:t>
      </w:r>
      <w:bookmarkEnd w:id="140"/>
      <w:bookmarkEnd w:id="14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pPr>
        <w:pStyle w:val="6"/>
        <w:numPr>
          <w:ilvl w:val="0"/>
          <w:numId w:val="0"/>
        </w:numPr>
        <w:snapToGrid w:val="0"/>
        <w:spacing w:before="0" w:after="0" w:line="324" w:lineRule="auto"/>
        <w:rPr>
          <w:rFonts w:ascii="仿宋" w:hAnsi="仿宋" w:eastAsia="仿宋" w:cs="仿宋"/>
          <w:sz w:val="24"/>
          <w:szCs w:val="24"/>
          <w:highlight w:val="none"/>
        </w:rPr>
      </w:pPr>
      <w:bookmarkStart w:id="142" w:name="_Toc499378979"/>
      <w:bookmarkStart w:id="143" w:name="_Toc336091286"/>
      <w:bookmarkStart w:id="144" w:name="_Toc499378857"/>
      <w:r>
        <w:rPr>
          <w:rFonts w:hint="eastAsia" w:ascii="仿宋" w:hAnsi="仿宋" w:eastAsia="仿宋" w:cs="仿宋"/>
          <w:sz w:val="24"/>
          <w:szCs w:val="24"/>
          <w:highlight w:val="none"/>
        </w:rPr>
        <w:t>3.7投标文件的编制</w:t>
      </w:r>
      <w:bookmarkEnd w:id="142"/>
      <w:bookmarkEnd w:id="143"/>
      <w:bookmarkEnd w:id="144"/>
    </w:p>
    <w:p>
      <w:pPr>
        <w:snapToGrid w:val="0"/>
        <w:spacing w:line="324" w:lineRule="auto"/>
        <w:ind w:firstLine="420" w:firstLineChars="200"/>
        <w:rPr>
          <w:rFonts w:ascii="仿宋" w:hAnsi="仿宋" w:eastAsia="仿宋" w:cs="仿宋"/>
          <w:szCs w:val="21"/>
          <w:highlight w:val="none"/>
        </w:rPr>
      </w:pPr>
      <w:bookmarkStart w:id="145"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pPr>
        <w:snapToGrid w:val="0"/>
        <w:spacing w:line="324" w:lineRule="auto"/>
        <w:ind w:firstLine="420" w:firstLineChars="200"/>
        <w:rPr>
          <w:rFonts w:ascii="仿宋" w:hAnsi="仿宋" w:eastAsia="仿宋" w:cs="仿宋"/>
          <w:szCs w:val="21"/>
          <w:highlight w:val="none"/>
        </w:rPr>
      </w:pPr>
      <w:bookmarkStart w:id="146" w:name="_Toc336091287"/>
      <w:bookmarkStart w:id="147" w:name="_Toc499378980"/>
      <w:bookmarkStart w:id="148" w:name="_Toc499378858"/>
      <w:r>
        <w:rPr>
          <w:rFonts w:hint="eastAsia" w:ascii="仿宋" w:hAnsi="仿宋" w:eastAsia="仿宋" w:cs="仿宋"/>
          <w:szCs w:val="21"/>
          <w:highlight w:val="none"/>
        </w:rPr>
        <w:t>3.7.6投标人制作投标文件时，必须按下列要求将技术标制作为暗标：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000000" w:themeColor="text1"/>
          <w:szCs w:val="21"/>
          <w:highlight w:val="none"/>
          <w14:textFill>
            <w14:solidFill>
              <w14:schemeClr w14:val="tx1"/>
            </w14:solidFill>
          </w14:textFill>
        </w:rPr>
        <w:t>投标人请联系郑先生（15971557432）购买，在规定的位置按要求填写单位名称、盖章并密封；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3.7.6.2文本一律采用A4规格的白色纸张；文字为四号简宋体，黑色打印；</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pPr>
        <w:pStyle w:val="5"/>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6"/>
      <w:bookmarkEnd w:id="147"/>
      <w:bookmarkEnd w:id="148"/>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pPr>
        <w:pStyle w:val="6"/>
        <w:numPr>
          <w:ilvl w:val="0"/>
          <w:numId w:val="0"/>
        </w:numPr>
        <w:snapToGrid w:val="0"/>
        <w:spacing w:before="0" w:after="0" w:line="324" w:lineRule="auto"/>
        <w:rPr>
          <w:rFonts w:ascii="仿宋" w:hAnsi="仿宋" w:eastAsia="仿宋" w:cs="仿宋"/>
          <w:sz w:val="24"/>
          <w:szCs w:val="24"/>
          <w:highlight w:val="none"/>
        </w:rPr>
      </w:pPr>
      <w:bookmarkStart w:id="149" w:name="_Toc336091288"/>
      <w:bookmarkStart w:id="150" w:name="_Toc499378981"/>
      <w:bookmarkStart w:id="151" w:name="_Toc499378859"/>
      <w:r>
        <w:rPr>
          <w:rFonts w:hint="eastAsia" w:ascii="仿宋" w:hAnsi="仿宋" w:eastAsia="仿宋" w:cs="仿宋"/>
          <w:sz w:val="24"/>
          <w:szCs w:val="24"/>
          <w:highlight w:val="none"/>
        </w:rPr>
        <w:t>4.1投标文件的密封和标记</w:t>
      </w:r>
      <w:bookmarkEnd w:id="149"/>
      <w:bookmarkEnd w:id="150"/>
      <w:bookmarkEnd w:id="151"/>
    </w:p>
    <w:bookmarkEnd w:id="145"/>
    <w:p>
      <w:pPr>
        <w:snapToGrid w:val="0"/>
        <w:spacing w:line="324" w:lineRule="auto"/>
        <w:ind w:firstLine="420" w:firstLineChars="200"/>
        <w:rPr>
          <w:rFonts w:ascii="仿宋" w:hAnsi="仿宋" w:eastAsia="仿宋" w:cs="仿宋"/>
          <w:szCs w:val="21"/>
          <w:highlight w:val="none"/>
        </w:rPr>
      </w:pPr>
      <w:bookmarkStart w:id="152"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pPr>
        <w:pStyle w:val="6"/>
        <w:numPr>
          <w:ilvl w:val="0"/>
          <w:numId w:val="0"/>
        </w:numPr>
        <w:snapToGrid w:val="0"/>
        <w:spacing w:before="0" w:after="0" w:line="324" w:lineRule="auto"/>
        <w:rPr>
          <w:rFonts w:ascii="仿宋" w:hAnsi="仿宋" w:eastAsia="仿宋" w:cs="仿宋"/>
          <w:sz w:val="24"/>
          <w:szCs w:val="24"/>
          <w:highlight w:val="none"/>
        </w:rPr>
      </w:pPr>
      <w:bookmarkStart w:id="153" w:name="_Toc499378860"/>
      <w:bookmarkStart w:id="154" w:name="_Toc499378982"/>
      <w:r>
        <w:rPr>
          <w:rFonts w:hint="eastAsia" w:ascii="仿宋" w:hAnsi="仿宋" w:eastAsia="仿宋" w:cs="仿宋"/>
          <w:sz w:val="24"/>
          <w:szCs w:val="24"/>
          <w:highlight w:val="none"/>
        </w:rPr>
        <w:t>4.2投标文件的递交</w:t>
      </w:r>
      <w:bookmarkEnd w:id="152"/>
      <w:bookmarkEnd w:id="153"/>
      <w:bookmarkEnd w:id="154"/>
    </w:p>
    <w:p>
      <w:pPr>
        <w:snapToGrid w:val="0"/>
        <w:spacing w:line="324" w:lineRule="auto"/>
        <w:ind w:firstLine="420" w:firstLineChars="200"/>
        <w:rPr>
          <w:rFonts w:ascii="仿宋" w:hAnsi="仿宋" w:eastAsia="仿宋" w:cs="仿宋"/>
          <w:szCs w:val="21"/>
          <w:highlight w:val="none"/>
        </w:rPr>
      </w:pPr>
      <w:bookmarkStart w:id="155" w:name="_Toc336091290"/>
      <w:r>
        <w:rPr>
          <w:rFonts w:hint="eastAsia" w:ascii="仿宋" w:hAnsi="仿宋" w:eastAsia="仿宋" w:cs="仿宋"/>
          <w:szCs w:val="21"/>
          <w:highlight w:val="none"/>
        </w:rPr>
        <w:t>4.2.1投标人应在本章第2.2.2项规定的投标截止时间前递交投标文件。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pPr>
        <w:pStyle w:val="6"/>
        <w:numPr>
          <w:ilvl w:val="0"/>
          <w:numId w:val="0"/>
        </w:numPr>
        <w:snapToGrid w:val="0"/>
        <w:spacing w:before="0" w:after="0" w:line="324" w:lineRule="auto"/>
        <w:rPr>
          <w:rFonts w:ascii="仿宋" w:hAnsi="仿宋" w:eastAsia="仿宋" w:cs="仿宋"/>
          <w:sz w:val="24"/>
          <w:szCs w:val="24"/>
          <w:highlight w:val="none"/>
        </w:rPr>
      </w:pPr>
      <w:bookmarkStart w:id="156" w:name="_Toc499378861"/>
      <w:bookmarkStart w:id="157" w:name="_Toc499378983"/>
      <w:r>
        <w:rPr>
          <w:rFonts w:hint="eastAsia" w:ascii="仿宋" w:hAnsi="仿宋" w:eastAsia="仿宋" w:cs="仿宋"/>
          <w:sz w:val="24"/>
          <w:szCs w:val="24"/>
          <w:highlight w:val="none"/>
        </w:rPr>
        <w:t>4.3投标文件的修改与撤回</w:t>
      </w:r>
      <w:bookmarkEnd w:id="155"/>
      <w:bookmarkEnd w:id="156"/>
      <w:bookmarkEnd w:id="15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pPr>
        <w:pStyle w:val="5"/>
        <w:tabs>
          <w:tab w:val="left" w:pos="567"/>
        </w:tabs>
        <w:snapToGrid w:val="0"/>
        <w:spacing w:before="0" w:after="0" w:line="324" w:lineRule="auto"/>
        <w:ind w:firstLine="482" w:firstLineChars="200"/>
        <w:rPr>
          <w:rFonts w:ascii="仿宋" w:hAnsi="仿宋" w:eastAsia="仿宋" w:cs="仿宋"/>
          <w:sz w:val="24"/>
          <w:szCs w:val="24"/>
          <w:highlight w:val="none"/>
        </w:rPr>
      </w:pPr>
      <w:bookmarkStart w:id="158" w:name="_Toc184635075"/>
      <w:bookmarkStart w:id="159" w:name="_Toc336091291"/>
      <w:bookmarkStart w:id="160" w:name="_Toc499378984"/>
      <w:bookmarkStart w:id="161" w:name="_Toc499378862"/>
      <w:r>
        <w:rPr>
          <w:rFonts w:hint="eastAsia" w:ascii="仿宋" w:hAnsi="仿宋" w:eastAsia="仿宋" w:cs="仿宋"/>
          <w:sz w:val="24"/>
          <w:szCs w:val="24"/>
          <w:highlight w:val="none"/>
        </w:rPr>
        <w:t>5、开标</w:t>
      </w:r>
      <w:bookmarkEnd w:id="158"/>
      <w:bookmarkEnd w:id="159"/>
      <w:bookmarkEnd w:id="160"/>
      <w:bookmarkEnd w:id="161"/>
    </w:p>
    <w:p>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2" w:name="_Toc499378985"/>
      <w:bookmarkStart w:id="163" w:name="_Toc336091292"/>
      <w:bookmarkStart w:id="164" w:name="_Toc499378863"/>
      <w:r>
        <w:rPr>
          <w:rFonts w:hint="eastAsia" w:ascii="仿宋" w:hAnsi="仿宋" w:eastAsia="仿宋" w:cs="仿宋"/>
          <w:sz w:val="24"/>
          <w:szCs w:val="24"/>
          <w:highlight w:val="none"/>
        </w:rPr>
        <w:t>5.1开标时间和地点</w:t>
      </w:r>
      <w:bookmarkEnd w:id="162"/>
      <w:bookmarkEnd w:id="163"/>
      <w:bookmarkEnd w:id="164"/>
    </w:p>
    <w:p>
      <w:pPr>
        <w:pStyle w:val="23"/>
        <w:snapToGrid w:val="0"/>
        <w:spacing w:line="324" w:lineRule="auto"/>
        <w:ind w:firstLine="420" w:firstLineChars="200"/>
        <w:jc w:val="both"/>
        <w:rPr>
          <w:rFonts w:ascii="仿宋" w:hAnsi="仿宋" w:eastAsia="仿宋" w:cs="仿宋"/>
          <w:color w:val="auto"/>
          <w:sz w:val="21"/>
          <w:szCs w:val="21"/>
          <w:highlight w:val="none"/>
        </w:rPr>
      </w:pPr>
      <w:bookmarkStart w:id="165"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pPr>
        <w:pStyle w:val="23"/>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pPr>
        <w:pStyle w:val="23"/>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6" w:name="_Toc499378986"/>
      <w:bookmarkStart w:id="167" w:name="_Toc499378864"/>
      <w:r>
        <w:rPr>
          <w:rFonts w:hint="eastAsia" w:ascii="仿宋" w:hAnsi="仿宋" w:eastAsia="仿宋" w:cs="仿宋"/>
          <w:sz w:val="24"/>
          <w:szCs w:val="24"/>
          <w:highlight w:val="none"/>
        </w:rPr>
        <w:t>5.2开标程序</w:t>
      </w:r>
      <w:bookmarkEnd w:id="165"/>
      <w:bookmarkEnd w:id="166"/>
      <w:bookmarkEnd w:id="167"/>
    </w:p>
    <w:p>
      <w:pPr>
        <w:snapToGrid w:val="0"/>
        <w:spacing w:line="324" w:lineRule="auto"/>
        <w:ind w:firstLine="420" w:firstLineChars="200"/>
        <w:rPr>
          <w:rFonts w:ascii="仿宋" w:hAnsi="仿宋" w:eastAsia="仿宋" w:cs="仿宋"/>
          <w:szCs w:val="21"/>
          <w:highlight w:val="none"/>
        </w:rPr>
      </w:pPr>
      <w:bookmarkStart w:id="168" w:name="EB33ff58b5428c4df5bbdc075859230fd5"/>
      <w:r>
        <w:rPr>
          <w:rFonts w:hint="eastAsia" w:ascii="仿宋" w:hAnsi="仿宋" w:eastAsia="仿宋" w:cs="仿宋"/>
          <w:szCs w:val="21"/>
          <w:highlight w:val="none"/>
        </w:rPr>
        <w:t>主持人按下列程序进行开标：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（6）按照宣布的开标顺序当众开标，公布投标人名称、标段名称、投标保证金的递交情况、投标报价、质量目标、工期及其他内容，并记录在案；</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pPr>
        <w:pStyle w:val="6"/>
        <w:numPr>
          <w:ilvl w:val="0"/>
          <w:numId w:val="0"/>
        </w:numPr>
        <w:snapToGrid w:val="0"/>
        <w:spacing w:before="0" w:after="0" w:line="324" w:lineRule="auto"/>
        <w:rPr>
          <w:rFonts w:ascii="仿宋" w:hAnsi="仿宋" w:eastAsia="仿宋" w:cs="仿宋"/>
          <w:sz w:val="24"/>
          <w:highlight w:val="none"/>
        </w:rPr>
      </w:pPr>
      <w:bookmarkStart w:id="169" w:name="_Toc499378987"/>
      <w:bookmarkStart w:id="170" w:name="_Toc499378865"/>
      <w:r>
        <w:rPr>
          <w:rFonts w:hint="eastAsia" w:ascii="仿宋" w:hAnsi="仿宋" w:eastAsia="仿宋" w:cs="仿宋"/>
          <w:sz w:val="24"/>
          <w:highlight w:val="none"/>
        </w:rPr>
        <w:t>5.3开标异议</w:t>
      </w:r>
      <w:bookmarkEnd w:id="169"/>
      <w:bookmarkEnd w:id="17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8"/>
    <w:p>
      <w:pPr>
        <w:pStyle w:val="5"/>
        <w:tabs>
          <w:tab w:val="left" w:pos="567"/>
        </w:tabs>
        <w:snapToGrid w:val="0"/>
        <w:spacing w:before="0" w:after="0" w:line="324" w:lineRule="auto"/>
        <w:rPr>
          <w:rFonts w:ascii="仿宋" w:hAnsi="仿宋" w:eastAsia="仿宋" w:cs="仿宋"/>
          <w:sz w:val="24"/>
          <w:szCs w:val="24"/>
          <w:highlight w:val="none"/>
        </w:rPr>
      </w:pPr>
      <w:bookmarkStart w:id="171" w:name="_Toc184635076"/>
      <w:bookmarkStart w:id="172" w:name="_Toc499378866"/>
      <w:bookmarkStart w:id="173" w:name="_Toc336091294"/>
      <w:bookmarkStart w:id="174" w:name="_Toc499378988"/>
      <w:r>
        <w:rPr>
          <w:rFonts w:hint="eastAsia" w:ascii="仿宋" w:hAnsi="仿宋" w:eastAsia="仿宋" w:cs="仿宋"/>
          <w:sz w:val="24"/>
          <w:szCs w:val="24"/>
          <w:highlight w:val="none"/>
        </w:rPr>
        <w:t>6、评标</w:t>
      </w:r>
      <w:bookmarkEnd w:id="171"/>
      <w:bookmarkEnd w:id="172"/>
      <w:bookmarkEnd w:id="173"/>
      <w:bookmarkEnd w:id="174"/>
    </w:p>
    <w:p>
      <w:pPr>
        <w:pStyle w:val="6"/>
        <w:numPr>
          <w:ilvl w:val="0"/>
          <w:numId w:val="0"/>
        </w:numPr>
        <w:snapToGrid w:val="0"/>
        <w:spacing w:before="0" w:after="0" w:line="324" w:lineRule="auto"/>
        <w:rPr>
          <w:rFonts w:ascii="仿宋" w:hAnsi="仿宋" w:eastAsia="仿宋" w:cs="仿宋"/>
          <w:sz w:val="24"/>
          <w:szCs w:val="24"/>
          <w:highlight w:val="none"/>
        </w:rPr>
      </w:pPr>
      <w:bookmarkStart w:id="175" w:name="_Toc499378867"/>
      <w:bookmarkStart w:id="176" w:name="_Toc336091295"/>
      <w:bookmarkStart w:id="177" w:name="_Toc499378989"/>
      <w:r>
        <w:rPr>
          <w:rFonts w:hint="eastAsia" w:ascii="仿宋" w:hAnsi="仿宋" w:eastAsia="仿宋" w:cs="仿宋"/>
          <w:sz w:val="24"/>
          <w:szCs w:val="24"/>
          <w:highlight w:val="none"/>
        </w:rPr>
        <w:t>6.1评标委员会</w:t>
      </w:r>
      <w:bookmarkEnd w:id="175"/>
      <w:bookmarkEnd w:id="176"/>
      <w:bookmarkEnd w:id="17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以上单数。评标委员会成员人数以及技术、经济等方面专家的确定方式见投标人须知前附表。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pPr>
        <w:pStyle w:val="6"/>
        <w:numPr>
          <w:ilvl w:val="0"/>
          <w:numId w:val="0"/>
        </w:numPr>
        <w:snapToGrid w:val="0"/>
        <w:spacing w:before="0" w:after="0" w:line="324" w:lineRule="auto"/>
        <w:rPr>
          <w:rFonts w:ascii="仿宋" w:hAnsi="仿宋" w:eastAsia="仿宋" w:cs="仿宋"/>
          <w:sz w:val="24"/>
          <w:szCs w:val="24"/>
          <w:highlight w:val="none"/>
        </w:rPr>
      </w:pPr>
      <w:bookmarkStart w:id="178" w:name="_Toc336091296"/>
      <w:bookmarkStart w:id="179" w:name="_Toc499378990"/>
      <w:bookmarkStart w:id="180" w:name="_Toc499378868"/>
      <w:r>
        <w:rPr>
          <w:rFonts w:hint="eastAsia" w:ascii="仿宋" w:hAnsi="仿宋" w:eastAsia="仿宋" w:cs="仿宋"/>
          <w:sz w:val="24"/>
          <w:szCs w:val="24"/>
          <w:highlight w:val="none"/>
        </w:rPr>
        <w:t>6.2评标原则</w:t>
      </w:r>
      <w:bookmarkEnd w:id="178"/>
      <w:bookmarkEnd w:id="179"/>
      <w:bookmarkEnd w:id="18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pPr>
        <w:pStyle w:val="6"/>
        <w:numPr>
          <w:ilvl w:val="0"/>
          <w:numId w:val="0"/>
        </w:numPr>
        <w:snapToGrid w:val="0"/>
        <w:spacing w:before="0" w:after="0" w:line="324" w:lineRule="auto"/>
        <w:rPr>
          <w:rFonts w:ascii="仿宋" w:hAnsi="仿宋" w:eastAsia="仿宋" w:cs="仿宋"/>
          <w:sz w:val="24"/>
          <w:szCs w:val="24"/>
          <w:highlight w:val="none"/>
        </w:rPr>
      </w:pPr>
      <w:bookmarkStart w:id="181" w:name="_Toc336091297"/>
      <w:bookmarkStart w:id="182" w:name="_Toc499378869"/>
      <w:bookmarkStart w:id="183" w:name="_Toc499378991"/>
      <w:r>
        <w:rPr>
          <w:rFonts w:hint="eastAsia" w:ascii="仿宋" w:hAnsi="仿宋" w:eastAsia="仿宋" w:cs="仿宋"/>
          <w:sz w:val="24"/>
          <w:szCs w:val="24"/>
          <w:highlight w:val="none"/>
        </w:rPr>
        <w:t>6.3评标</w:t>
      </w:r>
      <w:bookmarkEnd w:id="181"/>
      <w:bookmarkEnd w:id="182"/>
      <w:bookmarkEnd w:id="18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pPr>
        <w:pStyle w:val="6"/>
        <w:numPr>
          <w:ilvl w:val="0"/>
          <w:numId w:val="0"/>
        </w:numPr>
        <w:snapToGrid w:val="0"/>
        <w:spacing w:before="0" w:after="0" w:line="324" w:lineRule="auto"/>
        <w:rPr>
          <w:rFonts w:ascii="仿宋" w:hAnsi="仿宋" w:eastAsia="仿宋" w:cs="仿宋"/>
          <w:sz w:val="24"/>
          <w:szCs w:val="24"/>
          <w:highlight w:val="none"/>
        </w:rPr>
      </w:pPr>
      <w:bookmarkStart w:id="184" w:name="_Toc499378870"/>
      <w:bookmarkStart w:id="185" w:name="_Toc499378992"/>
      <w:r>
        <w:rPr>
          <w:rFonts w:hint="eastAsia" w:ascii="仿宋" w:hAnsi="仿宋" w:eastAsia="仿宋" w:cs="仿宋"/>
          <w:sz w:val="24"/>
          <w:szCs w:val="24"/>
          <w:highlight w:val="none"/>
        </w:rPr>
        <w:t>6.4评标结果公示</w:t>
      </w:r>
      <w:bookmarkEnd w:id="184"/>
      <w:bookmarkEnd w:id="18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pPr>
        <w:pStyle w:val="6"/>
        <w:numPr>
          <w:ilvl w:val="0"/>
          <w:numId w:val="0"/>
        </w:numPr>
        <w:snapToGrid w:val="0"/>
        <w:spacing w:before="0" w:after="0" w:line="324" w:lineRule="auto"/>
        <w:rPr>
          <w:rFonts w:ascii="仿宋" w:hAnsi="仿宋" w:eastAsia="仿宋" w:cs="仿宋"/>
          <w:sz w:val="24"/>
          <w:szCs w:val="24"/>
          <w:highlight w:val="none"/>
        </w:rPr>
      </w:pPr>
      <w:bookmarkStart w:id="186" w:name="_Toc499378993"/>
      <w:bookmarkStart w:id="187" w:name="_Toc499378871"/>
      <w:r>
        <w:rPr>
          <w:rFonts w:hint="eastAsia" w:ascii="仿宋" w:hAnsi="仿宋" w:eastAsia="仿宋" w:cs="仿宋"/>
          <w:sz w:val="24"/>
          <w:szCs w:val="24"/>
          <w:highlight w:val="none"/>
        </w:rPr>
        <w:t>6.5履约能力的审查</w:t>
      </w:r>
      <w:bookmarkEnd w:id="186"/>
      <w:bookmarkEnd w:id="18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5"/>
        <w:tabs>
          <w:tab w:val="left" w:pos="567"/>
        </w:tabs>
        <w:snapToGrid w:val="0"/>
        <w:spacing w:before="0" w:after="0" w:line="324" w:lineRule="auto"/>
        <w:rPr>
          <w:rFonts w:ascii="仿宋" w:hAnsi="仿宋" w:eastAsia="仿宋" w:cs="仿宋"/>
          <w:sz w:val="24"/>
          <w:szCs w:val="24"/>
          <w:highlight w:val="none"/>
        </w:rPr>
      </w:pPr>
      <w:bookmarkStart w:id="188" w:name="_Toc499378872"/>
      <w:bookmarkStart w:id="189" w:name="_Toc184635077"/>
      <w:bookmarkStart w:id="190" w:name="_Toc499378994"/>
      <w:bookmarkStart w:id="191" w:name="_Toc336091298"/>
      <w:r>
        <w:rPr>
          <w:rFonts w:hint="eastAsia" w:ascii="仿宋" w:hAnsi="仿宋" w:eastAsia="仿宋" w:cs="仿宋"/>
          <w:sz w:val="24"/>
          <w:szCs w:val="24"/>
          <w:highlight w:val="none"/>
        </w:rPr>
        <w:t>7、合同授予</w:t>
      </w:r>
      <w:bookmarkEnd w:id="188"/>
      <w:bookmarkEnd w:id="189"/>
      <w:bookmarkEnd w:id="190"/>
      <w:bookmarkEnd w:id="191"/>
    </w:p>
    <w:p>
      <w:pPr>
        <w:pStyle w:val="6"/>
        <w:numPr>
          <w:ilvl w:val="0"/>
          <w:numId w:val="0"/>
        </w:numPr>
        <w:snapToGrid w:val="0"/>
        <w:spacing w:before="0" w:after="0" w:line="324" w:lineRule="auto"/>
        <w:rPr>
          <w:rFonts w:ascii="仿宋" w:hAnsi="仿宋" w:eastAsia="仿宋" w:cs="仿宋"/>
          <w:sz w:val="24"/>
          <w:szCs w:val="24"/>
          <w:highlight w:val="none"/>
        </w:rPr>
      </w:pPr>
      <w:bookmarkStart w:id="192" w:name="_Toc499378873"/>
      <w:bookmarkStart w:id="193" w:name="_Toc336091299"/>
      <w:bookmarkStart w:id="194" w:name="_Toc499378995"/>
      <w:r>
        <w:rPr>
          <w:rFonts w:hint="eastAsia" w:ascii="仿宋" w:hAnsi="仿宋" w:eastAsia="仿宋" w:cs="仿宋"/>
          <w:sz w:val="24"/>
          <w:szCs w:val="24"/>
          <w:highlight w:val="none"/>
        </w:rPr>
        <w:t>7.1定标方式</w:t>
      </w:r>
      <w:bookmarkEnd w:id="192"/>
      <w:bookmarkEnd w:id="193"/>
      <w:bookmarkEnd w:id="19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6"/>
        <w:numPr>
          <w:ilvl w:val="0"/>
          <w:numId w:val="0"/>
        </w:numPr>
        <w:snapToGrid w:val="0"/>
        <w:spacing w:before="0" w:after="0" w:line="324" w:lineRule="auto"/>
        <w:rPr>
          <w:rFonts w:ascii="仿宋" w:hAnsi="仿宋" w:eastAsia="仿宋" w:cs="仿宋"/>
          <w:sz w:val="24"/>
          <w:szCs w:val="24"/>
          <w:highlight w:val="none"/>
        </w:rPr>
      </w:pPr>
      <w:bookmarkStart w:id="195" w:name="_Toc499378874"/>
      <w:bookmarkStart w:id="196" w:name="_Toc336091300"/>
      <w:bookmarkStart w:id="197" w:name="_Toc499378996"/>
      <w:r>
        <w:rPr>
          <w:rFonts w:hint="eastAsia" w:ascii="仿宋" w:hAnsi="仿宋" w:eastAsia="仿宋" w:cs="仿宋"/>
          <w:sz w:val="24"/>
          <w:szCs w:val="24"/>
          <w:highlight w:val="none"/>
        </w:rPr>
        <w:t>7.2中标候选人公示</w:t>
      </w:r>
      <w:bookmarkEnd w:id="195"/>
      <w:bookmarkEnd w:id="196"/>
      <w:bookmarkEnd w:id="19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pPr>
        <w:pStyle w:val="6"/>
        <w:numPr>
          <w:ilvl w:val="0"/>
          <w:numId w:val="0"/>
        </w:numPr>
        <w:snapToGrid w:val="0"/>
        <w:spacing w:before="0" w:after="0" w:line="324" w:lineRule="auto"/>
        <w:rPr>
          <w:rFonts w:ascii="仿宋" w:hAnsi="仿宋" w:eastAsia="仿宋" w:cs="仿宋"/>
          <w:sz w:val="24"/>
          <w:szCs w:val="24"/>
          <w:highlight w:val="none"/>
        </w:rPr>
      </w:pPr>
      <w:bookmarkStart w:id="198" w:name="_Toc336091301"/>
      <w:bookmarkStart w:id="199" w:name="_Toc499378997"/>
      <w:bookmarkStart w:id="200" w:name="_Toc499378875"/>
      <w:r>
        <w:rPr>
          <w:rFonts w:hint="eastAsia" w:ascii="仿宋" w:hAnsi="仿宋" w:eastAsia="仿宋" w:cs="仿宋"/>
          <w:sz w:val="24"/>
          <w:szCs w:val="24"/>
          <w:highlight w:val="none"/>
        </w:rPr>
        <w:t>7.3中标通知</w:t>
      </w:r>
      <w:bookmarkEnd w:id="198"/>
      <w:bookmarkEnd w:id="199"/>
      <w:bookmarkEnd w:id="20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pPr>
        <w:pStyle w:val="6"/>
        <w:numPr>
          <w:ilvl w:val="0"/>
          <w:numId w:val="0"/>
        </w:numPr>
        <w:snapToGrid w:val="0"/>
        <w:spacing w:before="0" w:after="0" w:line="324" w:lineRule="auto"/>
        <w:rPr>
          <w:rFonts w:ascii="仿宋" w:hAnsi="仿宋" w:eastAsia="仿宋" w:cs="仿宋"/>
          <w:sz w:val="24"/>
          <w:szCs w:val="24"/>
          <w:highlight w:val="none"/>
        </w:rPr>
      </w:pPr>
      <w:bookmarkStart w:id="201" w:name="_Toc336091302"/>
      <w:bookmarkStart w:id="202" w:name="_Toc499378998"/>
      <w:bookmarkStart w:id="203" w:name="_Toc499378876"/>
      <w:r>
        <w:rPr>
          <w:rFonts w:hint="eastAsia" w:ascii="仿宋" w:hAnsi="仿宋" w:eastAsia="仿宋" w:cs="仿宋"/>
          <w:sz w:val="24"/>
          <w:szCs w:val="24"/>
          <w:highlight w:val="none"/>
        </w:rPr>
        <w:t>7.4履约担保</w:t>
      </w:r>
      <w:bookmarkEnd w:id="201"/>
      <w:bookmarkEnd w:id="202"/>
      <w:bookmarkEnd w:id="20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pPr>
        <w:pStyle w:val="6"/>
        <w:numPr>
          <w:ilvl w:val="0"/>
          <w:numId w:val="0"/>
        </w:numPr>
        <w:snapToGrid w:val="0"/>
        <w:spacing w:before="0" w:after="0" w:line="324" w:lineRule="auto"/>
        <w:rPr>
          <w:rFonts w:ascii="仿宋" w:hAnsi="仿宋" w:eastAsia="仿宋" w:cs="仿宋"/>
          <w:sz w:val="24"/>
          <w:szCs w:val="24"/>
          <w:highlight w:val="none"/>
        </w:rPr>
      </w:pPr>
      <w:bookmarkStart w:id="204" w:name="_Toc336091303"/>
      <w:bookmarkStart w:id="205" w:name="_Toc499378999"/>
      <w:bookmarkStart w:id="206" w:name="_Toc499378877"/>
      <w:r>
        <w:rPr>
          <w:rFonts w:hint="eastAsia" w:ascii="仿宋" w:hAnsi="仿宋" w:eastAsia="仿宋" w:cs="仿宋"/>
          <w:sz w:val="24"/>
          <w:szCs w:val="24"/>
          <w:highlight w:val="none"/>
        </w:rPr>
        <w:t>7.5签订合同</w:t>
      </w:r>
      <w:bookmarkEnd w:id="204"/>
      <w:bookmarkEnd w:id="205"/>
      <w:bookmarkEnd w:id="20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pPr>
        <w:pStyle w:val="5"/>
        <w:tabs>
          <w:tab w:val="left" w:pos="567"/>
        </w:tabs>
        <w:snapToGrid w:val="0"/>
        <w:spacing w:before="0" w:after="0" w:line="324" w:lineRule="auto"/>
        <w:rPr>
          <w:rFonts w:ascii="仿宋" w:hAnsi="仿宋" w:eastAsia="仿宋" w:cs="仿宋"/>
          <w:sz w:val="24"/>
          <w:szCs w:val="24"/>
          <w:highlight w:val="none"/>
        </w:rPr>
      </w:pPr>
      <w:bookmarkStart w:id="207" w:name="_Toc184635078"/>
      <w:bookmarkStart w:id="208" w:name="_Toc336091304"/>
      <w:bookmarkStart w:id="209" w:name="_Toc499379000"/>
      <w:bookmarkStart w:id="210" w:name="_Toc499378878"/>
      <w:r>
        <w:rPr>
          <w:rFonts w:hint="eastAsia" w:ascii="仿宋" w:hAnsi="仿宋" w:eastAsia="仿宋" w:cs="仿宋"/>
          <w:sz w:val="24"/>
          <w:szCs w:val="24"/>
          <w:highlight w:val="none"/>
        </w:rPr>
        <w:t>8、</w:t>
      </w:r>
      <w:bookmarkEnd w:id="207"/>
      <w:bookmarkEnd w:id="208"/>
      <w:r>
        <w:rPr>
          <w:rFonts w:hint="eastAsia" w:ascii="仿宋" w:hAnsi="仿宋" w:eastAsia="仿宋" w:cs="仿宋"/>
          <w:sz w:val="24"/>
          <w:szCs w:val="24"/>
          <w:highlight w:val="none"/>
        </w:rPr>
        <w:t>重新招标、不再招标和终止招标</w:t>
      </w:r>
      <w:bookmarkEnd w:id="209"/>
      <w:bookmarkEnd w:id="210"/>
    </w:p>
    <w:p>
      <w:pPr>
        <w:pStyle w:val="5"/>
        <w:tabs>
          <w:tab w:val="left" w:pos="567"/>
        </w:tabs>
        <w:snapToGrid w:val="0"/>
        <w:spacing w:before="0" w:after="0" w:line="324" w:lineRule="auto"/>
        <w:rPr>
          <w:rFonts w:ascii="仿宋" w:hAnsi="仿宋" w:eastAsia="仿宋" w:cs="仿宋"/>
          <w:sz w:val="24"/>
          <w:szCs w:val="24"/>
          <w:highlight w:val="none"/>
        </w:rPr>
      </w:pPr>
      <w:bookmarkStart w:id="211" w:name="_Toc499379001"/>
      <w:bookmarkStart w:id="212" w:name="_Toc499378879"/>
      <w:r>
        <w:rPr>
          <w:rFonts w:hint="eastAsia" w:ascii="仿宋" w:hAnsi="仿宋" w:eastAsia="仿宋" w:cs="仿宋"/>
          <w:sz w:val="24"/>
          <w:szCs w:val="24"/>
          <w:highlight w:val="none"/>
        </w:rPr>
        <w:t>8.1重新招标</w:t>
      </w:r>
      <w:bookmarkEnd w:id="211"/>
      <w:bookmarkEnd w:id="21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pPr>
        <w:pStyle w:val="5"/>
        <w:tabs>
          <w:tab w:val="left" w:pos="567"/>
        </w:tabs>
        <w:snapToGrid w:val="0"/>
        <w:spacing w:before="0" w:after="0" w:line="324" w:lineRule="auto"/>
        <w:rPr>
          <w:rFonts w:ascii="仿宋" w:hAnsi="仿宋" w:eastAsia="仿宋" w:cs="仿宋"/>
          <w:sz w:val="24"/>
          <w:szCs w:val="24"/>
          <w:highlight w:val="none"/>
        </w:rPr>
      </w:pPr>
      <w:bookmarkStart w:id="213" w:name="_Toc499378880"/>
      <w:bookmarkStart w:id="214" w:name="_Toc499379002"/>
      <w:r>
        <w:rPr>
          <w:rFonts w:hint="eastAsia" w:ascii="仿宋" w:hAnsi="仿宋" w:eastAsia="仿宋" w:cs="仿宋"/>
          <w:sz w:val="24"/>
          <w:szCs w:val="24"/>
          <w:highlight w:val="none"/>
        </w:rPr>
        <w:t>8.2不再招标</w:t>
      </w:r>
      <w:bookmarkEnd w:id="213"/>
      <w:bookmarkEnd w:id="214"/>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重新招标后投标人仍少于3个或者所有投标被否决的，属于必须审批或核准的工程建设项目，经原审批或核准部门批准后不再进行招标。</w:t>
      </w:r>
    </w:p>
    <w:p>
      <w:pPr>
        <w:pStyle w:val="5"/>
        <w:tabs>
          <w:tab w:val="left" w:pos="567"/>
        </w:tabs>
        <w:snapToGrid w:val="0"/>
        <w:spacing w:before="0" w:after="0" w:line="324" w:lineRule="auto"/>
        <w:rPr>
          <w:rFonts w:ascii="仿宋" w:hAnsi="仿宋" w:eastAsia="仿宋" w:cs="仿宋"/>
          <w:sz w:val="24"/>
          <w:szCs w:val="24"/>
          <w:highlight w:val="none"/>
        </w:rPr>
      </w:pPr>
      <w:bookmarkStart w:id="215" w:name="_Toc499378881"/>
      <w:bookmarkStart w:id="216" w:name="_Toc499379003"/>
      <w:r>
        <w:rPr>
          <w:rFonts w:hint="eastAsia" w:ascii="仿宋" w:hAnsi="仿宋" w:eastAsia="仿宋" w:cs="仿宋"/>
          <w:sz w:val="24"/>
          <w:szCs w:val="24"/>
          <w:highlight w:val="none"/>
        </w:rPr>
        <w:t>8.3终止招标</w:t>
      </w:r>
      <w:bookmarkEnd w:id="215"/>
      <w:bookmarkEnd w:id="21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pPr>
        <w:pStyle w:val="5"/>
        <w:tabs>
          <w:tab w:val="left" w:pos="567"/>
        </w:tabs>
        <w:snapToGrid w:val="0"/>
        <w:spacing w:before="0" w:after="0" w:line="324" w:lineRule="auto"/>
        <w:rPr>
          <w:rFonts w:ascii="仿宋" w:hAnsi="仿宋" w:eastAsia="仿宋" w:cs="仿宋"/>
          <w:sz w:val="24"/>
          <w:szCs w:val="24"/>
          <w:highlight w:val="none"/>
        </w:rPr>
      </w:pPr>
      <w:bookmarkStart w:id="217" w:name="_Toc499379004"/>
      <w:bookmarkStart w:id="218" w:name="_Toc499378882"/>
      <w:bookmarkStart w:id="219" w:name="_Toc336091307"/>
      <w:bookmarkStart w:id="220" w:name="_Toc184635079"/>
      <w:r>
        <w:rPr>
          <w:rFonts w:hint="eastAsia" w:ascii="仿宋" w:hAnsi="仿宋" w:eastAsia="仿宋" w:cs="仿宋"/>
          <w:sz w:val="24"/>
          <w:szCs w:val="24"/>
          <w:highlight w:val="none"/>
        </w:rPr>
        <w:t>9、纪律和监督</w:t>
      </w:r>
      <w:bookmarkEnd w:id="217"/>
      <w:bookmarkEnd w:id="218"/>
      <w:bookmarkEnd w:id="219"/>
      <w:bookmarkEnd w:id="220"/>
    </w:p>
    <w:p>
      <w:pPr>
        <w:pStyle w:val="6"/>
        <w:numPr>
          <w:ilvl w:val="0"/>
          <w:numId w:val="0"/>
        </w:numPr>
        <w:snapToGrid w:val="0"/>
        <w:spacing w:before="0" w:after="0" w:line="324" w:lineRule="auto"/>
        <w:rPr>
          <w:rFonts w:ascii="仿宋" w:hAnsi="仿宋" w:eastAsia="仿宋" w:cs="仿宋"/>
          <w:sz w:val="24"/>
          <w:szCs w:val="24"/>
          <w:highlight w:val="none"/>
        </w:rPr>
      </w:pPr>
      <w:bookmarkStart w:id="221" w:name="_Toc499379005"/>
      <w:bookmarkStart w:id="222" w:name="_Toc499378883"/>
      <w:bookmarkStart w:id="223" w:name="_Toc336091308"/>
      <w:r>
        <w:rPr>
          <w:rFonts w:hint="eastAsia" w:ascii="仿宋" w:hAnsi="仿宋" w:eastAsia="仿宋" w:cs="仿宋"/>
          <w:sz w:val="24"/>
          <w:szCs w:val="24"/>
          <w:highlight w:val="none"/>
        </w:rPr>
        <w:t>9.1对招标人的纪律要求</w:t>
      </w:r>
      <w:bookmarkEnd w:id="221"/>
      <w:bookmarkEnd w:id="222"/>
      <w:bookmarkEnd w:id="22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pPr>
        <w:pStyle w:val="6"/>
        <w:numPr>
          <w:ilvl w:val="0"/>
          <w:numId w:val="0"/>
        </w:numPr>
        <w:snapToGrid w:val="0"/>
        <w:spacing w:before="0" w:after="0" w:line="324" w:lineRule="auto"/>
        <w:rPr>
          <w:rFonts w:ascii="仿宋" w:hAnsi="仿宋" w:eastAsia="仿宋" w:cs="仿宋"/>
          <w:sz w:val="24"/>
          <w:szCs w:val="24"/>
          <w:highlight w:val="none"/>
        </w:rPr>
      </w:pPr>
      <w:bookmarkStart w:id="224" w:name="_Toc336091309"/>
      <w:bookmarkStart w:id="225" w:name="_Toc499378884"/>
      <w:bookmarkStart w:id="226" w:name="_Toc499379006"/>
      <w:r>
        <w:rPr>
          <w:rFonts w:hint="eastAsia" w:ascii="仿宋" w:hAnsi="仿宋" w:eastAsia="仿宋" w:cs="仿宋"/>
          <w:sz w:val="24"/>
          <w:szCs w:val="24"/>
          <w:highlight w:val="none"/>
        </w:rPr>
        <w:t>9.2对投标人的纪律要求</w:t>
      </w:r>
      <w:bookmarkEnd w:id="224"/>
      <w:bookmarkEnd w:id="225"/>
      <w:bookmarkEnd w:id="22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numPr>
          <w:ilvl w:val="0"/>
          <w:numId w:val="0"/>
        </w:numPr>
        <w:snapToGrid w:val="0"/>
        <w:spacing w:before="0" w:after="0" w:line="324" w:lineRule="auto"/>
        <w:rPr>
          <w:rFonts w:ascii="仿宋" w:hAnsi="仿宋" w:eastAsia="仿宋" w:cs="仿宋"/>
          <w:sz w:val="24"/>
          <w:szCs w:val="24"/>
          <w:highlight w:val="none"/>
        </w:rPr>
      </w:pPr>
      <w:bookmarkStart w:id="227" w:name="_Toc336091310"/>
      <w:bookmarkStart w:id="228" w:name="_Toc499379007"/>
      <w:bookmarkStart w:id="229" w:name="_Toc499378885"/>
      <w:r>
        <w:rPr>
          <w:rFonts w:hint="eastAsia" w:ascii="仿宋" w:hAnsi="仿宋" w:eastAsia="仿宋" w:cs="仿宋"/>
          <w:sz w:val="24"/>
          <w:szCs w:val="24"/>
          <w:highlight w:val="none"/>
        </w:rPr>
        <w:t>9.3对评标委员会成员的纪律要求</w:t>
      </w:r>
      <w:bookmarkEnd w:id="227"/>
      <w:bookmarkEnd w:id="228"/>
      <w:bookmarkEnd w:id="22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keepNext w:val="0"/>
        <w:numPr>
          <w:ilvl w:val="0"/>
          <w:numId w:val="0"/>
        </w:numPr>
        <w:snapToGrid w:val="0"/>
        <w:spacing w:before="0" w:after="0" w:line="324" w:lineRule="auto"/>
        <w:rPr>
          <w:rFonts w:ascii="仿宋" w:hAnsi="仿宋" w:eastAsia="仿宋" w:cs="仿宋"/>
          <w:sz w:val="24"/>
          <w:szCs w:val="24"/>
          <w:highlight w:val="none"/>
        </w:rPr>
      </w:pPr>
      <w:bookmarkStart w:id="230" w:name="_Toc499379008"/>
      <w:bookmarkStart w:id="231" w:name="_Toc499378886"/>
      <w:bookmarkStart w:id="232" w:name="_Toc336091311"/>
      <w:r>
        <w:rPr>
          <w:rFonts w:hint="eastAsia" w:ascii="仿宋" w:hAnsi="仿宋" w:eastAsia="仿宋" w:cs="仿宋"/>
          <w:sz w:val="24"/>
          <w:szCs w:val="24"/>
          <w:highlight w:val="none"/>
        </w:rPr>
        <w:t>9.4对与评标活动有关的工作人员的纪律要求</w:t>
      </w:r>
      <w:bookmarkEnd w:id="230"/>
      <w:bookmarkEnd w:id="231"/>
      <w:bookmarkEnd w:id="23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numPr>
          <w:ilvl w:val="0"/>
          <w:numId w:val="0"/>
        </w:numPr>
        <w:snapToGrid w:val="0"/>
        <w:spacing w:before="0" w:after="0" w:line="288" w:lineRule="auto"/>
        <w:rPr>
          <w:rFonts w:ascii="仿宋" w:hAnsi="仿宋" w:eastAsia="仿宋" w:cs="仿宋"/>
          <w:sz w:val="24"/>
          <w:szCs w:val="24"/>
          <w:highlight w:val="none"/>
        </w:rPr>
      </w:pPr>
      <w:bookmarkStart w:id="233" w:name="_Toc499378887"/>
      <w:bookmarkStart w:id="234" w:name="_Toc336091312"/>
      <w:bookmarkStart w:id="235" w:name="_Toc499379009"/>
      <w:r>
        <w:rPr>
          <w:rFonts w:hint="eastAsia" w:ascii="仿宋" w:hAnsi="仿宋" w:eastAsia="仿宋" w:cs="仿宋"/>
          <w:sz w:val="24"/>
          <w:szCs w:val="24"/>
          <w:highlight w:val="none"/>
        </w:rPr>
        <w:t>9.5投诉</w:t>
      </w:r>
      <w:bookmarkEnd w:id="233"/>
      <w:bookmarkEnd w:id="234"/>
      <w:bookmarkEnd w:id="235"/>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pPr>
        <w:pStyle w:val="5"/>
        <w:tabs>
          <w:tab w:val="left" w:pos="567"/>
        </w:tabs>
        <w:snapToGrid w:val="0"/>
        <w:spacing w:before="0" w:after="0" w:line="288" w:lineRule="auto"/>
        <w:rPr>
          <w:rFonts w:ascii="仿宋" w:hAnsi="仿宋" w:eastAsia="仿宋" w:cs="仿宋"/>
          <w:sz w:val="24"/>
          <w:szCs w:val="24"/>
          <w:highlight w:val="none"/>
        </w:rPr>
      </w:pPr>
      <w:bookmarkStart w:id="236" w:name="_Toc336091313"/>
      <w:bookmarkStart w:id="237" w:name="_Toc499379010"/>
      <w:bookmarkStart w:id="238" w:name="_Toc499378888"/>
      <w:bookmarkStart w:id="239" w:name="_Toc184635080"/>
      <w:r>
        <w:rPr>
          <w:rFonts w:hint="eastAsia" w:ascii="仿宋" w:hAnsi="仿宋" w:eastAsia="仿宋" w:cs="仿宋"/>
          <w:sz w:val="24"/>
          <w:szCs w:val="24"/>
          <w:highlight w:val="none"/>
        </w:rPr>
        <w:t>10、需要补充的其他内容</w:t>
      </w:r>
      <w:bookmarkEnd w:id="236"/>
      <w:bookmarkEnd w:id="237"/>
      <w:bookmarkEnd w:id="238"/>
      <w:bookmarkEnd w:id="239"/>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3、与相关业务单位的协调、配合、申报、审核、验收及周边工农关系协调承诺书 详见附件2。</w:t>
      </w:r>
    </w:p>
    <w:p>
      <w:pPr>
        <w:pStyle w:val="24"/>
        <w:pageBreakBefore/>
        <w:numPr>
          <w:ilvl w:val="0"/>
          <w:numId w:val="0"/>
        </w:numPr>
        <w:outlineLvl w:val="1"/>
        <w:rPr>
          <w:rFonts w:ascii="仿宋" w:hAnsi="仿宋" w:eastAsia="仿宋" w:cs="仿宋"/>
          <w:sz w:val="21"/>
          <w:szCs w:val="21"/>
          <w:highlight w:val="none"/>
        </w:rPr>
      </w:pPr>
      <w:bookmarkStart w:id="240" w:name="_Toc499378889"/>
      <w:bookmarkStart w:id="241" w:name="_Toc496685627"/>
      <w:bookmarkStart w:id="242" w:name="_Toc499379011"/>
      <w:r>
        <w:rPr>
          <w:rFonts w:hint="eastAsia" w:ascii="仿宋" w:hAnsi="仿宋" w:eastAsia="仿宋" w:cs="仿宋"/>
          <w:sz w:val="21"/>
          <w:szCs w:val="21"/>
          <w:highlight w:val="none"/>
        </w:rPr>
        <w:t>附件：投标人资质条件、能力和信誉</w:t>
      </w:r>
      <w:bookmarkEnd w:id="240"/>
      <w:bookmarkEnd w:id="241"/>
      <w:bookmarkEnd w:id="242"/>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建筑工程施工总承包叁级（含）以上资质</w:t>
            </w:r>
            <w:r>
              <w:rPr>
                <w:rFonts w:hint="eastAsia" w:ascii="仿宋" w:hAnsi="仿宋" w:eastAsia="仿宋" w:cs="仿宋"/>
                <w:szCs w:val="21"/>
                <w:highlight w:val="none"/>
              </w:rPr>
              <w:t>，具备有效的安全生产许可证，并在人员、设备等方面具有相应的施工能力。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bookmarkStart w:id="243" w:name="EB31dcf6ea692440a2bfe71c217efb7204"/>
            <w:r>
              <w:rPr>
                <w:rFonts w:hint="eastAsia" w:ascii="仿宋" w:hAnsi="仿宋" w:eastAsia="仿宋" w:cs="仿宋"/>
                <w:szCs w:val="21"/>
                <w:highlight w:val="none"/>
              </w:rPr>
              <w:t>按要求提供</w:t>
            </w:r>
            <w:bookmarkEnd w:id="243"/>
            <w:r>
              <w:rPr>
                <w:rFonts w:hint="eastAsia" w:ascii="仿宋" w:hAnsi="仿宋" w:eastAsia="仿宋" w:cs="仿宋"/>
                <w:szCs w:val="21"/>
                <w:highlight w:val="none"/>
              </w:rPr>
              <w:t>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szCs w:val="21"/>
                <w:highlight w:val="none"/>
              </w:rPr>
            </w:pPr>
            <w:r>
              <w:rPr>
                <w:rFonts w:hint="eastAsia" w:ascii="仿宋" w:hAnsi="仿宋" w:eastAsia="仿宋" w:cs="仿宋"/>
                <w:highlight w:val="none"/>
              </w:rPr>
              <w:t>投标人需提供</w:t>
            </w:r>
            <w:r>
              <w:rPr>
                <w:rFonts w:hint="eastAsia" w:ascii="仿宋" w:hAnsi="仿宋" w:eastAsia="仿宋" w:cs="仿宋"/>
                <w:highlight w:val="none"/>
                <w:lang w:eastAsia="zh-CN"/>
              </w:rPr>
              <w:t>近三年任意一年</w:t>
            </w:r>
            <w:r>
              <w:rPr>
                <w:rFonts w:hint="eastAsia" w:ascii="仿宋" w:hAnsi="仿宋" w:eastAsia="仿宋" w:cs="仿宋"/>
                <w:highlight w:val="none"/>
              </w:rPr>
              <w:t>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p>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仿宋"/>
                <w:szCs w:val="21"/>
                <w:highlight w:val="none"/>
              </w:rPr>
            </w:pPr>
            <w:r>
              <w:rPr>
                <w:rFonts w:hint="eastAsia" w:ascii="仿宋" w:hAnsi="仿宋" w:eastAsia="仿宋" w:cs="仿宋"/>
                <w:szCs w:val="21"/>
                <w:highlight w:val="none"/>
              </w:rPr>
              <w:t>具备建设行政主管部门核发的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（不含临时证），具备有效的安全考核合格证书（B证），且未担任其它在建工程的项目经理（提供承诺书，详见附件1）。</w:t>
            </w:r>
          </w:p>
          <w:p>
            <w:pPr>
              <w:autoSpaceDE w:val="0"/>
              <w:autoSpaceDN w:val="0"/>
              <w:adjustRightInd w:val="0"/>
              <w:rPr>
                <w:rFonts w:ascii="仿宋" w:hAnsi="仿宋" w:eastAsia="仿宋" w:cs="仿宋"/>
                <w:szCs w:val="21"/>
                <w:highlight w:val="none"/>
              </w:rPr>
            </w:pPr>
            <w:r>
              <w:rPr>
                <w:rFonts w:ascii="仿宋" w:hAnsi="仿宋" w:eastAsia="仿宋" w:cs="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szCs w:val="21"/>
                <w:highlight w:val="none"/>
              </w:rPr>
            </w:pPr>
            <w:r>
              <w:rPr>
                <w:rFonts w:hint="eastAsia" w:ascii="仿宋" w:hAnsi="仿宋" w:eastAsia="仿宋" w:cs="仿宋"/>
                <w:szCs w:val="21"/>
                <w:highlight w:val="none"/>
              </w:rPr>
              <w:t>具有行政主管部门核发的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或建筑工程专业中级（含）以上职称。</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持有相关专业施工员岗位培训考核合格证书。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持有相关专业质量员（质检员）岗位培训考核合格证书。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持有材料员岗位培训考核合格证书。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color w:val="000000" w:themeColor="text1"/>
                <w:sz w:val="22"/>
                <w:szCs w:val="22"/>
                <w:highlight w:val="none"/>
                <w14:textFill>
                  <w14:solidFill>
                    <w14:schemeClr w14:val="tx1"/>
                  </w14:solidFill>
                </w14:textFill>
              </w:rPr>
              <w:t>项目管理机构主要人员不得相互兼职。</w:t>
            </w:r>
          </w:p>
        </w:tc>
      </w:tr>
    </w:tbl>
    <w:p>
      <w:pPr>
        <w:ind w:left="630" w:hanging="630" w:hangingChars="300"/>
        <w:rPr>
          <w:rFonts w:ascii="仿宋" w:hAnsi="仿宋" w:eastAsia="仿宋" w:cs="仿宋"/>
          <w:szCs w:val="21"/>
          <w:highlight w:val="none"/>
        </w:rPr>
      </w:pPr>
    </w:p>
    <w:p>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pPr>
        <w:ind w:left="630" w:leftChars="300"/>
        <w:rPr>
          <w:rFonts w:ascii="仿宋" w:hAnsi="仿宋" w:eastAsia="仿宋" w:cs="仿宋"/>
          <w:szCs w:val="21"/>
          <w:highlight w:val="none"/>
        </w:rPr>
      </w:pPr>
    </w:p>
    <w:p>
      <w:pPr>
        <w:spacing w:line="440" w:lineRule="exact"/>
        <w:rPr>
          <w:rFonts w:ascii="仿宋" w:hAnsi="仿宋" w:eastAsia="仿宋" w:cs="仿宋"/>
          <w:highlight w:val="none"/>
          <w:lang w:bidi="en-US"/>
        </w:rPr>
        <w:sectPr>
          <w:footerReference r:id="rId10" w:type="first"/>
          <w:headerReference r:id="rId8" w:type="default"/>
          <w:footerReference r:id="rId9" w:type="default"/>
          <w:pgSz w:w="11905" w:h="16838"/>
          <w:pgMar w:top="1276" w:right="1417" w:bottom="1134" w:left="1531" w:header="851" w:footer="680" w:gutter="0"/>
          <w:pgNumType w:fmt="decimal"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pPr>
        <w:pStyle w:val="5"/>
        <w:tabs>
          <w:tab w:val="left" w:pos="567"/>
        </w:tabs>
        <w:spacing w:before="0" w:after="0" w:line="440" w:lineRule="exact"/>
        <w:rPr>
          <w:rFonts w:ascii="仿宋" w:hAnsi="仿宋" w:eastAsia="仿宋" w:cs="仿宋"/>
          <w:sz w:val="24"/>
          <w:szCs w:val="24"/>
          <w:highlight w:val="none"/>
        </w:rPr>
      </w:pPr>
      <w:bookmarkStart w:id="244" w:name="_Toc499379012"/>
      <w:bookmarkStart w:id="245" w:name="_Toc184635081"/>
      <w:bookmarkStart w:id="246" w:name="_Toc499378890"/>
      <w:bookmarkStart w:id="247" w:name="_Toc336091314"/>
      <w:r>
        <w:rPr>
          <w:rFonts w:hint="eastAsia" w:ascii="仿宋" w:hAnsi="仿宋" w:eastAsia="仿宋" w:cs="仿宋"/>
          <w:sz w:val="24"/>
          <w:szCs w:val="24"/>
          <w:highlight w:val="none"/>
        </w:rPr>
        <w:t>附表一：开标记录表</w:t>
      </w:r>
      <w:bookmarkEnd w:id="244"/>
      <w:bookmarkEnd w:id="245"/>
      <w:bookmarkEnd w:id="246"/>
      <w:bookmarkEnd w:id="247"/>
    </w:p>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pPr>
              <w:spacing w:line="492" w:lineRule="exact"/>
              <w:rPr>
                <w:rFonts w:ascii="仿宋" w:hAnsi="仿宋" w:eastAsia="仿宋" w:cs="仿宋"/>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pPr>
              <w:spacing w:line="492" w:lineRule="exact"/>
              <w:rPr>
                <w:rFonts w:ascii="仿宋" w:hAnsi="仿宋" w:eastAsia="仿宋" w:cs="仿宋"/>
                <w:sz w:val="22"/>
                <w:highlight w:val="none"/>
              </w:rPr>
            </w:pPr>
          </w:p>
        </w:tc>
        <w:tc>
          <w:tcPr>
            <w:tcW w:w="4128" w:type="dxa"/>
            <w:gridSpan w:val="3"/>
          </w:tcPr>
          <w:p>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8" w:name="_Toc336091315"/>
      <w:bookmarkStart w:id="249" w:name="_Toc184635082"/>
    </w:p>
    <w:p>
      <w:pPr>
        <w:pStyle w:val="5"/>
        <w:tabs>
          <w:tab w:val="left" w:pos="567"/>
        </w:tabs>
        <w:spacing w:before="0" w:after="0" w:line="440" w:lineRule="exact"/>
        <w:rPr>
          <w:rFonts w:ascii="仿宋" w:hAnsi="仿宋" w:eastAsia="仿宋" w:cs="仿宋"/>
          <w:sz w:val="24"/>
          <w:szCs w:val="24"/>
          <w:highlight w:val="none"/>
        </w:rPr>
      </w:pPr>
      <w:bookmarkStart w:id="250" w:name="_Toc499379013"/>
      <w:bookmarkStart w:id="251" w:name="_Toc499378891"/>
      <w:r>
        <w:rPr>
          <w:rFonts w:hint="eastAsia" w:ascii="仿宋" w:hAnsi="仿宋" w:eastAsia="仿宋" w:cs="仿宋"/>
          <w:sz w:val="24"/>
          <w:szCs w:val="24"/>
          <w:highlight w:val="none"/>
        </w:rPr>
        <w:t>附表二：问题澄清通知</w:t>
      </w:r>
      <w:bookmarkEnd w:id="248"/>
      <w:bookmarkEnd w:id="249"/>
      <w:bookmarkEnd w:id="250"/>
      <w:bookmarkEnd w:id="251"/>
    </w:p>
    <w:p>
      <w:pPr>
        <w:spacing w:line="492" w:lineRule="exact"/>
        <w:ind w:firstLine="560" w:firstLineChars="200"/>
        <w:jc w:val="center"/>
        <w:rPr>
          <w:rFonts w:ascii="仿宋" w:hAnsi="仿宋" w:eastAsia="仿宋" w:cs="仿宋"/>
          <w:sz w:val="28"/>
          <w:szCs w:val="28"/>
          <w:highlight w:val="none"/>
        </w:rPr>
      </w:pPr>
    </w:p>
    <w:p>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pPr>
        <w:spacing w:line="492" w:lineRule="exact"/>
        <w:rPr>
          <w:rFonts w:ascii="仿宋" w:hAnsi="仿宋" w:eastAsia="仿宋" w:cs="仿宋"/>
          <w:sz w:val="24"/>
          <w:highlight w:val="none"/>
          <w:u w:val="single"/>
        </w:rPr>
      </w:pPr>
    </w:p>
    <w:p>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pPr>
      <w:bookmarkStart w:id="252" w:name="_Toc336091316"/>
      <w:bookmarkStart w:id="253" w:name="_Toc184635083"/>
      <w:r>
        <w:rPr>
          <w:rFonts w:hint="eastAsia" w:ascii="仿宋" w:hAnsi="仿宋" w:eastAsia="仿宋" w:cs="仿宋"/>
          <w:sz w:val="24"/>
          <w:szCs w:val="24"/>
          <w:highlight w:val="none"/>
        </w:rPr>
        <w:br w:type="page"/>
      </w:r>
      <w:bookmarkStart w:id="254" w:name="_Toc499379014"/>
      <w:bookmarkStart w:id="255" w:name="_Toc499378892"/>
      <w:r>
        <w:rPr>
          <w:rFonts w:hint="eastAsia" w:ascii="仿宋" w:hAnsi="仿宋" w:eastAsia="仿宋" w:cs="仿宋"/>
          <w:sz w:val="24"/>
          <w:szCs w:val="24"/>
          <w:highlight w:val="none"/>
        </w:rPr>
        <w:t>附表三：问题的澄清</w:t>
      </w:r>
      <w:bookmarkEnd w:id="252"/>
      <w:bookmarkEnd w:id="253"/>
      <w:bookmarkEnd w:id="254"/>
      <w:bookmarkEnd w:id="255"/>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u w:val="single"/>
        </w:rPr>
      </w:pPr>
    </w:p>
    <w:p>
      <w:pPr>
        <w:spacing w:line="492" w:lineRule="exact"/>
        <w:rPr>
          <w:rFonts w:ascii="仿宋" w:hAnsi="仿宋" w:eastAsia="仿宋" w:cs="仿宋"/>
          <w:sz w:val="24"/>
          <w:highlight w:val="none"/>
          <w:u w:val="single"/>
        </w:rPr>
      </w:pPr>
    </w:p>
    <w:p>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pPr>
      <w:bookmarkStart w:id="256" w:name="_Toc336091317"/>
      <w:bookmarkStart w:id="257" w:name="_Toc184635084"/>
      <w:r>
        <w:rPr>
          <w:rFonts w:hint="eastAsia" w:ascii="仿宋" w:hAnsi="仿宋" w:eastAsia="仿宋" w:cs="仿宋"/>
          <w:sz w:val="24"/>
          <w:szCs w:val="24"/>
          <w:highlight w:val="none"/>
        </w:rPr>
        <w:br w:type="page"/>
      </w:r>
      <w:bookmarkStart w:id="258" w:name="_Toc499379015"/>
      <w:bookmarkStart w:id="259" w:name="_Toc499378893"/>
      <w:r>
        <w:rPr>
          <w:rFonts w:hint="eastAsia" w:ascii="仿宋" w:hAnsi="仿宋" w:eastAsia="仿宋" w:cs="仿宋"/>
          <w:sz w:val="24"/>
          <w:szCs w:val="24"/>
          <w:highlight w:val="none"/>
        </w:rPr>
        <w:t>附表四：中标通知书</w:t>
      </w:r>
      <w:bookmarkEnd w:id="256"/>
      <w:bookmarkEnd w:id="257"/>
      <w:bookmarkEnd w:id="258"/>
      <w:bookmarkEnd w:id="259"/>
    </w:p>
    <w:p>
      <w:pPr>
        <w:spacing w:line="492" w:lineRule="exact"/>
        <w:ind w:firstLine="720" w:firstLineChars="200"/>
        <w:jc w:val="center"/>
        <w:rPr>
          <w:rFonts w:ascii="仿宋" w:hAnsi="仿宋" w:eastAsia="仿宋" w:cs="仿宋"/>
          <w:sz w:val="36"/>
          <w:szCs w:val="36"/>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pPr>
        <w:spacing w:line="492" w:lineRule="exact"/>
        <w:ind w:firstLine="560" w:firstLineChars="200"/>
        <w:jc w:val="center"/>
        <w:rPr>
          <w:rFonts w:ascii="仿宋" w:hAnsi="仿宋" w:eastAsia="仿宋" w:cs="仿宋"/>
          <w:sz w:val="28"/>
          <w:szCs w:val="28"/>
          <w:highlight w:val="none"/>
        </w:rPr>
      </w:pPr>
    </w:p>
    <w:p>
      <w:pPr>
        <w:spacing w:line="560" w:lineRule="exact"/>
        <w:rPr>
          <w:rFonts w:ascii="仿宋" w:hAnsi="仿宋" w:eastAsia="仿宋" w:cs="仿宋"/>
          <w:sz w:val="24"/>
          <w:highlight w:val="none"/>
        </w:rPr>
      </w:pPr>
      <w:bookmarkStart w:id="260" w:name="_Toc184635085"/>
      <w:r>
        <w:rPr>
          <w:rFonts w:hint="eastAsia" w:ascii="仿宋" w:hAnsi="仿宋" w:eastAsia="仿宋" w:cs="仿宋"/>
          <w:sz w:val="24"/>
          <w:highlight w:val="none"/>
        </w:rPr>
        <w:t xml:space="preserve">（中标人名称）： </w:t>
      </w:r>
    </w:p>
    <w:p>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pPr>
        <w:spacing w:line="492" w:lineRule="exact"/>
        <w:ind w:firstLine="4800" w:firstLineChars="2000"/>
        <w:rPr>
          <w:rFonts w:ascii="仿宋" w:hAnsi="仿宋" w:eastAsia="仿宋" w:cs="仿宋"/>
          <w:sz w:val="24"/>
          <w:highlight w:val="none"/>
        </w:rPr>
      </w:pPr>
    </w:p>
    <w:p>
      <w:pPr>
        <w:spacing w:line="492" w:lineRule="exact"/>
        <w:ind w:firstLine="2186" w:firstLineChars="911"/>
        <w:rPr>
          <w:rFonts w:ascii="仿宋" w:hAnsi="仿宋" w:eastAsia="仿宋" w:cs="仿宋"/>
          <w:sz w:val="24"/>
          <w:highlight w:val="none"/>
        </w:rPr>
      </w:pP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pPr>
        <w:spacing w:line="492" w:lineRule="exact"/>
        <w:ind w:firstLine="3720" w:firstLineChars="1550"/>
        <w:rPr>
          <w:rFonts w:ascii="仿宋" w:hAnsi="仿宋" w:eastAsia="仿宋" w:cs="仿宋"/>
          <w:sz w:val="24"/>
          <w:highlight w:val="none"/>
        </w:rPr>
      </w:pPr>
    </w:p>
    <w:p>
      <w:pPr>
        <w:spacing w:line="492" w:lineRule="exact"/>
        <w:ind w:firstLine="3720" w:firstLineChars="1550"/>
        <w:rPr>
          <w:rFonts w:ascii="仿宋" w:hAnsi="仿宋" w:eastAsia="仿宋" w:cs="仿宋"/>
          <w:sz w:val="24"/>
          <w:highlight w:val="none"/>
        </w:rPr>
      </w:pPr>
    </w:p>
    <w:p>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pPr>
        <w:spacing w:line="492" w:lineRule="exact"/>
        <w:ind w:right="560" w:firstLine="3928" w:firstLineChars="1637"/>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60"/>
    </w:p>
    <w:p>
      <w:pPr>
        <w:pStyle w:val="5"/>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61" w:name="_Toc499378895"/>
      <w:bookmarkStart w:id="262" w:name="_Toc184635086"/>
      <w:bookmarkStart w:id="263" w:name="_Toc336091319"/>
      <w:bookmarkStart w:id="264" w:name="_Toc499379017"/>
      <w:r>
        <w:rPr>
          <w:rFonts w:hint="eastAsia" w:ascii="仿宋" w:hAnsi="仿宋" w:eastAsia="仿宋" w:cs="仿宋"/>
          <w:sz w:val="24"/>
          <w:szCs w:val="24"/>
          <w:highlight w:val="none"/>
        </w:rPr>
        <w:t>附表五：确认通知</w:t>
      </w:r>
      <w:bookmarkEnd w:id="261"/>
      <w:bookmarkEnd w:id="262"/>
      <w:bookmarkEnd w:id="263"/>
      <w:bookmarkEnd w:id="264"/>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pPr>
        <w:spacing w:line="492" w:lineRule="exact"/>
        <w:ind w:firstLine="560" w:firstLineChars="200"/>
        <w:rPr>
          <w:rFonts w:ascii="仿宋" w:hAnsi="仿宋" w:eastAsia="仿宋" w:cs="仿宋"/>
          <w:sz w:val="28"/>
          <w:szCs w:val="28"/>
          <w:highlight w:val="none"/>
          <w:u w:val="single"/>
        </w:rPr>
      </w:pPr>
    </w:p>
    <w:p>
      <w:pPr>
        <w:spacing w:line="492" w:lineRule="exact"/>
        <w:ind w:firstLine="560" w:firstLineChars="200"/>
        <w:rPr>
          <w:rFonts w:ascii="仿宋" w:hAnsi="仿宋" w:eastAsia="仿宋" w:cs="仿宋"/>
          <w:sz w:val="28"/>
          <w:szCs w:val="28"/>
          <w:highlight w:val="none"/>
          <w:u w:val="single"/>
        </w:rPr>
      </w:pPr>
    </w:p>
    <w:p>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u w:val="single"/>
        </w:rPr>
      </w:pPr>
    </w:p>
    <w:p>
      <w:pPr>
        <w:spacing w:line="492" w:lineRule="exact"/>
        <w:ind w:firstLine="480" w:firstLineChars="200"/>
        <w:rPr>
          <w:rFonts w:ascii="仿宋" w:hAnsi="仿宋" w:eastAsia="仿宋" w:cs="仿宋"/>
          <w:sz w:val="24"/>
          <w:highlight w:val="none"/>
          <w:u w:val="single"/>
        </w:rPr>
      </w:pPr>
    </w:p>
    <w:p>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pPr>
        <w:pStyle w:val="4"/>
        <w:spacing w:before="220" w:line="360" w:lineRule="auto"/>
        <w:jc w:val="center"/>
        <w:rPr>
          <w:rFonts w:ascii="仿宋" w:hAnsi="仿宋" w:eastAsia="仿宋" w:cs="仿宋"/>
          <w:highlight w:val="none"/>
        </w:rPr>
      </w:pPr>
      <w:bookmarkStart w:id="265" w:name="_Toc360690759"/>
      <w:bookmarkStart w:id="266" w:name="_Toc319832780"/>
      <w:bookmarkStart w:id="267" w:name="_Toc328406184"/>
      <w:r>
        <w:rPr>
          <w:rFonts w:hint="eastAsia" w:ascii="仿宋" w:hAnsi="仿宋" w:eastAsia="仿宋" w:cs="仿宋"/>
          <w:sz w:val="24"/>
          <w:szCs w:val="24"/>
          <w:highlight w:val="none"/>
        </w:rPr>
        <w:br w:type="page"/>
      </w:r>
      <w:bookmarkStart w:id="268" w:name="_Toc499379018"/>
      <w:r>
        <w:rPr>
          <w:rFonts w:hint="eastAsia" w:ascii="仿宋" w:hAnsi="仿宋" w:eastAsia="仿宋" w:cs="仿宋"/>
          <w:highlight w:val="none"/>
        </w:rPr>
        <w:t>第三章  评标办法</w:t>
      </w:r>
      <w:bookmarkEnd w:id="268"/>
    </w:p>
    <w:p>
      <w:pPr>
        <w:pStyle w:val="5"/>
        <w:spacing w:before="156" w:beforeLines="50" w:after="156" w:afterLines="50"/>
        <w:jc w:val="center"/>
        <w:rPr>
          <w:rFonts w:ascii="仿宋" w:hAnsi="仿宋" w:eastAsia="仿宋" w:cs="仿宋"/>
          <w:sz w:val="24"/>
          <w:szCs w:val="24"/>
          <w:highlight w:val="none"/>
        </w:rPr>
      </w:pPr>
      <w:bookmarkStart w:id="269" w:name="_Toc499378897"/>
      <w:bookmarkStart w:id="270" w:name="_Toc499379019"/>
      <w:r>
        <w:rPr>
          <w:rFonts w:hint="eastAsia" w:ascii="仿宋" w:hAnsi="仿宋" w:eastAsia="仿宋" w:cs="仿宋"/>
          <w:sz w:val="24"/>
          <w:szCs w:val="24"/>
          <w:highlight w:val="none"/>
        </w:rPr>
        <w:t>评标办法前附表</w:t>
      </w:r>
      <w:bookmarkEnd w:id="265"/>
      <w:bookmarkEnd w:id="266"/>
      <w:bookmarkEnd w:id="267"/>
      <w:bookmarkEnd w:id="269"/>
      <w:bookmarkEnd w:id="270"/>
    </w:p>
    <w:p>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722"/>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条款号</w:t>
            </w:r>
          </w:p>
        </w:tc>
        <w:tc>
          <w:tcPr>
            <w:tcW w:w="2624" w:type="dxa"/>
            <w:gridSpan w:val="5"/>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8"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投标人名称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投标文件的签字盖章</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投标文件格式、内容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报价唯一</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参加开标会</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投标文件的编制</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pPr>
              <w:rPr>
                <w:rFonts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投标人具有独立承担民事责任的能力</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资质等级</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财务状况</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信誉</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项目经理资格</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其他要求</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投标人身份</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利益冲突</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pPr>
              <w:jc w:val="center"/>
              <w:rPr>
                <w:rFonts w:ascii="仿宋" w:hAnsi="仿宋" w:eastAsia="仿宋" w:cs="仿宋"/>
                <w:szCs w:val="21"/>
                <w:highlight w:val="none"/>
              </w:rPr>
            </w:pPr>
          </w:p>
          <w:p>
            <w:pPr>
              <w:jc w:val="center"/>
              <w:rPr>
                <w:rFonts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工程质量</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投标有效期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权利义务</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技术标准和要求</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投标报价</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已标价的工程量清单</w:t>
            </w:r>
          </w:p>
        </w:tc>
        <w:tc>
          <w:tcPr>
            <w:tcW w:w="5668" w:type="dxa"/>
            <w:vAlign w:val="center"/>
          </w:tcPr>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pPr>
              <w:spacing w:line="280" w:lineRule="exact"/>
              <w:rPr>
                <w:rFonts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2.2.1</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分值构成（总分100分）</w:t>
            </w:r>
          </w:p>
        </w:tc>
        <w:tc>
          <w:tcPr>
            <w:tcW w:w="5668" w:type="dxa"/>
            <w:vAlign w:val="center"/>
          </w:tcPr>
          <w:p>
            <w:pPr>
              <w:spacing w:line="280" w:lineRule="exact"/>
              <w:rPr>
                <w:rFonts w:ascii="仿宋" w:hAnsi="仿宋" w:eastAsia="仿宋" w:cs="仿宋"/>
                <w:szCs w:val="21"/>
                <w:highlight w:val="none"/>
              </w:rPr>
            </w:pPr>
            <w:r>
              <w:rPr>
                <w:rFonts w:hint="eastAsia" w:ascii="仿宋" w:hAnsi="仿宋" w:eastAsia="仿宋" w:cs="仿宋"/>
                <w:szCs w:val="21"/>
                <w:highlight w:val="none"/>
              </w:rPr>
              <w:t>1、百分法评标内容由技术标、综合标、商务标三部分组成；设定三部分不同的权重，经加权后，总分值为100分；</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rPr>
              <w:t>20</w:t>
            </w:r>
            <w:r>
              <w:rPr>
                <w:rFonts w:hint="eastAsia" w:ascii="仿宋" w:hAnsi="仿宋" w:eastAsia="仿宋" w:cs="仿宋"/>
                <w:szCs w:val="21"/>
                <w:highlight w:val="none"/>
              </w:rPr>
              <w:t>%：</w:t>
            </w:r>
            <w:r>
              <w:rPr>
                <w:rFonts w:hint="eastAsia" w:ascii="仿宋" w:hAnsi="仿宋" w:eastAsia="仿宋" w:cs="仿宋"/>
                <w:szCs w:val="21"/>
                <w:highlight w:val="none"/>
                <w:u w:val="single"/>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pPr>
              <w:spacing w:line="280" w:lineRule="exact"/>
              <w:rPr>
                <w:rFonts w:ascii="仿宋" w:hAnsi="仿宋" w:eastAsia="仿宋" w:cs="仿宋"/>
                <w:szCs w:val="21"/>
                <w:highlight w:val="none"/>
                <w:u w:val="single"/>
              </w:rPr>
            </w:pPr>
            <w:r>
              <w:rPr>
                <w:rFonts w:hint="eastAsia" w:ascii="仿宋" w:hAnsi="仿宋" w:eastAsia="仿宋" w:cs="仿宋"/>
                <w:szCs w:val="21"/>
                <w:highlight w:val="none"/>
              </w:rPr>
              <w:t>3、即：技术标：</w:t>
            </w:r>
            <w:r>
              <w:rPr>
                <w:rFonts w:hint="eastAsia" w:ascii="仿宋" w:hAnsi="仿宋" w:eastAsia="仿宋" w:cs="仿宋"/>
                <w:szCs w:val="21"/>
                <w:highlight w:val="none"/>
                <w:u w:val="single"/>
              </w:rPr>
              <w:t>20</w:t>
            </w:r>
            <w:r>
              <w:rPr>
                <w:rFonts w:hint="eastAsia" w:ascii="仿宋" w:hAnsi="仿宋" w:eastAsia="仿宋" w:cs="仿宋"/>
                <w:szCs w:val="21"/>
                <w:highlight w:val="none"/>
              </w:rPr>
              <w:t>分，综合标：</w:t>
            </w:r>
            <w:r>
              <w:rPr>
                <w:rFonts w:hint="eastAsia" w:ascii="仿宋" w:hAnsi="仿宋" w:eastAsia="仿宋" w:cs="仿宋"/>
                <w:szCs w:val="21"/>
                <w:highlight w:val="none"/>
                <w:u w:val="single"/>
              </w:rPr>
              <w:t>10</w:t>
            </w:r>
            <w:r>
              <w:rPr>
                <w:rFonts w:hint="eastAsia" w:ascii="仿宋" w:hAnsi="仿宋" w:eastAsia="仿宋" w:cs="仿宋"/>
                <w:szCs w:val="21"/>
                <w:highlight w:val="none"/>
              </w:rPr>
              <w:t>分，商务标：</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2.2.2</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评标基准价计算办法</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见2.2.3（3）投标报价评分标准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2.2.3（1）</w:t>
            </w:r>
          </w:p>
          <w:p>
            <w:pPr>
              <w:rPr>
                <w:rFonts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描述准确、清晰                5</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描述基本准确                </w:t>
            </w:r>
            <w:r>
              <w:rPr>
                <w:rFonts w:hint="eastAsia" w:ascii="仿宋" w:hAnsi="仿宋" w:eastAsia="仿宋" w:cs="仿宋"/>
                <w:szCs w:val="21"/>
                <w:highlight w:val="none"/>
                <w:lang w:val="en-US" w:eastAsia="zh-CN"/>
              </w:rPr>
              <w:t xml:space="preserve">  2-1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描述不准确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施工进度</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不可行，不能满足招标文件要求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施工准备</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与资源配置</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方案</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25-</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16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8</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施工现场</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平面布置</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现场布置合理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管理计划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20-</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13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6</w:t>
            </w:r>
            <w:r>
              <w:rPr>
                <w:rFonts w:hint="eastAsia" w:ascii="仿宋" w:hAnsi="仿宋" w:eastAsia="仿宋" w:cs="仿宋"/>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zCs w:val="21"/>
                <w:highlight w:val="none"/>
              </w:rPr>
            </w:pPr>
          </w:p>
        </w:tc>
        <w:tc>
          <w:tcPr>
            <w:tcW w:w="8292" w:type="dxa"/>
            <w:gridSpan w:val="6"/>
            <w:vAlign w:val="center"/>
          </w:tcPr>
          <w:p>
            <w:pPr>
              <w:rPr>
                <w:rFonts w:ascii="仿宋" w:hAnsi="仿宋" w:eastAsia="仿宋" w:cs="仿宋"/>
                <w:b/>
                <w:szCs w:val="21"/>
                <w:highlight w:val="none"/>
              </w:rPr>
            </w:pPr>
            <w:r>
              <w:rPr>
                <w:rFonts w:hint="eastAsia" w:ascii="仿宋" w:hAnsi="仿宋" w:eastAsia="仿宋" w:cs="仿宋"/>
                <w:b/>
                <w:szCs w:val="21"/>
                <w:highlight w:val="none"/>
              </w:rPr>
              <w:t>关于技术标评审的有关规定：</w:t>
            </w:r>
          </w:p>
          <w:p>
            <w:pPr>
              <w:rPr>
                <w:rFonts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pPr>
              <w:rPr>
                <w:rFonts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pPr>
              <w:rPr>
                <w:rFonts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pPr>
              <w:rPr>
                <w:rFonts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pPr>
              <w:rPr>
                <w:rFonts w:ascii="仿宋" w:hAnsi="仿宋" w:eastAsia="仿宋" w:cs="仿宋"/>
                <w:b/>
                <w:szCs w:val="21"/>
                <w:highlight w:val="none"/>
              </w:rPr>
            </w:pPr>
            <w:r>
              <w:rPr>
                <w:rFonts w:hint="eastAsia" w:ascii="仿宋" w:hAnsi="仿宋" w:eastAsia="仿宋" w:cs="仿宋"/>
                <w:szCs w:val="21"/>
                <w:highlight w:val="none"/>
              </w:rPr>
              <w:t>（5）技术标总分少于60分，视为技术标不合格，评委应注明评分理由。多数评委认为技术标不合格的，则该投标文件作无效投标处理。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技术标得分=施工组织设计合计得分×20%（权重）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4" w:type="dxa"/>
            <w:vMerge w:val="restart"/>
            <w:vAlign w:val="center"/>
          </w:tcPr>
          <w:p>
            <w:pPr>
              <w:jc w:val="center"/>
              <w:rPr>
                <w:rFonts w:hint="eastAsia" w:ascii="仿宋" w:hAnsi="仿宋" w:eastAsia="仿宋" w:cs="仿宋"/>
                <w:szCs w:val="21"/>
                <w:highlight w:val="none"/>
              </w:rPr>
            </w:pPr>
          </w:p>
        </w:tc>
        <w:tc>
          <w:tcPr>
            <w:tcW w:w="1902" w:type="dxa"/>
            <w:gridSpan w:val="4"/>
            <w:vAlign w:val="center"/>
          </w:tcPr>
          <w:p>
            <w:pPr>
              <w:ind w:firstLine="420" w:firstLineChars="200"/>
              <w:rPr>
                <w:rFonts w:hint="eastAsia" w:ascii="仿宋" w:hAnsi="仿宋" w:eastAsia="仿宋" w:cs="宋体"/>
                <w:color w:val="auto"/>
                <w:kern w:val="2"/>
                <w:sz w:val="21"/>
                <w:szCs w:val="21"/>
                <w:highlight w:val="none"/>
                <w:lang w:val="en-US" w:eastAsia="zh-CN" w:bidi="ar-SA"/>
              </w:rPr>
            </w:pPr>
            <w:r>
              <w:rPr>
                <w:rFonts w:hint="eastAsia" w:ascii="仿宋" w:hAnsi="仿宋" w:eastAsia="仿宋" w:cs="仿宋"/>
                <w:sz w:val="21"/>
                <w:szCs w:val="21"/>
              </w:rPr>
              <w:t>人员配备</w:t>
            </w:r>
          </w:p>
        </w:tc>
        <w:tc>
          <w:tcPr>
            <w:tcW w:w="722" w:type="dxa"/>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sz w:val="21"/>
                <w:szCs w:val="21"/>
              </w:rPr>
              <w:t>20分</w:t>
            </w:r>
          </w:p>
        </w:tc>
        <w:tc>
          <w:tcPr>
            <w:tcW w:w="5668" w:type="dxa"/>
            <w:vAlign w:val="center"/>
          </w:tcPr>
          <w:p>
            <w:pPr>
              <w:rPr>
                <w:rFonts w:hint="default"/>
                <w:sz w:val="21"/>
                <w:szCs w:val="21"/>
                <w:lang w:val="en-US" w:eastAsia="zh-CN"/>
              </w:rPr>
            </w:pPr>
            <w:r>
              <w:rPr>
                <w:rFonts w:hint="eastAsia" w:ascii="仿宋" w:hAnsi="仿宋" w:eastAsia="仿宋" w:cs="仿宋"/>
                <w:sz w:val="21"/>
                <w:szCs w:val="21"/>
              </w:rPr>
              <w:t>人员配备合理， 满足需要：20分；人员配备基本合理,基本满足需要10分；人员配备不合理：0分。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94" w:type="dxa"/>
            <w:vMerge w:val="continue"/>
            <w:vAlign w:val="center"/>
          </w:tcPr>
          <w:p>
            <w:pPr>
              <w:rPr>
                <w:rFonts w:ascii="仿宋" w:hAnsi="仿宋" w:eastAsia="仿宋" w:cs="仿宋"/>
                <w:szCs w:val="21"/>
                <w:highlight w:val="none"/>
              </w:rPr>
            </w:pPr>
          </w:p>
        </w:tc>
        <w:tc>
          <w:tcPr>
            <w:tcW w:w="1902" w:type="dxa"/>
            <w:gridSpan w:val="4"/>
            <w:vAlign w:val="center"/>
          </w:tcPr>
          <w:p>
            <w:pPr>
              <w:jc w:val="center"/>
              <w:rPr>
                <w:rFonts w:ascii="仿宋" w:hAnsi="仿宋" w:eastAsia="仿宋" w:cs="仿宋"/>
                <w:sz w:val="21"/>
                <w:szCs w:val="21"/>
                <w:highlight w:val="none"/>
              </w:rPr>
            </w:pPr>
            <w:r>
              <w:rPr>
                <w:rFonts w:hint="eastAsia" w:ascii="仿宋" w:hAnsi="仿宋" w:eastAsia="仿宋" w:cs="仿宋"/>
                <w:szCs w:val="21"/>
              </w:rPr>
              <w:t>企业信誉</w:t>
            </w:r>
          </w:p>
        </w:tc>
        <w:tc>
          <w:tcPr>
            <w:tcW w:w="722" w:type="dxa"/>
            <w:vAlign w:val="center"/>
          </w:tcPr>
          <w:p>
            <w:pPr>
              <w:jc w:val="center"/>
              <w:rPr>
                <w:rFonts w:ascii="仿宋" w:hAnsi="仿宋" w:eastAsia="仿宋" w:cs="仿宋"/>
                <w:sz w:val="21"/>
                <w:szCs w:val="21"/>
                <w:highlight w:val="none"/>
              </w:rPr>
            </w:pPr>
            <w:r>
              <w:rPr>
                <w:rFonts w:hint="eastAsia" w:ascii="仿宋" w:hAnsi="仿宋" w:eastAsia="仿宋" w:cs="仿宋"/>
                <w:color w:val="000000" w:themeColor="text1"/>
                <w:szCs w:val="21"/>
                <w14:textFill>
                  <w14:solidFill>
                    <w14:schemeClr w14:val="tx1"/>
                  </w14:solidFill>
                </w14:textFill>
              </w:rPr>
              <w:t>30分</w:t>
            </w:r>
          </w:p>
        </w:tc>
        <w:tc>
          <w:tcPr>
            <w:tcW w:w="5668" w:type="dxa"/>
            <w:vAlign w:val="center"/>
          </w:tcPr>
          <w:p>
            <w:pPr>
              <w:spacing w:line="260" w:lineRule="exact"/>
              <w:rPr>
                <w:rFonts w:ascii="仿宋" w:hAnsi="仿宋" w:eastAsia="仿宋" w:cs="仿宋"/>
                <w:sz w:val="21"/>
                <w:szCs w:val="21"/>
                <w:highlight w:val="none"/>
              </w:rPr>
            </w:pPr>
            <w:r>
              <w:rPr>
                <w:rFonts w:hint="eastAsia" w:ascii="仿宋" w:hAnsi="仿宋" w:eastAsia="仿宋" w:cs="仿宋"/>
                <w:szCs w:val="21"/>
              </w:rPr>
              <w:t>未受到行政监管部门做出的行政处罚的得30分；被行政监管部门做出行政处罚的，每个扣10分，扣完为止。（行政处罚是指开标当天通过在“信用中国”查询投标人有行政处罚记录信息且在公示期内的予以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jc w:val="center"/>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机械设备配备</w:t>
            </w:r>
          </w:p>
        </w:tc>
        <w:tc>
          <w:tcPr>
            <w:tcW w:w="722"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5668" w:type="dxa"/>
            <w:vAlign w:val="center"/>
          </w:tcPr>
          <w:p>
            <w:pPr>
              <w:spacing w:line="260" w:lineRule="exact"/>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主要机械设备配备合理，满足本项目实际需要得</w:t>
            </w:r>
            <w:r>
              <w:rPr>
                <w:rFonts w:hint="eastAsia" w:ascii="仿宋" w:hAnsi="仿宋" w:eastAsia="仿宋" w:cs="仿宋"/>
                <w:sz w:val="21"/>
                <w:szCs w:val="21"/>
                <w:lang w:val="en-US" w:eastAsia="zh-CN"/>
              </w:rPr>
              <w:t>2</w:t>
            </w:r>
            <w:r>
              <w:rPr>
                <w:rFonts w:hint="eastAsia" w:ascii="仿宋" w:hAnsi="仿宋" w:eastAsia="仿宋" w:cs="仿宋"/>
                <w:sz w:val="21"/>
                <w:szCs w:val="21"/>
              </w:rPr>
              <w:t>0分； 主要机械设备配备</w:t>
            </w:r>
            <w:r>
              <w:rPr>
                <w:rFonts w:hint="eastAsia" w:ascii="仿宋" w:hAnsi="仿宋" w:eastAsia="仿宋" w:cs="仿宋"/>
                <w:sz w:val="21"/>
                <w:szCs w:val="21"/>
                <w:lang w:val="en-US" w:eastAsia="zh-CN"/>
              </w:rPr>
              <w:t>较</w:t>
            </w:r>
            <w:r>
              <w:rPr>
                <w:rFonts w:hint="eastAsia" w:ascii="仿宋" w:hAnsi="仿宋" w:eastAsia="仿宋" w:cs="仿宋"/>
                <w:sz w:val="21"/>
                <w:szCs w:val="21"/>
              </w:rPr>
              <w:t>合理得</w:t>
            </w:r>
            <w:r>
              <w:rPr>
                <w:rFonts w:hint="eastAsia" w:ascii="仿宋" w:hAnsi="仿宋" w:eastAsia="仿宋" w:cs="仿宋"/>
                <w:sz w:val="21"/>
                <w:szCs w:val="21"/>
                <w:lang w:val="en-US" w:eastAsia="zh-CN"/>
              </w:rPr>
              <w:t>10</w:t>
            </w:r>
            <w:r>
              <w:rPr>
                <w:rFonts w:hint="eastAsia" w:ascii="仿宋" w:hAnsi="仿宋" w:eastAsia="仿宋" w:cs="仿宋"/>
                <w:sz w:val="21"/>
                <w:szCs w:val="21"/>
              </w:rPr>
              <w:t>分； 主要机械设备配备基本合理</w:t>
            </w:r>
            <w:r>
              <w:rPr>
                <w:rFonts w:hint="eastAsia" w:ascii="仿宋" w:hAnsi="仿宋" w:eastAsia="仿宋" w:cs="仿宋"/>
                <w:sz w:val="21"/>
                <w:szCs w:val="21"/>
                <w:lang w:val="en-US" w:eastAsia="zh-CN"/>
              </w:rPr>
              <w:t>得5分，</w:t>
            </w:r>
            <w:r>
              <w:rPr>
                <w:rFonts w:hint="eastAsia" w:ascii="仿宋" w:hAnsi="仿宋" w:eastAsia="仿宋" w:cs="仿宋"/>
                <w:sz w:val="21"/>
                <w:szCs w:val="21"/>
              </w:rPr>
              <w:t>主要机械设备配备不合理得0分。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rPr>
                <w:rFonts w:hint="eastAsia" w:ascii="宋体" w:hAnsi="宋体" w:cs="宋体"/>
                <w:sz w:val="21"/>
                <w:szCs w:val="21"/>
              </w:rPr>
            </w:pPr>
            <w:r>
              <w:rPr>
                <w:rFonts w:hint="eastAsia" w:ascii="仿宋" w:hAnsi="仿宋" w:eastAsia="仿宋"/>
                <w:sz w:val="21"/>
                <w:szCs w:val="21"/>
              </w:rPr>
              <w:t>工程质量、文明施工、安全生产管理目标</w:t>
            </w:r>
          </w:p>
        </w:tc>
        <w:tc>
          <w:tcPr>
            <w:tcW w:w="722" w:type="dxa"/>
            <w:vAlign w:val="center"/>
          </w:tcPr>
          <w:p>
            <w:pPr>
              <w:jc w:val="center"/>
              <w:rPr>
                <w:rFonts w:hint="eastAsia" w:ascii="宋体" w:hAnsi="宋体" w:cs="宋体"/>
                <w:kern w:val="0"/>
                <w:sz w:val="21"/>
                <w:szCs w:val="21"/>
                <w:shd w:val="clear" w:color="auto" w:fill="FFFFFF"/>
                <w:lang w:val="en-US" w:eastAsia="zh-CN"/>
              </w:rPr>
            </w:pPr>
            <w:r>
              <w:rPr>
                <w:rFonts w:hint="eastAsia" w:ascii="仿宋" w:hAnsi="仿宋" w:eastAsia="仿宋"/>
                <w:sz w:val="21"/>
                <w:szCs w:val="21"/>
              </w:rPr>
              <w:t>30分</w:t>
            </w:r>
          </w:p>
        </w:tc>
        <w:tc>
          <w:tcPr>
            <w:tcW w:w="5668" w:type="dxa"/>
            <w:vAlign w:val="center"/>
          </w:tcPr>
          <w:p>
            <w:pPr>
              <w:rPr>
                <w:rFonts w:hint="eastAsia" w:ascii="仿宋" w:hAnsi="仿宋" w:eastAsia="仿宋" w:cs="Times New Roman"/>
                <w:color w:val="auto"/>
                <w:sz w:val="21"/>
                <w:szCs w:val="21"/>
                <w:highlight w:val="none"/>
              </w:rPr>
            </w:pPr>
            <w:r>
              <w:rPr>
                <w:rFonts w:hint="eastAsia" w:ascii="仿宋" w:hAnsi="仿宋" w:eastAsia="仿宋"/>
                <w:sz w:val="21"/>
                <w:szCs w:val="21"/>
              </w:rPr>
              <w:t>对工程质量、文明施工、安全生产管理目标有相应承诺以及经济处罚措施，一般得10分，较好得20分，最高得30分。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7"/>
            <w:vAlign w:val="center"/>
          </w:tcPr>
          <w:p>
            <w:pPr>
              <w:jc w:val="center"/>
              <w:rPr>
                <w:rFonts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10</w:t>
            </w:r>
            <w:r>
              <w:rPr>
                <w:rFonts w:hint="eastAsia" w:ascii="仿宋" w:hAnsi="仿宋" w:eastAsia="仿宋" w:cs="仿宋"/>
                <w:b/>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2.2.3（3）</w:t>
            </w:r>
          </w:p>
          <w:p>
            <w:pPr>
              <w:jc w:val="center"/>
              <w:rPr>
                <w:rFonts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pPr>
              <w:jc w:val="center"/>
              <w:rPr>
                <w:rFonts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8" w:type="dxa"/>
            <w:gridSpan w:val="4"/>
            <w:vAlign w:val="center"/>
          </w:tcPr>
          <w:p>
            <w:pPr>
              <w:widowControl/>
              <w:rPr>
                <w:rFonts w:ascii="仿宋" w:hAnsi="仿宋" w:eastAsia="仿宋" w:cs="仿宋"/>
                <w:highlight w:val="none"/>
              </w:rPr>
            </w:pPr>
            <w:r>
              <w:rPr>
                <w:rFonts w:hint="eastAsia" w:ascii="仿宋" w:hAnsi="仿宋" w:eastAsia="仿宋" w:cs="仿宋"/>
                <w:highlight w:val="none"/>
              </w:rPr>
              <w:t>1、报价得分＝100-（投标人评标价-评标基准价）÷评标基准价×100×0.02 （评标价＞基准价时）</w:t>
            </w:r>
          </w:p>
          <w:p>
            <w:pPr>
              <w:widowControl/>
              <w:rPr>
                <w:rFonts w:ascii="仿宋" w:hAnsi="仿宋" w:eastAsia="仿宋" w:cs="仿宋"/>
                <w:highlight w:val="none"/>
              </w:rPr>
            </w:pPr>
            <w:r>
              <w:rPr>
                <w:rFonts w:hint="eastAsia" w:ascii="仿宋" w:hAnsi="仿宋" w:eastAsia="仿宋" w:cs="仿宋"/>
                <w:highlight w:val="none"/>
              </w:rPr>
              <w:t>2、报价得分＝100-（评标基准价-投标人评标价）÷评标基准价×100×0.01 （评标价≤基准价时）</w:t>
            </w:r>
          </w:p>
          <w:p>
            <w:pPr>
              <w:widowControl/>
              <w:rPr>
                <w:rFonts w:ascii="仿宋" w:hAnsi="仿宋" w:eastAsia="仿宋" w:cs="仿宋"/>
                <w:highlight w:val="none"/>
              </w:rPr>
            </w:pPr>
            <w:r>
              <w:rPr>
                <w:rFonts w:hint="eastAsia" w:ascii="仿宋" w:hAnsi="仿宋" w:eastAsia="仿宋" w:cs="仿宋"/>
                <w:highlight w:val="none"/>
              </w:rPr>
              <w:t>评标基准价计算方法：所有有效投标的评标价去掉六分之一（不能整除的按数前整数取整，不足六家报价则不去掉）的最低价和相同数量的最高价后的算术平均值下浮 F%，作为评标基准价。</w:t>
            </w:r>
          </w:p>
          <w:p>
            <w:pPr>
              <w:widowControl/>
              <w:rPr>
                <w:rFonts w:ascii="仿宋" w:hAnsi="仿宋" w:eastAsia="仿宋" w:cs="仿宋"/>
                <w:highlight w:val="none"/>
              </w:rPr>
            </w:pPr>
            <w:r>
              <w:rPr>
                <w:rFonts w:hint="eastAsia" w:ascii="仿宋" w:hAnsi="仿宋" w:eastAsia="仿宋" w:cs="仿宋"/>
                <w:highlight w:val="none"/>
              </w:rPr>
              <w:t>F:为评标基准价下浮系数，范围为 1-3 的整数，由招标人推荐代表于开标会现场随机抽取确定。</w:t>
            </w:r>
          </w:p>
          <w:p>
            <w:pPr>
              <w:widowControl/>
              <w:rPr>
                <w:highlight w:val="none"/>
              </w:rPr>
            </w:pPr>
            <w:r>
              <w:rPr>
                <w:rFonts w:hint="eastAsia" w:ascii="仿宋" w:hAnsi="仿宋" w:eastAsia="仿宋" w:cs="仿宋"/>
                <w:color w:val="FF0000"/>
                <w:highlight w:val="none"/>
              </w:rPr>
              <w:t>制作说明：请潜在投标人必须使用品茗造价软件，生成大冶三农版XML格式，制作成U盘存储随投标文件一起递交，如未按规定格式制作，不能导入清标系统清标，后果由投标人自行负责。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pPr>
        <w:pStyle w:val="5"/>
        <w:spacing w:before="0" w:after="0" w:line="336" w:lineRule="auto"/>
        <w:jc w:val="left"/>
        <w:rPr>
          <w:rFonts w:ascii="仿宋" w:hAnsi="仿宋" w:eastAsia="仿宋" w:cs="仿宋"/>
          <w:sz w:val="24"/>
          <w:szCs w:val="24"/>
          <w:highlight w:val="none"/>
        </w:rPr>
      </w:pPr>
      <w:bookmarkStart w:id="271" w:name="_Toc499378898"/>
      <w:bookmarkStart w:id="272" w:name="_Toc336091322"/>
      <w:bookmarkStart w:id="273" w:name="_Toc319832781"/>
      <w:bookmarkStart w:id="274" w:name="_Toc499379020"/>
    </w:p>
    <w:p>
      <w:pPr>
        <w:pStyle w:val="5"/>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71"/>
      <w:bookmarkEnd w:id="272"/>
      <w:bookmarkEnd w:id="273"/>
      <w:bookmarkEnd w:id="274"/>
      <w:bookmarkStart w:id="275" w:name="_Toc319832782"/>
      <w:bookmarkStart w:id="276" w:name="_Toc336091323"/>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
        <w:spacing w:before="0" w:after="0" w:line="336" w:lineRule="auto"/>
        <w:ind w:left="567" w:hanging="567"/>
        <w:jc w:val="left"/>
        <w:rPr>
          <w:rFonts w:ascii="仿宋" w:hAnsi="仿宋" w:eastAsia="仿宋" w:cs="仿宋"/>
          <w:sz w:val="24"/>
          <w:szCs w:val="24"/>
          <w:highlight w:val="none"/>
        </w:rPr>
      </w:pPr>
      <w:bookmarkStart w:id="277" w:name="_Toc499379021"/>
      <w:bookmarkStart w:id="278" w:name="_Toc499378899"/>
      <w:r>
        <w:rPr>
          <w:rFonts w:hint="eastAsia" w:ascii="仿宋" w:hAnsi="仿宋" w:eastAsia="仿宋" w:cs="仿宋"/>
          <w:sz w:val="24"/>
          <w:szCs w:val="24"/>
          <w:highlight w:val="none"/>
        </w:rPr>
        <w:t>2.评审标准</w:t>
      </w:r>
      <w:bookmarkEnd w:id="275"/>
      <w:bookmarkEnd w:id="276"/>
      <w:bookmarkEnd w:id="277"/>
      <w:bookmarkEnd w:id="278"/>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pPr>
        <w:pStyle w:val="5"/>
        <w:spacing w:before="0" w:after="0" w:line="336" w:lineRule="auto"/>
        <w:jc w:val="left"/>
        <w:rPr>
          <w:rFonts w:ascii="仿宋" w:hAnsi="仿宋" w:eastAsia="仿宋" w:cs="仿宋"/>
          <w:sz w:val="24"/>
          <w:szCs w:val="24"/>
          <w:highlight w:val="none"/>
        </w:rPr>
      </w:pPr>
      <w:bookmarkStart w:id="279" w:name="_Toc499379022"/>
      <w:bookmarkStart w:id="280" w:name="_Toc319832783"/>
      <w:bookmarkStart w:id="281" w:name="_Toc336091324"/>
      <w:bookmarkStart w:id="282" w:name="_Toc499378900"/>
      <w:r>
        <w:rPr>
          <w:rFonts w:hint="eastAsia" w:ascii="仿宋" w:hAnsi="仿宋" w:eastAsia="仿宋" w:cs="仿宋"/>
          <w:sz w:val="24"/>
          <w:szCs w:val="24"/>
          <w:highlight w:val="none"/>
        </w:rPr>
        <w:t>3.评标程序</w:t>
      </w:r>
      <w:bookmarkEnd w:id="279"/>
      <w:bookmarkEnd w:id="280"/>
      <w:bookmarkEnd w:id="281"/>
      <w:bookmarkEnd w:id="282"/>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pPr>
        <w:pStyle w:val="5"/>
        <w:rPr>
          <w:rFonts w:ascii="仿宋" w:hAnsi="仿宋" w:eastAsia="仿宋" w:cs="仿宋"/>
          <w:b w:val="0"/>
          <w:color w:val="000000" w:themeColor="text1"/>
          <w:sz w:val="28"/>
          <w:szCs w:val="28"/>
          <w:highlight w:val="none"/>
          <w14:textFill>
            <w14:solidFill>
              <w14:schemeClr w14:val="tx1"/>
            </w14:solidFill>
          </w14:textFill>
        </w:rPr>
      </w:pPr>
      <w:bookmarkStart w:id="283" w:name="_Toc499379028"/>
      <w:bookmarkStart w:id="284" w:name="_Toc499378906"/>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283"/>
      <w:bookmarkEnd w:id="284"/>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285" w:name="_Toc499379029"/>
      <w:bookmarkStart w:id="286" w:name="_Toc499378907"/>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285"/>
      <w:bookmarkEnd w:id="286"/>
    </w:p>
    <w:p>
      <w:pPr>
        <w:spacing w:line="360" w:lineRule="auto"/>
        <w:ind w:firstLine="420" w:firstLineChars="200"/>
        <w:rPr>
          <w:rFonts w:ascii="仿宋" w:hAnsi="仿宋" w:eastAsia="仿宋" w:cs="仿宋"/>
          <w:szCs w:val="21"/>
          <w:highlight w:val="none"/>
        </w:rPr>
      </w:pPr>
      <w:r>
        <w:rPr>
          <w:rFonts w:hint="eastAsia" w:ascii="仿宋" w:hAnsi="仿宋" w:eastAsia="仿宋"/>
          <w:color w:val="auto"/>
          <w:szCs w:val="21"/>
          <w:highlight w:val="none"/>
          <w:lang w:val="en-US" w:eastAsia="zh-CN"/>
        </w:rPr>
        <w:t>在</w:t>
      </w:r>
      <w:r>
        <w:rPr>
          <w:rFonts w:hint="eastAsia" w:ascii="仿宋" w:hAnsi="仿宋" w:eastAsia="仿宋" w:cs="仿宋"/>
          <w:highlight w:val="none"/>
        </w:rPr>
        <w:t>云上大冶聚焦三农模块</w:t>
      </w:r>
      <w:r>
        <w:rPr>
          <w:rFonts w:hint="eastAsia" w:ascii="仿宋" w:hAnsi="仿宋" w:eastAsia="仿宋"/>
          <w:color w:val="auto"/>
          <w:szCs w:val="21"/>
          <w:highlight w:val="none"/>
          <w:lang w:val="en-US" w:eastAsia="zh-CN"/>
        </w:rPr>
        <w:t>本项目公告页面</w:t>
      </w:r>
      <w:r>
        <w:rPr>
          <w:rFonts w:hint="eastAsia" w:ascii="仿宋" w:hAnsi="仿宋" w:eastAsia="仿宋"/>
          <w:color w:val="auto"/>
          <w:szCs w:val="21"/>
          <w:highlight w:val="none"/>
        </w:rPr>
        <w:t>下载工程量清单</w:t>
      </w:r>
      <w:r>
        <w:rPr>
          <w:rFonts w:hint="eastAsia" w:ascii="仿宋" w:hAnsi="仿宋" w:eastAsia="仿宋"/>
          <w:color w:val="auto"/>
          <w:szCs w:val="21"/>
          <w:highlight w:val="none"/>
          <w:lang w:eastAsia="zh-CN"/>
        </w:rPr>
        <w:t>。</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7" w:name="_Toc351203652"/>
    </w:p>
    <w:p>
      <w:pPr>
        <w:pStyle w:val="4"/>
        <w:spacing w:line="360" w:lineRule="auto"/>
        <w:jc w:val="center"/>
        <w:rPr>
          <w:rFonts w:hint="eastAsia" w:ascii="仿宋" w:hAnsi="仿宋" w:eastAsia="仿宋" w:cs="仿宋"/>
          <w:highlight w:val="none"/>
          <w:lang w:eastAsia="zh-CN"/>
        </w:rPr>
      </w:pPr>
      <w:bookmarkStart w:id="288" w:name="_Toc429314958"/>
      <w:bookmarkStart w:id="289" w:name="_Toc114371497"/>
      <w:bookmarkStart w:id="290" w:name="_Toc114916868"/>
      <w:bookmarkStart w:id="291" w:name="_Toc411255947"/>
      <w:bookmarkStart w:id="292" w:name="_Toc114887875"/>
      <w:bookmarkStart w:id="293" w:name="_Toc58665098"/>
      <w:bookmarkStart w:id="294" w:name="_Toc114916929"/>
      <w:bookmarkStart w:id="295" w:name="_Toc114376972"/>
      <w:bookmarkStart w:id="296" w:name="_Toc114375838"/>
      <w:bookmarkStart w:id="297" w:name="_Toc114371648"/>
      <w:bookmarkStart w:id="298" w:name="_Toc78098309"/>
      <w:bookmarkStart w:id="299" w:name="_Toc112752869"/>
      <w:r>
        <w:rPr>
          <w:rFonts w:hint="eastAsia" w:ascii="仿宋" w:hAnsi="仿宋" w:eastAsia="仿宋" w:cs="仿宋"/>
          <w:b w:val="0"/>
          <w:bCs w:val="0"/>
          <w:sz w:val="30"/>
          <w:szCs w:val="30"/>
          <w:highlight w:val="none"/>
        </w:rPr>
        <w:br w:type="page"/>
      </w:r>
      <w:bookmarkEnd w:id="288"/>
      <w:bookmarkStart w:id="300" w:name="_Toc499379023"/>
      <w:bookmarkStart w:id="301" w:name="_Toc436304322"/>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300"/>
      <w:bookmarkEnd w:id="301"/>
      <w:r>
        <w:rPr>
          <w:rFonts w:hint="eastAsia" w:ascii="仿宋" w:hAnsi="仿宋" w:eastAsia="仿宋" w:cs="仿宋"/>
          <w:highlight w:val="none"/>
          <w:lang w:eastAsia="zh-CN"/>
        </w:rPr>
        <w:t>（</w:t>
      </w:r>
      <w:r>
        <w:rPr>
          <w:rFonts w:hint="eastAsia" w:ascii="仿宋" w:hAnsi="仿宋" w:eastAsia="仿宋" w:cs="仿宋"/>
          <w:highlight w:val="none"/>
          <w:lang w:val="en-US" w:eastAsia="zh-CN"/>
        </w:rPr>
        <w:t>参考</w:t>
      </w:r>
      <w:r>
        <w:rPr>
          <w:rFonts w:hint="eastAsia" w:ascii="仿宋" w:hAnsi="仿宋" w:eastAsia="仿宋" w:cs="仿宋"/>
          <w:highlight w:val="none"/>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pPr>
        <w:tabs>
          <w:tab w:val="right" w:pos="8306"/>
        </w:tabs>
        <w:ind w:firstLine="600" w:firstLineChars="250"/>
        <w:jc w:val="left"/>
        <w:rPr>
          <w:rFonts w:ascii="仿宋" w:hAnsi="仿宋" w:eastAsia="仿宋" w:cs="仿宋"/>
          <w:sz w:val="24"/>
          <w:highlight w:val="none"/>
        </w:rPr>
      </w:pPr>
    </w:p>
    <w:p>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》及其他有关法律、行政法规，遵循平等、自愿、公平和诚实信用的原则，双方就本建设工程施工协商一致，订立本合同。</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pPr>
        <w:pStyle w:val="8"/>
        <w:spacing w:after="0" w:line="324" w:lineRule="auto"/>
        <w:ind w:leftChars="0" w:rightChars="0" w:firstLine="420" w:firstLineChars="200"/>
        <w:jc w:val="left"/>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工程名称：</w:t>
      </w:r>
      <w:r>
        <w:rPr>
          <w:rFonts w:hint="eastAsia" w:ascii="仿宋" w:hAnsi="仿宋" w:eastAsia="仿宋" w:cs="Times New Roman"/>
          <w:color w:val="auto"/>
          <w:kern w:val="2"/>
          <w:sz w:val="21"/>
          <w:szCs w:val="21"/>
          <w:highlight w:val="none"/>
          <w:u w:val="single"/>
          <w:lang w:val="en-US" w:eastAsia="zh-CN" w:bidi="ar-SA"/>
        </w:rPr>
        <w:t>陈贵镇江添受村党员群众服务中心</w:t>
      </w:r>
      <w:r>
        <w:rPr>
          <w:rFonts w:hint="eastAsia" w:ascii="仿宋" w:hAnsi="仿宋" w:eastAsia="仿宋" w:cs="仿宋"/>
          <w:szCs w:val="21"/>
          <w:highlight w:val="none"/>
        </w:rPr>
        <w:t>工程地点：</w:t>
      </w:r>
      <w:r>
        <w:rPr>
          <w:rFonts w:hint="eastAsia" w:ascii="仿宋" w:hAnsi="仿宋" w:eastAsia="仿宋" w:cs="Times New Roman"/>
          <w:color w:val="auto"/>
          <w:kern w:val="2"/>
          <w:sz w:val="21"/>
          <w:szCs w:val="21"/>
          <w:highlight w:val="none"/>
          <w:u w:val="single"/>
          <w:lang w:val="en-US" w:eastAsia="zh-CN" w:bidi="ar-SA"/>
        </w:rPr>
        <w:t>大冶市陈贵镇江添受村</w:t>
      </w:r>
    </w:p>
    <w:p>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r>
        <w:rPr>
          <w:rFonts w:hint="eastAsia" w:ascii="仿宋" w:hAnsi="仿宋" w:eastAsia="仿宋"/>
          <w:color w:val="auto"/>
          <w:szCs w:val="21"/>
          <w:highlight w:val="none"/>
          <w:u w:val="single"/>
        </w:rPr>
        <w:t>施工设计图纸和工程量清单内全部内容</w:t>
      </w:r>
    </w:p>
    <w:p>
      <w:pPr>
        <w:pStyle w:val="8"/>
        <w:tabs>
          <w:tab w:val="left" w:pos="8210"/>
        </w:tabs>
        <w:spacing w:after="0" w:line="324" w:lineRule="auto"/>
        <w:ind w:leftChars="0" w:rightChars="0" w:firstLine="420" w:firstLineChars="200"/>
        <w:jc w:val="left"/>
        <w:rPr>
          <w:rFonts w:hint="eastAsia" w:ascii="仿宋" w:hAnsi="仿宋" w:eastAsia="仿宋" w:cs="仿宋"/>
          <w:bCs/>
          <w:kern w:val="2"/>
          <w:sz w:val="21"/>
          <w:szCs w:val="21"/>
          <w:highlight w:val="none"/>
          <w:u w:val="single"/>
          <w:lang w:val="en-US" w:eastAsia="zh-CN" w:bidi="ar-SA"/>
        </w:rPr>
      </w:pPr>
      <w:r>
        <w:rPr>
          <w:rFonts w:hint="eastAsia" w:ascii="仿宋" w:hAnsi="仿宋" w:eastAsia="仿宋" w:cs="仿宋"/>
          <w:szCs w:val="21"/>
          <w:highlight w:val="none"/>
        </w:rPr>
        <w:t>资金来源</w:t>
      </w:r>
      <w:r>
        <w:rPr>
          <w:rFonts w:hint="eastAsia" w:ascii="仿宋" w:hAnsi="仿宋" w:eastAsia="仿宋" w:cs="仿宋"/>
          <w:bCs/>
          <w:kern w:val="2"/>
          <w:sz w:val="21"/>
          <w:szCs w:val="21"/>
          <w:highlight w:val="none"/>
          <w:lang w:val="en-US" w:eastAsia="zh-CN" w:bidi="ar-SA"/>
        </w:rPr>
        <w:t>：</w:t>
      </w:r>
      <w:r>
        <w:rPr>
          <w:rFonts w:hint="eastAsia" w:ascii="仿宋" w:hAnsi="仿宋" w:eastAsia="仿宋" w:cs="仿宋"/>
          <w:bCs/>
          <w:kern w:val="2"/>
          <w:sz w:val="21"/>
          <w:szCs w:val="21"/>
          <w:highlight w:val="none"/>
          <w:u w:val="single"/>
          <w:lang w:val="en-US" w:eastAsia="zh-CN" w:bidi="ar-SA"/>
        </w:rPr>
        <w:t>村级自筹+上级奖补</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pPr>
        <w:pStyle w:val="8"/>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u w:val="single"/>
        </w:rPr>
        <w:t>施工设计图纸和工程量清单内全部内容</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spacing w:line="324" w:lineRule="auto"/>
        <w:ind w:firstLine="420" w:firstLineChars="200"/>
        <w:rPr>
          <w:rFonts w:ascii="仿宋" w:hAnsi="仿宋" w:eastAsia="仿宋" w:cs="仿宋"/>
          <w:sz w:val="30"/>
          <w:szCs w:val="30"/>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lang w:val="en-US" w:eastAsia="zh-CN"/>
        </w:rPr>
        <w:t>240</w:t>
      </w:r>
      <w:r>
        <w:rPr>
          <w:rFonts w:hint="eastAsia" w:ascii="仿宋" w:hAnsi="仿宋" w:eastAsia="仿宋" w:cs="仿宋"/>
          <w:color w:val="auto"/>
          <w:szCs w:val="21"/>
          <w:highlight w:val="none"/>
        </w:rPr>
        <w:t>天</w:t>
      </w:r>
      <w:r>
        <w:rPr>
          <w:rFonts w:hint="eastAsia" w:ascii="仿宋" w:hAnsi="仿宋" w:eastAsia="仿宋" w:cs="仿宋"/>
          <w:szCs w:val="21"/>
          <w:highlight w:val="none"/>
        </w:rPr>
        <w:t>。工期总日历天数与根据前述计划开竣工日期计算的工期天数不一致的，以工期总日历天数为准。</w:t>
      </w:r>
    </w:p>
    <w:p>
      <w:pPr>
        <w:pStyle w:val="8"/>
        <w:tabs>
          <w:tab w:val="center" w:pos="4378"/>
        </w:tabs>
        <w:spacing w:after="0" w:line="324" w:lineRule="auto"/>
        <w:ind w:leftChars="0" w:rightChars="0" w:firstLine="420" w:firstLineChars="200"/>
        <w:jc w:val="left"/>
        <w:rPr>
          <w:rFonts w:ascii="仿宋" w:hAnsi="仿宋" w:eastAsia="仿宋" w:cs="仿宋"/>
          <w:szCs w:val="21"/>
          <w:highlight w:val="none"/>
        </w:rPr>
      </w:pPr>
    </w:p>
    <w:p>
      <w:pPr>
        <w:pStyle w:val="8"/>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pPr>
        <w:pStyle w:val="8"/>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pPr>
        <w:rPr>
          <w:rFonts w:ascii="仿宋" w:hAnsi="仿宋" w:eastAsia="仿宋" w:cs="仿宋"/>
          <w:highlight w:val="none"/>
        </w:rPr>
      </w:pPr>
      <w:r>
        <w:rPr>
          <w:rFonts w:hint="eastAsia" w:ascii="仿宋" w:hAnsi="仿宋" w:eastAsia="仿宋" w:cs="仿宋"/>
          <w:b/>
          <w:bCs/>
          <w:kern w:val="44"/>
          <w:sz w:val="44"/>
          <w:szCs w:val="44"/>
          <w:highlight w:val="none"/>
        </w:rPr>
        <w:br w:type="page"/>
      </w:r>
    </w:p>
    <w:p>
      <w:pPr>
        <w:pStyle w:val="25"/>
        <w:jc w:val="center"/>
        <w:rPr>
          <w:rFonts w:ascii="仿宋" w:hAnsi="仿宋" w:eastAsia="仿宋" w:cs="仿宋"/>
          <w:color w:val="auto"/>
          <w:sz w:val="21"/>
          <w:szCs w:val="22"/>
          <w:highlight w:val="none"/>
        </w:rPr>
      </w:pPr>
      <w:bookmarkStart w:id="302" w:name="_Toc358271709"/>
      <w:bookmarkStart w:id="303" w:name="_Toc499379024"/>
      <w:bookmarkStart w:id="304" w:name="_Toc429314959"/>
      <w:bookmarkStart w:id="305" w:name="_Toc499378902"/>
      <w:r>
        <w:rPr>
          <w:rFonts w:hint="eastAsia" w:ascii="仿宋" w:hAnsi="仿宋" w:eastAsia="仿宋" w:cs="仿宋"/>
          <w:color w:val="auto"/>
          <w:highlight w:val="none"/>
        </w:rPr>
        <w:t>专用条款</w:t>
      </w:r>
      <w:bookmarkEnd w:id="302"/>
      <w:bookmarkEnd w:id="303"/>
      <w:bookmarkEnd w:id="304"/>
      <w:bookmarkEnd w:id="305"/>
    </w:p>
    <w:bookmarkEnd w:id="289"/>
    <w:bookmarkEnd w:id="290"/>
    <w:bookmarkEnd w:id="291"/>
    <w:bookmarkEnd w:id="292"/>
    <w:bookmarkEnd w:id="293"/>
    <w:bookmarkEnd w:id="294"/>
    <w:bookmarkEnd w:id="295"/>
    <w:bookmarkEnd w:id="296"/>
    <w:bookmarkEnd w:id="297"/>
    <w:bookmarkEnd w:id="298"/>
    <w:bookmarkEnd w:id="299"/>
    <w:p>
      <w:pPr>
        <w:pStyle w:val="8"/>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pPr>
        <w:pStyle w:val="8"/>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hint="eastAsia" w:ascii="仿宋" w:hAnsi="仿宋" w:eastAsia="仿宋" w:cs="仿宋"/>
          <w:iCs/>
          <w:szCs w:val="21"/>
          <w:highlight w:val="none"/>
          <w:u w:val="single"/>
          <w:lang w:val="en-US" w:eastAsia="zh-CN"/>
        </w:rPr>
        <w:t>0</w:t>
      </w:r>
      <w:r>
        <w:rPr>
          <w:rFonts w:hint="eastAsia" w:ascii="仿宋" w:hAnsi="仿宋" w:eastAsia="仿宋" w:cs="仿宋"/>
          <w:iCs/>
          <w:szCs w:val="21"/>
          <w:highlight w:val="none"/>
          <w:u w:val="single"/>
        </w:rPr>
        <w:t>%的，或工程量清单中无相同项目及类似项目单价的，按照合理的成本与利润构成的原则，由合同当事人按照第4.4款〔商定或确定〕确定变更工作的单价。</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pPr>
        <w:pStyle w:val="5"/>
        <w:spacing w:line="400" w:lineRule="exact"/>
        <w:rPr>
          <w:rFonts w:ascii="仿宋" w:hAnsi="仿宋" w:eastAsia="仿宋" w:cs="仿宋"/>
          <w:iCs/>
          <w:sz w:val="24"/>
          <w:szCs w:val="24"/>
          <w:highlight w:val="none"/>
        </w:rPr>
      </w:pPr>
      <w:bookmarkStart w:id="306" w:name="_Toc499379025"/>
      <w:bookmarkStart w:id="307" w:name="_Toc12533"/>
      <w:bookmarkStart w:id="308" w:name="_Toc499378903"/>
      <w:bookmarkStart w:id="309" w:name="_Toc5369"/>
      <w:r>
        <w:rPr>
          <w:rFonts w:hint="eastAsia" w:ascii="仿宋" w:hAnsi="仿宋" w:eastAsia="仿宋" w:cs="仿宋"/>
          <w:iCs/>
          <w:sz w:val="24"/>
          <w:szCs w:val="24"/>
          <w:highlight w:val="none"/>
        </w:rPr>
        <w:t>附件</w:t>
      </w:r>
      <w:bookmarkEnd w:id="306"/>
      <w:bookmarkEnd w:id="307"/>
      <w:bookmarkEnd w:id="308"/>
      <w:bookmarkEnd w:id="309"/>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pPr>
        <w:snapToGrid w:val="0"/>
        <w:spacing w:line="360" w:lineRule="exact"/>
        <w:ind w:firstLine="420" w:firstLineChars="200"/>
        <w:rPr>
          <w:rFonts w:ascii="仿宋" w:hAnsi="仿宋" w:eastAsia="仿宋" w:cs="仿宋"/>
          <w:highlight w:val="none"/>
        </w:rPr>
      </w:pPr>
    </w:p>
    <w:p>
      <w:pPr>
        <w:spacing w:line="360" w:lineRule="auto"/>
        <w:ind w:firstLine="480" w:firstLineChars="200"/>
        <w:rPr>
          <w:rFonts w:ascii="仿宋" w:hAnsi="仿宋" w:eastAsia="仿宋" w:cs="仿宋"/>
          <w:sz w:val="24"/>
          <w:highlight w:val="none"/>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7"/>
    <w:p>
      <w:pPr>
        <w:pStyle w:val="4"/>
        <w:numPr>
          <w:ilvl w:val="0"/>
          <w:numId w:val="5"/>
        </w:numPr>
        <w:spacing w:line="360" w:lineRule="auto"/>
        <w:jc w:val="center"/>
        <w:rPr>
          <w:rFonts w:ascii="仿宋" w:hAnsi="仿宋" w:eastAsia="仿宋" w:cs="仿宋"/>
          <w:highlight w:val="none"/>
        </w:rPr>
      </w:pPr>
      <w:bookmarkStart w:id="310" w:name="_Toc499379026"/>
      <w:bookmarkStart w:id="311" w:name="_Toc247085856"/>
      <w:bookmarkStart w:id="312" w:name="_Toc336091339"/>
      <w:bookmarkStart w:id="313" w:name="_Toc246996341"/>
      <w:bookmarkStart w:id="314" w:name="_Toc152042555"/>
      <w:bookmarkStart w:id="315" w:name="_Toc152045773"/>
      <w:bookmarkStart w:id="316" w:name="_Toc246997084"/>
      <w:bookmarkStart w:id="317" w:name="_Toc144974835"/>
      <w:bookmarkStart w:id="318" w:name="_Toc179632790"/>
      <w:bookmarkStart w:id="319" w:name="_Toc296602588"/>
      <w:r>
        <w:rPr>
          <w:rFonts w:hint="eastAsia" w:ascii="仿宋" w:hAnsi="仿宋" w:eastAsia="仿宋" w:cs="仿宋"/>
          <w:highlight w:val="none"/>
        </w:rPr>
        <w:t xml:space="preserve"> 工程量清单</w:t>
      </w:r>
      <w:bookmarkEnd w:id="310"/>
    </w:p>
    <w:p>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20" w:name="_Toc499379027"/>
      <w:bookmarkStart w:id="321" w:name="_Toc499378905"/>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20"/>
      <w:bookmarkEnd w:id="321"/>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bookmarkEnd w:id="311"/>
    <w:bookmarkEnd w:id="312"/>
    <w:bookmarkEnd w:id="313"/>
    <w:bookmarkEnd w:id="314"/>
    <w:bookmarkEnd w:id="315"/>
    <w:bookmarkEnd w:id="316"/>
    <w:bookmarkEnd w:id="317"/>
    <w:bookmarkEnd w:id="318"/>
    <w:bookmarkEnd w:id="319"/>
    <w:p>
      <w:pPr>
        <w:pStyle w:val="4"/>
        <w:spacing w:line="360" w:lineRule="auto"/>
        <w:ind w:firstLine="3092" w:firstLineChars="700"/>
        <w:rPr>
          <w:rFonts w:ascii="仿宋" w:hAnsi="仿宋" w:eastAsia="仿宋" w:cs="仿宋"/>
          <w:highlight w:val="none"/>
        </w:rPr>
      </w:pPr>
      <w:bookmarkStart w:id="322" w:name="_Toc499379030"/>
    </w:p>
    <w:p>
      <w:pPr>
        <w:pStyle w:val="4"/>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22"/>
    </w:p>
    <w:p>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pPr>
        <w:pStyle w:val="4"/>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3" w:name="_Toc429314968"/>
      <w:bookmarkStart w:id="324" w:name="_Toc499379031"/>
      <w:r>
        <w:rPr>
          <w:rFonts w:hint="eastAsia" w:ascii="仿宋" w:hAnsi="仿宋" w:eastAsia="仿宋" w:cs="仿宋"/>
          <w:highlight w:val="none"/>
        </w:rPr>
        <w:t>第七章  技术标准</w:t>
      </w:r>
      <w:bookmarkEnd w:id="323"/>
      <w:bookmarkEnd w:id="324"/>
    </w:p>
    <w:p>
      <w:pPr>
        <w:spacing w:line="360" w:lineRule="exact"/>
        <w:ind w:left="105" w:leftChars="50"/>
        <w:rPr>
          <w:rFonts w:ascii="仿宋" w:hAnsi="仿宋" w:eastAsia="仿宋" w:cs="仿宋"/>
          <w:sz w:val="24"/>
          <w:highlight w:val="none"/>
        </w:rPr>
      </w:pPr>
      <w:bookmarkStart w:id="325"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1.2按现行的建筑、安装、市政、园林绿化工程设计标准和规范、规程执行；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1.3按现行的建筑、安装、市政、园林绿化工程施工操作规范及验收规范执行；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1.4按现行的市政公用工程施工质量验收统一标准执行；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2.2《建筑地基基础质量施工验收规范》（GB50202-2002）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2.9《建筑地面工程施工质量验收规范》（GB50209-2010）</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2.10《建筑装饰装修工程质量验收规范》（GB50210-2002）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2.13《建筑给水排水及采暖工程质量验收规范》（GB50242-2002）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2.14《建筑电气工程质量验收规范》（GB50303-2015）</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p>
    <w:p>
      <w:pPr>
        <w:spacing w:line="360" w:lineRule="exact"/>
        <w:ind w:firstLine="480" w:firstLineChars="200"/>
        <w:rPr>
          <w:rFonts w:ascii="仿宋" w:hAnsi="仿宋" w:eastAsia="仿宋" w:cs="仿宋"/>
          <w:sz w:val="24"/>
          <w:highlight w:val="none"/>
        </w:rPr>
      </w:pPr>
    </w:p>
    <w:p>
      <w:pPr>
        <w:pStyle w:val="4"/>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6" w:name="_Toc499379032"/>
      <w:r>
        <w:rPr>
          <w:rFonts w:hint="eastAsia" w:ascii="仿宋" w:hAnsi="仿宋" w:eastAsia="仿宋" w:cs="仿宋"/>
          <w:highlight w:val="none"/>
        </w:rPr>
        <w:t>第八章  投标文件格式</w:t>
      </w:r>
      <w:bookmarkEnd w:id="325"/>
      <w:bookmarkEnd w:id="326"/>
    </w:p>
    <w:p>
      <w:pPr>
        <w:rPr>
          <w:rFonts w:ascii="仿宋" w:hAnsi="仿宋" w:eastAsia="仿宋" w:cs="仿宋"/>
          <w:highlight w:val="none"/>
        </w:rPr>
      </w:pPr>
    </w:p>
    <w:p>
      <w:pPr>
        <w:spacing w:line="492" w:lineRule="exact"/>
        <w:ind w:firstLine="560" w:firstLineChars="200"/>
        <w:jc w:val="center"/>
        <w:rPr>
          <w:rFonts w:ascii="仿宋" w:hAnsi="仿宋" w:eastAsia="仿宋" w:cs="仿宋"/>
          <w:sz w:val="28"/>
          <w:szCs w:val="28"/>
          <w:highlight w:val="none"/>
        </w:rPr>
      </w:pPr>
    </w:p>
    <w:p>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说明：技术标封面请到【郑先生（15971557432）】购买</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pPr>
        <w:spacing w:line="492" w:lineRule="exact"/>
        <w:ind w:firstLine="429" w:firstLineChars="179"/>
        <w:rPr>
          <w:rFonts w:ascii="仿宋" w:hAnsi="仿宋" w:eastAsia="仿宋" w:cs="仿宋"/>
          <w:sz w:val="24"/>
          <w:highlight w:val="none"/>
        </w:rPr>
      </w:pPr>
    </w:p>
    <w:p>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rPr>
      </w:pPr>
    </w:p>
    <w:p>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pPr>
        <w:pStyle w:val="5"/>
        <w:spacing w:before="0" w:after="156" w:afterLines="50" w:line="240" w:lineRule="auto"/>
        <w:ind w:left="567"/>
        <w:jc w:val="center"/>
        <w:rPr>
          <w:rFonts w:ascii="仿宋" w:hAnsi="仿宋" w:eastAsia="仿宋" w:cs="仿宋"/>
          <w:b w:val="0"/>
          <w:highlight w:val="none"/>
        </w:rPr>
      </w:pPr>
      <w:bookmarkStart w:id="327" w:name="_Toc361650144"/>
      <w:bookmarkStart w:id="328" w:name="_Toc336091354"/>
      <w:r>
        <w:rPr>
          <w:rFonts w:hint="eastAsia" w:ascii="仿宋" w:hAnsi="仿宋" w:eastAsia="仿宋" w:cs="仿宋"/>
          <w:b w:val="0"/>
          <w:highlight w:val="none"/>
        </w:rPr>
        <w:br w:type="page"/>
      </w:r>
      <w:bookmarkStart w:id="329" w:name="_Toc499379033"/>
      <w:bookmarkStart w:id="330" w:name="_Toc499378911"/>
      <w:r>
        <w:rPr>
          <w:rFonts w:hint="eastAsia" w:ascii="仿宋" w:hAnsi="仿宋" w:eastAsia="仿宋" w:cs="仿宋"/>
          <w:b w:val="0"/>
          <w:highlight w:val="none"/>
        </w:rPr>
        <w:t>评审因素索引表</w:t>
      </w:r>
      <w:bookmarkEnd w:id="327"/>
      <w:bookmarkEnd w:id="328"/>
      <w:bookmarkEnd w:id="329"/>
      <w:bookmarkEnd w:id="330"/>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企业资质</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pPr>
        <w:pStyle w:val="5"/>
        <w:spacing w:before="0" w:after="0" w:line="492" w:lineRule="exact"/>
        <w:jc w:val="center"/>
        <w:rPr>
          <w:rFonts w:ascii="仿宋" w:hAnsi="仿宋" w:eastAsia="仿宋" w:cs="仿宋"/>
          <w:b w:val="0"/>
          <w:sz w:val="36"/>
          <w:szCs w:val="36"/>
          <w:highlight w:val="none"/>
        </w:rPr>
      </w:pPr>
      <w:bookmarkStart w:id="331" w:name="_Toc361650145"/>
      <w:bookmarkStart w:id="332" w:name="_Toc336091355"/>
      <w:bookmarkStart w:id="333" w:name="_Toc184635137"/>
      <w:r>
        <w:rPr>
          <w:rFonts w:hint="eastAsia" w:ascii="仿宋" w:hAnsi="仿宋" w:eastAsia="仿宋" w:cs="仿宋"/>
          <w:b w:val="0"/>
          <w:sz w:val="36"/>
          <w:szCs w:val="36"/>
          <w:highlight w:val="none"/>
        </w:rPr>
        <w:br w:type="page"/>
      </w:r>
      <w:bookmarkStart w:id="334" w:name="_Toc499379034"/>
      <w:bookmarkStart w:id="335" w:name="_Toc499378912"/>
      <w:r>
        <w:rPr>
          <w:rFonts w:hint="eastAsia" w:ascii="仿宋" w:hAnsi="仿宋" w:eastAsia="仿宋" w:cs="仿宋"/>
          <w:b w:val="0"/>
          <w:sz w:val="36"/>
          <w:szCs w:val="36"/>
          <w:highlight w:val="none"/>
        </w:rPr>
        <w:t>目  录</w:t>
      </w:r>
      <w:bookmarkEnd w:id="331"/>
      <w:bookmarkEnd w:id="332"/>
      <w:bookmarkEnd w:id="333"/>
      <w:bookmarkEnd w:id="334"/>
      <w:bookmarkEnd w:id="335"/>
    </w:p>
    <w:p>
      <w:pPr>
        <w:spacing w:line="492" w:lineRule="exact"/>
        <w:rPr>
          <w:rFonts w:ascii="仿宋" w:hAnsi="仿宋" w:eastAsia="仿宋" w:cs="仿宋"/>
          <w:sz w:val="28"/>
          <w:szCs w:val="28"/>
          <w:highlight w:val="none"/>
        </w:rPr>
      </w:pP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四、投标保证金（综合标）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五、已标价的工程量清单（商务标）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六、施工组织设计（技术标）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七、项目管理机构（综合标）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八、资格审查资料（综合标）</w:t>
      </w:r>
    </w:p>
    <w:p>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rPr>
        <w:t>九、其他材料（综合标）</w:t>
      </w:r>
    </w:p>
    <w:p>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6" w:name="_Toc499378913"/>
      <w:bookmarkStart w:id="337" w:name="_Toc499379035"/>
      <w:r>
        <w:rPr>
          <w:rFonts w:hint="eastAsia" w:ascii="仿宋" w:hAnsi="仿宋" w:eastAsia="仿宋" w:cs="仿宋"/>
          <w:highlight w:val="none"/>
        </w:rPr>
        <w:t>一、投标函及投标函附录</w:t>
      </w:r>
      <w:bookmarkEnd w:id="336"/>
      <w:bookmarkEnd w:id="337"/>
    </w:p>
    <w:p>
      <w:pPr>
        <w:pStyle w:val="6"/>
        <w:numPr>
          <w:ilvl w:val="0"/>
          <w:numId w:val="0"/>
        </w:numPr>
        <w:spacing w:before="0" w:after="0" w:line="440" w:lineRule="exact"/>
        <w:jc w:val="center"/>
        <w:rPr>
          <w:rFonts w:ascii="仿宋" w:hAnsi="仿宋" w:eastAsia="仿宋" w:cs="仿宋"/>
          <w:sz w:val="28"/>
          <w:szCs w:val="28"/>
          <w:highlight w:val="none"/>
        </w:rPr>
      </w:pPr>
      <w:bookmarkStart w:id="338" w:name="_Toc499379036"/>
      <w:bookmarkStart w:id="339" w:name="_Toc499378914"/>
      <w:r>
        <w:rPr>
          <w:rFonts w:hint="eastAsia" w:ascii="仿宋" w:hAnsi="仿宋" w:eastAsia="仿宋" w:cs="仿宋"/>
          <w:sz w:val="28"/>
          <w:szCs w:val="28"/>
          <w:highlight w:val="none"/>
        </w:rPr>
        <w:t>（一）投 标 函</w:t>
      </w:r>
      <w:bookmarkEnd w:id="338"/>
      <w:bookmarkEnd w:id="339"/>
    </w:p>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项目名称）（标段名称）招标文件的全部内容，愿意以人民币（大写）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3．随同本投标函提交投标保证金一份，金额为人民币（大写）</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4．如我方中标：</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5．我方在此声明，所递交的投标文件及有关资料内容完整、真实和准确，且不存在第二章“投标人须知”第1.4.3 项规定的任何一种情形。</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6．（其它补充说明）</w:t>
      </w:r>
    </w:p>
    <w:p>
      <w:pPr>
        <w:spacing w:line="400" w:lineRule="exact"/>
        <w:ind w:firstLine="480" w:firstLineChars="200"/>
        <w:rPr>
          <w:rFonts w:ascii="仿宋" w:hAnsi="仿宋" w:eastAsia="仿宋" w:cs="仿宋"/>
          <w:sz w:val="24"/>
          <w:szCs w:val="24"/>
          <w:highlight w:val="none"/>
        </w:rPr>
      </w:pP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pStyle w:val="6"/>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40" w:name="_Toc499378915"/>
      <w:bookmarkStart w:id="341" w:name="_Toc499379037"/>
      <w:r>
        <w:rPr>
          <w:rFonts w:hint="eastAsia" w:ascii="仿宋" w:hAnsi="仿宋" w:eastAsia="仿宋" w:cs="仿宋"/>
          <w:sz w:val="24"/>
          <w:szCs w:val="24"/>
          <w:highlight w:val="none"/>
        </w:rPr>
        <w:t>（二）投标函附录</w:t>
      </w:r>
      <w:bookmarkEnd w:id="340"/>
      <w:bookmarkEnd w:id="341"/>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pPr>
              <w:spacing w:line="492" w:lineRule="exact"/>
              <w:jc w:val="center"/>
              <w:rPr>
                <w:rFonts w:ascii="仿宋" w:hAnsi="仿宋" w:eastAsia="仿宋" w:cs="仿宋"/>
                <w:sz w:val="24"/>
              </w:rPr>
            </w:pPr>
            <w:r>
              <w:rPr>
                <w:rFonts w:hint="eastAsia" w:ascii="仿宋" w:hAnsi="仿宋" w:eastAsia="仿宋" w:cs="仿宋"/>
                <w:sz w:val="24"/>
              </w:rPr>
              <w:t>缺陷责任期</w:t>
            </w:r>
          </w:p>
          <w:p>
            <w:pPr>
              <w:spacing w:line="492" w:lineRule="exact"/>
              <w:jc w:val="center"/>
              <w:rPr>
                <w:rFonts w:ascii="仿宋" w:hAnsi="仿宋" w:eastAsia="仿宋" w:cs="仿宋"/>
                <w:sz w:val="24"/>
                <w:highlight w:val="none"/>
              </w:rPr>
            </w:pPr>
            <w:r>
              <w:rPr>
                <w:rFonts w:hint="eastAsia" w:ascii="仿宋" w:hAnsi="仿宋" w:eastAsia="仿宋" w:cs="仿宋"/>
                <w:sz w:val="24"/>
              </w:rPr>
              <w:t>（工程质量保修期）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pPr>
              <w:spacing w:line="492" w:lineRule="exact"/>
              <w:jc w:val="center"/>
              <w:rPr>
                <w:rFonts w:ascii="仿宋" w:hAnsi="仿宋" w:eastAsia="仿宋" w:cs="仿宋"/>
                <w:sz w:val="24"/>
                <w:highlight w:val="none"/>
              </w:rPr>
            </w:pPr>
          </w:p>
        </w:tc>
        <w:tc>
          <w:tcPr>
            <w:tcW w:w="2457" w:type="dxa"/>
            <w:vAlign w:val="center"/>
          </w:tcPr>
          <w:p>
            <w:pPr>
              <w:spacing w:line="492" w:lineRule="exact"/>
              <w:jc w:val="center"/>
              <w:rPr>
                <w:rFonts w:ascii="仿宋" w:hAnsi="仿宋" w:eastAsia="仿宋" w:cs="仿宋"/>
                <w:sz w:val="24"/>
                <w:highlight w:val="none"/>
              </w:rPr>
            </w:pPr>
          </w:p>
        </w:tc>
        <w:tc>
          <w:tcPr>
            <w:tcW w:w="1623" w:type="dxa"/>
            <w:vAlign w:val="center"/>
          </w:tcPr>
          <w:p>
            <w:pPr>
              <w:spacing w:line="492" w:lineRule="exact"/>
              <w:jc w:val="center"/>
              <w:rPr>
                <w:rFonts w:ascii="仿宋" w:hAnsi="仿宋" w:eastAsia="仿宋" w:cs="仿宋"/>
                <w:sz w:val="24"/>
                <w:highlight w:val="none"/>
              </w:rPr>
            </w:pP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bl>
    <w:p>
      <w:pPr>
        <w:spacing w:line="492" w:lineRule="exact"/>
        <w:rPr>
          <w:rFonts w:ascii="仿宋" w:hAnsi="仿宋" w:eastAsia="仿宋" w:cs="仿宋"/>
          <w:sz w:val="28"/>
          <w:szCs w:val="28"/>
          <w:highlight w:val="none"/>
        </w:rPr>
      </w:pPr>
    </w:p>
    <w:p>
      <w:pPr>
        <w:spacing w:line="492" w:lineRule="exact"/>
        <w:ind w:firstLine="4200" w:firstLineChars="1500"/>
        <w:rPr>
          <w:rFonts w:ascii="仿宋" w:hAnsi="仿宋" w:eastAsia="仿宋" w:cs="仿宋"/>
          <w:sz w:val="28"/>
          <w:szCs w:val="28"/>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40" w:lineRule="exact"/>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40" w:lineRule="exact"/>
        <w:ind w:firstLine="3600" w:firstLineChars="1500"/>
        <w:jc w:val="right"/>
        <w:rPr>
          <w:rFonts w:ascii="仿宋" w:hAnsi="仿宋" w:eastAsia="仿宋" w:cs="仿宋"/>
          <w:sz w:val="24"/>
          <w:highlight w:val="none"/>
          <w:u w:val="single"/>
        </w:rPr>
      </w:pPr>
    </w:p>
    <w:p>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注：1、《投标函及投标函附录》应另制作一份开标时使用（内另附投标保证金凭证复印），递交投标文件一起递交，投标人未递交的视为无效投标；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pPr>
        <w:pStyle w:val="5"/>
        <w:spacing w:before="0" w:after="156" w:afterLines="50" w:line="240" w:lineRule="auto"/>
        <w:ind w:left="567"/>
        <w:jc w:val="center"/>
        <w:rPr>
          <w:rFonts w:ascii="仿宋" w:hAnsi="仿宋" w:eastAsia="仿宋" w:cs="仿宋"/>
          <w:highlight w:val="none"/>
        </w:rPr>
      </w:pPr>
      <w:bookmarkStart w:id="342" w:name="_Toc499378916"/>
      <w:bookmarkStart w:id="343" w:name="_Toc499379038"/>
      <w:r>
        <w:rPr>
          <w:rFonts w:hint="eastAsia" w:ascii="仿宋" w:hAnsi="仿宋" w:eastAsia="仿宋" w:cs="仿宋"/>
          <w:highlight w:val="none"/>
        </w:rPr>
        <w:t>二、法定代表人身份证明</w:t>
      </w:r>
      <w:bookmarkEnd w:id="342"/>
      <w:bookmarkEnd w:id="343"/>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成立时间：年月日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姓名：性别：年龄：职务：</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pPr>
        <w:spacing w:line="560" w:lineRule="exact"/>
        <w:rPr>
          <w:rFonts w:ascii="仿宋" w:hAnsi="仿宋" w:eastAsia="仿宋" w:cs="仿宋"/>
          <w:sz w:val="24"/>
          <w:highlight w:val="non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tc>
      </w:tr>
    </w:tbl>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right="480" w:firstLine="3600" w:firstLineChars="1500"/>
        <w:jc w:val="center"/>
        <w:rPr>
          <w:rFonts w:ascii="仿宋" w:hAnsi="仿宋" w:eastAsia="仿宋" w:cs="仿宋"/>
          <w:sz w:val="24"/>
          <w:highlight w:val="none"/>
          <w:u w:val="single"/>
        </w:rPr>
      </w:pPr>
    </w:p>
    <w:p>
      <w:pPr>
        <w:spacing w:line="492" w:lineRule="exact"/>
        <w:ind w:right="480" w:firstLine="3600" w:firstLineChars="1500"/>
        <w:jc w:val="center"/>
        <w:rPr>
          <w:rFonts w:ascii="仿宋" w:hAnsi="仿宋" w:eastAsia="仿宋" w:cs="仿宋"/>
          <w:sz w:val="24"/>
          <w:highlight w:val="none"/>
        </w:rPr>
      </w:pPr>
      <w:r>
        <w:rPr>
          <w:rFonts w:hint="eastAsia" w:ascii="仿宋" w:hAnsi="仿宋" w:eastAsia="仿宋" w:cs="仿宋"/>
          <w:sz w:val="24"/>
          <w:highlight w:val="none"/>
        </w:rPr>
        <w:t>年  月   日</w:t>
      </w:r>
    </w:p>
    <w:p>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4" w:name="_Toc499378917"/>
      <w:bookmarkStart w:id="345" w:name="_Toc499379039"/>
      <w:r>
        <w:rPr>
          <w:rFonts w:hint="eastAsia" w:ascii="仿宋" w:hAnsi="仿宋" w:eastAsia="仿宋" w:cs="仿宋"/>
          <w:highlight w:val="none"/>
        </w:rPr>
        <w:t>三、授权委托书</w:t>
      </w:r>
      <w:bookmarkEnd w:id="344"/>
      <w:bookmarkEnd w:id="345"/>
    </w:p>
    <w:p>
      <w:pPr>
        <w:rPr>
          <w:rFonts w:ascii="仿宋" w:hAnsi="仿宋" w:eastAsia="仿宋" w:cs="仿宋"/>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 。</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pPr>
              <w:spacing w:line="492" w:lineRule="exact"/>
              <w:ind w:left="420" w:leftChars="200"/>
              <w:jc w:val="center"/>
              <w:rPr>
                <w:rFonts w:ascii="仿宋" w:hAnsi="仿宋" w:eastAsia="仿宋" w:cs="仿宋"/>
                <w:sz w:val="24"/>
                <w:highlight w:val="none"/>
              </w:rPr>
            </w:pPr>
            <w:r>
              <w:rPr>
                <w:rFonts w:hint="eastAsia" w:ascii="仿宋" w:hAnsi="仿宋" w:eastAsia="仿宋" w:cs="仿宋"/>
                <w:sz w:val="24"/>
                <w:highlight w:val="none"/>
              </w:rPr>
              <w:t>委托代理人身份证复印件</w:t>
            </w:r>
          </w:p>
        </w:tc>
      </w:tr>
    </w:tbl>
    <w:p>
      <w:pPr>
        <w:spacing w:line="440" w:lineRule="exact"/>
        <w:ind w:firstLine="480" w:firstLineChars="200"/>
        <w:rPr>
          <w:rFonts w:ascii="仿宋" w:hAnsi="仿宋" w:eastAsia="仿宋" w:cs="仿宋"/>
          <w:sz w:val="24"/>
          <w:highlight w:val="none"/>
        </w:rPr>
      </w:pP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440" w:lineRule="exact"/>
        <w:ind w:firstLine="480" w:firstLineChars="200"/>
        <w:rPr>
          <w:rFonts w:ascii="仿宋" w:hAnsi="仿宋" w:eastAsia="仿宋" w:cs="仿宋"/>
          <w:sz w:val="24"/>
          <w:highlight w:val="none"/>
        </w:rPr>
      </w:pPr>
    </w:p>
    <w:p>
      <w:pPr>
        <w:spacing w:line="44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年月日</w:t>
      </w: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80" w:lineRule="auto"/>
        <w:rPr>
          <w:rFonts w:ascii="仿宋" w:hAnsi="仿宋" w:eastAsia="仿宋" w:cs="仿宋"/>
          <w:sz w:val="24"/>
          <w:highlight w:val="none"/>
        </w:rPr>
      </w:pPr>
      <w:bookmarkStart w:id="346" w:name="_Toc361650146"/>
      <w:r>
        <w:rPr>
          <w:rFonts w:hint="eastAsia" w:ascii="仿宋" w:hAnsi="仿宋" w:eastAsia="仿宋" w:cs="仿宋"/>
          <w:highlight w:val="none"/>
        </w:rPr>
        <w:br w:type="page"/>
      </w:r>
      <w:bookmarkEnd w:id="346"/>
    </w:p>
    <w:p>
      <w:pPr>
        <w:pStyle w:val="5"/>
        <w:spacing w:before="0" w:after="156" w:afterLines="50" w:line="240" w:lineRule="auto"/>
        <w:ind w:left="567"/>
        <w:jc w:val="center"/>
        <w:rPr>
          <w:rFonts w:ascii="仿宋" w:hAnsi="仿宋" w:eastAsia="仿宋" w:cs="仿宋"/>
          <w:highlight w:val="none"/>
        </w:rPr>
      </w:pPr>
      <w:bookmarkStart w:id="347" w:name="_Toc499379041"/>
      <w:bookmarkStart w:id="348" w:name="_Toc499378919"/>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7"/>
      <w:bookmarkEnd w:id="348"/>
    </w:p>
    <w:p>
      <w:pPr>
        <w:pStyle w:val="9"/>
        <w:spacing w:line="500" w:lineRule="exact"/>
        <w:jc w:val="center"/>
        <w:rPr>
          <w:rFonts w:ascii="仿宋" w:hAnsi="仿宋" w:eastAsia="仿宋" w:cs="仿宋"/>
          <w:b/>
          <w:highlight w:val="none"/>
        </w:rPr>
      </w:pPr>
    </w:p>
    <w:p>
      <w:pPr>
        <w:pStyle w:val="9"/>
        <w:spacing w:line="500" w:lineRule="exact"/>
        <w:jc w:val="center"/>
        <w:rPr>
          <w:rFonts w:ascii="仿宋" w:hAnsi="仿宋" w:eastAsia="仿宋" w:cs="仿宋"/>
          <w:b/>
          <w:highlight w:val="none"/>
        </w:rPr>
      </w:pPr>
      <w:r>
        <w:rPr>
          <w:rFonts w:hint="eastAsia" w:ascii="仿宋" w:hAnsi="仿宋" w:eastAsia="仿宋" w:cs="仿宋"/>
          <w:b/>
          <w:highlight w:val="none"/>
        </w:rPr>
        <w:t>（封面）</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pPr>
        <w:spacing w:line="440" w:lineRule="exact"/>
        <w:rPr>
          <w:rFonts w:ascii="仿宋" w:hAnsi="仿宋" w:eastAsia="仿宋" w:cs="仿宋"/>
          <w:sz w:val="30"/>
          <w:highlight w:val="none"/>
        </w:rPr>
      </w:pPr>
    </w:p>
    <w:p>
      <w:pPr>
        <w:rPr>
          <w:rFonts w:ascii="仿宋" w:hAnsi="仿宋" w:eastAsia="仿宋" w:cs="仿宋"/>
          <w:b/>
          <w:sz w:val="30"/>
          <w:highlight w:val="none"/>
        </w:rPr>
      </w:pPr>
      <w:bookmarkStart w:id="349" w:name="_Toc222027334"/>
      <w:bookmarkStart w:id="350" w:name="_Toc222027891"/>
      <w:r>
        <w:rPr>
          <w:rFonts w:hint="eastAsia" w:ascii="仿宋" w:hAnsi="仿宋" w:eastAsia="仿宋" w:cs="仿宋"/>
          <w:b/>
          <w:sz w:val="30"/>
          <w:highlight w:val="none"/>
        </w:rPr>
        <w:br w:type="page"/>
      </w:r>
    </w:p>
    <w:bookmarkEnd w:id="349"/>
    <w:bookmarkEnd w:id="350"/>
    <w:p>
      <w:pPr>
        <w:spacing w:line="440" w:lineRule="exact"/>
        <w:outlineLvl w:val="1"/>
        <w:rPr>
          <w:rFonts w:ascii="仿宋" w:hAnsi="仿宋" w:eastAsia="仿宋" w:cs="仿宋"/>
          <w:b/>
          <w:sz w:val="30"/>
          <w:highlight w:val="none"/>
        </w:rPr>
      </w:pPr>
      <w:bookmarkStart w:id="351" w:name="_Toc222027335"/>
      <w:bookmarkStart w:id="352" w:name="_Toc222027892"/>
    </w:p>
    <w:p>
      <w:pPr>
        <w:spacing w:line="440" w:lineRule="exact"/>
        <w:jc w:val="center"/>
        <w:outlineLvl w:val="1"/>
        <w:rPr>
          <w:rFonts w:ascii="仿宋" w:hAnsi="仿宋" w:eastAsia="仿宋" w:cs="仿宋"/>
          <w:b/>
          <w:sz w:val="30"/>
          <w:highlight w:val="none"/>
        </w:rPr>
      </w:pPr>
      <w:bookmarkStart w:id="353" w:name="_Toc499379042"/>
      <w:bookmarkStart w:id="354" w:name="_Toc499378920"/>
      <w:r>
        <w:rPr>
          <w:rFonts w:hint="eastAsia" w:ascii="仿宋" w:hAnsi="仿宋" w:eastAsia="仿宋" w:cs="仿宋"/>
          <w:b/>
          <w:sz w:val="30"/>
          <w:highlight w:val="none"/>
        </w:rPr>
        <w:t>投标总价</w:t>
      </w:r>
      <w:bookmarkEnd w:id="351"/>
      <w:bookmarkEnd w:id="352"/>
      <w:bookmarkEnd w:id="353"/>
      <w:bookmarkEnd w:id="354"/>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pPr>
        <w:spacing w:line="492" w:lineRule="exact"/>
        <w:ind w:right="480"/>
        <w:rPr>
          <w:rFonts w:ascii="仿宋" w:hAnsi="仿宋" w:eastAsia="仿宋" w:cs="仿宋"/>
          <w:szCs w:val="32"/>
          <w:highlight w:val="none"/>
        </w:rPr>
      </w:pP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临时用水用电工程、季节性施工等专项工程所采用的施工方案进行必要的验算和说明；对易发生质量通病、易出现安全问题、施工难度大、技术含量高的分项工程（工序）等做出重点说明；</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pPr>
        <w:pStyle w:val="24"/>
        <w:rPr>
          <w:rFonts w:ascii="仿宋" w:hAnsi="仿宋" w:eastAsia="仿宋" w:cs="仿宋"/>
          <w:szCs w:val="24"/>
          <w:highlight w:val="none"/>
        </w:rPr>
      </w:pPr>
      <w:r>
        <w:rPr>
          <w:rFonts w:hint="eastAsia" w:ascii="仿宋" w:hAnsi="仿宋" w:eastAsia="仿宋" w:cs="仿宋"/>
          <w:b/>
          <w:szCs w:val="24"/>
          <w:highlight w:val="none"/>
        </w:rPr>
        <w:br w:type="page"/>
      </w:r>
      <w:bookmarkStart w:id="355" w:name="_Toc499379043"/>
      <w:bookmarkStart w:id="356" w:name="_Toc456557368"/>
      <w:bookmarkStart w:id="357" w:name="_Toc499378921"/>
      <w:r>
        <w:rPr>
          <w:rFonts w:hint="eastAsia" w:ascii="仿宋" w:hAnsi="仿宋" w:eastAsia="仿宋" w:cs="仿宋"/>
          <w:szCs w:val="24"/>
          <w:highlight w:val="none"/>
        </w:rPr>
        <w:t>附表一：拟投入本工程的主要施工设备表</w:t>
      </w:r>
      <w:bookmarkEnd w:id="355"/>
      <w:bookmarkEnd w:id="356"/>
      <w:bookmarkEnd w:id="357"/>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额定功率</w:t>
            </w:r>
          </w:p>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生产</w:t>
            </w:r>
          </w:p>
          <w:p>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用于施</w:t>
            </w:r>
          </w:p>
          <w:p>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bl>
    <w:p>
      <w:pPr>
        <w:pStyle w:val="24"/>
        <w:rPr>
          <w:rFonts w:ascii="仿宋" w:hAnsi="仿宋" w:eastAsia="仿宋" w:cs="仿宋"/>
          <w:szCs w:val="24"/>
          <w:highlight w:val="none"/>
        </w:rPr>
      </w:pPr>
      <w:bookmarkStart w:id="358" w:name="_Toc499378922"/>
      <w:bookmarkStart w:id="359" w:name="_Toc456557369"/>
      <w:bookmarkStart w:id="360" w:name="_Toc499379044"/>
      <w:r>
        <w:rPr>
          <w:rFonts w:hint="eastAsia" w:ascii="仿宋" w:hAnsi="仿宋" w:eastAsia="仿宋" w:cs="仿宋"/>
          <w:szCs w:val="24"/>
          <w:highlight w:val="none"/>
        </w:rPr>
        <w:t>附表二：拟配备本工程的试验和检测仪器设备表</w:t>
      </w:r>
      <w:bookmarkEnd w:id="358"/>
      <w:bookmarkEnd w:id="359"/>
      <w:bookmarkEnd w:id="360"/>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仪器设备</w:t>
            </w:r>
          </w:p>
          <w:p>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已使用台</w:t>
            </w:r>
          </w:p>
          <w:p>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bl>
    <w:p>
      <w:pPr>
        <w:pStyle w:val="24"/>
        <w:rPr>
          <w:rFonts w:ascii="仿宋" w:hAnsi="仿宋" w:eastAsia="仿宋" w:cs="仿宋"/>
          <w:highlight w:val="none"/>
        </w:rPr>
      </w:pPr>
      <w:bookmarkStart w:id="361" w:name="_Toc499379045"/>
      <w:bookmarkStart w:id="362" w:name="_Toc456557370"/>
      <w:bookmarkStart w:id="363" w:name="_Toc499378923"/>
      <w:r>
        <w:rPr>
          <w:rFonts w:hint="eastAsia" w:ascii="仿宋" w:hAnsi="仿宋" w:eastAsia="仿宋" w:cs="仿宋"/>
          <w:szCs w:val="24"/>
          <w:highlight w:val="none"/>
        </w:rPr>
        <w:t>附表三：劳动力计划表</w:t>
      </w:r>
      <w:bookmarkEnd w:id="361"/>
      <w:bookmarkEnd w:id="362"/>
      <w:bookmarkEnd w:id="363"/>
    </w:p>
    <w:p>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bl>
    <w:p>
      <w:pPr>
        <w:pStyle w:val="24"/>
        <w:rPr>
          <w:rFonts w:ascii="仿宋" w:hAnsi="仿宋" w:eastAsia="仿宋" w:cs="仿宋"/>
          <w:highlight w:val="none"/>
        </w:rPr>
      </w:pPr>
      <w:bookmarkStart w:id="364" w:name="_Toc456557371"/>
      <w:r>
        <w:rPr>
          <w:rFonts w:hint="eastAsia" w:ascii="仿宋" w:hAnsi="仿宋" w:eastAsia="仿宋" w:cs="仿宋"/>
          <w:szCs w:val="24"/>
          <w:highlight w:val="none"/>
        </w:rPr>
        <w:br w:type="page"/>
      </w:r>
      <w:bookmarkStart w:id="365" w:name="_Toc499378924"/>
      <w:bookmarkStart w:id="366" w:name="_Toc499379046"/>
      <w:r>
        <w:rPr>
          <w:rFonts w:hint="eastAsia" w:ascii="仿宋" w:hAnsi="仿宋" w:eastAsia="仿宋" w:cs="仿宋"/>
          <w:szCs w:val="24"/>
          <w:highlight w:val="none"/>
        </w:rPr>
        <w:t>附表四：计划开、竣工日期和施工进度网络图</w:t>
      </w:r>
      <w:bookmarkEnd w:id="364"/>
      <w:bookmarkEnd w:id="365"/>
      <w:bookmarkEnd w:id="366"/>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pPr>
        <w:pStyle w:val="24"/>
        <w:rPr>
          <w:rFonts w:ascii="仿宋" w:hAnsi="仿宋" w:eastAsia="仿宋" w:cs="仿宋"/>
          <w:szCs w:val="21"/>
          <w:highlight w:val="none"/>
        </w:rPr>
      </w:pPr>
      <w:bookmarkStart w:id="367" w:name="_Toc499379047"/>
      <w:bookmarkStart w:id="368" w:name="_Toc499378925"/>
      <w:bookmarkStart w:id="369" w:name="_Toc456557372"/>
      <w:r>
        <w:rPr>
          <w:rFonts w:hint="eastAsia" w:ascii="仿宋" w:hAnsi="仿宋" w:eastAsia="仿宋" w:cs="仿宋"/>
          <w:szCs w:val="24"/>
          <w:highlight w:val="none"/>
        </w:rPr>
        <w:t>附表五：施工总平面图</w:t>
      </w:r>
      <w:bookmarkEnd w:id="367"/>
      <w:bookmarkEnd w:id="368"/>
      <w:bookmarkEnd w:id="369"/>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pPr>
        <w:pStyle w:val="24"/>
        <w:rPr>
          <w:rFonts w:ascii="仿宋" w:hAnsi="仿宋" w:eastAsia="仿宋" w:cs="仿宋"/>
          <w:highlight w:val="none"/>
        </w:rPr>
      </w:pPr>
      <w:bookmarkStart w:id="370" w:name="_Toc456557373"/>
      <w:bookmarkStart w:id="371" w:name="_Toc499379048"/>
      <w:bookmarkStart w:id="372" w:name="_Toc499378926"/>
      <w:r>
        <w:rPr>
          <w:rFonts w:hint="eastAsia" w:ascii="仿宋" w:hAnsi="仿宋" w:eastAsia="仿宋" w:cs="仿宋"/>
          <w:szCs w:val="24"/>
          <w:highlight w:val="none"/>
        </w:rPr>
        <w:t>附表六：临时用地表</w:t>
      </w:r>
      <w:bookmarkEnd w:id="370"/>
      <w:bookmarkEnd w:id="371"/>
      <w:bookmarkEnd w:id="372"/>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bl>
    <w:p>
      <w:pPr>
        <w:pStyle w:val="5"/>
        <w:spacing w:before="0" w:after="156" w:afterLines="50" w:line="240" w:lineRule="auto"/>
        <w:rPr>
          <w:rFonts w:ascii="仿宋" w:hAnsi="仿宋" w:eastAsia="仿宋" w:cs="仿宋"/>
          <w:highlight w:val="none"/>
        </w:rPr>
        <w:sectPr>
          <w:headerReference r:id="rId13" w:type="even"/>
          <w:pgSz w:w="11905" w:h="16838"/>
          <w:pgMar w:top="1276" w:right="1417" w:bottom="1134" w:left="1531" w:header="851" w:footer="680" w:gutter="0"/>
          <w:pgNumType w:fmt="decimal"/>
          <w:cols w:space="0" w:num="1"/>
          <w:titlePg/>
          <w:docGrid w:type="lines" w:linePitch="312" w:charSpace="0"/>
        </w:sectPr>
      </w:pPr>
    </w:p>
    <w:p>
      <w:pPr>
        <w:jc w:val="center"/>
        <w:rPr>
          <w:rFonts w:ascii="仿宋" w:hAnsi="仿宋" w:eastAsia="仿宋" w:cs="仿宋"/>
          <w:b/>
          <w:bCs/>
          <w:sz w:val="32"/>
          <w:szCs w:val="32"/>
          <w:highlight w:val="none"/>
        </w:rPr>
      </w:pPr>
      <w:bookmarkStart w:id="373"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3"/>
    </w:p>
    <w:p>
      <w:pPr>
        <w:jc w:val="center"/>
        <w:rPr>
          <w:rFonts w:ascii="仿宋" w:hAnsi="仿宋" w:eastAsia="仿宋" w:cs="仿宋"/>
          <w:sz w:val="28"/>
          <w:szCs w:val="28"/>
          <w:highlight w:val="none"/>
        </w:rPr>
      </w:pPr>
    </w:p>
    <w:p>
      <w:pPr>
        <w:pStyle w:val="24"/>
        <w:numPr>
          <w:ilvl w:val="0"/>
          <w:numId w:val="0"/>
        </w:numPr>
        <w:tabs>
          <w:tab w:val="clear" w:pos="709"/>
        </w:tabs>
        <w:jc w:val="center"/>
        <w:rPr>
          <w:rFonts w:ascii="仿宋" w:hAnsi="仿宋" w:eastAsia="仿宋" w:cs="仿宋"/>
          <w:sz w:val="28"/>
          <w:szCs w:val="28"/>
          <w:highlight w:val="none"/>
        </w:rPr>
      </w:pPr>
      <w:bookmarkStart w:id="374" w:name="_Toc499378927"/>
      <w:bookmarkStart w:id="375" w:name="_Toc456557375"/>
      <w:bookmarkStart w:id="376" w:name="_Toc499379049"/>
      <w:r>
        <w:rPr>
          <w:rFonts w:hint="eastAsia" w:ascii="仿宋" w:hAnsi="仿宋" w:eastAsia="仿宋" w:cs="仿宋"/>
          <w:sz w:val="28"/>
          <w:szCs w:val="28"/>
          <w:highlight w:val="none"/>
        </w:rPr>
        <w:t>（一）项目管理机构主要人员表</w:t>
      </w:r>
      <w:bookmarkEnd w:id="374"/>
      <w:bookmarkEnd w:id="375"/>
      <w:bookmarkEnd w:id="376"/>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pPr>
              <w:jc w:val="center"/>
              <w:rPr>
                <w:rFonts w:ascii="仿宋" w:hAnsi="仿宋" w:eastAsia="仿宋" w:cs="仿宋"/>
                <w:szCs w:val="21"/>
                <w:highlight w:val="none"/>
              </w:rPr>
            </w:pPr>
          </w:p>
        </w:tc>
        <w:tc>
          <w:tcPr>
            <w:tcW w:w="1220" w:type="dxa"/>
            <w:vMerge w:val="continue"/>
            <w:vAlign w:val="center"/>
          </w:tcPr>
          <w:p>
            <w:pPr>
              <w:jc w:val="center"/>
              <w:rPr>
                <w:rFonts w:ascii="仿宋" w:hAnsi="仿宋" w:eastAsia="仿宋" w:cs="仿宋"/>
                <w:szCs w:val="21"/>
                <w:highlight w:val="none"/>
              </w:rPr>
            </w:pPr>
          </w:p>
        </w:tc>
        <w:tc>
          <w:tcPr>
            <w:tcW w:w="790" w:type="dxa"/>
            <w:vMerge w:val="continue"/>
            <w:vAlign w:val="center"/>
          </w:tcPr>
          <w:p>
            <w:pPr>
              <w:spacing w:line="240" w:lineRule="exact"/>
              <w:jc w:val="center"/>
              <w:rPr>
                <w:rFonts w:ascii="仿宋" w:hAnsi="仿宋" w:eastAsia="仿宋" w:cs="仿宋"/>
                <w:szCs w:val="21"/>
                <w:highlight w:val="none"/>
              </w:rPr>
            </w:pPr>
          </w:p>
        </w:tc>
        <w:tc>
          <w:tcPr>
            <w:tcW w:w="51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1210" w:type="dxa"/>
            <w:vMerge w:val="continue"/>
            <w:vAlign w:val="center"/>
          </w:tcPr>
          <w:p>
            <w:pPr>
              <w:spacing w:line="240" w:lineRule="exact"/>
              <w:jc w:val="center"/>
              <w:rPr>
                <w:rFonts w:ascii="仿宋" w:hAnsi="仿宋" w:eastAsia="仿宋" w:cs="仿宋"/>
                <w:szCs w:val="21"/>
                <w:highlight w:val="none"/>
              </w:rPr>
            </w:pPr>
          </w:p>
        </w:tc>
        <w:tc>
          <w:tcPr>
            <w:tcW w:w="552" w:type="dxa"/>
            <w:vMerge w:val="continue"/>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pPr>
              <w:jc w:val="center"/>
              <w:rPr>
                <w:rFonts w:ascii="仿宋" w:hAnsi="仿宋" w:eastAsia="仿宋" w:cs="仿宋"/>
                <w:szCs w:val="21"/>
                <w:highlight w:val="none"/>
              </w:rPr>
            </w:pPr>
          </w:p>
        </w:tc>
        <w:tc>
          <w:tcPr>
            <w:tcW w:w="900" w:type="dxa"/>
            <w:vMerge w:val="continue"/>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bl>
    <w:p>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pPr>
        <w:pStyle w:val="24"/>
        <w:numPr>
          <w:ilvl w:val="0"/>
          <w:numId w:val="0"/>
        </w:numPr>
        <w:tabs>
          <w:tab w:val="clear" w:pos="709"/>
        </w:tabs>
        <w:jc w:val="center"/>
        <w:rPr>
          <w:rFonts w:ascii="仿宋" w:hAnsi="仿宋" w:eastAsia="仿宋" w:cs="仿宋"/>
          <w:sz w:val="28"/>
          <w:szCs w:val="28"/>
          <w:highlight w:val="none"/>
        </w:rPr>
      </w:pPr>
      <w:bookmarkStart w:id="377" w:name="_Toc456557376"/>
      <w:bookmarkStart w:id="378" w:name="_Toc499379050"/>
      <w:bookmarkStart w:id="379" w:name="_Toc499378928"/>
      <w:r>
        <w:rPr>
          <w:rFonts w:hint="eastAsia" w:ascii="仿宋" w:hAnsi="仿宋" w:eastAsia="仿宋" w:cs="仿宋"/>
          <w:sz w:val="28"/>
          <w:szCs w:val="28"/>
          <w:highlight w:val="none"/>
        </w:rPr>
        <w:t>（二）项目经理简历表</w:t>
      </w:r>
      <w:bookmarkEnd w:id="377"/>
      <w:bookmarkEnd w:id="378"/>
      <w:bookmarkEnd w:id="379"/>
    </w:p>
    <w:p>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bl>
    <w:p>
      <w:pPr>
        <w:spacing w:line="420" w:lineRule="exact"/>
        <w:rPr>
          <w:rFonts w:ascii="仿宋" w:hAnsi="仿宋" w:eastAsia="仿宋" w:cs="仿宋"/>
          <w:szCs w:val="21"/>
          <w:highlight w:val="none"/>
        </w:rPr>
      </w:pPr>
    </w:p>
    <w:p>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pStyle w:val="24"/>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80" w:name="_Toc499379051"/>
      <w:bookmarkStart w:id="381" w:name="_Toc456557378"/>
      <w:bookmarkStart w:id="382" w:name="_Toc499378929"/>
      <w:r>
        <w:rPr>
          <w:rFonts w:hint="eastAsia" w:ascii="仿宋" w:hAnsi="仿宋" w:eastAsia="仿宋" w:cs="仿宋"/>
          <w:sz w:val="28"/>
          <w:szCs w:val="28"/>
          <w:highlight w:val="none"/>
        </w:rPr>
        <w:t>（三）其他主要项目管理人员简历表</w:t>
      </w:r>
      <w:bookmarkEnd w:id="380"/>
      <w:bookmarkEnd w:id="381"/>
      <w:bookmarkEnd w:id="382"/>
    </w:p>
    <w:p>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w:t>
            </w:r>
          </w:p>
          <w:p>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pPr>
              <w:jc w:val="center"/>
              <w:rPr>
                <w:rFonts w:ascii="仿宋" w:hAnsi="仿宋" w:eastAsia="仿宋" w:cs="仿宋"/>
                <w:szCs w:val="21"/>
                <w:highlight w:val="none"/>
              </w:rPr>
            </w:pPr>
          </w:p>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pPr>
              <w:rPr>
                <w:rFonts w:ascii="仿宋" w:hAnsi="仿宋" w:eastAsia="仿宋" w:cs="仿宋"/>
                <w:szCs w:val="21"/>
                <w:highlight w:val="none"/>
              </w:rPr>
            </w:pPr>
          </w:p>
        </w:tc>
      </w:tr>
    </w:tbl>
    <w:p>
      <w:pPr>
        <w:rPr>
          <w:rFonts w:ascii="仿宋" w:hAnsi="仿宋" w:eastAsia="仿宋" w:cs="仿宋"/>
          <w:highlight w:val="none"/>
        </w:rPr>
      </w:pPr>
    </w:p>
    <w:p>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pStyle w:val="5"/>
        <w:spacing w:before="0" w:after="156" w:afterLines="50" w:line="240" w:lineRule="auto"/>
        <w:ind w:left="567"/>
        <w:jc w:val="center"/>
        <w:rPr>
          <w:rFonts w:ascii="仿宋" w:hAnsi="仿宋" w:eastAsia="仿宋" w:cs="仿宋"/>
          <w:highlight w:val="none"/>
        </w:rPr>
      </w:pPr>
      <w:bookmarkStart w:id="383" w:name="_Toc499378930"/>
      <w:bookmarkStart w:id="384" w:name="_Toc499379052"/>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3"/>
      <w:bookmarkEnd w:id="384"/>
    </w:p>
    <w:p>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pPr>
              <w:spacing w:line="492" w:lineRule="exact"/>
              <w:jc w:val="center"/>
              <w:rPr>
                <w:rFonts w:ascii="仿宋" w:hAnsi="仿宋" w:eastAsia="仿宋" w:cs="仿宋"/>
                <w:sz w:val="24"/>
                <w:highlight w:val="none"/>
              </w:rPr>
            </w:pP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pPr>
              <w:spacing w:line="492" w:lineRule="exact"/>
              <w:jc w:val="center"/>
              <w:rPr>
                <w:rFonts w:ascii="仿宋" w:hAnsi="仿宋" w:eastAsia="仿宋" w:cs="仿宋"/>
                <w:sz w:val="24"/>
                <w:highlight w:val="none"/>
              </w:rPr>
            </w:pPr>
          </w:p>
        </w:tc>
        <w:tc>
          <w:tcPr>
            <w:tcW w:w="4777" w:type="dxa"/>
            <w:gridSpan w:val="8"/>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pPr>
              <w:spacing w:line="492" w:lineRule="exact"/>
              <w:jc w:val="center"/>
              <w:rPr>
                <w:rFonts w:ascii="仿宋" w:hAnsi="仿宋" w:eastAsia="仿宋" w:cs="仿宋"/>
                <w:sz w:val="24"/>
                <w:highlight w:val="none"/>
              </w:rPr>
            </w:pPr>
          </w:p>
        </w:tc>
      </w:tr>
    </w:tbl>
    <w:p>
      <w:pPr>
        <w:spacing w:line="400" w:lineRule="atLeas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pPr>
        <w:spacing w:line="492" w:lineRule="exact"/>
        <w:jc w:val="center"/>
        <w:rPr>
          <w:rFonts w:hint="eastAsia" w:ascii="仿宋" w:hAnsi="仿宋" w:eastAsia="仿宋" w:cs="仿宋"/>
          <w:sz w:val="24"/>
          <w:highlight w:val="none"/>
        </w:rPr>
      </w:pPr>
      <w:bookmarkStart w:id="385" w:name="_Toc499378932"/>
      <w:bookmarkStart w:id="386" w:name="_Toc499379054"/>
      <w:bookmarkStart w:id="387" w:name="_Toc496685988"/>
      <w:r>
        <w:rPr>
          <w:rFonts w:hint="eastAsia" w:ascii="仿宋" w:hAnsi="仿宋" w:eastAsia="仿宋" w:cs="仿宋"/>
          <w:sz w:val="24"/>
          <w:highlight w:val="none"/>
        </w:rPr>
        <w:t>1-2 拟投入主要施工机械设备情况表</w:t>
      </w:r>
      <w:bookmarkEnd w:id="385"/>
      <w:bookmarkEnd w:id="386"/>
      <w:bookmarkEnd w:id="387"/>
    </w:p>
    <w:p>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来  源</w:t>
            </w:r>
          </w:p>
        </w:tc>
        <w:tc>
          <w:tcPr>
            <w:tcW w:w="1457"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现停放地点</w:t>
            </w:r>
          </w:p>
        </w:tc>
        <w:tc>
          <w:tcPr>
            <w:tcW w:w="1150" w:type="dxa"/>
            <w:tcBorders>
              <w:top w:val="single" w:color="auto" w:sz="8" w:space="0"/>
              <w:left w:val="single" w:color="auto" w:sz="4" w:space="0"/>
              <w:bottom w:val="single" w:color="auto" w:sz="4" w:space="0"/>
              <w:right w:val="single" w:color="auto" w:sz="8"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92" w:lineRule="exact"/>
        <w:jc w:val="left"/>
        <w:rPr>
          <w:rFonts w:hint="eastAsia" w:ascii="仿宋" w:hAnsi="仿宋" w:eastAsia="仿宋" w:cs="仿宋"/>
          <w:sz w:val="24"/>
          <w:highlight w:val="none"/>
        </w:rPr>
      </w:pPr>
      <w:r>
        <w:rPr>
          <w:rFonts w:hint="eastAsia" w:ascii="仿宋" w:hAnsi="仿宋" w:eastAsia="仿宋" w:cs="仿宋"/>
          <w:sz w:val="24"/>
          <w:highlight w:val="none"/>
        </w:rPr>
        <w:t>备注：“目前状况”应说明已使用年限、是否完好以及目前是否正在使用，“来源”分为“自有”和“市场租赁”两种情况，正在使用中的设备应在“备注”中注明何时能够投入本项目。</w:t>
      </w: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8" w:name="_Toc496685990"/>
    </w:p>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2-1 财务状况表</w:t>
      </w:r>
      <w:bookmarkEnd w:id="388"/>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bl>
    <w:p>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pStyle w:val="24"/>
        <w:pageBreakBefore/>
        <w:numPr>
          <w:ilvl w:val="0"/>
          <w:numId w:val="0"/>
        </w:numPr>
        <w:ind w:left="709"/>
        <w:jc w:val="center"/>
        <w:outlineLvl w:val="3"/>
        <w:rPr>
          <w:rFonts w:ascii="仿宋" w:hAnsi="仿宋" w:eastAsia="仿宋" w:cs="仿宋"/>
          <w:szCs w:val="24"/>
          <w:highlight w:val="none"/>
        </w:rPr>
      </w:pPr>
      <w:bookmarkStart w:id="389" w:name="_Toc499379055"/>
      <w:bookmarkStart w:id="390" w:name="_Toc496685991"/>
      <w:bookmarkStart w:id="391" w:name="_Toc499378933"/>
      <w:r>
        <w:rPr>
          <w:rFonts w:hint="eastAsia" w:ascii="仿宋" w:hAnsi="仿宋" w:eastAsia="仿宋" w:cs="仿宋"/>
          <w:szCs w:val="24"/>
          <w:highlight w:val="none"/>
        </w:rPr>
        <w:t>2-2 拟投入的流动资金函(格式)</w:t>
      </w:r>
      <w:bookmarkEnd w:id="389"/>
      <w:bookmarkEnd w:id="390"/>
      <w:bookmarkEnd w:id="391"/>
    </w:p>
    <w:p>
      <w:pPr>
        <w:spacing w:line="400" w:lineRule="exact"/>
        <w:rPr>
          <w:rFonts w:ascii="仿宋" w:hAnsi="仿宋" w:eastAsia="仿宋" w:cs="仿宋"/>
          <w:szCs w:val="21"/>
          <w:highlight w:val="none"/>
          <w:u w:val="single"/>
        </w:rPr>
      </w:pPr>
    </w:p>
    <w:p>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pPr>
        <w:spacing w:line="400" w:lineRule="exact"/>
        <w:ind w:firstLine="420" w:firstLineChars="200"/>
        <w:rPr>
          <w:rFonts w:ascii="仿宋" w:hAnsi="仿宋" w:eastAsia="仿宋" w:cs="仿宋"/>
          <w:szCs w:val="21"/>
          <w:highlight w:val="none"/>
        </w:rPr>
      </w:pPr>
    </w:p>
    <w:p>
      <w:pPr>
        <w:spacing w:line="400" w:lineRule="exact"/>
        <w:ind w:firstLine="420" w:firstLineChars="200"/>
        <w:rPr>
          <w:rFonts w:ascii="仿宋" w:hAnsi="仿宋" w:eastAsia="仿宋" w:cs="仿宋"/>
          <w:szCs w:val="21"/>
          <w:highlight w:val="none"/>
        </w:rPr>
      </w:pP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rPr>
          <w:rFonts w:ascii="仿宋" w:hAnsi="仿宋" w:eastAsia="仿宋" w:cs="仿宋"/>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w:t>
      </w:r>
    </w:p>
    <w:p>
      <w:pPr>
        <w:autoSpaceDE w:val="0"/>
        <w:autoSpaceDN w:val="0"/>
        <w:adjustRightInd w:val="0"/>
        <w:snapToGrid w:val="0"/>
        <w:spacing w:line="325" w:lineRule="exact"/>
        <w:ind w:left="630" w:hanging="630" w:hangingChars="300"/>
        <w:jc w:val="both"/>
        <w:rPr>
          <w:rFonts w:hint="eastAsia" w:ascii="仿宋" w:hAnsi="仿宋" w:eastAsia="仿宋" w:cs="仿宋"/>
          <w:szCs w:val="21"/>
          <w:highlight w:val="none"/>
        </w:rPr>
      </w:pPr>
      <w:r>
        <w:rPr>
          <w:rFonts w:hint="eastAsia" w:ascii="仿宋" w:hAnsi="仿宋" w:eastAsia="仿宋" w:cs="仿宋"/>
          <w:szCs w:val="21"/>
          <w:highlight w:val="none"/>
        </w:rPr>
        <w:t>1．如招标人为避免投标人中标后因流动资金不足影响工程施工，而要求投标人具有一定的流动资金的，投标人应当填写此表。</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 xml:space="preserve">    2．资金来源填写银行存款、银行信贷或其它形式，如银行授信总额度、本年度可使用的银行授信余额等。</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3．本表后附相关资金来源证明文件复印件，银行存款证明、银行信贷证明应采用相关银行出具的格式。</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4．招标人也可根据招标项目具体情况要求说明是否拥有有效期内的银行AAA资信证明。</w:t>
      </w:r>
    </w:p>
    <w:p>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w:t>
      </w:r>
    </w:p>
    <w:p>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7"/>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pPr>
              <w:spacing w:line="492" w:lineRule="exact"/>
              <w:ind w:firstLine="480" w:firstLineChars="20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24"/>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92" w:name="_Toc499378934"/>
      <w:bookmarkStart w:id="393" w:name="_Toc499379056"/>
      <w:bookmarkStart w:id="394" w:name="_Toc496685998"/>
      <w:r>
        <w:rPr>
          <w:rFonts w:hint="eastAsia" w:ascii="仿宋" w:hAnsi="仿宋" w:eastAsia="仿宋" w:cs="仿宋"/>
          <w:szCs w:val="24"/>
          <w:highlight w:val="none"/>
        </w:rPr>
        <w:t>（五）企业信誉情况</w:t>
      </w:r>
      <w:bookmarkEnd w:id="392"/>
      <w:bookmarkEnd w:id="393"/>
      <w:bookmarkEnd w:id="394"/>
    </w:p>
    <w:p>
      <w:pPr>
        <w:rPr>
          <w:rFonts w:ascii="仿宋" w:hAnsi="仿宋" w:eastAsia="仿宋" w:cs="仿宋"/>
          <w:highlight w:val="none"/>
        </w:rPr>
      </w:pPr>
    </w:p>
    <w:p>
      <w:pPr>
        <w:pStyle w:val="24"/>
        <w:numPr>
          <w:ilvl w:val="0"/>
          <w:numId w:val="0"/>
        </w:numPr>
        <w:jc w:val="center"/>
        <w:outlineLvl w:val="9"/>
        <w:rPr>
          <w:rFonts w:ascii="仿宋" w:hAnsi="仿宋" w:eastAsia="仿宋" w:cs="仿宋"/>
          <w:szCs w:val="24"/>
          <w:highlight w:val="none"/>
        </w:rPr>
      </w:pPr>
      <w:bookmarkStart w:id="395" w:name="_Toc499379057"/>
      <w:bookmarkStart w:id="396" w:name="_Toc499378935"/>
      <w:r>
        <w:rPr>
          <w:rFonts w:hint="eastAsia" w:ascii="仿宋" w:hAnsi="仿宋" w:eastAsia="仿宋" w:cs="仿宋"/>
          <w:szCs w:val="24"/>
          <w:highlight w:val="none"/>
        </w:rPr>
        <w:t>5-1 企业信誉声明</w:t>
      </w:r>
      <w:bookmarkEnd w:id="395"/>
      <w:bookmarkEnd w:id="396"/>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szCs w:val="21"/>
                <w:highlight w:val="none"/>
              </w:rPr>
            </w:pPr>
          </w:p>
          <w:p>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pPr>
              <w:spacing w:line="440" w:lineRule="exact"/>
              <w:rPr>
                <w:rFonts w:ascii="仿宋" w:hAnsi="仿宋" w:eastAsia="仿宋" w:cs="仿宋"/>
                <w:szCs w:val="21"/>
                <w:highlight w:val="none"/>
              </w:rPr>
            </w:pPr>
          </w:p>
          <w:p>
            <w:pPr>
              <w:rPr>
                <w:rFonts w:ascii="仿宋" w:hAnsi="仿宋" w:eastAsia="仿宋" w:cs="仿宋"/>
                <w:szCs w:val="24"/>
                <w:highlight w:val="none"/>
              </w:rPr>
            </w:pPr>
            <w:r>
              <w:rPr>
                <w:rFonts w:hint="eastAsia" w:ascii="仿宋" w:hAnsi="仿宋" w:eastAsia="仿宋" w:cs="仿宋"/>
                <w:highlight w:val="none"/>
              </w:rPr>
              <w:t>（招标人名称）：</w:t>
            </w:r>
          </w:p>
          <w:p>
            <w:pPr>
              <w:rPr>
                <w:rFonts w:ascii="仿宋" w:hAnsi="仿宋" w:eastAsia="仿宋" w:cs="仿宋"/>
                <w:highlight w:val="none"/>
              </w:rPr>
            </w:pP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440" w:lineRule="exact"/>
              <w:ind w:left="420"/>
              <w:rPr>
                <w:rFonts w:ascii="仿宋" w:hAnsi="仿宋" w:eastAsia="仿宋" w:cs="仿宋"/>
                <w:szCs w:val="21"/>
                <w:highlight w:val="none"/>
              </w:rPr>
            </w:pP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440" w:lineRule="exact"/>
              <w:ind w:left="420"/>
              <w:jc w:val="right"/>
              <w:rPr>
                <w:rFonts w:ascii="仿宋" w:hAnsi="仿宋" w:eastAsia="仿宋" w:cs="仿宋"/>
                <w:szCs w:val="21"/>
                <w:highlight w:val="none"/>
              </w:rPr>
            </w:pPr>
          </w:p>
          <w:p>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pPr>
              <w:spacing w:line="440" w:lineRule="exact"/>
              <w:ind w:left="420"/>
              <w:rPr>
                <w:rFonts w:ascii="仿宋" w:hAnsi="仿宋" w:eastAsia="仿宋" w:cs="仿宋"/>
                <w:szCs w:val="21"/>
                <w:highlight w:val="none"/>
              </w:rPr>
            </w:pPr>
          </w:p>
          <w:p>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pPr>
              <w:spacing w:line="440" w:lineRule="exact"/>
              <w:rPr>
                <w:rFonts w:ascii="仿宋" w:hAnsi="仿宋" w:eastAsia="仿宋" w:cs="仿宋"/>
                <w:szCs w:val="21"/>
                <w:highlight w:val="none"/>
              </w:rPr>
            </w:pPr>
          </w:p>
        </w:tc>
      </w:tr>
    </w:tbl>
    <w:p>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7" w:name="_Toc499379059"/>
      <w:bookmarkStart w:id="398" w:name="_Toc499378937"/>
      <w:r>
        <w:rPr>
          <w:rFonts w:hint="eastAsia" w:ascii="仿宋" w:hAnsi="仿宋" w:eastAsia="仿宋" w:cs="仿宋"/>
          <w:sz w:val="24"/>
          <w:szCs w:val="24"/>
          <w:highlight w:val="none"/>
        </w:rPr>
        <w:t>5-2投标人未被列入“信用中国”网站（www.creditchina.gov.cn）失信被执行人、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rPr>
        <w:t>、政府采购严重违法失信行为记录名单的查询结果</w:t>
      </w:r>
      <w:bookmarkEnd w:id="397"/>
      <w:bookmarkEnd w:id="398"/>
    </w:p>
    <w:p>
      <w:pPr>
        <w:rPr>
          <w:rFonts w:ascii="仿宋" w:hAnsi="仿宋" w:eastAsia="仿宋" w:cs="仿宋"/>
          <w:szCs w:val="20"/>
          <w:highlight w:val="none"/>
        </w:rPr>
      </w:pPr>
    </w:p>
    <w:p>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仿宋" w:hAnsi="仿宋" w:eastAsia="仿宋" w:cs="仿宋"/>
                <w:szCs w:val="21"/>
                <w:highlight w:val="none"/>
              </w:rPr>
            </w:pPr>
          </w:p>
          <w:p>
            <w:pPr>
              <w:tabs>
                <w:tab w:val="left" w:pos="6039"/>
              </w:tabs>
              <w:snapToGrid w:val="0"/>
              <w:spacing w:line="360" w:lineRule="exact"/>
              <w:rPr>
                <w:rFonts w:ascii="仿宋" w:hAnsi="仿宋" w:eastAsia="仿宋" w:cs="仿宋"/>
                <w:szCs w:val="21"/>
                <w:highlight w:val="none"/>
              </w:rPr>
            </w:pPr>
          </w:p>
        </w:tc>
      </w:tr>
    </w:tbl>
    <w:p>
      <w:pPr>
        <w:rPr>
          <w:rFonts w:ascii="仿宋" w:hAnsi="仿宋" w:eastAsia="仿宋" w:cs="仿宋"/>
          <w:sz w:val="20"/>
          <w:szCs w:val="20"/>
          <w:highlight w:val="none"/>
        </w:rPr>
      </w:pPr>
    </w:p>
    <w:p>
      <w:pPr>
        <w:rPr>
          <w:rFonts w:ascii="仿宋" w:hAnsi="仿宋" w:eastAsia="仿宋" w:cs="仿宋"/>
          <w:szCs w:val="21"/>
          <w:highlight w:val="none"/>
        </w:rPr>
      </w:pPr>
    </w:p>
    <w:p>
      <w:pPr>
        <w:spacing w:line="400" w:lineRule="atLeast"/>
        <w:rPr>
          <w:rFonts w:hint="eastAsia" w:ascii="仿宋" w:hAnsi="仿宋" w:eastAsia="仿宋" w:cs="仿宋"/>
          <w:highlight w:val="none"/>
        </w:rPr>
      </w:pPr>
      <w:r>
        <w:rPr>
          <w:rFonts w:hint="eastAsia" w:ascii="仿宋" w:hAnsi="仿宋" w:eastAsia="仿宋" w:cs="仿宋"/>
          <w:highlight w:val="none"/>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、政府采购严重违法失信行为记录名单，并将查询结果“截图”附在本表中。</w:t>
      </w:r>
    </w:p>
    <w:p>
      <w:pPr>
        <w:spacing w:line="400" w:lineRule="atLeast"/>
        <w:ind w:firstLine="630" w:firstLineChars="300"/>
        <w:rPr>
          <w:rFonts w:hint="eastAsia" w:ascii="仿宋" w:hAnsi="仿宋" w:eastAsia="仿宋" w:cs="仿宋"/>
          <w:highlight w:val="none"/>
        </w:rPr>
      </w:pPr>
      <w:r>
        <w:rPr>
          <w:rFonts w:hint="eastAsia" w:ascii="仿宋" w:hAnsi="仿宋" w:eastAsia="仿宋" w:cs="仿宋"/>
          <w:highlight w:val="none"/>
        </w:rPr>
        <w:t>2. 联合体投标的，应当对所有联合体成员进行查询。</w:t>
      </w:r>
    </w:p>
    <w:p>
      <w:pPr>
        <w:pStyle w:val="24"/>
        <w:pageBreakBefore/>
        <w:numPr>
          <w:ilvl w:val="0"/>
          <w:numId w:val="0"/>
        </w:numPr>
        <w:jc w:val="center"/>
        <w:outlineLvl w:val="9"/>
        <w:rPr>
          <w:rFonts w:ascii="仿宋" w:hAnsi="仿宋" w:eastAsia="仿宋" w:cs="仿宋"/>
          <w:szCs w:val="24"/>
          <w:highlight w:val="none"/>
        </w:rPr>
      </w:pPr>
      <w:bookmarkStart w:id="399" w:name="_Toc499378938"/>
      <w:bookmarkStart w:id="400" w:name="_Toc499379060"/>
      <w:bookmarkStart w:id="401" w:name="_Toc496686002"/>
      <w:r>
        <w:rPr>
          <w:rFonts w:hint="eastAsia" w:ascii="仿宋" w:hAnsi="仿宋" w:eastAsia="仿宋" w:cs="仿宋"/>
          <w:szCs w:val="24"/>
          <w:highlight w:val="none"/>
        </w:rPr>
        <w:t>5-4近3年发生的诉讼和仲裁情况</w:t>
      </w:r>
      <w:bookmarkEnd w:id="399"/>
      <w:bookmarkEnd w:id="400"/>
      <w:bookmarkEnd w:id="401"/>
    </w:p>
    <w:p>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pPr>
        <w:pStyle w:val="24"/>
        <w:pageBreakBefore/>
        <w:numPr>
          <w:ilvl w:val="0"/>
          <w:numId w:val="0"/>
        </w:numPr>
        <w:jc w:val="center"/>
        <w:outlineLvl w:val="9"/>
        <w:rPr>
          <w:rFonts w:ascii="仿宋" w:hAnsi="仿宋" w:eastAsia="仿宋" w:cs="仿宋"/>
          <w:szCs w:val="24"/>
          <w:highlight w:val="none"/>
        </w:rPr>
      </w:pPr>
      <w:bookmarkStart w:id="402" w:name="_Toc499379061"/>
      <w:bookmarkStart w:id="403" w:name="_Toc499378939"/>
      <w:bookmarkStart w:id="404" w:name="_Toc496686003"/>
      <w:r>
        <w:rPr>
          <w:rFonts w:hint="eastAsia" w:ascii="仿宋" w:hAnsi="仿宋" w:eastAsia="仿宋" w:cs="仿宋"/>
          <w:szCs w:val="24"/>
          <w:highlight w:val="none"/>
        </w:rPr>
        <w:t>5-5近3年投标人工程获质量奖项情况表</w:t>
      </w:r>
      <w:bookmarkEnd w:id="402"/>
      <w:bookmarkEnd w:id="403"/>
      <w:bookmarkEnd w:id="404"/>
    </w:p>
    <w:p>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1"/>
        <w:rPr>
          <w:rFonts w:ascii="仿宋" w:hAnsi="仿宋" w:eastAsia="仿宋" w:cs="仿宋"/>
          <w:szCs w:val="24"/>
          <w:highlight w:val="none"/>
        </w:rPr>
      </w:pPr>
    </w:p>
    <w:p>
      <w:pPr>
        <w:pStyle w:val="11"/>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4"/>
        <w:pageBreakBefore/>
        <w:numPr>
          <w:ilvl w:val="0"/>
          <w:numId w:val="0"/>
        </w:numPr>
        <w:jc w:val="center"/>
        <w:outlineLvl w:val="9"/>
        <w:rPr>
          <w:rFonts w:ascii="仿宋" w:hAnsi="仿宋" w:eastAsia="仿宋" w:cs="仿宋"/>
          <w:szCs w:val="24"/>
          <w:highlight w:val="none"/>
        </w:rPr>
      </w:pPr>
      <w:bookmarkStart w:id="405" w:name="_Toc499378940"/>
      <w:bookmarkStart w:id="406" w:name="_Toc496686004"/>
      <w:bookmarkStart w:id="407" w:name="_Toc499379062"/>
      <w:r>
        <w:rPr>
          <w:rFonts w:hint="eastAsia" w:ascii="仿宋" w:hAnsi="仿宋" w:eastAsia="仿宋" w:cs="仿宋"/>
          <w:szCs w:val="24"/>
          <w:highlight w:val="none"/>
        </w:rPr>
        <w:t>5-6近3年项目经理已完工程获质量奖项情况表</w:t>
      </w:r>
      <w:bookmarkEnd w:id="405"/>
      <w:bookmarkEnd w:id="406"/>
      <w:bookmarkEnd w:id="407"/>
    </w:p>
    <w:p>
      <w:pPr>
        <w:pStyle w:val="9"/>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1"/>
        <w:rPr>
          <w:rFonts w:ascii="仿宋" w:hAnsi="仿宋" w:eastAsia="仿宋" w:cs="仿宋"/>
          <w:szCs w:val="24"/>
          <w:highlight w:val="none"/>
        </w:rPr>
      </w:pPr>
    </w:p>
    <w:p>
      <w:pPr>
        <w:pStyle w:val="11"/>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6"/>
        <w:pageBreakBefore/>
        <w:jc w:val="center"/>
        <w:outlineLvl w:val="9"/>
        <w:rPr>
          <w:rFonts w:ascii="仿宋" w:hAnsi="仿宋" w:eastAsia="仿宋" w:cs="仿宋"/>
          <w:b/>
          <w:i w:val="0"/>
          <w:sz w:val="24"/>
          <w:szCs w:val="24"/>
          <w:highlight w:val="none"/>
          <w:lang w:eastAsia="zh-CN"/>
        </w:rPr>
      </w:pPr>
      <w:bookmarkStart w:id="408" w:name="_Toc496686005"/>
      <w:bookmarkStart w:id="409" w:name="_Toc499379063"/>
      <w:bookmarkStart w:id="410" w:name="_Toc499378941"/>
      <w:r>
        <w:rPr>
          <w:rFonts w:hint="eastAsia" w:ascii="仿宋" w:hAnsi="仿宋" w:eastAsia="仿宋" w:cs="仿宋"/>
          <w:b/>
          <w:bCs/>
          <w:i w:val="0"/>
          <w:sz w:val="32"/>
          <w:szCs w:val="32"/>
          <w:highlight w:val="white"/>
          <w:lang w:val="en-US" w:eastAsia="zh-CN"/>
        </w:rPr>
        <w:t>八</w:t>
      </w:r>
      <w:r>
        <w:rPr>
          <w:rFonts w:hint="eastAsia" w:ascii="仿宋" w:hAnsi="仿宋" w:eastAsia="仿宋" w:cs="仿宋"/>
          <w:b/>
          <w:bCs/>
          <w:i w:val="0"/>
          <w:sz w:val="32"/>
          <w:szCs w:val="32"/>
          <w:highlight w:val="white"/>
          <w:lang w:eastAsia="zh-CN"/>
        </w:rPr>
        <w:t>、其他材料</w:t>
      </w:r>
      <w:bookmarkEnd w:id="408"/>
      <w:r>
        <w:rPr>
          <w:rFonts w:hint="eastAsia" w:ascii="仿宋" w:hAnsi="仿宋" w:eastAsia="仿宋" w:cs="仿宋"/>
          <w:i w:val="0"/>
          <w:highlight w:val="none"/>
          <w:lang w:eastAsia="zh-CN"/>
        </w:rPr>
        <w:br w:type="page"/>
      </w:r>
      <w:bookmarkStart w:id="411" w:name="_Toc499378942"/>
      <w:bookmarkStart w:id="412" w:name="_Toc499379064"/>
      <w:r>
        <w:rPr>
          <w:rFonts w:hint="eastAsia" w:ascii="仿宋" w:hAnsi="仿宋" w:eastAsia="仿宋" w:cs="仿宋"/>
          <w:b/>
          <w:i w:val="0"/>
          <w:sz w:val="24"/>
          <w:szCs w:val="24"/>
          <w:highlight w:val="none"/>
          <w:lang w:eastAsia="zh-CN"/>
        </w:rPr>
        <w:t>附件1：</w:t>
      </w:r>
      <w:bookmarkEnd w:id="409"/>
      <w:bookmarkEnd w:id="410"/>
      <w:bookmarkEnd w:id="411"/>
      <w:bookmarkEnd w:id="412"/>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承诺书</w:t>
      </w:r>
    </w:p>
    <w:p>
      <w:pPr>
        <w:rPr>
          <w:rFonts w:ascii="仿宋" w:hAnsi="仿宋" w:eastAsia="仿宋" w:cs="仿宋"/>
          <w:highlight w:val="none"/>
          <w:u w:val="single"/>
        </w:rPr>
      </w:pPr>
    </w:p>
    <w:p>
      <w:pPr>
        <w:spacing w:line="360" w:lineRule="auto"/>
        <w:rPr>
          <w:rFonts w:ascii="仿宋" w:hAnsi="仿宋" w:eastAsia="仿宋" w:cs="仿宋"/>
          <w:highlight w:val="none"/>
        </w:rPr>
      </w:pPr>
      <w:r>
        <w:rPr>
          <w:rFonts w:hint="eastAsia" w:ascii="仿宋" w:hAnsi="仿宋" w:eastAsia="仿宋" w:cs="仿宋"/>
          <w:highlight w:val="none"/>
        </w:rPr>
        <w:t>（招标人名称）：</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pPr>
        <w:spacing w:line="360" w:lineRule="auto"/>
        <w:jc w:val="right"/>
        <w:rPr>
          <w:rFonts w:ascii="仿宋" w:hAnsi="仿宋" w:eastAsia="仿宋" w:cs="仿宋"/>
          <w:szCs w:val="21"/>
          <w:highlight w:val="none"/>
        </w:rPr>
      </w:pPr>
    </w:p>
    <w:p>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3" w:name="_Toc336091368"/>
      <w:bookmarkStart w:id="414" w:name="_Toc345249464"/>
    </w:p>
    <w:p>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工农关系承诺函</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5" w:name="_Toc408861064"/>
    </w:p>
    <w:p>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pPr>
        <w:jc w:val="center"/>
        <w:rPr>
          <w:rFonts w:ascii="仿宋" w:hAnsi="仿宋" w:eastAsia="仿宋" w:cs="仿宋"/>
          <w:b/>
          <w:sz w:val="36"/>
          <w:szCs w:val="36"/>
          <w:highlight w:val="none"/>
        </w:rPr>
      </w:pPr>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pPr>
        <w:tabs>
          <w:tab w:val="left" w:pos="-284"/>
        </w:tabs>
        <w:spacing w:line="360" w:lineRule="auto"/>
        <w:ind w:firstLine="487" w:firstLineChars="202"/>
        <w:jc w:val="left"/>
        <w:rPr>
          <w:rFonts w:ascii="仿宋" w:hAnsi="仿宋" w:eastAsia="仿宋" w:cs="仿宋"/>
          <w:b/>
          <w:sz w:val="24"/>
          <w:szCs w:val="24"/>
          <w:highlight w:val="none"/>
        </w:rPr>
      </w:pPr>
    </w:p>
    <w:p>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pPr>
        <w:tabs>
          <w:tab w:val="left" w:pos="-284"/>
        </w:tabs>
        <w:spacing w:line="360" w:lineRule="auto"/>
        <w:ind w:firstLine="399" w:firstLineChars="202"/>
        <w:rPr>
          <w:rFonts w:ascii="仿宋" w:hAnsi="仿宋" w:eastAsia="仿宋" w:cs="仿宋"/>
          <w:spacing w:val="-6"/>
          <w:szCs w:val="21"/>
          <w:highlight w:val="none"/>
        </w:rPr>
      </w:pPr>
    </w:p>
    <w:p>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sectPr>
          <w:pgSz w:w="11905" w:h="16838"/>
          <w:pgMar w:top="1276" w:right="1417" w:bottom="1134" w:left="1531" w:header="851" w:footer="680" w:gutter="0"/>
          <w:pgNumType w:fmt="decimal"/>
          <w:cols w:space="0" w:num="1"/>
          <w:titlePg/>
          <w:docGrid w:type="lines" w:linePitch="312" w:charSpace="0"/>
        </w:sectPr>
      </w:pPr>
    </w:p>
    <w:p>
      <w:pPr>
        <w:sectPr>
          <w:pgSz w:w="11905" w:h="16838"/>
          <w:pgMar w:top="1276" w:right="1417" w:bottom="1134" w:left="1531" w:header="851" w:footer="680" w:gutter="0"/>
          <w:pgNumType w:fmt="decimal"/>
          <w:cols w:space="0" w:num="1"/>
          <w:titlePg/>
          <w:docGrid w:type="lines" w:linePitch="312" w:charSpace="0"/>
        </w:sectPr>
      </w:pPr>
      <w:r>
        <w:rPr>
          <w:rFonts w:hint="eastAsia" w:ascii="仿宋" w:hAnsi="仿宋" w:eastAsia="仿宋" w:cs="仿宋"/>
          <w:b/>
          <w:sz w:val="24"/>
          <w:szCs w:val="24"/>
        </w:rPr>
        <w:t>附件5：其它证明材料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bookmarkEnd w:id="413"/>
    <w:bookmarkEnd w:id="414"/>
    <w:bookmarkEnd w:id="415"/>
    <w:p>
      <w:pPr>
        <w:spacing w:before="156" w:beforeLines="50" w:line="492" w:lineRule="exact"/>
        <w:jc w:val="center"/>
        <w:rPr>
          <w:rFonts w:ascii="仿宋" w:hAnsi="仿宋" w:eastAsia="仿宋" w:cs="仿宋"/>
          <w:b/>
          <w:bCs/>
          <w:sz w:val="24"/>
          <w:highlight w:val="none"/>
        </w:rPr>
      </w:pPr>
      <w:r>
        <w:rPr>
          <w:rFonts w:hint="eastAsia" w:ascii="仿宋" w:hAnsi="仿宋" w:eastAsia="仿宋" w:cs="仿宋"/>
          <w:b/>
          <w:bCs/>
          <w:sz w:val="24"/>
          <w:highlight w:val="none"/>
        </w:rPr>
        <w:t>投标人加盖公章复印件审查表</w:t>
      </w:r>
    </w:p>
    <w:p>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639" w:type="dxa"/>
            <w:gridSpan w:val="2"/>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353"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rPr>
              <w:t>营业执照</w:t>
            </w:r>
          </w:p>
        </w:tc>
        <w:tc>
          <w:tcPr>
            <w:tcW w:w="3639" w:type="dxa"/>
            <w:gridSpan w:val="2"/>
            <w:vAlign w:val="center"/>
          </w:tcPr>
          <w:p>
            <w:pPr>
              <w:spacing w:line="460" w:lineRule="exact"/>
              <w:jc w:val="left"/>
              <w:rPr>
                <w:rFonts w:ascii="仿宋" w:hAnsi="仿宋" w:eastAsia="仿宋" w:cs="仿宋"/>
                <w:szCs w:val="21"/>
              </w:rPr>
            </w:pPr>
            <w:r>
              <w:rPr>
                <w:rFonts w:hint="eastAsia" w:ascii="仿宋" w:hAnsi="仿宋" w:eastAsia="仿宋" w:cs="仿宋"/>
                <w:szCs w:val="21"/>
              </w:rPr>
              <w:t>证书编号：</w:t>
            </w:r>
          </w:p>
          <w:p>
            <w:pPr>
              <w:spacing w:line="460" w:lineRule="exact"/>
              <w:jc w:val="left"/>
              <w:rPr>
                <w:rFonts w:ascii="仿宋" w:hAnsi="仿宋" w:eastAsia="仿宋" w:cs="仿宋"/>
                <w:kern w:val="2"/>
                <w:sz w:val="21"/>
                <w:szCs w:val="21"/>
                <w:lang w:val="en-US" w:eastAsia="zh-CN" w:bidi="ar-SA"/>
              </w:rPr>
            </w:pPr>
            <w:r>
              <w:rPr>
                <w:rFonts w:hint="eastAsia" w:ascii="仿宋" w:hAnsi="仿宋" w:eastAsia="仿宋" w:cs="仿宋"/>
                <w:szCs w:val="21"/>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w:t>
            </w:r>
            <w:r>
              <w:rPr>
                <w:rFonts w:hint="eastAsia" w:ascii="仿宋" w:hAnsi="仿宋" w:eastAsia="仿宋" w:cs="仿宋"/>
                <w:color w:val="auto"/>
                <w:highlight w:val="none"/>
                <w:lang w:eastAsia="zh-CN"/>
              </w:rPr>
              <w:t>建筑工程</w:t>
            </w:r>
            <w:r>
              <w:rPr>
                <w:rFonts w:hint="eastAsia" w:ascii="仿宋" w:hAnsi="仿宋" w:eastAsia="仿宋" w:cs="仿宋"/>
                <w:szCs w:val="21"/>
                <w:highlight w:val="none"/>
              </w:rPr>
              <w:t>业绩证明（如有）</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c>
          <w:tcPr>
            <w:tcW w:w="3639" w:type="dxa"/>
            <w:gridSpan w:val="2"/>
            <w:vAlign w:val="center"/>
          </w:tcPr>
          <w:p>
            <w:pPr>
              <w:spacing w:line="460" w:lineRule="exact"/>
              <w:jc w:val="left"/>
              <w:rPr>
                <w:rFonts w:ascii="仿宋" w:hAnsi="仿宋" w:eastAsia="仿宋" w:cs="仿宋"/>
                <w:szCs w:val="21"/>
                <w:highlight w:val="none"/>
              </w:rPr>
            </w:pP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银行基本帐户开户许可证</w:t>
            </w:r>
            <w:r>
              <w:rPr>
                <w:rFonts w:hint="eastAsia" w:ascii="仿宋" w:hAnsi="仿宋" w:eastAsia="仿宋" w:cs="仿宋"/>
                <w:szCs w:val="21"/>
                <w:highlight w:val="none"/>
                <w:lang w:val="en-US" w:eastAsia="zh-CN"/>
              </w:rPr>
              <w:t>或银行账户基本存款信息</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353" w:type="dxa"/>
            <w:vAlign w:val="center"/>
          </w:tcPr>
          <w:p>
            <w:pPr>
              <w:spacing w:line="460" w:lineRule="exact"/>
              <w:jc w:val="center"/>
              <w:rPr>
                <w:rFonts w:ascii="仿宋" w:hAnsi="仿宋" w:eastAsia="仿宋" w:cs="仿宋"/>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                                                              </w:t>
            </w:r>
          </w:p>
          <w:p>
            <w:pPr>
              <w:spacing w:line="460" w:lineRule="exact"/>
              <w:rPr>
                <w:rFonts w:ascii="仿宋" w:hAnsi="仿宋" w:eastAsia="仿宋" w:cs="仿宋"/>
                <w:szCs w:val="21"/>
                <w:highlight w:val="none"/>
              </w:rPr>
            </w:pPr>
          </w:p>
          <w:p>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pPr>
        <w:spacing w:line="360" w:lineRule="auto"/>
        <w:ind w:firstLine="399" w:firstLineChars="202"/>
        <w:rPr>
          <w:rFonts w:ascii="仿宋" w:hAnsi="仿宋" w:eastAsia="仿宋" w:cs="仿宋"/>
          <w:spacing w:val="-6"/>
          <w:szCs w:val="21"/>
          <w:highlight w:val="none"/>
        </w:rPr>
      </w:pPr>
    </w:p>
    <w:p>
      <w:pPr>
        <w:rPr>
          <w:rFonts w:ascii="仿宋" w:hAnsi="仿宋" w:eastAsia="仿宋" w:cs="仿宋"/>
          <w:highlight w:val="none"/>
        </w:rPr>
      </w:pPr>
    </w:p>
    <w:p>
      <w:pPr>
        <w:rPr>
          <w:rFonts w:ascii="仿宋" w:hAnsi="仿宋" w:eastAsia="仿宋" w:cs="仿宋"/>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8"/>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bookmarkStart w:id="416" w:name="OLE_LINK20"/>
    <w:bookmarkStart w:id="417" w:name="OLE_LINK22"/>
    <w:bookmarkStart w:id="418" w:name="OLE_LINK23"/>
    <w:bookmarkStart w:id="419" w:name="OLE_LINK21"/>
    <w:bookmarkStart w:id="420" w:name="OLE_LINK25"/>
    <w:bookmarkStart w:id="421" w:name="OLE_LINK26"/>
    <w:bookmarkStart w:id="422" w:name="OLE_LINK24"/>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pPr>
                      <w:pStyle w:val="13"/>
                    </w:pPr>
                  </w:p>
                </w:txbxContent>
              </v:textbox>
            </v:shape>
          </w:pict>
        </mc:Fallback>
      </mc:AlternateContent>
    </w:r>
  </w:p>
  <w:bookmarkEnd w:id="416"/>
  <w:bookmarkEnd w:id="417"/>
  <w:bookmarkEnd w:id="418"/>
  <w:bookmarkEnd w:id="419"/>
  <w:bookmarkEnd w:id="420"/>
  <w:bookmarkEnd w:id="421"/>
  <w:bookmarkEnd w:id="422"/>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4965"/>
        <w:tab w:val="clear" w:pos="4153"/>
        <w:tab w:val="clear" w:pos="8306"/>
      </w:tabs>
      <w:ind w:right="6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6"/>
      <w:isLgl/>
      <w:lvlText w:val="%1.%2.%3"/>
      <w:lvlJc w:val="left"/>
      <w:pPr>
        <w:tabs>
          <w:tab w:val="left" w:pos="709"/>
        </w:tabs>
        <w:ind w:left="709" w:hanging="709"/>
      </w:pPr>
      <w:rPr>
        <w:rFonts w:hint="eastAsia"/>
      </w:rPr>
    </w:lvl>
    <w:lvl w:ilvl="3" w:tentative="0">
      <w:start w:val="1"/>
      <w:numFmt w:val="decimal"/>
      <w:pStyle w:val="7"/>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WIwMjllZGQxMGFmODNiM2NjODllYTA2ZGQwYjIifQ=="/>
    <w:docVar w:name="KSO_WPS_MARK_KEY" w:val="1f2c4acd-16a2-4184-abb9-98c1fa637219"/>
  </w:docVars>
  <w:rsids>
    <w:rsidRoot w:val="6AE320AD"/>
    <w:rsid w:val="000222DE"/>
    <w:rsid w:val="00113A55"/>
    <w:rsid w:val="00146D8A"/>
    <w:rsid w:val="00192FF6"/>
    <w:rsid w:val="0022237E"/>
    <w:rsid w:val="0028780F"/>
    <w:rsid w:val="002A1C40"/>
    <w:rsid w:val="002A54CF"/>
    <w:rsid w:val="002B3716"/>
    <w:rsid w:val="00363E82"/>
    <w:rsid w:val="00384D25"/>
    <w:rsid w:val="00480CBD"/>
    <w:rsid w:val="00481D2C"/>
    <w:rsid w:val="0049596B"/>
    <w:rsid w:val="004A79AD"/>
    <w:rsid w:val="00515C5E"/>
    <w:rsid w:val="005308BC"/>
    <w:rsid w:val="00723C4C"/>
    <w:rsid w:val="00753673"/>
    <w:rsid w:val="00753E8A"/>
    <w:rsid w:val="00793D63"/>
    <w:rsid w:val="007B29F3"/>
    <w:rsid w:val="0089568A"/>
    <w:rsid w:val="008A2DC9"/>
    <w:rsid w:val="008A5EC3"/>
    <w:rsid w:val="008B7A70"/>
    <w:rsid w:val="009108D8"/>
    <w:rsid w:val="00966500"/>
    <w:rsid w:val="009F328B"/>
    <w:rsid w:val="00AB384B"/>
    <w:rsid w:val="00AD43E0"/>
    <w:rsid w:val="00B13072"/>
    <w:rsid w:val="00B31772"/>
    <w:rsid w:val="00B33155"/>
    <w:rsid w:val="00B65DF2"/>
    <w:rsid w:val="00B76518"/>
    <w:rsid w:val="00BB4147"/>
    <w:rsid w:val="00BC11B9"/>
    <w:rsid w:val="00BE4759"/>
    <w:rsid w:val="00BF4BC1"/>
    <w:rsid w:val="00C216F9"/>
    <w:rsid w:val="00C22E2C"/>
    <w:rsid w:val="00C540FE"/>
    <w:rsid w:val="00C93293"/>
    <w:rsid w:val="00CC4F4B"/>
    <w:rsid w:val="00CC62CD"/>
    <w:rsid w:val="00D07CE7"/>
    <w:rsid w:val="00D2206F"/>
    <w:rsid w:val="00D24FF0"/>
    <w:rsid w:val="00DC6C24"/>
    <w:rsid w:val="00DD2FED"/>
    <w:rsid w:val="00E26CB9"/>
    <w:rsid w:val="00E55C19"/>
    <w:rsid w:val="00E57E77"/>
    <w:rsid w:val="00E61298"/>
    <w:rsid w:val="00EB2CB7"/>
    <w:rsid w:val="00F654F0"/>
    <w:rsid w:val="00FA0A94"/>
    <w:rsid w:val="00FA21E1"/>
    <w:rsid w:val="00FB3EF7"/>
    <w:rsid w:val="010327FB"/>
    <w:rsid w:val="0138573D"/>
    <w:rsid w:val="0147153B"/>
    <w:rsid w:val="01604271"/>
    <w:rsid w:val="018159AF"/>
    <w:rsid w:val="01932CF4"/>
    <w:rsid w:val="01A6098D"/>
    <w:rsid w:val="01AA30A5"/>
    <w:rsid w:val="01D6466C"/>
    <w:rsid w:val="01E943A0"/>
    <w:rsid w:val="01FA0A63"/>
    <w:rsid w:val="01FB0577"/>
    <w:rsid w:val="01FF4EDD"/>
    <w:rsid w:val="0217630E"/>
    <w:rsid w:val="021A27F4"/>
    <w:rsid w:val="022B2C0A"/>
    <w:rsid w:val="023B0973"/>
    <w:rsid w:val="027D0F8C"/>
    <w:rsid w:val="02B344D7"/>
    <w:rsid w:val="02CB5453"/>
    <w:rsid w:val="03275024"/>
    <w:rsid w:val="034947EB"/>
    <w:rsid w:val="035444F6"/>
    <w:rsid w:val="037759DB"/>
    <w:rsid w:val="03990047"/>
    <w:rsid w:val="039C2912"/>
    <w:rsid w:val="03EE2141"/>
    <w:rsid w:val="041277DC"/>
    <w:rsid w:val="042F69BB"/>
    <w:rsid w:val="044518AC"/>
    <w:rsid w:val="046917C8"/>
    <w:rsid w:val="048A6FDB"/>
    <w:rsid w:val="048B7990"/>
    <w:rsid w:val="04976DFA"/>
    <w:rsid w:val="04A711A6"/>
    <w:rsid w:val="04BA2023"/>
    <w:rsid w:val="04C106F1"/>
    <w:rsid w:val="04C32C69"/>
    <w:rsid w:val="04DA057F"/>
    <w:rsid w:val="05123C0E"/>
    <w:rsid w:val="052D5AC4"/>
    <w:rsid w:val="054B5371"/>
    <w:rsid w:val="05637982"/>
    <w:rsid w:val="0566574C"/>
    <w:rsid w:val="056974FD"/>
    <w:rsid w:val="05A86320"/>
    <w:rsid w:val="05AF76AE"/>
    <w:rsid w:val="05CB200E"/>
    <w:rsid w:val="05F441BE"/>
    <w:rsid w:val="060C2D53"/>
    <w:rsid w:val="062B4BCD"/>
    <w:rsid w:val="06444348"/>
    <w:rsid w:val="06581AF4"/>
    <w:rsid w:val="06610827"/>
    <w:rsid w:val="06B34F7C"/>
    <w:rsid w:val="06BE1569"/>
    <w:rsid w:val="06D168AC"/>
    <w:rsid w:val="06EE06AA"/>
    <w:rsid w:val="07155C37"/>
    <w:rsid w:val="0728596A"/>
    <w:rsid w:val="073F54F1"/>
    <w:rsid w:val="075A7AEE"/>
    <w:rsid w:val="076D5A73"/>
    <w:rsid w:val="077A7A71"/>
    <w:rsid w:val="078057A6"/>
    <w:rsid w:val="07A86AAB"/>
    <w:rsid w:val="07B13FA0"/>
    <w:rsid w:val="07B74F40"/>
    <w:rsid w:val="07C40CD1"/>
    <w:rsid w:val="07DD49A7"/>
    <w:rsid w:val="07FE2B6F"/>
    <w:rsid w:val="0808754A"/>
    <w:rsid w:val="082425D6"/>
    <w:rsid w:val="083A2978"/>
    <w:rsid w:val="08433A76"/>
    <w:rsid w:val="0863453A"/>
    <w:rsid w:val="08892439"/>
    <w:rsid w:val="088A6F87"/>
    <w:rsid w:val="088E3EF3"/>
    <w:rsid w:val="08A82A76"/>
    <w:rsid w:val="08AB47DB"/>
    <w:rsid w:val="08B13FC0"/>
    <w:rsid w:val="08C571E9"/>
    <w:rsid w:val="08CF1E16"/>
    <w:rsid w:val="08DA2C94"/>
    <w:rsid w:val="08E3610E"/>
    <w:rsid w:val="09287A39"/>
    <w:rsid w:val="09306D58"/>
    <w:rsid w:val="09357EC0"/>
    <w:rsid w:val="09385C0D"/>
    <w:rsid w:val="09862E1C"/>
    <w:rsid w:val="099C65CF"/>
    <w:rsid w:val="09DF51AD"/>
    <w:rsid w:val="09E244F6"/>
    <w:rsid w:val="09F67BE2"/>
    <w:rsid w:val="0A083E41"/>
    <w:rsid w:val="0A252635"/>
    <w:rsid w:val="0A343490"/>
    <w:rsid w:val="0A4C2A79"/>
    <w:rsid w:val="0A696084"/>
    <w:rsid w:val="0A9F117E"/>
    <w:rsid w:val="0ABA708C"/>
    <w:rsid w:val="0B115059"/>
    <w:rsid w:val="0B6C008E"/>
    <w:rsid w:val="0BAE6DA7"/>
    <w:rsid w:val="0BB417B0"/>
    <w:rsid w:val="0BCA5242"/>
    <w:rsid w:val="0BCE4606"/>
    <w:rsid w:val="0BD25EA5"/>
    <w:rsid w:val="0BF91AC6"/>
    <w:rsid w:val="0C101E16"/>
    <w:rsid w:val="0C210BDA"/>
    <w:rsid w:val="0C394176"/>
    <w:rsid w:val="0C4265C6"/>
    <w:rsid w:val="0C4274CE"/>
    <w:rsid w:val="0C4548C9"/>
    <w:rsid w:val="0C656D19"/>
    <w:rsid w:val="0C700C3A"/>
    <w:rsid w:val="0C9615C8"/>
    <w:rsid w:val="0CAD246E"/>
    <w:rsid w:val="0CB86236"/>
    <w:rsid w:val="0CBF203E"/>
    <w:rsid w:val="0CE2480D"/>
    <w:rsid w:val="0D1F22DB"/>
    <w:rsid w:val="0D325F50"/>
    <w:rsid w:val="0D330BC5"/>
    <w:rsid w:val="0D523D6C"/>
    <w:rsid w:val="0D5E5104"/>
    <w:rsid w:val="0D5F19BA"/>
    <w:rsid w:val="0D7B6685"/>
    <w:rsid w:val="0D8E04F1"/>
    <w:rsid w:val="0DB461AA"/>
    <w:rsid w:val="0DC65EDD"/>
    <w:rsid w:val="0DFE1C82"/>
    <w:rsid w:val="0E1D28DE"/>
    <w:rsid w:val="0E252C04"/>
    <w:rsid w:val="0E395D20"/>
    <w:rsid w:val="0E796AAB"/>
    <w:rsid w:val="0EA343BD"/>
    <w:rsid w:val="0EB94E27"/>
    <w:rsid w:val="0EDF4883"/>
    <w:rsid w:val="0EE6313B"/>
    <w:rsid w:val="0EF80CCA"/>
    <w:rsid w:val="0F0740B7"/>
    <w:rsid w:val="0F61620B"/>
    <w:rsid w:val="0F7E59C5"/>
    <w:rsid w:val="0F997694"/>
    <w:rsid w:val="0FA77648"/>
    <w:rsid w:val="0FDB48C3"/>
    <w:rsid w:val="0FE4264A"/>
    <w:rsid w:val="0FF7237E"/>
    <w:rsid w:val="101E5B5C"/>
    <w:rsid w:val="1066305F"/>
    <w:rsid w:val="106A3398"/>
    <w:rsid w:val="10863702"/>
    <w:rsid w:val="109E373D"/>
    <w:rsid w:val="10AA5642"/>
    <w:rsid w:val="10C67E92"/>
    <w:rsid w:val="111B6540"/>
    <w:rsid w:val="117B4847"/>
    <w:rsid w:val="11A02C31"/>
    <w:rsid w:val="11EE5A02"/>
    <w:rsid w:val="11F02A0F"/>
    <w:rsid w:val="120B5B74"/>
    <w:rsid w:val="122F6707"/>
    <w:rsid w:val="12680F5D"/>
    <w:rsid w:val="12942106"/>
    <w:rsid w:val="12C80243"/>
    <w:rsid w:val="12D13FC1"/>
    <w:rsid w:val="12D544CC"/>
    <w:rsid w:val="12E0531B"/>
    <w:rsid w:val="12F463D6"/>
    <w:rsid w:val="130017C1"/>
    <w:rsid w:val="130A686C"/>
    <w:rsid w:val="1313026B"/>
    <w:rsid w:val="133438E9"/>
    <w:rsid w:val="13985003"/>
    <w:rsid w:val="13B862BA"/>
    <w:rsid w:val="14005579"/>
    <w:rsid w:val="140515F2"/>
    <w:rsid w:val="14134B52"/>
    <w:rsid w:val="14290BA5"/>
    <w:rsid w:val="143860A5"/>
    <w:rsid w:val="145002B2"/>
    <w:rsid w:val="15064E11"/>
    <w:rsid w:val="150A66AF"/>
    <w:rsid w:val="153E27FD"/>
    <w:rsid w:val="156A53A0"/>
    <w:rsid w:val="158A77F0"/>
    <w:rsid w:val="158C15DD"/>
    <w:rsid w:val="159A5332"/>
    <w:rsid w:val="15A73BB3"/>
    <w:rsid w:val="15CE3B81"/>
    <w:rsid w:val="161E510B"/>
    <w:rsid w:val="16252489"/>
    <w:rsid w:val="16691AFB"/>
    <w:rsid w:val="16695657"/>
    <w:rsid w:val="16797F90"/>
    <w:rsid w:val="16811856"/>
    <w:rsid w:val="16926EB0"/>
    <w:rsid w:val="16BC0089"/>
    <w:rsid w:val="16D90A2F"/>
    <w:rsid w:val="16F65939"/>
    <w:rsid w:val="170F26A3"/>
    <w:rsid w:val="172A34A0"/>
    <w:rsid w:val="1740291A"/>
    <w:rsid w:val="176B16D0"/>
    <w:rsid w:val="1788408B"/>
    <w:rsid w:val="17B4718C"/>
    <w:rsid w:val="17C36FE9"/>
    <w:rsid w:val="17CD1D49"/>
    <w:rsid w:val="17DF01A0"/>
    <w:rsid w:val="18055854"/>
    <w:rsid w:val="183C74C7"/>
    <w:rsid w:val="1865498C"/>
    <w:rsid w:val="18754787"/>
    <w:rsid w:val="18A4506D"/>
    <w:rsid w:val="18B90B18"/>
    <w:rsid w:val="18BB409B"/>
    <w:rsid w:val="18C526FD"/>
    <w:rsid w:val="18C92463"/>
    <w:rsid w:val="18CD7911"/>
    <w:rsid w:val="18EE2AB7"/>
    <w:rsid w:val="19794E4D"/>
    <w:rsid w:val="198923E1"/>
    <w:rsid w:val="19C441F2"/>
    <w:rsid w:val="1A07140F"/>
    <w:rsid w:val="1A2521DD"/>
    <w:rsid w:val="1A8A3B6A"/>
    <w:rsid w:val="1A8B0292"/>
    <w:rsid w:val="1A947038"/>
    <w:rsid w:val="1AAE3739"/>
    <w:rsid w:val="1AC832B0"/>
    <w:rsid w:val="1ADA6F79"/>
    <w:rsid w:val="1ADE33DB"/>
    <w:rsid w:val="1AE14356"/>
    <w:rsid w:val="1AFF2141"/>
    <w:rsid w:val="1B1818B7"/>
    <w:rsid w:val="1B3E49ED"/>
    <w:rsid w:val="1B3E70B3"/>
    <w:rsid w:val="1B4641B9"/>
    <w:rsid w:val="1BB867EB"/>
    <w:rsid w:val="1BDB0E37"/>
    <w:rsid w:val="1BE468B0"/>
    <w:rsid w:val="1BEF2432"/>
    <w:rsid w:val="1BF17BBC"/>
    <w:rsid w:val="1BF31CF7"/>
    <w:rsid w:val="1C35119D"/>
    <w:rsid w:val="1C4032FE"/>
    <w:rsid w:val="1C4253B4"/>
    <w:rsid w:val="1C654B13"/>
    <w:rsid w:val="1C6B074A"/>
    <w:rsid w:val="1C6E1C1A"/>
    <w:rsid w:val="1C8F0543"/>
    <w:rsid w:val="1CA47DEB"/>
    <w:rsid w:val="1CC41839"/>
    <w:rsid w:val="1CCF469C"/>
    <w:rsid w:val="1CD22318"/>
    <w:rsid w:val="1CDA0CA2"/>
    <w:rsid w:val="1CE23067"/>
    <w:rsid w:val="1CE4028E"/>
    <w:rsid w:val="1D0166A9"/>
    <w:rsid w:val="1D086EEA"/>
    <w:rsid w:val="1D341FC9"/>
    <w:rsid w:val="1D45701B"/>
    <w:rsid w:val="1D5232E9"/>
    <w:rsid w:val="1D5319AE"/>
    <w:rsid w:val="1D666D95"/>
    <w:rsid w:val="1D864D41"/>
    <w:rsid w:val="1D8B3D52"/>
    <w:rsid w:val="1DC15D79"/>
    <w:rsid w:val="1DD71A40"/>
    <w:rsid w:val="1DE06B13"/>
    <w:rsid w:val="1E125DAF"/>
    <w:rsid w:val="1E1C7858"/>
    <w:rsid w:val="1E430E84"/>
    <w:rsid w:val="1E9138F9"/>
    <w:rsid w:val="1E9E3728"/>
    <w:rsid w:val="1EA00084"/>
    <w:rsid w:val="1EA37C3A"/>
    <w:rsid w:val="1EB678A8"/>
    <w:rsid w:val="1EC866FF"/>
    <w:rsid w:val="1EDF6DFF"/>
    <w:rsid w:val="1F6A2B6C"/>
    <w:rsid w:val="1F8C2951"/>
    <w:rsid w:val="1F943C50"/>
    <w:rsid w:val="1FA50DFC"/>
    <w:rsid w:val="1FB931AC"/>
    <w:rsid w:val="1FCD4EA9"/>
    <w:rsid w:val="1FD82143"/>
    <w:rsid w:val="20030218"/>
    <w:rsid w:val="202E7875"/>
    <w:rsid w:val="204F0C38"/>
    <w:rsid w:val="205F772F"/>
    <w:rsid w:val="20886949"/>
    <w:rsid w:val="20A91472"/>
    <w:rsid w:val="20AC1A47"/>
    <w:rsid w:val="20D44015"/>
    <w:rsid w:val="20F67E1D"/>
    <w:rsid w:val="20FB5A46"/>
    <w:rsid w:val="214B1450"/>
    <w:rsid w:val="215A276C"/>
    <w:rsid w:val="215D400B"/>
    <w:rsid w:val="21703DEA"/>
    <w:rsid w:val="217E28FF"/>
    <w:rsid w:val="219E4D4F"/>
    <w:rsid w:val="21A96F56"/>
    <w:rsid w:val="21AD4124"/>
    <w:rsid w:val="21C77B3B"/>
    <w:rsid w:val="220426D8"/>
    <w:rsid w:val="22056B7C"/>
    <w:rsid w:val="223F6CC9"/>
    <w:rsid w:val="228E5FEA"/>
    <w:rsid w:val="22A5210D"/>
    <w:rsid w:val="22B10AB2"/>
    <w:rsid w:val="22C0224B"/>
    <w:rsid w:val="22C0330E"/>
    <w:rsid w:val="22DF73CD"/>
    <w:rsid w:val="22ED766F"/>
    <w:rsid w:val="22EF6D5E"/>
    <w:rsid w:val="22F610D4"/>
    <w:rsid w:val="234C07DB"/>
    <w:rsid w:val="23513A90"/>
    <w:rsid w:val="236305DE"/>
    <w:rsid w:val="2366163A"/>
    <w:rsid w:val="237A5548"/>
    <w:rsid w:val="238E526D"/>
    <w:rsid w:val="23BE3486"/>
    <w:rsid w:val="23C744C3"/>
    <w:rsid w:val="23E638D4"/>
    <w:rsid w:val="24450C65"/>
    <w:rsid w:val="246F0F0A"/>
    <w:rsid w:val="248202D2"/>
    <w:rsid w:val="248C5445"/>
    <w:rsid w:val="24B86128"/>
    <w:rsid w:val="2500655F"/>
    <w:rsid w:val="254C25A7"/>
    <w:rsid w:val="25595DB5"/>
    <w:rsid w:val="25643BBA"/>
    <w:rsid w:val="26173D8C"/>
    <w:rsid w:val="2633764F"/>
    <w:rsid w:val="265F63E2"/>
    <w:rsid w:val="26761D5F"/>
    <w:rsid w:val="267C3C1B"/>
    <w:rsid w:val="26C31621"/>
    <w:rsid w:val="26D42FC1"/>
    <w:rsid w:val="26E31456"/>
    <w:rsid w:val="26F87849"/>
    <w:rsid w:val="26FB22FC"/>
    <w:rsid w:val="27007912"/>
    <w:rsid w:val="271909D4"/>
    <w:rsid w:val="271A0D57"/>
    <w:rsid w:val="27207530"/>
    <w:rsid w:val="275A1718"/>
    <w:rsid w:val="275B723E"/>
    <w:rsid w:val="27690E5B"/>
    <w:rsid w:val="27897BB6"/>
    <w:rsid w:val="27902E1F"/>
    <w:rsid w:val="2795188A"/>
    <w:rsid w:val="27B62FDF"/>
    <w:rsid w:val="27E15995"/>
    <w:rsid w:val="28302479"/>
    <w:rsid w:val="28492FD6"/>
    <w:rsid w:val="287A36F4"/>
    <w:rsid w:val="287F2A40"/>
    <w:rsid w:val="288A1906"/>
    <w:rsid w:val="28E219C5"/>
    <w:rsid w:val="28FB6E79"/>
    <w:rsid w:val="290556B4"/>
    <w:rsid w:val="290D1643"/>
    <w:rsid w:val="294D46E8"/>
    <w:rsid w:val="296A19BB"/>
    <w:rsid w:val="29736AC1"/>
    <w:rsid w:val="29931FF3"/>
    <w:rsid w:val="29A33487"/>
    <w:rsid w:val="29DE2E66"/>
    <w:rsid w:val="29E17ECF"/>
    <w:rsid w:val="29E5184E"/>
    <w:rsid w:val="29EE439A"/>
    <w:rsid w:val="29F86FC6"/>
    <w:rsid w:val="2A1A518F"/>
    <w:rsid w:val="2A2D6946"/>
    <w:rsid w:val="2A482200"/>
    <w:rsid w:val="2A612DBE"/>
    <w:rsid w:val="2A621291"/>
    <w:rsid w:val="2A6B45FC"/>
    <w:rsid w:val="2A6D1CE0"/>
    <w:rsid w:val="2A7C755F"/>
    <w:rsid w:val="2A7E01B8"/>
    <w:rsid w:val="2A89754D"/>
    <w:rsid w:val="2A995D5F"/>
    <w:rsid w:val="2A9B5F0E"/>
    <w:rsid w:val="2ABE7D51"/>
    <w:rsid w:val="2AD969C7"/>
    <w:rsid w:val="2AF67119"/>
    <w:rsid w:val="2B1E2A5D"/>
    <w:rsid w:val="2B382FAC"/>
    <w:rsid w:val="2B536BAA"/>
    <w:rsid w:val="2B5D5D69"/>
    <w:rsid w:val="2B5F3338"/>
    <w:rsid w:val="2B681F2A"/>
    <w:rsid w:val="2B685BFA"/>
    <w:rsid w:val="2B7B552E"/>
    <w:rsid w:val="2B923A90"/>
    <w:rsid w:val="2B980A61"/>
    <w:rsid w:val="2B986339"/>
    <w:rsid w:val="2C3948FE"/>
    <w:rsid w:val="2C5030EA"/>
    <w:rsid w:val="2C581F9E"/>
    <w:rsid w:val="2CA9738C"/>
    <w:rsid w:val="2CB27900"/>
    <w:rsid w:val="2CD771DF"/>
    <w:rsid w:val="2CDA6E57"/>
    <w:rsid w:val="2D020BF2"/>
    <w:rsid w:val="2D0D4B37"/>
    <w:rsid w:val="2D453370"/>
    <w:rsid w:val="2D546C0A"/>
    <w:rsid w:val="2D5C0C70"/>
    <w:rsid w:val="2D6465C7"/>
    <w:rsid w:val="2D676453"/>
    <w:rsid w:val="2D69103B"/>
    <w:rsid w:val="2D73274B"/>
    <w:rsid w:val="2D7828F8"/>
    <w:rsid w:val="2D8C1C26"/>
    <w:rsid w:val="2D8E0792"/>
    <w:rsid w:val="2D9E60D7"/>
    <w:rsid w:val="2DC67641"/>
    <w:rsid w:val="2DCD34F3"/>
    <w:rsid w:val="2E0C1292"/>
    <w:rsid w:val="2E2C36E3"/>
    <w:rsid w:val="2E342819"/>
    <w:rsid w:val="2E382087"/>
    <w:rsid w:val="2E712469"/>
    <w:rsid w:val="2E8348D0"/>
    <w:rsid w:val="2E886A64"/>
    <w:rsid w:val="2E951220"/>
    <w:rsid w:val="2E982B26"/>
    <w:rsid w:val="2EA45068"/>
    <w:rsid w:val="2EB62B24"/>
    <w:rsid w:val="2EBB1EE0"/>
    <w:rsid w:val="2EE46AE1"/>
    <w:rsid w:val="2EF57F78"/>
    <w:rsid w:val="2F087CAC"/>
    <w:rsid w:val="2F0A286B"/>
    <w:rsid w:val="2F0E4046"/>
    <w:rsid w:val="2F2A7C22"/>
    <w:rsid w:val="2F3A2DBE"/>
    <w:rsid w:val="2F444D87"/>
    <w:rsid w:val="2F8B1CD1"/>
    <w:rsid w:val="2F9652B7"/>
    <w:rsid w:val="2FA1069E"/>
    <w:rsid w:val="2FBD0A96"/>
    <w:rsid w:val="2FF33C18"/>
    <w:rsid w:val="2FF724B1"/>
    <w:rsid w:val="30071D11"/>
    <w:rsid w:val="300A1801"/>
    <w:rsid w:val="30204BF2"/>
    <w:rsid w:val="302527A4"/>
    <w:rsid w:val="302E377C"/>
    <w:rsid w:val="30694673"/>
    <w:rsid w:val="306B5F67"/>
    <w:rsid w:val="30761B00"/>
    <w:rsid w:val="307D4341"/>
    <w:rsid w:val="3082583C"/>
    <w:rsid w:val="30A25E33"/>
    <w:rsid w:val="30C32B47"/>
    <w:rsid w:val="30D243F2"/>
    <w:rsid w:val="30DA5678"/>
    <w:rsid w:val="313263BC"/>
    <w:rsid w:val="315F16D9"/>
    <w:rsid w:val="31651F77"/>
    <w:rsid w:val="316C54C9"/>
    <w:rsid w:val="31737FFF"/>
    <w:rsid w:val="31864EB8"/>
    <w:rsid w:val="319629B3"/>
    <w:rsid w:val="31DA33BF"/>
    <w:rsid w:val="31E57E30"/>
    <w:rsid w:val="31ED3189"/>
    <w:rsid w:val="31F523AF"/>
    <w:rsid w:val="31FA532E"/>
    <w:rsid w:val="3207424B"/>
    <w:rsid w:val="320D55D9"/>
    <w:rsid w:val="3222674F"/>
    <w:rsid w:val="324F5BF1"/>
    <w:rsid w:val="325925CC"/>
    <w:rsid w:val="327127D7"/>
    <w:rsid w:val="329350BF"/>
    <w:rsid w:val="32935ADE"/>
    <w:rsid w:val="32995C04"/>
    <w:rsid w:val="32A01313"/>
    <w:rsid w:val="32D47835"/>
    <w:rsid w:val="32E974EC"/>
    <w:rsid w:val="33045DA6"/>
    <w:rsid w:val="331A6039"/>
    <w:rsid w:val="33437B1C"/>
    <w:rsid w:val="33477DBB"/>
    <w:rsid w:val="33493FC3"/>
    <w:rsid w:val="336F2B30"/>
    <w:rsid w:val="337E22EA"/>
    <w:rsid w:val="339A6A30"/>
    <w:rsid w:val="33BA0F0C"/>
    <w:rsid w:val="33CF3D43"/>
    <w:rsid w:val="33D346C2"/>
    <w:rsid w:val="33DE760F"/>
    <w:rsid w:val="33EB6420"/>
    <w:rsid w:val="33F55E8C"/>
    <w:rsid w:val="340F6798"/>
    <w:rsid w:val="343B0AD4"/>
    <w:rsid w:val="343B7960"/>
    <w:rsid w:val="34433534"/>
    <w:rsid w:val="344E79FA"/>
    <w:rsid w:val="346346E1"/>
    <w:rsid w:val="34675E29"/>
    <w:rsid w:val="346821DA"/>
    <w:rsid w:val="3474101C"/>
    <w:rsid w:val="348A2C50"/>
    <w:rsid w:val="349036EC"/>
    <w:rsid w:val="34A55488"/>
    <w:rsid w:val="34C329EB"/>
    <w:rsid w:val="34CA1229"/>
    <w:rsid w:val="34D7636C"/>
    <w:rsid w:val="34EE084F"/>
    <w:rsid w:val="351801A3"/>
    <w:rsid w:val="35A30825"/>
    <w:rsid w:val="35ED6A68"/>
    <w:rsid w:val="360A7DEF"/>
    <w:rsid w:val="36103918"/>
    <w:rsid w:val="363C65A8"/>
    <w:rsid w:val="36462460"/>
    <w:rsid w:val="366F6A73"/>
    <w:rsid w:val="3680483A"/>
    <w:rsid w:val="369158E8"/>
    <w:rsid w:val="36B204FD"/>
    <w:rsid w:val="36B37CF7"/>
    <w:rsid w:val="36B83D65"/>
    <w:rsid w:val="36C6342D"/>
    <w:rsid w:val="36C941C4"/>
    <w:rsid w:val="36CA2CAD"/>
    <w:rsid w:val="36DE5790"/>
    <w:rsid w:val="36E0150E"/>
    <w:rsid w:val="36EC7EB3"/>
    <w:rsid w:val="36FB7E86"/>
    <w:rsid w:val="37184804"/>
    <w:rsid w:val="376700D3"/>
    <w:rsid w:val="3788506C"/>
    <w:rsid w:val="379E59C2"/>
    <w:rsid w:val="37A57E20"/>
    <w:rsid w:val="37B24C58"/>
    <w:rsid w:val="37BD2FE3"/>
    <w:rsid w:val="37E56DDC"/>
    <w:rsid w:val="38064FA4"/>
    <w:rsid w:val="381D2C8D"/>
    <w:rsid w:val="38334CF5"/>
    <w:rsid w:val="38351301"/>
    <w:rsid w:val="38367638"/>
    <w:rsid w:val="38424B47"/>
    <w:rsid w:val="38464AAD"/>
    <w:rsid w:val="38726127"/>
    <w:rsid w:val="38D26C34"/>
    <w:rsid w:val="38DA238F"/>
    <w:rsid w:val="391F14DD"/>
    <w:rsid w:val="393523D3"/>
    <w:rsid w:val="394F686C"/>
    <w:rsid w:val="395064D7"/>
    <w:rsid w:val="39AB024A"/>
    <w:rsid w:val="39BA5382"/>
    <w:rsid w:val="39BE02A5"/>
    <w:rsid w:val="3A326FA8"/>
    <w:rsid w:val="3A3D715E"/>
    <w:rsid w:val="3A540249"/>
    <w:rsid w:val="3A601248"/>
    <w:rsid w:val="3A6366DE"/>
    <w:rsid w:val="3A824DB6"/>
    <w:rsid w:val="3AAA1C17"/>
    <w:rsid w:val="3B0806B1"/>
    <w:rsid w:val="3B0B723D"/>
    <w:rsid w:val="3B2B74FF"/>
    <w:rsid w:val="3B351E28"/>
    <w:rsid w:val="3B4F3957"/>
    <w:rsid w:val="3B585B17"/>
    <w:rsid w:val="3B587318"/>
    <w:rsid w:val="3B96663F"/>
    <w:rsid w:val="3BB43A35"/>
    <w:rsid w:val="3BCB62E9"/>
    <w:rsid w:val="3C074670"/>
    <w:rsid w:val="3C4B567C"/>
    <w:rsid w:val="3C7626F9"/>
    <w:rsid w:val="3C8223A9"/>
    <w:rsid w:val="3C84443D"/>
    <w:rsid w:val="3C960568"/>
    <w:rsid w:val="3C9B215F"/>
    <w:rsid w:val="3CAB294D"/>
    <w:rsid w:val="3CBB0581"/>
    <w:rsid w:val="3D487E4E"/>
    <w:rsid w:val="3D516CC2"/>
    <w:rsid w:val="3D77622A"/>
    <w:rsid w:val="3DB07827"/>
    <w:rsid w:val="3DD33F6E"/>
    <w:rsid w:val="3DDD33BB"/>
    <w:rsid w:val="3E0022DF"/>
    <w:rsid w:val="3E101EA5"/>
    <w:rsid w:val="3E17513D"/>
    <w:rsid w:val="3E18333B"/>
    <w:rsid w:val="3E611186"/>
    <w:rsid w:val="3E99527C"/>
    <w:rsid w:val="3EBF1A09"/>
    <w:rsid w:val="3F081602"/>
    <w:rsid w:val="3F1F43E3"/>
    <w:rsid w:val="3F2B7977"/>
    <w:rsid w:val="3F362D2A"/>
    <w:rsid w:val="3F52287D"/>
    <w:rsid w:val="3F660F57"/>
    <w:rsid w:val="3F6727CC"/>
    <w:rsid w:val="3FB524E9"/>
    <w:rsid w:val="3FCB66BF"/>
    <w:rsid w:val="3FD1295E"/>
    <w:rsid w:val="3FDE7841"/>
    <w:rsid w:val="3FF031AE"/>
    <w:rsid w:val="403128FF"/>
    <w:rsid w:val="403622AC"/>
    <w:rsid w:val="403B0B67"/>
    <w:rsid w:val="40414BF7"/>
    <w:rsid w:val="40477F08"/>
    <w:rsid w:val="405B41EC"/>
    <w:rsid w:val="40BE641C"/>
    <w:rsid w:val="40C63523"/>
    <w:rsid w:val="40D12038"/>
    <w:rsid w:val="40D479EE"/>
    <w:rsid w:val="40E345C5"/>
    <w:rsid w:val="40F66EB7"/>
    <w:rsid w:val="40F938F8"/>
    <w:rsid w:val="41024E82"/>
    <w:rsid w:val="413B2663"/>
    <w:rsid w:val="41410DFB"/>
    <w:rsid w:val="41481633"/>
    <w:rsid w:val="41493CAE"/>
    <w:rsid w:val="415F07FD"/>
    <w:rsid w:val="41686388"/>
    <w:rsid w:val="41783372"/>
    <w:rsid w:val="4178632F"/>
    <w:rsid w:val="41A76EB0"/>
    <w:rsid w:val="41A84564"/>
    <w:rsid w:val="41B31CF9"/>
    <w:rsid w:val="41E501B8"/>
    <w:rsid w:val="41FA16D6"/>
    <w:rsid w:val="41FB1A1C"/>
    <w:rsid w:val="420C765B"/>
    <w:rsid w:val="421309EA"/>
    <w:rsid w:val="421B33FA"/>
    <w:rsid w:val="42343FB2"/>
    <w:rsid w:val="423D549C"/>
    <w:rsid w:val="42834A26"/>
    <w:rsid w:val="428A6B11"/>
    <w:rsid w:val="429069C9"/>
    <w:rsid w:val="43780983"/>
    <w:rsid w:val="437D7E35"/>
    <w:rsid w:val="438F0645"/>
    <w:rsid w:val="439C6B78"/>
    <w:rsid w:val="43B62E73"/>
    <w:rsid w:val="43BE6733"/>
    <w:rsid w:val="43C32313"/>
    <w:rsid w:val="43D4509D"/>
    <w:rsid w:val="43E3357B"/>
    <w:rsid w:val="43E85DA1"/>
    <w:rsid w:val="441503EE"/>
    <w:rsid w:val="44290050"/>
    <w:rsid w:val="442B112C"/>
    <w:rsid w:val="445826E4"/>
    <w:rsid w:val="446C318F"/>
    <w:rsid w:val="44841BEE"/>
    <w:rsid w:val="44890AEF"/>
    <w:rsid w:val="44C77384"/>
    <w:rsid w:val="44DD27AE"/>
    <w:rsid w:val="45184A87"/>
    <w:rsid w:val="452265A3"/>
    <w:rsid w:val="45697F02"/>
    <w:rsid w:val="456F1416"/>
    <w:rsid w:val="45B464F6"/>
    <w:rsid w:val="45BF365F"/>
    <w:rsid w:val="45D632F8"/>
    <w:rsid w:val="45EC5B60"/>
    <w:rsid w:val="46055D2E"/>
    <w:rsid w:val="461000CE"/>
    <w:rsid w:val="463F1DAD"/>
    <w:rsid w:val="46DD3374"/>
    <w:rsid w:val="46E917B1"/>
    <w:rsid w:val="46EC0CE7"/>
    <w:rsid w:val="46F632A5"/>
    <w:rsid w:val="472E597E"/>
    <w:rsid w:val="47573126"/>
    <w:rsid w:val="477725EF"/>
    <w:rsid w:val="47D16198"/>
    <w:rsid w:val="4810062C"/>
    <w:rsid w:val="48384E9C"/>
    <w:rsid w:val="48500B6B"/>
    <w:rsid w:val="489155D8"/>
    <w:rsid w:val="48925F3C"/>
    <w:rsid w:val="489A151D"/>
    <w:rsid w:val="489E2F43"/>
    <w:rsid w:val="48B11138"/>
    <w:rsid w:val="48BD0B0F"/>
    <w:rsid w:val="48C42A3E"/>
    <w:rsid w:val="49180849"/>
    <w:rsid w:val="492139EC"/>
    <w:rsid w:val="49490E9D"/>
    <w:rsid w:val="494B6CBB"/>
    <w:rsid w:val="495A0BEE"/>
    <w:rsid w:val="495C0EF5"/>
    <w:rsid w:val="49670F93"/>
    <w:rsid w:val="49734417"/>
    <w:rsid w:val="49951AC7"/>
    <w:rsid w:val="49A96C1B"/>
    <w:rsid w:val="49C21C51"/>
    <w:rsid w:val="49D87CB5"/>
    <w:rsid w:val="4A050C18"/>
    <w:rsid w:val="4A0713C9"/>
    <w:rsid w:val="4A286FFC"/>
    <w:rsid w:val="4A8E02D7"/>
    <w:rsid w:val="4A920589"/>
    <w:rsid w:val="4AB23A41"/>
    <w:rsid w:val="4ABE32DC"/>
    <w:rsid w:val="4ACB5EE9"/>
    <w:rsid w:val="4AF96CFF"/>
    <w:rsid w:val="4B0146E0"/>
    <w:rsid w:val="4B094738"/>
    <w:rsid w:val="4B1A0B9C"/>
    <w:rsid w:val="4B2E133F"/>
    <w:rsid w:val="4B473D14"/>
    <w:rsid w:val="4B517E8D"/>
    <w:rsid w:val="4B5F6A4E"/>
    <w:rsid w:val="4B692739"/>
    <w:rsid w:val="4B840EAA"/>
    <w:rsid w:val="4B8C2EEE"/>
    <w:rsid w:val="4BA04CB7"/>
    <w:rsid w:val="4BB24AD8"/>
    <w:rsid w:val="4BC845F3"/>
    <w:rsid w:val="4BDF3D93"/>
    <w:rsid w:val="4C0B44E0"/>
    <w:rsid w:val="4C1D5C05"/>
    <w:rsid w:val="4C286E40"/>
    <w:rsid w:val="4C371CCB"/>
    <w:rsid w:val="4CA41CDE"/>
    <w:rsid w:val="4CA77C4A"/>
    <w:rsid w:val="4CE216E4"/>
    <w:rsid w:val="4CE92A73"/>
    <w:rsid w:val="4D021D86"/>
    <w:rsid w:val="4D0850B7"/>
    <w:rsid w:val="4D2B308B"/>
    <w:rsid w:val="4D2D1861"/>
    <w:rsid w:val="4DA62F71"/>
    <w:rsid w:val="4DD03C33"/>
    <w:rsid w:val="4DF20511"/>
    <w:rsid w:val="4DF307D4"/>
    <w:rsid w:val="4E160CF0"/>
    <w:rsid w:val="4E810A89"/>
    <w:rsid w:val="4E9D1D67"/>
    <w:rsid w:val="4EDA15B9"/>
    <w:rsid w:val="4EEC05F8"/>
    <w:rsid w:val="4EF31987"/>
    <w:rsid w:val="4EFA6E03"/>
    <w:rsid w:val="4F3B413A"/>
    <w:rsid w:val="4F420554"/>
    <w:rsid w:val="4F443F90"/>
    <w:rsid w:val="4F5F526E"/>
    <w:rsid w:val="4F94365E"/>
    <w:rsid w:val="4F9E66E6"/>
    <w:rsid w:val="4FA11A6D"/>
    <w:rsid w:val="4FC5181C"/>
    <w:rsid w:val="4FC6709B"/>
    <w:rsid w:val="4FE85264"/>
    <w:rsid w:val="4FFD1DCE"/>
    <w:rsid w:val="500F0F90"/>
    <w:rsid w:val="50235712"/>
    <w:rsid w:val="503B1837"/>
    <w:rsid w:val="503B514F"/>
    <w:rsid w:val="504358F4"/>
    <w:rsid w:val="504C131D"/>
    <w:rsid w:val="50A5479F"/>
    <w:rsid w:val="50A82E3D"/>
    <w:rsid w:val="50CF1F80"/>
    <w:rsid w:val="50E3504D"/>
    <w:rsid w:val="50E97891"/>
    <w:rsid w:val="50ED5F52"/>
    <w:rsid w:val="50F80838"/>
    <w:rsid w:val="51104FAB"/>
    <w:rsid w:val="51286055"/>
    <w:rsid w:val="514708BF"/>
    <w:rsid w:val="51695D01"/>
    <w:rsid w:val="518555DF"/>
    <w:rsid w:val="51D81308"/>
    <w:rsid w:val="51DE0C6A"/>
    <w:rsid w:val="51ED6B61"/>
    <w:rsid w:val="522D3A25"/>
    <w:rsid w:val="52812ED5"/>
    <w:rsid w:val="528B5EC9"/>
    <w:rsid w:val="52B15DDC"/>
    <w:rsid w:val="52CD5ECD"/>
    <w:rsid w:val="52ED0E30"/>
    <w:rsid w:val="52EF06B7"/>
    <w:rsid w:val="52F50195"/>
    <w:rsid w:val="532760A3"/>
    <w:rsid w:val="53533514"/>
    <w:rsid w:val="535D7D17"/>
    <w:rsid w:val="5364378D"/>
    <w:rsid w:val="53764E85"/>
    <w:rsid w:val="5379612A"/>
    <w:rsid w:val="53980DD9"/>
    <w:rsid w:val="53A913E3"/>
    <w:rsid w:val="53B86CFB"/>
    <w:rsid w:val="53F32429"/>
    <w:rsid w:val="53F83BBD"/>
    <w:rsid w:val="540208BE"/>
    <w:rsid w:val="540F1543"/>
    <w:rsid w:val="54161619"/>
    <w:rsid w:val="544E203C"/>
    <w:rsid w:val="5454111A"/>
    <w:rsid w:val="545C45DA"/>
    <w:rsid w:val="5495528E"/>
    <w:rsid w:val="549C03CB"/>
    <w:rsid w:val="549C3935"/>
    <w:rsid w:val="54DC6BBB"/>
    <w:rsid w:val="54F230EF"/>
    <w:rsid w:val="550A5D7A"/>
    <w:rsid w:val="55275D92"/>
    <w:rsid w:val="55381AB5"/>
    <w:rsid w:val="554A6079"/>
    <w:rsid w:val="55561F99"/>
    <w:rsid w:val="55D013B1"/>
    <w:rsid w:val="55FD30EB"/>
    <w:rsid w:val="56095F34"/>
    <w:rsid w:val="566C7598"/>
    <w:rsid w:val="567710EF"/>
    <w:rsid w:val="569F41A2"/>
    <w:rsid w:val="569F550E"/>
    <w:rsid w:val="56B22127"/>
    <w:rsid w:val="56D90CC5"/>
    <w:rsid w:val="56F269C8"/>
    <w:rsid w:val="56F72230"/>
    <w:rsid w:val="57007337"/>
    <w:rsid w:val="570A1F63"/>
    <w:rsid w:val="573B036F"/>
    <w:rsid w:val="57437223"/>
    <w:rsid w:val="57574A7D"/>
    <w:rsid w:val="57735B94"/>
    <w:rsid w:val="57744C6A"/>
    <w:rsid w:val="57891F20"/>
    <w:rsid w:val="5789732C"/>
    <w:rsid w:val="579E08FE"/>
    <w:rsid w:val="57A63163"/>
    <w:rsid w:val="57AD0B6C"/>
    <w:rsid w:val="57EC3578"/>
    <w:rsid w:val="58366D88"/>
    <w:rsid w:val="58405511"/>
    <w:rsid w:val="584F1C4F"/>
    <w:rsid w:val="58503767"/>
    <w:rsid w:val="58825B29"/>
    <w:rsid w:val="58991C86"/>
    <w:rsid w:val="58A31E24"/>
    <w:rsid w:val="58AB51A8"/>
    <w:rsid w:val="58B96055"/>
    <w:rsid w:val="58DF5D43"/>
    <w:rsid w:val="58FA4BB3"/>
    <w:rsid w:val="59140E77"/>
    <w:rsid w:val="59200455"/>
    <w:rsid w:val="59271254"/>
    <w:rsid w:val="59382B87"/>
    <w:rsid w:val="593E5EF4"/>
    <w:rsid w:val="595B4B60"/>
    <w:rsid w:val="595B6AA6"/>
    <w:rsid w:val="598F6750"/>
    <w:rsid w:val="59945B14"/>
    <w:rsid w:val="59AD742A"/>
    <w:rsid w:val="59C83B76"/>
    <w:rsid w:val="59DE4339"/>
    <w:rsid w:val="59E84AD6"/>
    <w:rsid w:val="5A001BC6"/>
    <w:rsid w:val="5A0031AA"/>
    <w:rsid w:val="5A190DCB"/>
    <w:rsid w:val="5A1A070F"/>
    <w:rsid w:val="5A273808"/>
    <w:rsid w:val="5A3D61AC"/>
    <w:rsid w:val="5A4A4609"/>
    <w:rsid w:val="5A4B6B1B"/>
    <w:rsid w:val="5A5A4DA7"/>
    <w:rsid w:val="5A600EBB"/>
    <w:rsid w:val="5A854F44"/>
    <w:rsid w:val="5A9D6C4B"/>
    <w:rsid w:val="5A9F59CC"/>
    <w:rsid w:val="5AA004E9"/>
    <w:rsid w:val="5AB63D16"/>
    <w:rsid w:val="5ABE4931"/>
    <w:rsid w:val="5AC031EC"/>
    <w:rsid w:val="5AC4067B"/>
    <w:rsid w:val="5AE1418F"/>
    <w:rsid w:val="5AEC0A8A"/>
    <w:rsid w:val="5B5F03A4"/>
    <w:rsid w:val="5B68776B"/>
    <w:rsid w:val="5B9078F1"/>
    <w:rsid w:val="5B9818E8"/>
    <w:rsid w:val="5BCC0465"/>
    <w:rsid w:val="5BDC2283"/>
    <w:rsid w:val="5BFC3CB3"/>
    <w:rsid w:val="5BFE4BB1"/>
    <w:rsid w:val="5C0C0F24"/>
    <w:rsid w:val="5C11433C"/>
    <w:rsid w:val="5C166DEF"/>
    <w:rsid w:val="5C330B90"/>
    <w:rsid w:val="5C563408"/>
    <w:rsid w:val="5C674393"/>
    <w:rsid w:val="5C761E49"/>
    <w:rsid w:val="5C850E8B"/>
    <w:rsid w:val="5CA60960"/>
    <w:rsid w:val="5CAD5C12"/>
    <w:rsid w:val="5CC74F4E"/>
    <w:rsid w:val="5CD821BC"/>
    <w:rsid w:val="5CEE378D"/>
    <w:rsid w:val="5CF60C59"/>
    <w:rsid w:val="5CF74D65"/>
    <w:rsid w:val="5CFC51BB"/>
    <w:rsid w:val="5D2D69AC"/>
    <w:rsid w:val="5D556928"/>
    <w:rsid w:val="5D5F6439"/>
    <w:rsid w:val="5D810AA5"/>
    <w:rsid w:val="5DB26D32"/>
    <w:rsid w:val="5DDA1440"/>
    <w:rsid w:val="5DDE6A16"/>
    <w:rsid w:val="5DE92CBE"/>
    <w:rsid w:val="5E0716AD"/>
    <w:rsid w:val="5E0874EC"/>
    <w:rsid w:val="5E337FF2"/>
    <w:rsid w:val="5E3B6EA6"/>
    <w:rsid w:val="5E6E2DD8"/>
    <w:rsid w:val="5E734892"/>
    <w:rsid w:val="5E8425FB"/>
    <w:rsid w:val="5E8F2D4E"/>
    <w:rsid w:val="5E940814"/>
    <w:rsid w:val="5E9F5687"/>
    <w:rsid w:val="5EAC1B52"/>
    <w:rsid w:val="5EFC4888"/>
    <w:rsid w:val="5F2C02FE"/>
    <w:rsid w:val="5F2C67EF"/>
    <w:rsid w:val="5F323EBD"/>
    <w:rsid w:val="5F4E106E"/>
    <w:rsid w:val="5F5A53E8"/>
    <w:rsid w:val="5F5F7741"/>
    <w:rsid w:val="5F872AC4"/>
    <w:rsid w:val="5FAB005C"/>
    <w:rsid w:val="5FBC4017"/>
    <w:rsid w:val="5FC40F53"/>
    <w:rsid w:val="5FD500A2"/>
    <w:rsid w:val="5FDE2435"/>
    <w:rsid w:val="5FE5356E"/>
    <w:rsid w:val="5FED7171"/>
    <w:rsid w:val="600B28A8"/>
    <w:rsid w:val="60183FF5"/>
    <w:rsid w:val="60234A74"/>
    <w:rsid w:val="60310561"/>
    <w:rsid w:val="603445E0"/>
    <w:rsid w:val="604F4E8B"/>
    <w:rsid w:val="605B3830"/>
    <w:rsid w:val="608C585A"/>
    <w:rsid w:val="60AB5A97"/>
    <w:rsid w:val="60AF2097"/>
    <w:rsid w:val="60CE2EFF"/>
    <w:rsid w:val="60D84E80"/>
    <w:rsid w:val="60EC6ACC"/>
    <w:rsid w:val="613542E6"/>
    <w:rsid w:val="613610D3"/>
    <w:rsid w:val="61674D41"/>
    <w:rsid w:val="616D00C2"/>
    <w:rsid w:val="61B41449"/>
    <w:rsid w:val="61DF429F"/>
    <w:rsid w:val="61F07FA8"/>
    <w:rsid w:val="61F730E4"/>
    <w:rsid w:val="61FA4982"/>
    <w:rsid w:val="620416DB"/>
    <w:rsid w:val="620B12FC"/>
    <w:rsid w:val="620B4ED1"/>
    <w:rsid w:val="62143C96"/>
    <w:rsid w:val="622540F5"/>
    <w:rsid w:val="62373E29"/>
    <w:rsid w:val="624A3B5C"/>
    <w:rsid w:val="62582460"/>
    <w:rsid w:val="625D3876"/>
    <w:rsid w:val="626C155A"/>
    <w:rsid w:val="627209BD"/>
    <w:rsid w:val="62A212A2"/>
    <w:rsid w:val="630C7063"/>
    <w:rsid w:val="63230B51"/>
    <w:rsid w:val="6336726C"/>
    <w:rsid w:val="633A3BD0"/>
    <w:rsid w:val="63435BFE"/>
    <w:rsid w:val="634E57B0"/>
    <w:rsid w:val="6372336A"/>
    <w:rsid w:val="63770981"/>
    <w:rsid w:val="6389159B"/>
    <w:rsid w:val="639F463C"/>
    <w:rsid w:val="63E27554"/>
    <w:rsid w:val="64373C6C"/>
    <w:rsid w:val="64536959"/>
    <w:rsid w:val="64596EBA"/>
    <w:rsid w:val="64A01811"/>
    <w:rsid w:val="64A80478"/>
    <w:rsid w:val="64CD45D0"/>
    <w:rsid w:val="64E3380F"/>
    <w:rsid w:val="64F24760"/>
    <w:rsid w:val="65172FF8"/>
    <w:rsid w:val="651F1349"/>
    <w:rsid w:val="65293EFC"/>
    <w:rsid w:val="655E16AA"/>
    <w:rsid w:val="65DA0D53"/>
    <w:rsid w:val="65F8164D"/>
    <w:rsid w:val="65FB5EB5"/>
    <w:rsid w:val="662326FA"/>
    <w:rsid w:val="663E5C6F"/>
    <w:rsid w:val="66755B85"/>
    <w:rsid w:val="667F7026"/>
    <w:rsid w:val="668533B4"/>
    <w:rsid w:val="66A15D14"/>
    <w:rsid w:val="66B21CD0"/>
    <w:rsid w:val="66B9305E"/>
    <w:rsid w:val="66D1652C"/>
    <w:rsid w:val="66E359D2"/>
    <w:rsid w:val="670267B3"/>
    <w:rsid w:val="674619B9"/>
    <w:rsid w:val="6753700F"/>
    <w:rsid w:val="676603AA"/>
    <w:rsid w:val="677376B1"/>
    <w:rsid w:val="67997C61"/>
    <w:rsid w:val="679F04A6"/>
    <w:rsid w:val="67A97771"/>
    <w:rsid w:val="67DA328C"/>
    <w:rsid w:val="67DE7902"/>
    <w:rsid w:val="680048B2"/>
    <w:rsid w:val="68012BC0"/>
    <w:rsid w:val="680613F8"/>
    <w:rsid w:val="68273FF7"/>
    <w:rsid w:val="683E593A"/>
    <w:rsid w:val="6848379E"/>
    <w:rsid w:val="68594909"/>
    <w:rsid w:val="68B10EF7"/>
    <w:rsid w:val="68B951AD"/>
    <w:rsid w:val="68C26A26"/>
    <w:rsid w:val="68D27A22"/>
    <w:rsid w:val="68D365EB"/>
    <w:rsid w:val="68D45F2D"/>
    <w:rsid w:val="68E0776A"/>
    <w:rsid w:val="68E12337"/>
    <w:rsid w:val="68E322A8"/>
    <w:rsid w:val="68EF0733"/>
    <w:rsid w:val="68EF5857"/>
    <w:rsid w:val="68F42334"/>
    <w:rsid w:val="69117559"/>
    <w:rsid w:val="691535C1"/>
    <w:rsid w:val="692E3D88"/>
    <w:rsid w:val="693A655A"/>
    <w:rsid w:val="694921C5"/>
    <w:rsid w:val="69501209"/>
    <w:rsid w:val="69553D12"/>
    <w:rsid w:val="69844FDF"/>
    <w:rsid w:val="698711F2"/>
    <w:rsid w:val="69BB60CE"/>
    <w:rsid w:val="69CE5543"/>
    <w:rsid w:val="69DD7064"/>
    <w:rsid w:val="6A1A2066"/>
    <w:rsid w:val="6A2628CB"/>
    <w:rsid w:val="6A50337D"/>
    <w:rsid w:val="6A6D03E7"/>
    <w:rsid w:val="6AAB0296"/>
    <w:rsid w:val="6AAD2EDA"/>
    <w:rsid w:val="6AD1153C"/>
    <w:rsid w:val="6AE01E1B"/>
    <w:rsid w:val="6AE320AD"/>
    <w:rsid w:val="6AE970AD"/>
    <w:rsid w:val="6B01646B"/>
    <w:rsid w:val="6B4518EA"/>
    <w:rsid w:val="6B4E7131"/>
    <w:rsid w:val="6B6537B4"/>
    <w:rsid w:val="6B71545F"/>
    <w:rsid w:val="6B8754D9"/>
    <w:rsid w:val="6BBA0778"/>
    <w:rsid w:val="6BBA3B00"/>
    <w:rsid w:val="6BC752BC"/>
    <w:rsid w:val="6BCB6BB1"/>
    <w:rsid w:val="6BE55A23"/>
    <w:rsid w:val="6BE7241B"/>
    <w:rsid w:val="6BFB5EC7"/>
    <w:rsid w:val="6C1331CB"/>
    <w:rsid w:val="6C172D01"/>
    <w:rsid w:val="6C2C37B4"/>
    <w:rsid w:val="6C377F2C"/>
    <w:rsid w:val="6C5532FE"/>
    <w:rsid w:val="6C7F2654"/>
    <w:rsid w:val="6CA11336"/>
    <w:rsid w:val="6CA23174"/>
    <w:rsid w:val="6CDC6F8F"/>
    <w:rsid w:val="6CEC4148"/>
    <w:rsid w:val="6D0D4E6B"/>
    <w:rsid w:val="6D265FA8"/>
    <w:rsid w:val="6D4A65CC"/>
    <w:rsid w:val="6D605AE9"/>
    <w:rsid w:val="6D63093A"/>
    <w:rsid w:val="6D896EB8"/>
    <w:rsid w:val="6D8B0CAC"/>
    <w:rsid w:val="6D9B1501"/>
    <w:rsid w:val="6D9C20C1"/>
    <w:rsid w:val="6DB8295E"/>
    <w:rsid w:val="6DC20A4A"/>
    <w:rsid w:val="6DD2490C"/>
    <w:rsid w:val="6DE873B8"/>
    <w:rsid w:val="6DFB6190"/>
    <w:rsid w:val="6E361438"/>
    <w:rsid w:val="6E4F36D9"/>
    <w:rsid w:val="6E563F07"/>
    <w:rsid w:val="6E7B6E4B"/>
    <w:rsid w:val="6E8468DA"/>
    <w:rsid w:val="6E9F6FDD"/>
    <w:rsid w:val="6EA51385"/>
    <w:rsid w:val="6EAD16FA"/>
    <w:rsid w:val="6EB04D47"/>
    <w:rsid w:val="6EB32A89"/>
    <w:rsid w:val="6EF235B1"/>
    <w:rsid w:val="6F37462E"/>
    <w:rsid w:val="6F5A4CB2"/>
    <w:rsid w:val="6F871F4B"/>
    <w:rsid w:val="6FAC5256"/>
    <w:rsid w:val="6FC34F4E"/>
    <w:rsid w:val="6FC67A6D"/>
    <w:rsid w:val="6FCA62DC"/>
    <w:rsid w:val="6FCE032E"/>
    <w:rsid w:val="6FE70C3C"/>
    <w:rsid w:val="6FE729EA"/>
    <w:rsid w:val="7004359C"/>
    <w:rsid w:val="7015713B"/>
    <w:rsid w:val="702E5B63"/>
    <w:rsid w:val="702F5CEB"/>
    <w:rsid w:val="705D6CA0"/>
    <w:rsid w:val="705E7597"/>
    <w:rsid w:val="7071708F"/>
    <w:rsid w:val="70CE5958"/>
    <w:rsid w:val="70EA61F8"/>
    <w:rsid w:val="711E19CD"/>
    <w:rsid w:val="711E5AEC"/>
    <w:rsid w:val="711F2F44"/>
    <w:rsid w:val="716A5681"/>
    <w:rsid w:val="717164DA"/>
    <w:rsid w:val="718716D2"/>
    <w:rsid w:val="71A36DE5"/>
    <w:rsid w:val="71AE199E"/>
    <w:rsid w:val="71C76BE2"/>
    <w:rsid w:val="71CE6B9D"/>
    <w:rsid w:val="72204741"/>
    <w:rsid w:val="72373B9D"/>
    <w:rsid w:val="725E4ABA"/>
    <w:rsid w:val="726536BC"/>
    <w:rsid w:val="726C4E7F"/>
    <w:rsid w:val="727A5D97"/>
    <w:rsid w:val="72AE77EF"/>
    <w:rsid w:val="72C175E2"/>
    <w:rsid w:val="72D07765"/>
    <w:rsid w:val="72D134DE"/>
    <w:rsid w:val="7318110C"/>
    <w:rsid w:val="7322750B"/>
    <w:rsid w:val="739509AF"/>
    <w:rsid w:val="73A155A6"/>
    <w:rsid w:val="73A21EC9"/>
    <w:rsid w:val="73A806E2"/>
    <w:rsid w:val="73E84D22"/>
    <w:rsid w:val="73ED07EB"/>
    <w:rsid w:val="73ED0C75"/>
    <w:rsid w:val="74162430"/>
    <w:rsid w:val="74455F31"/>
    <w:rsid w:val="744C4AFC"/>
    <w:rsid w:val="74590F2E"/>
    <w:rsid w:val="745D327B"/>
    <w:rsid w:val="745E07B1"/>
    <w:rsid w:val="745E523D"/>
    <w:rsid w:val="746D05CC"/>
    <w:rsid w:val="74862AB2"/>
    <w:rsid w:val="7487431B"/>
    <w:rsid w:val="748B3BD7"/>
    <w:rsid w:val="749D77CE"/>
    <w:rsid w:val="74AD68DB"/>
    <w:rsid w:val="74C257D4"/>
    <w:rsid w:val="74E60A2D"/>
    <w:rsid w:val="74E91F2C"/>
    <w:rsid w:val="74EC61F0"/>
    <w:rsid w:val="74EF6244"/>
    <w:rsid w:val="74FD0F42"/>
    <w:rsid w:val="75104791"/>
    <w:rsid w:val="75120420"/>
    <w:rsid w:val="751C4038"/>
    <w:rsid w:val="752C714D"/>
    <w:rsid w:val="756D1DF0"/>
    <w:rsid w:val="7581781E"/>
    <w:rsid w:val="75AF5D58"/>
    <w:rsid w:val="75C13CDD"/>
    <w:rsid w:val="75CA6210"/>
    <w:rsid w:val="75D82E83"/>
    <w:rsid w:val="75E83951"/>
    <w:rsid w:val="75F0011F"/>
    <w:rsid w:val="761756AB"/>
    <w:rsid w:val="762046CC"/>
    <w:rsid w:val="762229CE"/>
    <w:rsid w:val="76391AC6"/>
    <w:rsid w:val="76472434"/>
    <w:rsid w:val="76741DDD"/>
    <w:rsid w:val="76870D6B"/>
    <w:rsid w:val="768E5086"/>
    <w:rsid w:val="76944F4E"/>
    <w:rsid w:val="76C415FC"/>
    <w:rsid w:val="76D1444A"/>
    <w:rsid w:val="76D22910"/>
    <w:rsid w:val="76E82A73"/>
    <w:rsid w:val="76E84C69"/>
    <w:rsid w:val="76F36118"/>
    <w:rsid w:val="770976EA"/>
    <w:rsid w:val="77135457"/>
    <w:rsid w:val="772855A9"/>
    <w:rsid w:val="77A71D65"/>
    <w:rsid w:val="77FC7019"/>
    <w:rsid w:val="78034139"/>
    <w:rsid w:val="781E5417"/>
    <w:rsid w:val="78302B53"/>
    <w:rsid w:val="78350D08"/>
    <w:rsid w:val="78411105"/>
    <w:rsid w:val="78472A3F"/>
    <w:rsid w:val="784F737E"/>
    <w:rsid w:val="78584B71"/>
    <w:rsid w:val="78761804"/>
    <w:rsid w:val="789770A1"/>
    <w:rsid w:val="789C6063"/>
    <w:rsid w:val="78C064CE"/>
    <w:rsid w:val="78E62BC0"/>
    <w:rsid w:val="79023438"/>
    <w:rsid w:val="79382508"/>
    <w:rsid w:val="79477401"/>
    <w:rsid w:val="79644D03"/>
    <w:rsid w:val="796B5ED1"/>
    <w:rsid w:val="797232EB"/>
    <w:rsid w:val="79B06543"/>
    <w:rsid w:val="79C2150D"/>
    <w:rsid w:val="7A0A5C53"/>
    <w:rsid w:val="7A251010"/>
    <w:rsid w:val="7A4F7B0A"/>
    <w:rsid w:val="7A792DD8"/>
    <w:rsid w:val="7A8A6D94"/>
    <w:rsid w:val="7A9C1075"/>
    <w:rsid w:val="7AAA11E4"/>
    <w:rsid w:val="7AB56175"/>
    <w:rsid w:val="7AB73941"/>
    <w:rsid w:val="7AC2652D"/>
    <w:rsid w:val="7AD70B6E"/>
    <w:rsid w:val="7AF40BE3"/>
    <w:rsid w:val="7B135F56"/>
    <w:rsid w:val="7B58479C"/>
    <w:rsid w:val="7B612FC7"/>
    <w:rsid w:val="7B655D3A"/>
    <w:rsid w:val="7B694BFB"/>
    <w:rsid w:val="7B6C2D6A"/>
    <w:rsid w:val="7B90457D"/>
    <w:rsid w:val="7BA9552A"/>
    <w:rsid w:val="7BD77DB7"/>
    <w:rsid w:val="7C035982"/>
    <w:rsid w:val="7C150865"/>
    <w:rsid w:val="7C2A25DC"/>
    <w:rsid w:val="7C423E53"/>
    <w:rsid w:val="7C464F3C"/>
    <w:rsid w:val="7C5A2796"/>
    <w:rsid w:val="7C6861D2"/>
    <w:rsid w:val="7C6B2D31"/>
    <w:rsid w:val="7C7E57A7"/>
    <w:rsid w:val="7C8025FB"/>
    <w:rsid w:val="7C8F7CA1"/>
    <w:rsid w:val="7CAE092E"/>
    <w:rsid w:val="7CB74B7D"/>
    <w:rsid w:val="7D016D33"/>
    <w:rsid w:val="7D032E2D"/>
    <w:rsid w:val="7D111543"/>
    <w:rsid w:val="7D221505"/>
    <w:rsid w:val="7D3E1825"/>
    <w:rsid w:val="7D470F6C"/>
    <w:rsid w:val="7D5F5A94"/>
    <w:rsid w:val="7D63567A"/>
    <w:rsid w:val="7D953B7A"/>
    <w:rsid w:val="7DB22DA3"/>
    <w:rsid w:val="7DC720AD"/>
    <w:rsid w:val="7E005B37"/>
    <w:rsid w:val="7E370FE0"/>
    <w:rsid w:val="7EA53DC1"/>
    <w:rsid w:val="7EB036CD"/>
    <w:rsid w:val="7EFC18E2"/>
    <w:rsid w:val="7EFD4694"/>
    <w:rsid w:val="7F0F1615"/>
    <w:rsid w:val="7F1064D8"/>
    <w:rsid w:val="7F2A46A1"/>
    <w:rsid w:val="7F721BA4"/>
    <w:rsid w:val="7F7818B1"/>
    <w:rsid w:val="7F8A6B05"/>
    <w:rsid w:val="7F954211"/>
    <w:rsid w:val="7FA44454"/>
    <w:rsid w:val="7FB01F59"/>
    <w:rsid w:val="7FE2068F"/>
    <w:rsid w:val="7FEA3E31"/>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tabs>
        <w:tab w:val="right" w:leader="dot" w:pos="9060"/>
      </w:tabs>
      <w:spacing w:after="100" w:line="276" w:lineRule="auto"/>
      <w:jc w:val="left"/>
    </w:pPr>
    <w:rPr>
      <w:kern w:val="0"/>
      <w:sz w:val="22"/>
    </w:rPr>
  </w:style>
  <w:style w:type="paragraph" w:styleId="11">
    <w:name w:val="Plain Text"/>
    <w:basedOn w:val="1"/>
    <w:qFormat/>
    <w:uiPriority w:val="0"/>
    <w:pPr>
      <w:widowControl/>
      <w:jc w:val="left"/>
    </w:pPr>
    <w:rPr>
      <w:rFonts w:ascii="宋体" w:hAnsi="Courier New"/>
      <w:kern w:val="0"/>
      <w:sz w:val="24"/>
      <w:szCs w:val="20"/>
      <w:lang w:eastAsia="en-US" w:bidi="en-US"/>
    </w:rPr>
  </w:style>
  <w:style w:type="paragraph" w:styleId="12">
    <w:name w:val="Balloon Text"/>
    <w:basedOn w:val="1"/>
    <w:link w:val="2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1">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22">
    <w:name w:val="列表段落1"/>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5">
    <w:name w:val="样式1"/>
    <w:basedOn w:val="5"/>
    <w:qFormat/>
    <w:uiPriority w:val="0"/>
    <w:pPr>
      <w:tabs>
        <w:tab w:val="left" w:pos="567"/>
      </w:tabs>
      <w:spacing w:before="0" w:after="0" w:line="440" w:lineRule="exact"/>
    </w:pPr>
    <w:rPr>
      <w:rFonts w:ascii="宋体" w:hAnsi="宋体"/>
      <w:color w:val="000000"/>
      <w:sz w:val="24"/>
      <w:szCs w:val="24"/>
    </w:rPr>
  </w:style>
  <w:style w:type="paragraph" w:customStyle="1" w:styleId="26">
    <w:name w:val="样式 标题 2 + Times New Roman 四号 非加粗 段前: 5 磅 段后: 0 磅 行距: 固定值 20..."/>
    <w:basedOn w:val="5"/>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27">
    <w:name w:val="Table Paragraph"/>
    <w:basedOn w:val="1"/>
    <w:qFormat/>
    <w:uiPriority w:val="1"/>
  </w:style>
  <w:style w:type="character" w:customStyle="1" w:styleId="28">
    <w:name w:val="批注框文本 Char"/>
    <w:basedOn w:val="17"/>
    <w:link w:val="1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36719</Words>
  <Characters>39520</Characters>
  <Lines>332</Lines>
  <Paragraphs>93</Paragraphs>
  <TotalTime>0</TotalTime>
  <ScaleCrop>false</ScaleCrop>
  <LinksUpToDate>false</LinksUpToDate>
  <CharactersWithSpaces>43105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2020-07-29T03:58:00Z</dcterms:created>
  <dc:creator>Administrator</dc:creator>
  <cp:lastModifiedBy>A*(幸运星)</cp:lastModifiedBy>
  <cp:lastPrinted>2026-02-03T08:57:00Z</cp:lastPrinted>
  <dcterms:modified xsi:type="dcterms:W3CDTF">2026-02-04T01:49:13Z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263CA0D896164B349C937643B62FC8BF_13</vt:lpwstr>
  </property>
  <property fmtid="{D5CDD505-2E9C-101B-9397-08002B2CF9AE}" pid="4" name="commondata">
    <vt:lpwstr>eyJoZGlkIjoiNmU2YTc2NjQ3NzlhYWQ4OWU3ZmZhMmRhNzY1NThhYzcifQ==</vt:lpwstr>
  </property>
  <property fmtid="{D5CDD505-2E9C-101B-9397-08002B2CF9AE}" pid="5" name="KSOTemplateDocerSaveRecord">
    <vt:lpwstr>eyJoZGlkIjoiYjU4ODdhZTY1NDMyZDI3MjMxNTcyYzI5NWFiYmJjNzgiLCJ1c2VySWQiOiI0NzEzMzY5ODIifQ==</vt:lpwstr>
  </property>
</Properties>
</file>