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FAF42">
      <w:pPr>
        <w:jc w:val="center"/>
        <w:rPr>
          <w:rFonts w:hint="eastAsia" w:asciiTheme="majorEastAsia" w:hAnsiTheme="majorEastAsia" w:eastAsiaTheme="majorEastAsia" w:cstheme="majorEastAsia"/>
          <w:b/>
          <w:w w:val="120"/>
          <w:sz w:val="52"/>
          <w:szCs w:val="52"/>
          <w:lang w:eastAsia="zh-CN"/>
        </w:rPr>
      </w:pPr>
    </w:p>
    <w:p w14:paraId="7518481D">
      <w:pPr>
        <w:pStyle w:val="71"/>
        <w:ind w:firstLine="480"/>
        <w:rPr>
          <w:rFonts w:hint="eastAsia" w:asciiTheme="majorEastAsia" w:hAnsiTheme="majorEastAsia" w:eastAsiaTheme="majorEastAsia" w:cstheme="majorEastAsia"/>
        </w:rPr>
      </w:pPr>
    </w:p>
    <w:p w14:paraId="1121BD8B">
      <w:pPr>
        <w:widowControl w:val="0"/>
        <w:ind w:firstLine="0"/>
        <w:jc w:val="center"/>
        <w:rPr>
          <w:rFonts w:hint="eastAsia" w:asciiTheme="majorEastAsia" w:hAnsiTheme="majorEastAsia" w:eastAsiaTheme="majorEastAsia" w:cstheme="majorEastAsia"/>
          <w:b/>
          <w:kern w:val="2"/>
          <w:sz w:val="36"/>
          <w:szCs w:val="36"/>
          <w:lang w:eastAsia="zh-CN"/>
        </w:rPr>
      </w:pPr>
      <w:r>
        <w:rPr>
          <w:rFonts w:hint="eastAsia" w:asciiTheme="majorEastAsia" w:hAnsiTheme="majorEastAsia" w:eastAsiaTheme="majorEastAsia" w:cstheme="majorEastAsia"/>
          <w:b/>
          <w:kern w:val="2"/>
          <w:sz w:val="36"/>
          <w:szCs w:val="36"/>
          <w:lang w:eastAsia="zh-CN"/>
        </w:rPr>
        <w:t>大冶市农村综合产权交易项目</w:t>
      </w:r>
    </w:p>
    <w:p w14:paraId="7319C50F">
      <w:pPr>
        <w:jc w:val="center"/>
        <w:rPr>
          <w:rFonts w:hint="eastAsia" w:asciiTheme="majorEastAsia" w:hAnsiTheme="majorEastAsia" w:eastAsiaTheme="majorEastAsia" w:cstheme="majorEastAsia"/>
          <w:sz w:val="44"/>
          <w:lang w:eastAsia="zh-CN"/>
        </w:rPr>
      </w:pPr>
    </w:p>
    <w:p w14:paraId="4B5FF993">
      <w:pPr>
        <w:jc w:val="center"/>
        <w:rPr>
          <w:rFonts w:hint="eastAsia" w:asciiTheme="majorEastAsia" w:hAnsiTheme="majorEastAsia" w:eastAsiaTheme="majorEastAsia" w:cstheme="majorEastAsia"/>
          <w:sz w:val="44"/>
          <w:lang w:eastAsia="zh-CN"/>
        </w:rPr>
      </w:pPr>
    </w:p>
    <w:p w14:paraId="5BA2050A">
      <w:pPr>
        <w:jc w:val="center"/>
        <w:rPr>
          <w:rFonts w:hint="eastAsia" w:asciiTheme="majorEastAsia" w:hAnsiTheme="majorEastAsia" w:eastAsiaTheme="majorEastAsia" w:cstheme="majorEastAsia"/>
          <w:sz w:val="44"/>
          <w:lang w:eastAsia="zh-CN"/>
        </w:rPr>
      </w:pPr>
    </w:p>
    <w:p w14:paraId="544FF2F0">
      <w:pPr>
        <w:ind w:firstLine="0"/>
        <w:jc w:val="center"/>
        <w:rPr>
          <w:rFonts w:hint="eastAsia" w:asciiTheme="majorEastAsia" w:hAnsiTheme="majorEastAsia" w:eastAsiaTheme="majorEastAsia" w:cstheme="majorEastAsia"/>
          <w:b/>
          <w:bCs/>
          <w:spacing w:val="57"/>
          <w:w w:val="66"/>
          <w:sz w:val="144"/>
          <w:szCs w:val="144"/>
          <w:lang w:eastAsia="zh-CN"/>
        </w:rPr>
      </w:pPr>
      <w:r>
        <w:rPr>
          <w:rFonts w:hint="eastAsia" w:asciiTheme="majorEastAsia" w:hAnsiTheme="majorEastAsia" w:eastAsiaTheme="majorEastAsia" w:cstheme="majorEastAsia"/>
          <w:b/>
          <w:bCs/>
          <w:spacing w:val="85"/>
          <w:w w:val="66"/>
          <w:sz w:val="144"/>
          <w:szCs w:val="144"/>
          <w:lang w:eastAsia="zh-CN"/>
        </w:rPr>
        <w:t>竞争性谈判文件</w:t>
      </w:r>
    </w:p>
    <w:p w14:paraId="64A772FF">
      <w:pPr>
        <w:jc w:val="center"/>
        <w:rPr>
          <w:rFonts w:hint="eastAsia" w:asciiTheme="majorEastAsia" w:hAnsiTheme="majorEastAsia" w:eastAsiaTheme="majorEastAsia" w:cstheme="majorEastAsia"/>
          <w:sz w:val="44"/>
          <w:lang w:eastAsia="zh-CN"/>
        </w:rPr>
      </w:pPr>
    </w:p>
    <w:p w14:paraId="0419BEF1">
      <w:pPr>
        <w:jc w:val="center"/>
        <w:rPr>
          <w:rFonts w:hint="eastAsia" w:asciiTheme="majorEastAsia" w:hAnsiTheme="majorEastAsia" w:eastAsiaTheme="majorEastAsia" w:cstheme="majorEastAsia"/>
          <w:sz w:val="44"/>
          <w:lang w:eastAsia="zh-CN"/>
        </w:rPr>
      </w:pPr>
    </w:p>
    <w:p w14:paraId="7559ECE2">
      <w:pPr>
        <w:spacing w:line="600" w:lineRule="exact"/>
        <w:rPr>
          <w:rFonts w:hint="eastAsia" w:asciiTheme="majorEastAsia" w:hAnsiTheme="majorEastAsia" w:eastAsiaTheme="majorEastAsia" w:cstheme="majorEastAsia"/>
          <w:b/>
          <w:bCs/>
          <w:sz w:val="28"/>
          <w:szCs w:val="28"/>
          <w:lang w:eastAsia="zh-CN"/>
        </w:rPr>
      </w:pPr>
    </w:p>
    <w:p w14:paraId="43AE89B3">
      <w:pPr>
        <w:spacing w:line="600" w:lineRule="exact"/>
        <w:ind w:left="0" w:leftChars="0" w:firstLine="562" w:firstLineChars="200"/>
        <w:rPr>
          <w:rFonts w:hint="eastAsia" w:asciiTheme="majorEastAsia" w:hAnsiTheme="majorEastAsia" w:eastAsiaTheme="majorEastAsia" w:cstheme="majorEastAsia"/>
          <w:b/>
          <w:bCs/>
          <w:spacing w:val="0"/>
          <w:sz w:val="28"/>
          <w:szCs w:val="28"/>
          <w:lang w:eastAsia="zh-CN"/>
        </w:rPr>
      </w:pPr>
      <w:r>
        <w:rPr>
          <w:rFonts w:hint="eastAsia" w:asciiTheme="majorEastAsia" w:hAnsiTheme="majorEastAsia" w:eastAsiaTheme="majorEastAsia" w:cstheme="majorEastAsia"/>
          <w:b/>
          <w:bCs/>
          <w:spacing w:val="0"/>
          <w:sz w:val="28"/>
          <w:szCs w:val="28"/>
          <w:lang w:eastAsia="zh-CN"/>
        </w:rPr>
        <w:t>项目编号：冶农采[202</w:t>
      </w:r>
      <w:r>
        <w:rPr>
          <w:rFonts w:hint="eastAsia" w:asciiTheme="majorEastAsia" w:hAnsiTheme="majorEastAsia" w:eastAsiaTheme="majorEastAsia" w:cstheme="majorEastAsia"/>
          <w:b/>
          <w:bCs/>
          <w:spacing w:val="0"/>
          <w:sz w:val="28"/>
          <w:szCs w:val="28"/>
          <w:lang w:val="en-US" w:eastAsia="zh-CN"/>
        </w:rPr>
        <w:t>6</w:t>
      </w:r>
      <w:r>
        <w:rPr>
          <w:rFonts w:hint="eastAsia" w:asciiTheme="majorEastAsia" w:hAnsiTheme="majorEastAsia" w:eastAsiaTheme="majorEastAsia" w:cstheme="majorEastAsia"/>
          <w:b/>
          <w:bCs/>
          <w:spacing w:val="0"/>
          <w:sz w:val="28"/>
          <w:szCs w:val="28"/>
          <w:lang w:eastAsia="zh-CN"/>
        </w:rPr>
        <w:t>]000</w:t>
      </w:r>
      <w:r>
        <w:rPr>
          <w:rFonts w:hint="eastAsia" w:asciiTheme="majorEastAsia" w:hAnsiTheme="majorEastAsia" w:eastAsiaTheme="majorEastAsia" w:cstheme="majorEastAsia"/>
          <w:b/>
          <w:bCs/>
          <w:spacing w:val="0"/>
          <w:sz w:val="28"/>
          <w:szCs w:val="28"/>
          <w:lang w:val="en-US" w:eastAsia="zh-CN"/>
        </w:rPr>
        <w:t>1</w:t>
      </w:r>
      <w:r>
        <w:rPr>
          <w:rFonts w:hint="eastAsia" w:asciiTheme="majorEastAsia" w:hAnsiTheme="majorEastAsia" w:eastAsiaTheme="majorEastAsia" w:cstheme="majorEastAsia"/>
          <w:b/>
          <w:bCs/>
          <w:spacing w:val="0"/>
          <w:sz w:val="28"/>
          <w:szCs w:val="28"/>
          <w:lang w:eastAsia="zh-CN"/>
        </w:rPr>
        <w:t>号</w:t>
      </w:r>
    </w:p>
    <w:p w14:paraId="27054DD1">
      <w:pPr>
        <w:spacing w:line="600" w:lineRule="exact"/>
        <w:ind w:left="0" w:leftChars="0" w:firstLine="562" w:firstLineChars="200"/>
        <w:rPr>
          <w:rFonts w:hint="eastAsia" w:asciiTheme="majorEastAsia" w:hAnsiTheme="majorEastAsia" w:eastAsiaTheme="majorEastAsia" w:cstheme="majorEastAsia"/>
          <w:b/>
          <w:bCs/>
          <w:spacing w:val="0"/>
          <w:sz w:val="28"/>
          <w:szCs w:val="28"/>
          <w:lang w:eastAsia="zh-CN"/>
        </w:rPr>
      </w:pPr>
      <w:r>
        <w:rPr>
          <w:rFonts w:hint="eastAsia" w:asciiTheme="majorEastAsia" w:hAnsiTheme="majorEastAsia" w:eastAsiaTheme="majorEastAsia" w:cstheme="majorEastAsia"/>
          <w:b/>
          <w:bCs/>
          <w:spacing w:val="0"/>
          <w:sz w:val="28"/>
          <w:szCs w:val="28"/>
          <w:lang w:eastAsia="zh-CN"/>
        </w:rPr>
        <w:t>项目名称：大冶市金湖街道四斗粮村下傅线（X112420281）</w:t>
      </w:r>
    </w:p>
    <w:p w14:paraId="0ADE47AF">
      <w:pPr>
        <w:spacing w:line="600" w:lineRule="exact"/>
        <w:ind w:left="0" w:leftChars="0" w:firstLine="562" w:firstLineChars="200"/>
        <w:rPr>
          <w:rFonts w:hint="eastAsia" w:asciiTheme="majorEastAsia" w:hAnsiTheme="majorEastAsia" w:eastAsiaTheme="majorEastAsia" w:cstheme="majorEastAsia"/>
          <w:b/>
          <w:bCs/>
          <w:spacing w:val="0"/>
          <w:sz w:val="28"/>
          <w:szCs w:val="28"/>
          <w:lang w:eastAsia="zh-CN"/>
        </w:rPr>
      </w:pPr>
      <w:r>
        <w:rPr>
          <w:rFonts w:hint="eastAsia" w:asciiTheme="majorEastAsia" w:hAnsiTheme="majorEastAsia" w:eastAsiaTheme="majorEastAsia" w:cstheme="majorEastAsia"/>
          <w:b/>
          <w:bCs/>
          <w:spacing w:val="0"/>
          <w:sz w:val="28"/>
          <w:szCs w:val="28"/>
          <w:lang w:eastAsia="zh-CN"/>
        </w:rPr>
        <w:t>重要县乡道改造工程设计项目</w:t>
      </w:r>
    </w:p>
    <w:p w14:paraId="259B6A69">
      <w:pPr>
        <w:spacing w:line="600" w:lineRule="exact"/>
        <w:ind w:left="0" w:leftChars="0" w:firstLine="562" w:firstLineChars="200"/>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pacing w:val="0"/>
          <w:sz w:val="28"/>
          <w:szCs w:val="28"/>
          <w:lang w:eastAsia="zh-CN"/>
        </w:rPr>
        <w:t>采购单位：</w:t>
      </w:r>
      <w:bookmarkStart w:id="3" w:name="_GoBack"/>
      <w:bookmarkEnd w:id="3"/>
      <w:r>
        <w:rPr>
          <w:rFonts w:hint="eastAsia" w:asciiTheme="majorEastAsia" w:hAnsiTheme="majorEastAsia" w:eastAsiaTheme="majorEastAsia" w:cstheme="majorEastAsia"/>
          <w:b/>
          <w:bCs/>
          <w:spacing w:val="0"/>
          <w:sz w:val="28"/>
          <w:szCs w:val="28"/>
          <w:lang w:eastAsia="zh-CN"/>
        </w:rPr>
        <w:t>大冶市金湖街道办事处四斗粮村村民委员会</w:t>
      </w:r>
    </w:p>
    <w:p w14:paraId="7DB8CE4A">
      <w:pPr>
        <w:tabs>
          <w:tab w:val="left" w:pos="2625"/>
        </w:tabs>
        <w:spacing w:line="480" w:lineRule="auto"/>
        <w:rPr>
          <w:rFonts w:hint="eastAsia" w:asciiTheme="majorEastAsia" w:hAnsiTheme="majorEastAsia" w:eastAsiaTheme="majorEastAsia" w:cstheme="majorEastAsia"/>
          <w:b/>
          <w:bCs/>
          <w:sz w:val="32"/>
          <w:lang w:eastAsia="zh-CN"/>
        </w:rPr>
      </w:pPr>
    </w:p>
    <w:p w14:paraId="24427E35">
      <w:pPr>
        <w:tabs>
          <w:tab w:val="left" w:pos="2625"/>
        </w:tabs>
        <w:spacing w:line="480" w:lineRule="auto"/>
        <w:rPr>
          <w:rFonts w:hint="eastAsia" w:asciiTheme="majorEastAsia" w:hAnsiTheme="majorEastAsia" w:eastAsiaTheme="majorEastAsia" w:cstheme="majorEastAsia"/>
          <w:b/>
          <w:bCs/>
          <w:sz w:val="32"/>
          <w:lang w:eastAsia="zh-CN"/>
        </w:rPr>
      </w:pPr>
    </w:p>
    <w:p w14:paraId="507839B6">
      <w:pPr>
        <w:tabs>
          <w:tab w:val="left" w:pos="2625"/>
        </w:tabs>
        <w:spacing w:line="360" w:lineRule="auto"/>
        <w:ind w:firstLine="0"/>
        <w:jc w:val="center"/>
        <w:rPr>
          <w:rFonts w:hint="eastAsia" w:asciiTheme="majorEastAsia" w:hAnsiTheme="majorEastAsia" w:eastAsiaTheme="majorEastAsia" w:cstheme="majorEastAsia"/>
          <w:b/>
          <w:bCs/>
          <w:spacing w:val="45"/>
          <w:sz w:val="36"/>
          <w:szCs w:val="36"/>
          <w:lang w:eastAsia="zh-CN"/>
        </w:rPr>
      </w:pPr>
      <w:r>
        <w:rPr>
          <w:rFonts w:hint="eastAsia" w:asciiTheme="majorEastAsia" w:hAnsiTheme="majorEastAsia" w:eastAsiaTheme="majorEastAsia" w:cstheme="majorEastAsia"/>
          <w:b/>
          <w:bCs/>
          <w:spacing w:val="45"/>
          <w:sz w:val="36"/>
          <w:szCs w:val="36"/>
          <w:lang w:eastAsia="zh-CN"/>
        </w:rPr>
        <w:t>湖北民成工程项目管理有限公司</w:t>
      </w:r>
    </w:p>
    <w:p w14:paraId="2D7DDBAE">
      <w:pPr>
        <w:widowControl w:val="0"/>
        <w:spacing w:line="360" w:lineRule="auto"/>
        <w:ind w:firstLine="0"/>
        <w:jc w:val="center"/>
        <w:rPr>
          <w:rFonts w:hint="eastAsia" w:asciiTheme="majorEastAsia" w:hAnsiTheme="majorEastAsia" w:eastAsiaTheme="majorEastAsia" w:cstheme="majorEastAsia"/>
          <w:b/>
          <w:bCs/>
          <w:spacing w:val="45"/>
          <w:sz w:val="32"/>
          <w:szCs w:val="32"/>
          <w:lang w:eastAsia="zh-CN"/>
        </w:rPr>
      </w:pPr>
      <w:r>
        <w:rPr>
          <w:rFonts w:hint="eastAsia" w:asciiTheme="majorEastAsia" w:hAnsiTheme="majorEastAsia" w:eastAsiaTheme="majorEastAsia" w:cstheme="majorEastAsia"/>
          <w:b/>
          <w:bCs/>
          <w:spacing w:val="45"/>
          <w:sz w:val="36"/>
          <w:szCs w:val="36"/>
          <w:lang w:eastAsia="zh-CN"/>
        </w:rPr>
        <w:t>202</w:t>
      </w:r>
      <w:r>
        <w:rPr>
          <w:rFonts w:hint="eastAsia" w:asciiTheme="majorEastAsia" w:hAnsiTheme="majorEastAsia" w:eastAsiaTheme="majorEastAsia" w:cstheme="majorEastAsia"/>
          <w:b/>
          <w:bCs/>
          <w:spacing w:val="45"/>
          <w:sz w:val="36"/>
          <w:szCs w:val="36"/>
          <w:lang w:val="en-US" w:eastAsia="zh-CN"/>
        </w:rPr>
        <w:t>6</w:t>
      </w:r>
      <w:r>
        <w:rPr>
          <w:rFonts w:hint="eastAsia" w:asciiTheme="majorEastAsia" w:hAnsiTheme="majorEastAsia" w:eastAsiaTheme="majorEastAsia" w:cstheme="majorEastAsia"/>
          <w:b/>
          <w:bCs/>
          <w:spacing w:val="45"/>
          <w:sz w:val="36"/>
          <w:szCs w:val="36"/>
          <w:lang w:eastAsia="zh-CN"/>
        </w:rPr>
        <w:t>年</w:t>
      </w:r>
      <w:r>
        <w:rPr>
          <w:rFonts w:hint="eastAsia" w:asciiTheme="majorEastAsia" w:hAnsiTheme="majorEastAsia" w:eastAsiaTheme="majorEastAsia" w:cstheme="majorEastAsia"/>
          <w:b/>
          <w:bCs/>
          <w:spacing w:val="45"/>
          <w:sz w:val="36"/>
          <w:szCs w:val="36"/>
          <w:lang w:val="en-US" w:eastAsia="zh-CN"/>
        </w:rPr>
        <w:t>1</w:t>
      </w:r>
      <w:r>
        <w:rPr>
          <w:rFonts w:hint="eastAsia" w:asciiTheme="majorEastAsia" w:hAnsiTheme="majorEastAsia" w:eastAsiaTheme="majorEastAsia" w:cstheme="majorEastAsia"/>
          <w:b/>
          <w:bCs/>
          <w:spacing w:val="45"/>
          <w:sz w:val="36"/>
          <w:szCs w:val="36"/>
          <w:lang w:eastAsia="zh-CN"/>
        </w:rPr>
        <w:t>月</w:t>
      </w:r>
    </w:p>
    <w:p w14:paraId="48FB0B8C">
      <w:pPr>
        <w:pStyle w:val="71"/>
        <w:ind w:firstLine="0" w:firstLineChars="0"/>
        <w:rPr>
          <w:rFonts w:hint="eastAsia" w:asciiTheme="majorEastAsia" w:hAnsiTheme="majorEastAsia" w:eastAsiaTheme="majorEastAsia" w:cstheme="majorEastAsia"/>
          <w:b/>
          <w:bCs/>
          <w:spacing w:val="45"/>
          <w:sz w:val="36"/>
          <w:szCs w:val="36"/>
        </w:rPr>
      </w:pPr>
    </w:p>
    <w:p w14:paraId="521E08B8">
      <w:pPr>
        <w:pStyle w:val="73"/>
        <w:rPr>
          <w:rFonts w:hint="eastAsia" w:asciiTheme="majorEastAsia" w:hAnsiTheme="majorEastAsia" w:eastAsiaTheme="majorEastAsia" w:cstheme="majorEastAsia"/>
        </w:rPr>
        <w:sectPr>
          <w:headerReference r:id="rId5" w:type="first"/>
          <w:footerReference r:id="rId8" w:type="first"/>
          <w:headerReference r:id="rId3" w:type="default"/>
          <w:footerReference r:id="rId6" w:type="default"/>
          <w:headerReference r:id="rId4" w:type="even"/>
          <w:footerReference r:id="rId7" w:type="even"/>
          <w:pgSz w:w="11911" w:h="16838"/>
          <w:pgMar w:top="1417" w:right="1417" w:bottom="1701" w:left="1417" w:header="1134" w:footer="1134" w:gutter="0"/>
          <w:pgNumType w:start="1"/>
          <w:cols w:space="0" w:num="1"/>
          <w:docGrid w:linePitch="323" w:charSpace="0"/>
        </w:sectPr>
      </w:pPr>
    </w:p>
    <w:p w14:paraId="25A1CF63">
      <w:pPr>
        <w:spacing w:line="500" w:lineRule="exact"/>
        <w:jc w:val="center"/>
        <w:rPr>
          <w:rFonts w:hint="eastAsia" w:asciiTheme="majorEastAsia" w:hAnsiTheme="majorEastAsia" w:eastAsiaTheme="majorEastAsia" w:cstheme="majorEastAsia"/>
          <w:b/>
          <w:bCs/>
          <w:sz w:val="36"/>
          <w:szCs w:val="36"/>
          <w:lang w:eastAsia="zh-CN"/>
        </w:rPr>
      </w:pPr>
    </w:p>
    <w:p w14:paraId="2DDC722B">
      <w:pPr>
        <w:pStyle w:val="16"/>
        <w:rPr>
          <w:rFonts w:hint="eastAsia" w:asciiTheme="majorEastAsia" w:hAnsiTheme="majorEastAsia" w:eastAsiaTheme="majorEastAsia" w:cstheme="majorEastAsia"/>
          <w:lang w:eastAsia="zh-CN"/>
        </w:rPr>
      </w:pPr>
    </w:p>
    <w:p w14:paraId="70FC5DC7">
      <w:pPr>
        <w:widowControl w:val="0"/>
        <w:ind w:firstLine="0"/>
        <w:jc w:val="center"/>
        <w:rPr>
          <w:rFonts w:hint="eastAsia" w:asciiTheme="majorEastAsia" w:hAnsiTheme="majorEastAsia" w:eastAsiaTheme="majorEastAsia" w:cstheme="majorEastAsia"/>
          <w:b/>
          <w:bCs/>
          <w:w w:val="66"/>
          <w:kern w:val="2"/>
          <w:sz w:val="52"/>
          <w:szCs w:val="52"/>
          <w:lang w:eastAsia="zh-CN"/>
        </w:rPr>
      </w:pPr>
    </w:p>
    <w:p w14:paraId="5067DF8E">
      <w:pPr>
        <w:widowControl w:val="0"/>
        <w:ind w:firstLine="0"/>
        <w:jc w:val="center"/>
        <w:rPr>
          <w:rFonts w:hint="eastAsia" w:asciiTheme="majorEastAsia" w:hAnsiTheme="majorEastAsia" w:eastAsiaTheme="majorEastAsia" w:cstheme="majorEastAsia"/>
          <w:b/>
          <w:bCs/>
          <w:w w:val="66"/>
          <w:kern w:val="2"/>
          <w:sz w:val="52"/>
          <w:szCs w:val="52"/>
          <w:lang w:eastAsia="zh-CN"/>
        </w:rPr>
      </w:pPr>
      <w:r>
        <w:rPr>
          <w:rFonts w:hint="eastAsia" w:asciiTheme="majorEastAsia" w:hAnsiTheme="majorEastAsia" w:eastAsiaTheme="majorEastAsia" w:cstheme="majorEastAsia"/>
          <w:b/>
          <w:bCs/>
          <w:w w:val="66"/>
          <w:kern w:val="2"/>
          <w:sz w:val="52"/>
          <w:szCs w:val="52"/>
          <w:lang w:eastAsia="zh-CN"/>
        </w:rPr>
        <w:t>谈 判 文 件 目 录</w:t>
      </w:r>
    </w:p>
    <w:p w14:paraId="11F9F169">
      <w:pPr>
        <w:spacing w:line="500" w:lineRule="exact"/>
        <w:rPr>
          <w:rFonts w:hint="eastAsia" w:asciiTheme="majorEastAsia" w:hAnsiTheme="majorEastAsia" w:eastAsiaTheme="majorEastAsia" w:cstheme="majorEastAsia"/>
          <w:bCs/>
          <w:sz w:val="32"/>
          <w:szCs w:val="32"/>
          <w:lang w:eastAsia="zh-CN"/>
        </w:rPr>
      </w:pPr>
    </w:p>
    <w:p w14:paraId="457D75F5">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eastAsia" w:asciiTheme="majorEastAsia" w:hAnsiTheme="majorEastAsia" w:eastAsiaTheme="majorEastAsia" w:cstheme="majorEastAsia"/>
          <w:bCs/>
          <w:kern w:val="21"/>
          <w:sz w:val="28"/>
          <w:szCs w:val="28"/>
          <w:lang w:eastAsia="zh-CN"/>
        </w:rPr>
      </w:pPr>
      <w:r>
        <w:rPr>
          <w:rFonts w:hint="eastAsia" w:asciiTheme="majorEastAsia" w:hAnsiTheme="majorEastAsia" w:eastAsiaTheme="majorEastAsia" w:cstheme="majorEastAsia"/>
          <w:bCs/>
          <w:kern w:val="21"/>
          <w:sz w:val="28"/>
          <w:szCs w:val="28"/>
          <w:lang w:eastAsia="zh-CN"/>
        </w:rPr>
        <w:t>第一章  竞争性谈判公告················01</w:t>
      </w:r>
    </w:p>
    <w:p w14:paraId="3C16246F">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eastAsia" w:asciiTheme="majorEastAsia" w:hAnsiTheme="majorEastAsia" w:eastAsiaTheme="majorEastAsia" w:cstheme="majorEastAsia"/>
          <w:bCs/>
          <w:kern w:val="21"/>
          <w:sz w:val="28"/>
          <w:szCs w:val="28"/>
          <w:lang w:eastAsia="zh-CN"/>
        </w:rPr>
      </w:pPr>
      <w:r>
        <w:rPr>
          <w:rFonts w:hint="eastAsia" w:asciiTheme="majorEastAsia" w:hAnsiTheme="majorEastAsia" w:eastAsiaTheme="majorEastAsia" w:cstheme="majorEastAsia"/>
          <w:bCs/>
          <w:kern w:val="21"/>
          <w:sz w:val="28"/>
          <w:szCs w:val="28"/>
          <w:lang w:eastAsia="zh-CN"/>
        </w:rPr>
        <w:t>第二章  谈判须知···················0</w:t>
      </w:r>
      <w:r>
        <w:rPr>
          <w:rFonts w:hint="eastAsia" w:asciiTheme="majorEastAsia" w:hAnsiTheme="majorEastAsia" w:eastAsiaTheme="majorEastAsia" w:cstheme="majorEastAsia"/>
          <w:bCs/>
          <w:kern w:val="21"/>
          <w:sz w:val="28"/>
          <w:szCs w:val="28"/>
          <w:lang w:val="en-US" w:eastAsia="zh-CN"/>
        </w:rPr>
        <w:t>4</w:t>
      </w:r>
    </w:p>
    <w:p w14:paraId="055202FD">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eastAsia" w:asciiTheme="majorEastAsia" w:hAnsiTheme="majorEastAsia" w:eastAsiaTheme="majorEastAsia" w:cstheme="majorEastAsia"/>
          <w:bCs/>
          <w:kern w:val="21"/>
          <w:sz w:val="28"/>
          <w:szCs w:val="28"/>
          <w:lang w:val="en-US" w:eastAsia="zh-CN"/>
        </w:rPr>
      </w:pPr>
      <w:r>
        <w:rPr>
          <w:rFonts w:hint="eastAsia" w:asciiTheme="majorEastAsia" w:hAnsiTheme="majorEastAsia" w:eastAsiaTheme="majorEastAsia" w:cstheme="majorEastAsia"/>
          <w:bCs/>
          <w:kern w:val="21"/>
          <w:sz w:val="28"/>
          <w:szCs w:val="28"/>
          <w:lang w:eastAsia="zh-CN"/>
        </w:rPr>
        <w:t xml:space="preserve">第三章  </w:t>
      </w:r>
      <w:r>
        <w:rPr>
          <w:rFonts w:hint="eastAsia" w:asciiTheme="majorEastAsia" w:hAnsiTheme="majorEastAsia" w:eastAsiaTheme="majorEastAsia" w:cstheme="majorEastAsia"/>
          <w:bCs/>
          <w:kern w:val="21"/>
          <w:sz w:val="30"/>
          <w:szCs w:val="30"/>
          <w:lang w:eastAsia="zh-CN"/>
        </w:rPr>
        <w:t>项目技术、服务及商务要求</w:t>
      </w:r>
      <w:r>
        <w:rPr>
          <w:rFonts w:hint="eastAsia" w:asciiTheme="majorEastAsia" w:hAnsiTheme="majorEastAsia" w:eastAsiaTheme="majorEastAsia" w:cstheme="majorEastAsia"/>
          <w:bCs/>
          <w:kern w:val="21"/>
          <w:sz w:val="28"/>
          <w:szCs w:val="28"/>
          <w:lang w:eastAsia="zh-CN"/>
        </w:rPr>
        <w:t>··········</w:t>
      </w:r>
      <w:r>
        <w:rPr>
          <w:rFonts w:hint="eastAsia" w:asciiTheme="majorEastAsia" w:hAnsiTheme="majorEastAsia" w:eastAsiaTheme="majorEastAsia" w:cstheme="majorEastAsia"/>
          <w:bCs/>
          <w:kern w:val="21"/>
          <w:sz w:val="28"/>
          <w:szCs w:val="28"/>
          <w:lang w:val="en-US" w:eastAsia="zh-CN"/>
        </w:rPr>
        <w:t>20</w:t>
      </w:r>
    </w:p>
    <w:p w14:paraId="7591461E">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eastAsia" w:asciiTheme="majorEastAsia" w:hAnsiTheme="majorEastAsia" w:eastAsiaTheme="majorEastAsia" w:cstheme="majorEastAsia"/>
          <w:bCs/>
          <w:kern w:val="21"/>
          <w:sz w:val="28"/>
          <w:szCs w:val="28"/>
          <w:lang w:val="en-US" w:eastAsia="zh-CN"/>
        </w:rPr>
      </w:pPr>
      <w:r>
        <w:rPr>
          <w:rFonts w:hint="eastAsia" w:asciiTheme="majorEastAsia" w:hAnsiTheme="majorEastAsia" w:eastAsiaTheme="majorEastAsia" w:cstheme="majorEastAsia"/>
          <w:bCs/>
          <w:kern w:val="21"/>
          <w:sz w:val="28"/>
          <w:szCs w:val="28"/>
          <w:lang w:eastAsia="zh-CN"/>
        </w:rPr>
        <w:t>第四章  评审办法及评审标准··············2</w:t>
      </w:r>
      <w:r>
        <w:rPr>
          <w:rFonts w:hint="eastAsia" w:asciiTheme="majorEastAsia" w:hAnsiTheme="majorEastAsia" w:eastAsiaTheme="majorEastAsia" w:cstheme="majorEastAsia"/>
          <w:bCs/>
          <w:kern w:val="21"/>
          <w:sz w:val="28"/>
          <w:szCs w:val="28"/>
          <w:lang w:val="en-US" w:eastAsia="zh-CN"/>
        </w:rPr>
        <w:t>2</w:t>
      </w:r>
    </w:p>
    <w:p w14:paraId="65939A56">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eastAsia" w:asciiTheme="majorEastAsia" w:hAnsiTheme="majorEastAsia" w:eastAsiaTheme="majorEastAsia" w:cstheme="majorEastAsia"/>
          <w:bCs/>
          <w:kern w:val="21"/>
          <w:sz w:val="28"/>
          <w:szCs w:val="28"/>
          <w:lang w:val="en-US" w:eastAsia="zh-CN"/>
        </w:rPr>
      </w:pPr>
      <w:r>
        <w:rPr>
          <w:rFonts w:hint="eastAsia" w:asciiTheme="majorEastAsia" w:hAnsiTheme="majorEastAsia" w:eastAsiaTheme="majorEastAsia" w:cstheme="majorEastAsia"/>
          <w:bCs/>
          <w:kern w:val="21"/>
          <w:sz w:val="28"/>
          <w:szCs w:val="28"/>
          <w:lang w:eastAsia="zh-CN"/>
        </w:rPr>
        <w:t>第五章  采购合同（样本）···············2</w:t>
      </w:r>
      <w:r>
        <w:rPr>
          <w:rFonts w:hint="eastAsia" w:asciiTheme="majorEastAsia" w:hAnsiTheme="majorEastAsia" w:eastAsiaTheme="majorEastAsia" w:cstheme="majorEastAsia"/>
          <w:bCs/>
          <w:kern w:val="21"/>
          <w:sz w:val="28"/>
          <w:szCs w:val="28"/>
          <w:lang w:val="en-US" w:eastAsia="zh-CN"/>
        </w:rPr>
        <w:t>4</w:t>
      </w:r>
    </w:p>
    <w:p w14:paraId="5D7FD835">
      <w:pPr>
        <w:keepNext w:val="0"/>
        <w:keepLines w:val="0"/>
        <w:pageBreakBefore w:val="0"/>
        <w:widowControl/>
        <w:kinsoku/>
        <w:wordWrap/>
        <w:overflowPunct/>
        <w:topLinePunct w:val="0"/>
        <w:autoSpaceDE/>
        <w:autoSpaceDN/>
        <w:bidi w:val="0"/>
        <w:adjustRightInd/>
        <w:snapToGrid/>
        <w:spacing w:line="1000" w:lineRule="exact"/>
        <w:ind w:left="660" w:leftChars="300" w:right="660" w:rightChars="300" w:firstLine="0"/>
        <w:jc w:val="distribute"/>
        <w:textAlignment w:val="auto"/>
        <w:rPr>
          <w:rFonts w:hint="eastAsia" w:asciiTheme="majorEastAsia" w:hAnsiTheme="majorEastAsia" w:eastAsiaTheme="majorEastAsia" w:cstheme="majorEastAsia"/>
          <w:bCs/>
          <w:kern w:val="21"/>
          <w:sz w:val="28"/>
          <w:szCs w:val="28"/>
          <w:lang w:val="en-US" w:eastAsia="zh-CN"/>
        </w:rPr>
      </w:pPr>
      <w:r>
        <w:rPr>
          <w:rFonts w:hint="eastAsia" w:asciiTheme="majorEastAsia" w:hAnsiTheme="majorEastAsia" w:eastAsiaTheme="majorEastAsia" w:cstheme="majorEastAsia"/>
          <w:bCs/>
          <w:kern w:val="21"/>
          <w:sz w:val="28"/>
          <w:szCs w:val="28"/>
          <w:lang w:eastAsia="zh-CN"/>
        </w:rPr>
        <w:t>第六章  响应文件格式（参考）·············2</w:t>
      </w:r>
      <w:r>
        <w:rPr>
          <w:rFonts w:hint="eastAsia" w:asciiTheme="majorEastAsia" w:hAnsiTheme="majorEastAsia" w:eastAsiaTheme="majorEastAsia" w:cstheme="majorEastAsia"/>
          <w:bCs/>
          <w:kern w:val="21"/>
          <w:sz w:val="28"/>
          <w:szCs w:val="28"/>
          <w:lang w:val="en-US" w:eastAsia="zh-CN"/>
        </w:rPr>
        <w:t>6</w:t>
      </w:r>
    </w:p>
    <w:p w14:paraId="28743AE7">
      <w:pPr>
        <w:pStyle w:val="16"/>
        <w:ind w:left="0" w:leftChars="0" w:firstLine="0" w:firstLineChars="0"/>
        <w:rPr>
          <w:rFonts w:hint="eastAsia" w:asciiTheme="majorEastAsia" w:hAnsiTheme="majorEastAsia" w:eastAsiaTheme="majorEastAsia" w:cstheme="majorEastAsia"/>
          <w:bCs/>
          <w:kern w:val="21"/>
          <w:sz w:val="28"/>
          <w:szCs w:val="28"/>
          <w:lang w:val="en-US" w:eastAsia="zh-CN"/>
        </w:rPr>
      </w:pPr>
    </w:p>
    <w:p w14:paraId="59ECD320">
      <w:pPr>
        <w:pStyle w:val="16"/>
        <w:ind w:left="0" w:leftChars="0" w:firstLine="0" w:firstLineChars="0"/>
        <w:rPr>
          <w:rFonts w:hint="eastAsia" w:asciiTheme="majorEastAsia" w:hAnsiTheme="majorEastAsia" w:eastAsiaTheme="majorEastAsia" w:cstheme="majorEastAsia"/>
          <w:bCs/>
          <w:kern w:val="21"/>
          <w:sz w:val="28"/>
          <w:szCs w:val="28"/>
          <w:lang w:val="en-US" w:eastAsia="zh-CN"/>
        </w:rPr>
        <w:sectPr>
          <w:footerReference r:id="rId10" w:type="first"/>
          <w:footerReference r:id="rId9" w:type="default"/>
          <w:pgSz w:w="11911" w:h="16838"/>
          <w:pgMar w:top="1417" w:right="1417" w:bottom="1701" w:left="1417" w:header="1134" w:footer="1134" w:gutter="0"/>
          <w:pgNumType w:start="1"/>
          <w:cols w:space="0" w:num="1"/>
          <w:docGrid w:linePitch="323" w:charSpace="0"/>
        </w:sectPr>
      </w:pPr>
    </w:p>
    <w:p w14:paraId="6463F7CA">
      <w:pPr>
        <w:widowControl w:val="0"/>
        <w:ind w:firstLine="0"/>
        <w:jc w:val="center"/>
        <w:rPr>
          <w:rFonts w:hint="eastAsia" w:asciiTheme="majorEastAsia" w:hAnsiTheme="majorEastAsia" w:eastAsiaTheme="majorEastAsia" w:cstheme="majorEastAsia"/>
          <w:sz w:val="30"/>
          <w:szCs w:val="30"/>
          <w:lang w:val="zh-CN" w:eastAsia="zh-CN"/>
        </w:rPr>
      </w:pPr>
      <w:r>
        <w:rPr>
          <w:rFonts w:hint="eastAsia" w:asciiTheme="majorEastAsia" w:hAnsiTheme="majorEastAsia" w:eastAsiaTheme="majorEastAsia" w:cstheme="majorEastAsia"/>
          <w:b/>
          <w:bCs/>
          <w:kern w:val="2"/>
          <w:sz w:val="36"/>
          <w:szCs w:val="36"/>
          <w:shd w:val="clear" w:color="auto" w:fill="FFFFFF"/>
          <w:lang w:eastAsia="zh-CN"/>
        </w:rPr>
        <w:t>第一章 竞争性谈判公告</w:t>
      </w:r>
    </w:p>
    <w:p w14:paraId="6702C81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lang w:eastAsia="zh-CN"/>
        </w:rPr>
        <w:t>湖北民成工程项目管理有限公司</w:t>
      </w:r>
      <w:r>
        <w:rPr>
          <w:rFonts w:hint="eastAsia" w:asciiTheme="majorEastAsia" w:hAnsiTheme="majorEastAsia" w:eastAsiaTheme="majorEastAsia" w:cstheme="majorEastAsia"/>
          <w:sz w:val="28"/>
          <w:szCs w:val="28"/>
        </w:rPr>
        <w:t>受</w:t>
      </w:r>
      <w:r>
        <w:rPr>
          <w:rFonts w:hint="eastAsia" w:asciiTheme="majorEastAsia" w:hAnsiTheme="majorEastAsia" w:eastAsiaTheme="majorEastAsia" w:cstheme="majorEastAsia"/>
          <w:color w:val="auto"/>
          <w:sz w:val="28"/>
          <w:szCs w:val="28"/>
          <w:highlight w:val="none"/>
          <w:lang w:val="hr-HR" w:eastAsia="zh-CN"/>
        </w:rPr>
        <w:t>大冶市金湖街道办事处四斗粮村村民委员会</w:t>
      </w:r>
      <w:r>
        <w:rPr>
          <w:rFonts w:hint="eastAsia" w:asciiTheme="majorEastAsia" w:hAnsiTheme="majorEastAsia" w:eastAsiaTheme="majorEastAsia" w:cstheme="majorEastAsia"/>
          <w:sz w:val="28"/>
          <w:szCs w:val="28"/>
        </w:rPr>
        <w:t>的委托，拟就</w:t>
      </w:r>
      <w:r>
        <w:rPr>
          <w:rFonts w:hint="eastAsia" w:asciiTheme="majorEastAsia" w:hAnsiTheme="majorEastAsia" w:eastAsiaTheme="majorEastAsia" w:cstheme="majorEastAsia"/>
          <w:sz w:val="28"/>
          <w:szCs w:val="28"/>
          <w:lang w:val="zh-CN" w:eastAsia="zh-CN"/>
        </w:rPr>
        <w:t>大冶市金湖街道四斗粮村下傅线（X112420281）重要县乡道改造工程设计项目</w:t>
      </w:r>
      <w:r>
        <w:rPr>
          <w:rFonts w:hint="eastAsia" w:asciiTheme="majorEastAsia" w:hAnsiTheme="majorEastAsia" w:eastAsiaTheme="majorEastAsia" w:cstheme="majorEastAsia"/>
          <w:sz w:val="28"/>
          <w:szCs w:val="28"/>
          <w:highlight w:val="none"/>
        </w:rPr>
        <w:t>进行竞争性谈判采购。</w:t>
      </w:r>
    </w:p>
    <w:p w14:paraId="10E547E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0000FF"/>
          <w:sz w:val="28"/>
          <w:szCs w:val="28"/>
          <w:highlight w:val="none"/>
          <w:lang w:eastAsia="zh-CN"/>
        </w:rPr>
      </w:pPr>
      <w:r>
        <w:rPr>
          <w:rFonts w:hint="eastAsia" w:asciiTheme="majorEastAsia" w:hAnsiTheme="majorEastAsia" w:eastAsiaTheme="majorEastAsia" w:cstheme="majorEastAsia"/>
          <w:sz w:val="28"/>
          <w:szCs w:val="28"/>
          <w:highlight w:val="none"/>
        </w:rPr>
        <w:t>一、项目编号：</w:t>
      </w:r>
      <w:r>
        <w:rPr>
          <w:rFonts w:hint="eastAsia" w:asciiTheme="majorEastAsia" w:hAnsiTheme="majorEastAsia" w:eastAsiaTheme="majorEastAsia" w:cstheme="majorEastAsia"/>
          <w:b w:val="0"/>
          <w:bCs w:val="0"/>
          <w:spacing w:val="0"/>
          <w:sz w:val="28"/>
          <w:szCs w:val="28"/>
          <w:lang w:eastAsia="zh-CN"/>
        </w:rPr>
        <w:t>冶农采[202</w:t>
      </w:r>
      <w:r>
        <w:rPr>
          <w:rFonts w:hint="eastAsia" w:asciiTheme="majorEastAsia" w:hAnsiTheme="majorEastAsia" w:eastAsiaTheme="majorEastAsia" w:cstheme="majorEastAsia"/>
          <w:b w:val="0"/>
          <w:bCs w:val="0"/>
          <w:spacing w:val="0"/>
          <w:sz w:val="28"/>
          <w:szCs w:val="28"/>
          <w:lang w:val="en-US" w:eastAsia="zh-CN"/>
        </w:rPr>
        <w:t>6</w:t>
      </w:r>
      <w:r>
        <w:rPr>
          <w:rFonts w:hint="eastAsia" w:asciiTheme="majorEastAsia" w:hAnsiTheme="majorEastAsia" w:eastAsiaTheme="majorEastAsia" w:cstheme="majorEastAsia"/>
          <w:b w:val="0"/>
          <w:bCs w:val="0"/>
          <w:spacing w:val="0"/>
          <w:sz w:val="28"/>
          <w:szCs w:val="28"/>
          <w:lang w:eastAsia="zh-CN"/>
        </w:rPr>
        <w:t>]000</w:t>
      </w:r>
      <w:r>
        <w:rPr>
          <w:rFonts w:hint="eastAsia" w:asciiTheme="majorEastAsia" w:hAnsiTheme="majorEastAsia" w:eastAsiaTheme="majorEastAsia" w:cstheme="majorEastAsia"/>
          <w:b w:val="0"/>
          <w:bCs w:val="0"/>
          <w:spacing w:val="0"/>
          <w:sz w:val="28"/>
          <w:szCs w:val="28"/>
          <w:lang w:val="en-US" w:eastAsia="zh-CN"/>
        </w:rPr>
        <w:t>1</w:t>
      </w:r>
      <w:r>
        <w:rPr>
          <w:rFonts w:hint="eastAsia" w:asciiTheme="majorEastAsia" w:hAnsiTheme="majorEastAsia" w:eastAsiaTheme="majorEastAsia" w:cstheme="majorEastAsia"/>
          <w:b w:val="0"/>
          <w:bCs w:val="0"/>
          <w:spacing w:val="0"/>
          <w:sz w:val="28"/>
          <w:szCs w:val="28"/>
          <w:lang w:eastAsia="zh-CN"/>
        </w:rPr>
        <w:t>号</w:t>
      </w:r>
    </w:p>
    <w:p w14:paraId="3D75397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sz w:val="28"/>
          <w:szCs w:val="28"/>
          <w:lang w:val="zh-CN" w:eastAsia="zh-CN"/>
        </w:rPr>
      </w:pPr>
      <w:r>
        <w:rPr>
          <w:rFonts w:hint="eastAsia" w:asciiTheme="majorEastAsia" w:hAnsiTheme="majorEastAsia" w:eastAsiaTheme="majorEastAsia" w:cstheme="majorEastAsia"/>
          <w:sz w:val="28"/>
          <w:szCs w:val="28"/>
        </w:rPr>
        <w:t>二、项目名称：</w:t>
      </w:r>
      <w:r>
        <w:rPr>
          <w:rFonts w:hint="eastAsia" w:asciiTheme="majorEastAsia" w:hAnsiTheme="majorEastAsia" w:eastAsiaTheme="majorEastAsia" w:cstheme="majorEastAsia"/>
          <w:sz w:val="28"/>
          <w:szCs w:val="28"/>
          <w:lang w:val="zh-CN" w:eastAsia="zh-CN"/>
        </w:rPr>
        <w:t>大冶市金湖街道四斗粮村下傅线（X112420281）重要县乡道改造工程设计项目</w:t>
      </w:r>
    </w:p>
    <w:p w14:paraId="65AA0E6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sz w:val="28"/>
          <w:szCs w:val="28"/>
        </w:rPr>
        <w:t>三、采购内容：详见“</w:t>
      </w:r>
      <w:r>
        <w:rPr>
          <w:rFonts w:hint="eastAsia" w:asciiTheme="majorEastAsia" w:hAnsiTheme="majorEastAsia" w:eastAsiaTheme="majorEastAsia" w:cstheme="majorEastAsia"/>
          <w:color w:val="auto"/>
          <w:sz w:val="28"/>
          <w:szCs w:val="28"/>
        </w:rPr>
        <w:t>第三章 项目技术规格、参数及要求”</w:t>
      </w:r>
    </w:p>
    <w:p w14:paraId="72952B3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四、招标控制价：</w:t>
      </w:r>
      <w:r>
        <w:rPr>
          <w:rFonts w:hint="eastAsia" w:asciiTheme="majorEastAsia" w:hAnsiTheme="majorEastAsia" w:eastAsiaTheme="majorEastAsia" w:cstheme="majorEastAsia"/>
          <w:color w:val="auto"/>
          <w:sz w:val="28"/>
          <w:szCs w:val="28"/>
          <w:lang w:eastAsia="zh-CN"/>
        </w:rPr>
        <w:t>人民币</w:t>
      </w:r>
      <w:r>
        <w:rPr>
          <w:rFonts w:hint="eastAsia" w:asciiTheme="majorEastAsia" w:hAnsiTheme="majorEastAsia" w:eastAsiaTheme="majorEastAsia" w:cstheme="majorEastAsia"/>
          <w:color w:val="000000"/>
          <w:kern w:val="0"/>
          <w:sz w:val="28"/>
          <w:szCs w:val="28"/>
          <w:highlight w:val="none"/>
          <w:u w:val="none"/>
          <w:lang w:val="en-US" w:eastAsia="zh-CN"/>
        </w:rPr>
        <w:t>190000.00元</w:t>
      </w:r>
    </w:p>
    <w:p w14:paraId="20F418F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rPr>
        <w:t>五、资金来源：</w:t>
      </w:r>
      <w:r>
        <w:rPr>
          <w:rFonts w:hint="eastAsia" w:asciiTheme="majorEastAsia" w:hAnsiTheme="majorEastAsia" w:eastAsiaTheme="majorEastAsia" w:cstheme="majorEastAsia"/>
          <w:color w:val="auto"/>
          <w:sz w:val="28"/>
          <w:szCs w:val="28"/>
          <w:lang w:val="en-US" w:eastAsia="zh-CN"/>
        </w:rPr>
        <w:t>村集体自筹</w:t>
      </w:r>
    </w:p>
    <w:p w14:paraId="5448C5A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t>六</w:t>
      </w:r>
      <w:r>
        <w:rPr>
          <w:rFonts w:hint="eastAsia" w:asciiTheme="majorEastAsia" w:hAnsiTheme="majorEastAsia" w:eastAsiaTheme="majorEastAsia" w:cstheme="majorEastAsia"/>
          <w:color w:val="auto"/>
          <w:sz w:val="28"/>
          <w:szCs w:val="28"/>
        </w:rPr>
        <w:t>、供应商资格要求：</w:t>
      </w:r>
    </w:p>
    <w:p w14:paraId="32E732B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1、符合《政府采购法》第二十二条中的有关规定，谈判时须提供下列证明材料，且所提供的资格证明材料均在有效期内：</w:t>
      </w:r>
    </w:p>
    <w:p w14:paraId="7ED4053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rPr>
        <w:t>、供应商</w:t>
      </w:r>
      <w:r>
        <w:rPr>
          <w:rFonts w:hint="eastAsia" w:asciiTheme="majorEastAsia" w:hAnsiTheme="majorEastAsia" w:eastAsiaTheme="majorEastAsia" w:cstheme="majorEastAsia"/>
          <w:color w:val="auto"/>
          <w:sz w:val="28"/>
          <w:szCs w:val="28"/>
          <w:lang w:val="en-US" w:eastAsia="zh-CN"/>
        </w:rPr>
        <w:t>在中国境内注册并</w:t>
      </w:r>
      <w:r>
        <w:rPr>
          <w:rFonts w:hint="eastAsia" w:asciiTheme="majorEastAsia" w:hAnsiTheme="majorEastAsia" w:eastAsiaTheme="majorEastAsia" w:cstheme="majorEastAsia"/>
          <w:color w:val="auto"/>
          <w:sz w:val="28"/>
          <w:szCs w:val="28"/>
        </w:rPr>
        <w:t>具有独立法人资格的营业执照；</w:t>
      </w:r>
    </w:p>
    <w:p w14:paraId="1394B4B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3</w:t>
      </w:r>
      <w:r>
        <w:rPr>
          <w:rFonts w:hint="eastAsia" w:asciiTheme="majorEastAsia" w:hAnsiTheme="majorEastAsia" w:eastAsiaTheme="majorEastAsia" w:cstheme="majorEastAsia"/>
          <w:color w:val="auto"/>
          <w:sz w:val="28"/>
          <w:szCs w:val="28"/>
        </w:rPr>
        <w:t>、供应商具有银行基本开户许可证或基本存款</w:t>
      </w:r>
      <w:r>
        <w:rPr>
          <w:rFonts w:hint="eastAsia" w:asciiTheme="majorEastAsia" w:hAnsiTheme="majorEastAsia" w:eastAsiaTheme="majorEastAsia" w:cstheme="majorEastAsia"/>
          <w:color w:val="auto"/>
          <w:sz w:val="28"/>
          <w:szCs w:val="28"/>
          <w:lang w:eastAsia="zh-CN"/>
        </w:rPr>
        <w:t>账</w:t>
      </w:r>
      <w:r>
        <w:rPr>
          <w:rFonts w:hint="eastAsia" w:asciiTheme="majorEastAsia" w:hAnsiTheme="majorEastAsia" w:eastAsiaTheme="majorEastAsia" w:cstheme="majorEastAsia"/>
          <w:color w:val="auto"/>
          <w:sz w:val="28"/>
          <w:szCs w:val="28"/>
        </w:rPr>
        <w:t>户信息；</w:t>
      </w:r>
    </w:p>
    <w:p w14:paraId="3BE2FEB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color w:val="auto"/>
          <w:sz w:val="28"/>
          <w:szCs w:val="28"/>
          <w:lang w:val="en-US" w:eastAsia="zh-CN"/>
        </w:rPr>
        <w:t>4</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lang w:eastAsia="zh-CN"/>
        </w:rPr>
        <w:t>供应商具有良好的商业信誉和健全的财务会计制度，须提供202</w:t>
      </w:r>
      <w:r>
        <w:rPr>
          <w:rFonts w:hint="eastAsia" w:asciiTheme="majorEastAsia" w:hAnsiTheme="majorEastAsia" w:eastAsiaTheme="majorEastAsia" w:cstheme="majorEastAsia"/>
          <w:color w:val="auto"/>
          <w:sz w:val="28"/>
          <w:szCs w:val="28"/>
          <w:lang w:val="en-US" w:eastAsia="zh-CN"/>
        </w:rPr>
        <w:t>4</w:t>
      </w:r>
      <w:r>
        <w:rPr>
          <w:rFonts w:hint="eastAsia" w:asciiTheme="majorEastAsia" w:hAnsiTheme="majorEastAsia" w:eastAsiaTheme="majorEastAsia" w:cstheme="majorEastAsia"/>
          <w:color w:val="auto"/>
          <w:sz w:val="28"/>
          <w:szCs w:val="28"/>
          <w:lang w:eastAsia="zh-CN"/>
        </w:rPr>
        <w:t>年度经审计的财务审计报告，利润大于0元（新成立不足年限的公司无需提供）</w:t>
      </w:r>
      <w:r>
        <w:rPr>
          <w:rFonts w:hint="eastAsia" w:asciiTheme="majorEastAsia" w:hAnsiTheme="majorEastAsia" w:eastAsiaTheme="majorEastAsia" w:cstheme="majorEastAsia"/>
          <w:color w:val="auto"/>
          <w:sz w:val="28"/>
          <w:szCs w:val="28"/>
        </w:rPr>
        <w:t>；</w:t>
      </w:r>
    </w:p>
    <w:p w14:paraId="0EC0D45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5</w:t>
      </w:r>
      <w:r>
        <w:rPr>
          <w:rFonts w:hint="eastAsia" w:asciiTheme="majorEastAsia" w:hAnsiTheme="majorEastAsia" w:eastAsiaTheme="majorEastAsia" w:cstheme="majorEastAsia"/>
          <w:color w:val="auto"/>
          <w:sz w:val="28"/>
          <w:szCs w:val="28"/>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22ED905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lang w:val="zh-CN"/>
        </w:rPr>
        <w:t>、未被“信用中国”网站(www.creditchina.gov.cn)列入失信被执行人、重大税收违法失信主体，未被“中国政府采购”网站（www.ccgp.gov.cn）列入政府采购严重违法失信行为记录名单的网页截图；</w:t>
      </w:r>
    </w:p>
    <w:p w14:paraId="428F249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000000" w:themeColor="text1"/>
          <w:sz w:val="28"/>
          <w:szCs w:val="28"/>
          <w:lang w:val="zh-CN"/>
          <w14:textFill>
            <w14:solidFill>
              <w14:schemeClr w14:val="tx1"/>
            </w14:solidFill>
          </w14:textFill>
        </w:rPr>
      </w:pP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8"/>
          <w:szCs w:val="28"/>
          <w:lang w:val="zh-CN" w:eastAsia="zh-CN"/>
          <w14:textFill>
            <w14:solidFill>
              <w14:schemeClr w14:val="tx1"/>
            </w14:solidFill>
          </w14:textFill>
        </w:rPr>
        <w:t>、本项目的特定资格要求：供应商须具备</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公路</w:t>
      </w:r>
      <w:r>
        <w:rPr>
          <w:rFonts w:hint="eastAsia" w:asciiTheme="majorEastAsia" w:hAnsiTheme="majorEastAsia" w:eastAsiaTheme="majorEastAsia" w:cstheme="majorEastAsia"/>
          <w:color w:val="000000" w:themeColor="text1"/>
          <w:sz w:val="28"/>
          <w:szCs w:val="28"/>
          <w:lang w:val="zh-CN" w:eastAsia="zh-CN"/>
          <w14:textFill>
            <w14:solidFill>
              <w14:schemeClr w14:val="tx1"/>
            </w14:solidFill>
          </w14:textFill>
        </w:rPr>
        <w:t>行业（</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公路</w:t>
      </w:r>
      <w:r>
        <w:rPr>
          <w:rFonts w:hint="eastAsia" w:asciiTheme="majorEastAsia" w:hAnsiTheme="majorEastAsia" w:eastAsiaTheme="majorEastAsia" w:cstheme="majorEastAsia"/>
          <w:color w:val="000000" w:themeColor="text1"/>
          <w:sz w:val="28"/>
          <w:szCs w:val="28"/>
          <w:lang w:val="zh-CN" w:eastAsia="zh-CN"/>
          <w14:textFill>
            <w14:solidFill>
              <w14:schemeClr w14:val="tx1"/>
            </w14:solidFill>
          </w14:textFill>
        </w:rPr>
        <w:t>工程）乙级（含）以上资质。</w:t>
      </w:r>
    </w:p>
    <w:p w14:paraId="316A394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en-US" w:eastAsia="zh-CN"/>
        </w:rPr>
        <w:t>8</w:t>
      </w:r>
      <w:r>
        <w:rPr>
          <w:rFonts w:hint="eastAsia" w:asciiTheme="majorEastAsia" w:hAnsiTheme="majorEastAsia" w:eastAsiaTheme="majorEastAsia" w:cstheme="majorEastAsia"/>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、供应商法定代表人参加谈判的须携带法定代表人身份证原件及法定代表人身份证明原件；委托代理人参加谈判的需出具授权委托书原件及本人身份证原件，委托代理人必须为本公司正式员工，需提供劳动合同。</w:t>
      </w:r>
    </w:p>
    <w:p w14:paraId="128AC06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9</w:t>
      </w:r>
      <w:r>
        <w:rPr>
          <w:rFonts w:hint="eastAsia" w:asciiTheme="majorEastAsia" w:hAnsiTheme="majorEastAsia" w:eastAsiaTheme="majorEastAsia" w:cstheme="majorEastAsia"/>
          <w:sz w:val="28"/>
          <w:szCs w:val="28"/>
        </w:rPr>
        <w:t>、本项目不接受联合体参与谈判。</w:t>
      </w:r>
    </w:p>
    <w:p w14:paraId="3005AB3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注：本次谈判采用资格后审（合格）制。未按要求提供资格后审证明文件（复印件加盖公章）或资格审查不合格的作无效投标处理（资格审查的具体要求见谈判文件《第五章资格后审证明文件》）。</w:t>
      </w:r>
    </w:p>
    <w:p w14:paraId="605B08D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sz w:val="28"/>
          <w:szCs w:val="28"/>
          <w:highlight w:val="none"/>
          <w:lang w:eastAsia="zh-CN"/>
        </w:rPr>
        <w:t>七</w:t>
      </w:r>
      <w:r>
        <w:rPr>
          <w:rFonts w:hint="eastAsia" w:asciiTheme="majorEastAsia" w:hAnsiTheme="majorEastAsia" w:eastAsiaTheme="majorEastAsia" w:cstheme="majorEastAsia"/>
          <w:sz w:val="28"/>
          <w:szCs w:val="28"/>
          <w:highlight w:val="none"/>
        </w:rPr>
        <w:t>、本谈判公告在</w:t>
      </w:r>
      <w:r>
        <w:rPr>
          <w:rFonts w:hint="eastAsia" w:asciiTheme="majorEastAsia" w:hAnsiTheme="majorEastAsia" w:eastAsiaTheme="majorEastAsia" w:cstheme="majorEastAsia"/>
          <w:sz w:val="28"/>
          <w:szCs w:val="28"/>
          <w:highlight w:val="none"/>
          <w:lang w:eastAsia="zh-CN"/>
        </w:rPr>
        <w:t>云上大冶</w:t>
      </w:r>
      <w:r>
        <w:rPr>
          <w:rFonts w:hint="eastAsia" w:asciiTheme="majorEastAsia" w:hAnsiTheme="majorEastAsia" w:eastAsiaTheme="majorEastAsia" w:cstheme="majorEastAsia"/>
          <w:b w:val="0"/>
          <w:bCs w:val="0"/>
          <w:sz w:val="28"/>
          <w:szCs w:val="28"/>
          <w:highlight w:val="none"/>
        </w:rPr>
        <w:t>（</w:t>
      </w:r>
      <w:r>
        <w:rPr>
          <w:rFonts w:hint="eastAsia" w:asciiTheme="majorEastAsia" w:hAnsiTheme="majorEastAsia" w:eastAsiaTheme="majorEastAsia" w:cstheme="majorEastAsia"/>
          <w:b w:val="0"/>
          <w:bCs w:val="0"/>
          <w:color w:val="auto"/>
          <w:sz w:val="28"/>
          <w:szCs w:val="28"/>
          <w:highlight w:val="none"/>
          <w:lang w:val="en-US" w:eastAsia="zh-CN"/>
        </w:rPr>
        <w:fldChar w:fldCharType="begin"/>
      </w:r>
      <w:r>
        <w:rPr>
          <w:rFonts w:hint="eastAsia" w:asciiTheme="majorEastAsia" w:hAnsiTheme="majorEastAsia" w:eastAsiaTheme="majorEastAsia" w:cstheme="majorEastAsia"/>
          <w:b w:val="0"/>
          <w:bCs w:val="0"/>
          <w:color w:val="auto"/>
          <w:sz w:val="28"/>
          <w:szCs w:val="28"/>
          <w:highlight w:val="none"/>
          <w:lang w:val="en-US" w:eastAsia="zh-CN"/>
        </w:rPr>
        <w:instrText xml:space="preserve"> HYPERLINK "http://www.dynccq.cn）发布，供应商可于2022年06月" </w:instrText>
      </w:r>
      <w:r>
        <w:rPr>
          <w:rFonts w:hint="eastAsia" w:asciiTheme="majorEastAsia" w:hAnsiTheme="majorEastAsia" w:eastAsiaTheme="majorEastAsia" w:cstheme="majorEastAsia"/>
          <w:b w:val="0"/>
          <w:bCs w:val="0"/>
          <w:color w:val="auto"/>
          <w:sz w:val="28"/>
          <w:szCs w:val="28"/>
          <w:highlight w:val="none"/>
          <w:lang w:val="en-US" w:eastAsia="zh-CN"/>
        </w:rPr>
        <w:fldChar w:fldCharType="separate"/>
      </w:r>
      <w:r>
        <w:rPr>
          <w:rFonts w:hint="eastAsia" w:asciiTheme="majorEastAsia" w:hAnsiTheme="majorEastAsia" w:eastAsiaTheme="majorEastAsia" w:cstheme="majorEastAsia"/>
          <w:b w:val="0"/>
          <w:bCs w:val="0"/>
          <w:color w:val="auto"/>
          <w:sz w:val="28"/>
          <w:szCs w:val="28"/>
          <w:highlight w:val="none"/>
          <w:lang w:val="en-US" w:eastAsia="zh-CN"/>
        </w:rPr>
        <w:t>http://dayeyun.cjyun.org/z/133229/）发布，供应商可于2026年1月</w:t>
      </w:r>
      <w:r>
        <w:rPr>
          <w:rFonts w:hint="eastAsia" w:asciiTheme="majorEastAsia" w:hAnsiTheme="majorEastAsia" w:eastAsiaTheme="majorEastAsia" w:cstheme="majorEastAsia"/>
          <w:b w:val="0"/>
          <w:bCs w:val="0"/>
          <w:color w:val="auto"/>
          <w:sz w:val="28"/>
          <w:szCs w:val="28"/>
          <w:highlight w:val="none"/>
          <w:lang w:val="en-US" w:eastAsia="zh-CN"/>
        </w:rPr>
        <w:fldChar w:fldCharType="end"/>
      </w:r>
      <w:r>
        <w:rPr>
          <w:rFonts w:hint="eastAsia" w:asciiTheme="majorEastAsia" w:hAnsiTheme="majorEastAsia" w:eastAsiaTheme="majorEastAsia" w:cstheme="majorEastAsia"/>
          <w:b w:val="0"/>
          <w:bCs w:val="0"/>
          <w:color w:val="auto"/>
          <w:sz w:val="28"/>
          <w:szCs w:val="28"/>
          <w:highlight w:val="none"/>
          <w:lang w:val="en-US" w:eastAsia="zh-CN"/>
        </w:rPr>
        <w:t>21日</w:t>
      </w:r>
      <w:r>
        <w:rPr>
          <w:rFonts w:hint="eastAsia" w:asciiTheme="majorEastAsia" w:hAnsiTheme="majorEastAsia" w:eastAsiaTheme="majorEastAsia" w:cstheme="majorEastAsia"/>
          <w:color w:val="auto"/>
          <w:sz w:val="28"/>
          <w:szCs w:val="28"/>
          <w:highlight w:val="none"/>
          <w:lang w:val="en-US" w:eastAsia="zh-CN"/>
        </w:rPr>
        <w:t>起</w:t>
      </w:r>
      <w:r>
        <w:rPr>
          <w:rFonts w:hint="eastAsia" w:asciiTheme="majorEastAsia" w:hAnsiTheme="majorEastAsia" w:eastAsiaTheme="majorEastAsia" w:cstheme="majorEastAsia"/>
          <w:color w:val="auto"/>
          <w:sz w:val="28"/>
          <w:szCs w:val="28"/>
          <w:highlight w:val="none"/>
        </w:rPr>
        <w:t>到本公告页面下载谈判文件。</w:t>
      </w:r>
    </w:p>
    <w:p w14:paraId="66E2FC7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eastAsia="zh-CN"/>
        </w:rPr>
        <w:t>八</w:t>
      </w:r>
      <w:r>
        <w:rPr>
          <w:rFonts w:hint="eastAsia" w:asciiTheme="majorEastAsia" w:hAnsiTheme="majorEastAsia" w:eastAsiaTheme="majorEastAsia" w:cstheme="majorEastAsia"/>
          <w:color w:val="auto"/>
          <w:sz w:val="28"/>
          <w:szCs w:val="28"/>
          <w:highlight w:val="none"/>
        </w:rPr>
        <w:t>、递交响应文件截止时间和谈判时间</w:t>
      </w:r>
    </w:p>
    <w:p w14:paraId="27DA64B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rPr>
        <w:t>递交响应文件截止时间：</w:t>
      </w:r>
      <w:r>
        <w:rPr>
          <w:rFonts w:hint="eastAsia" w:asciiTheme="majorEastAsia" w:hAnsiTheme="majorEastAsia" w:eastAsiaTheme="majorEastAsia" w:cstheme="majorEastAsia"/>
          <w:b/>
          <w:bCs/>
          <w:color w:val="auto"/>
          <w:sz w:val="28"/>
          <w:szCs w:val="28"/>
          <w:highlight w:val="none"/>
          <w:lang w:eastAsia="zh-CN"/>
        </w:rPr>
        <w:t>202</w:t>
      </w:r>
      <w:r>
        <w:rPr>
          <w:rFonts w:hint="eastAsia" w:asciiTheme="majorEastAsia" w:hAnsiTheme="majorEastAsia" w:eastAsiaTheme="majorEastAsia" w:cstheme="majorEastAsia"/>
          <w:b/>
          <w:bCs/>
          <w:color w:val="auto"/>
          <w:sz w:val="28"/>
          <w:szCs w:val="28"/>
          <w:highlight w:val="none"/>
          <w:lang w:val="en-US" w:eastAsia="zh-CN"/>
        </w:rPr>
        <w:t>6</w:t>
      </w:r>
      <w:r>
        <w:rPr>
          <w:rFonts w:hint="eastAsia" w:asciiTheme="majorEastAsia" w:hAnsiTheme="majorEastAsia" w:eastAsiaTheme="majorEastAsia" w:cstheme="majorEastAsia"/>
          <w:b/>
          <w:bCs/>
          <w:color w:val="auto"/>
          <w:sz w:val="28"/>
          <w:szCs w:val="28"/>
          <w:highlight w:val="none"/>
          <w:lang w:eastAsia="zh-CN"/>
        </w:rPr>
        <w:t>年</w:t>
      </w:r>
      <w:r>
        <w:rPr>
          <w:rFonts w:hint="eastAsia" w:asciiTheme="majorEastAsia" w:hAnsiTheme="majorEastAsia" w:eastAsiaTheme="majorEastAsia" w:cstheme="majorEastAsia"/>
          <w:b/>
          <w:bCs/>
          <w:color w:val="auto"/>
          <w:sz w:val="28"/>
          <w:szCs w:val="28"/>
          <w:highlight w:val="none"/>
          <w:lang w:val="en-US" w:eastAsia="zh-CN"/>
        </w:rPr>
        <w:t>1月28日9</w:t>
      </w:r>
      <w:r>
        <w:rPr>
          <w:rFonts w:hint="eastAsia" w:asciiTheme="majorEastAsia" w:hAnsiTheme="majorEastAsia" w:eastAsiaTheme="majorEastAsia" w:cstheme="majorEastAsia"/>
          <w:b/>
          <w:bCs/>
          <w:color w:val="auto"/>
          <w:sz w:val="28"/>
          <w:szCs w:val="28"/>
          <w:highlight w:val="none"/>
        </w:rPr>
        <w:t>时</w:t>
      </w:r>
      <w:r>
        <w:rPr>
          <w:rFonts w:hint="eastAsia" w:asciiTheme="majorEastAsia" w:hAnsiTheme="majorEastAsia" w:eastAsiaTheme="majorEastAsia" w:cstheme="majorEastAsia"/>
          <w:b/>
          <w:bCs/>
          <w:color w:val="auto"/>
          <w:sz w:val="28"/>
          <w:szCs w:val="28"/>
          <w:highlight w:val="none"/>
          <w:lang w:val="en-US" w:eastAsia="zh-CN"/>
        </w:rPr>
        <w:t>30</w:t>
      </w:r>
      <w:r>
        <w:rPr>
          <w:rFonts w:hint="eastAsia" w:asciiTheme="majorEastAsia" w:hAnsiTheme="majorEastAsia" w:eastAsiaTheme="majorEastAsia" w:cstheme="majorEastAsia"/>
          <w:b/>
          <w:bCs/>
          <w:color w:val="auto"/>
          <w:sz w:val="28"/>
          <w:szCs w:val="28"/>
          <w:highlight w:val="none"/>
          <w:u w:val="none"/>
        </w:rPr>
        <w:t>分</w:t>
      </w:r>
      <w:r>
        <w:rPr>
          <w:rFonts w:hint="eastAsia" w:asciiTheme="majorEastAsia" w:hAnsiTheme="majorEastAsia" w:eastAsiaTheme="majorEastAsia" w:cstheme="majorEastAsia"/>
          <w:b/>
          <w:bCs/>
          <w:color w:val="auto"/>
          <w:sz w:val="28"/>
          <w:szCs w:val="28"/>
          <w:highlight w:val="none"/>
        </w:rPr>
        <w:t>（</w:t>
      </w:r>
      <w:r>
        <w:rPr>
          <w:rFonts w:hint="eastAsia" w:asciiTheme="majorEastAsia" w:hAnsiTheme="majorEastAsia" w:eastAsiaTheme="majorEastAsia" w:cstheme="majorEastAsia"/>
          <w:b/>
          <w:bCs/>
          <w:color w:val="auto"/>
          <w:sz w:val="28"/>
          <w:szCs w:val="28"/>
          <w:highlight w:val="none"/>
          <w:lang w:val="en-US" w:eastAsia="zh-CN"/>
        </w:rPr>
        <w:t>9</w:t>
      </w:r>
      <w:r>
        <w:rPr>
          <w:rFonts w:hint="eastAsia" w:asciiTheme="majorEastAsia" w:hAnsiTheme="majorEastAsia" w:eastAsiaTheme="majorEastAsia" w:cstheme="majorEastAsia"/>
          <w:b/>
          <w:bCs/>
          <w:color w:val="auto"/>
          <w:sz w:val="28"/>
          <w:szCs w:val="28"/>
          <w:highlight w:val="none"/>
        </w:rPr>
        <w:t>时</w:t>
      </w:r>
      <w:r>
        <w:rPr>
          <w:rFonts w:hint="eastAsia" w:asciiTheme="majorEastAsia" w:hAnsiTheme="majorEastAsia" w:eastAsiaTheme="majorEastAsia" w:cstheme="majorEastAsia"/>
          <w:b/>
          <w:bCs/>
          <w:color w:val="auto"/>
          <w:sz w:val="28"/>
          <w:szCs w:val="28"/>
          <w:highlight w:val="none"/>
          <w:lang w:val="en-US" w:eastAsia="zh-CN"/>
        </w:rPr>
        <w:t>00</w:t>
      </w:r>
      <w:r>
        <w:rPr>
          <w:rFonts w:hint="eastAsia" w:asciiTheme="majorEastAsia" w:hAnsiTheme="majorEastAsia" w:eastAsiaTheme="majorEastAsia" w:cstheme="majorEastAsia"/>
          <w:b/>
          <w:bCs/>
          <w:color w:val="auto"/>
          <w:sz w:val="28"/>
          <w:szCs w:val="28"/>
          <w:highlight w:val="none"/>
        </w:rPr>
        <w:t>分开始接收文件）</w:t>
      </w:r>
    </w:p>
    <w:p w14:paraId="28D464F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谈判时间：同递交响应文件截止时间</w:t>
      </w:r>
    </w:p>
    <w:p w14:paraId="71AE03C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eastAsia="zh-CN"/>
        </w:rPr>
        <w:t>九</w:t>
      </w:r>
      <w:r>
        <w:rPr>
          <w:rFonts w:hint="eastAsia" w:asciiTheme="majorEastAsia" w:hAnsiTheme="majorEastAsia" w:eastAsiaTheme="majorEastAsia" w:cstheme="majorEastAsia"/>
          <w:sz w:val="28"/>
          <w:szCs w:val="28"/>
          <w:highlight w:val="none"/>
        </w:rPr>
        <w:t>、响应文件送达地点和谈判地点</w:t>
      </w:r>
    </w:p>
    <w:p w14:paraId="34EE81F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响应文件送</w:t>
      </w:r>
      <w:r>
        <w:rPr>
          <w:rFonts w:hint="eastAsia" w:asciiTheme="majorEastAsia" w:hAnsiTheme="majorEastAsia" w:eastAsiaTheme="majorEastAsia" w:cstheme="majorEastAsia"/>
          <w:sz w:val="28"/>
          <w:szCs w:val="28"/>
          <w:highlight w:val="none"/>
          <w:lang w:val="en-US" w:eastAsia="zh-CN"/>
        </w:rPr>
        <w:t>达地点：</w:t>
      </w:r>
      <w:r>
        <w:rPr>
          <w:rFonts w:hint="eastAsia" w:asciiTheme="majorEastAsia" w:hAnsiTheme="majorEastAsia" w:eastAsiaTheme="majorEastAsia" w:cstheme="majorEastAsia"/>
          <w:b/>
          <w:bCs/>
          <w:sz w:val="28"/>
          <w:szCs w:val="28"/>
          <w:highlight w:val="none"/>
          <w:lang w:val="en-US" w:eastAsia="zh-CN"/>
        </w:rPr>
        <w:t>大冶市农村综合产权交易中心（湖北省大冶市七里界国际金融中心二楼）开标室</w:t>
      </w:r>
    </w:p>
    <w:p w14:paraId="195D998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8"/>
          <w:szCs w:val="28"/>
          <w:highlight w:val="none"/>
        </w:rPr>
        <w:t>谈判地点：同响应文件送达地点</w:t>
      </w:r>
    </w:p>
    <w:p w14:paraId="1E934C3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b/>
          <w:bCs/>
          <w:color w:val="auto"/>
          <w:sz w:val="28"/>
          <w:szCs w:val="28"/>
          <w:highlight w:val="none"/>
          <w:lang w:val="zh-CN" w:eastAsia="zh-CN"/>
        </w:rPr>
      </w:pPr>
      <w:r>
        <w:rPr>
          <w:rFonts w:hint="eastAsia" w:asciiTheme="majorEastAsia" w:hAnsiTheme="majorEastAsia" w:eastAsiaTheme="majorEastAsia" w:cstheme="majorEastAsia"/>
          <w:b/>
          <w:bCs/>
          <w:color w:val="auto"/>
          <w:sz w:val="28"/>
          <w:szCs w:val="28"/>
          <w:highlight w:val="none"/>
          <w:lang w:val="en-US" w:eastAsia="zh-CN"/>
        </w:rPr>
        <w:t>九</w:t>
      </w:r>
      <w:r>
        <w:rPr>
          <w:rFonts w:hint="eastAsia" w:asciiTheme="majorEastAsia" w:hAnsiTheme="majorEastAsia" w:eastAsiaTheme="majorEastAsia" w:cstheme="majorEastAsia"/>
          <w:b/>
          <w:bCs/>
          <w:color w:val="auto"/>
          <w:sz w:val="28"/>
          <w:szCs w:val="28"/>
          <w:highlight w:val="none"/>
          <w:lang w:val="zh-CN" w:eastAsia="zh-CN"/>
        </w:rPr>
        <w:t>、凡对本次采购提出询问，请按以下方式联系</w:t>
      </w:r>
    </w:p>
    <w:p w14:paraId="6435F8D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t>采购人名称</w:t>
      </w:r>
      <w:r>
        <w:rPr>
          <w:rFonts w:hint="eastAsia" w:asciiTheme="majorEastAsia" w:hAnsiTheme="majorEastAsia" w:eastAsiaTheme="majorEastAsia" w:cstheme="majorEastAsia"/>
          <w:color w:val="auto"/>
          <w:sz w:val="28"/>
          <w:szCs w:val="28"/>
          <w:highlight w:val="none"/>
          <w:lang w:val="zh-CN" w:eastAsia="zh-CN"/>
        </w:rPr>
        <w:t>：</w:t>
      </w:r>
      <w:r>
        <w:rPr>
          <w:rFonts w:hint="eastAsia" w:asciiTheme="majorEastAsia" w:hAnsiTheme="majorEastAsia" w:eastAsiaTheme="majorEastAsia" w:cstheme="majorEastAsia"/>
          <w:color w:val="auto"/>
          <w:sz w:val="28"/>
          <w:szCs w:val="28"/>
          <w:highlight w:val="none"/>
          <w:lang w:val="hr-HR" w:eastAsia="zh-CN"/>
        </w:rPr>
        <w:t>大冶市金湖街道办事处四斗粮村村民委员会</w:t>
      </w:r>
    </w:p>
    <w:p w14:paraId="011BE54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eastAsia="zh-CN"/>
        </w:rPr>
        <w:t>联系人：</w:t>
      </w:r>
      <w:r>
        <w:rPr>
          <w:rFonts w:hint="eastAsia" w:asciiTheme="majorEastAsia" w:hAnsiTheme="majorEastAsia" w:eastAsiaTheme="majorEastAsia" w:cstheme="majorEastAsia"/>
          <w:color w:val="auto"/>
          <w:sz w:val="28"/>
          <w:szCs w:val="28"/>
          <w:highlight w:val="none"/>
          <w:lang w:val="en-US" w:eastAsia="zh-CN"/>
        </w:rPr>
        <w:t>柯</w:t>
      </w:r>
      <w:r>
        <w:rPr>
          <w:rFonts w:hint="eastAsia" w:asciiTheme="majorEastAsia" w:hAnsiTheme="majorEastAsia" w:eastAsiaTheme="majorEastAsia" w:cstheme="majorEastAsia"/>
          <w:color w:val="auto"/>
          <w:sz w:val="28"/>
          <w:szCs w:val="28"/>
          <w:highlight w:val="none"/>
          <w:lang w:eastAsia="zh-CN"/>
        </w:rPr>
        <w:t>书记（</w:t>
      </w:r>
      <w:r>
        <w:rPr>
          <w:rFonts w:hint="eastAsia" w:asciiTheme="majorEastAsia" w:hAnsiTheme="majorEastAsia" w:eastAsiaTheme="majorEastAsia" w:cstheme="majorEastAsia"/>
          <w:color w:val="auto"/>
          <w:sz w:val="28"/>
          <w:szCs w:val="28"/>
          <w:highlight w:val="none"/>
          <w:lang w:val="en-US" w:eastAsia="zh-CN"/>
        </w:rPr>
        <w:t>13986570859</w:t>
      </w:r>
      <w:r>
        <w:rPr>
          <w:rFonts w:hint="eastAsia" w:asciiTheme="majorEastAsia" w:hAnsiTheme="majorEastAsia" w:eastAsiaTheme="majorEastAsia" w:cstheme="majorEastAsia"/>
          <w:color w:val="auto"/>
          <w:sz w:val="28"/>
          <w:szCs w:val="28"/>
          <w:highlight w:val="none"/>
          <w:lang w:eastAsia="zh-CN"/>
        </w:rPr>
        <w:t>）</w:t>
      </w:r>
    </w:p>
    <w:p w14:paraId="1511CBD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color w:val="auto"/>
          <w:sz w:val="28"/>
          <w:szCs w:val="28"/>
          <w:highlight w:val="none"/>
          <w:lang w:val="hr-HR" w:eastAsia="zh-CN"/>
        </w:rPr>
      </w:pPr>
      <w:r>
        <w:rPr>
          <w:rFonts w:hint="eastAsia" w:asciiTheme="majorEastAsia" w:hAnsiTheme="majorEastAsia" w:eastAsiaTheme="majorEastAsia" w:cstheme="majorEastAsia"/>
          <w:color w:val="auto"/>
          <w:sz w:val="28"/>
          <w:szCs w:val="28"/>
          <w:highlight w:val="none"/>
          <w:lang w:val="zh-CN"/>
        </w:rPr>
        <w:t>地</w:t>
      </w:r>
      <w:r>
        <w:rPr>
          <w:rFonts w:hint="eastAsia" w:asciiTheme="majorEastAsia" w:hAnsiTheme="majorEastAsia" w:eastAsiaTheme="majorEastAsia" w:cstheme="majorEastAsia"/>
          <w:color w:val="auto"/>
          <w:sz w:val="28"/>
          <w:szCs w:val="28"/>
          <w:highlight w:val="none"/>
        </w:rPr>
        <w:t xml:space="preserve">  </w:t>
      </w:r>
      <w:r>
        <w:rPr>
          <w:rFonts w:hint="eastAsia" w:asciiTheme="majorEastAsia" w:hAnsiTheme="majorEastAsia" w:eastAsiaTheme="majorEastAsia" w:cstheme="majorEastAsia"/>
          <w:color w:val="auto"/>
          <w:sz w:val="28"/>
          <w:szCs w:val="28"/>
          <w:highlight w:val="none"/>
          <w:lang w:val="zh-CN"/>
        </w:rPr>
        <w:t>址：</w:t>
      </w:r>
      <w:r>
        <w:rPr>
          <w:rFonts w:hint="eastAsia" w:asciiTheme="majorEastAsia" w:hAnsiTheme="majorEastAsia" w:eastAsiaTheme="majorEastAsia" w:cstheme="majorEastAsia"/>
          <w:color w:val="auto"/>
          <w:sz w:val="28"/>
          <w:szCs w:val="28"/>
          <w:highlight w:val="none"/>
          <w:lang w:val="hr-HR" w:eastAsia="zh-CN"/>
        </w:rPr>
        <w:t>大冶市金湖街道办事处四斗粮村村民委员会</w:t>
      </w:r>
    </w:p>
    <w:p w14:paraId="09F8DE7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采购代理机构</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湖北民成工程项目管理有限公司</w:t>
      </w:r>
    </w:p>
    <w:p w14:paraId="5873E3E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sz w:val="28"/>
          <w:szCs w:val="28"/>
          <w:highlight w:val="none"/>
          <w:lang w:val="zh-CN" w:eastAsia="zh-CN"/>
        </w:rPr>
      </w:pPr>
      <w:r>
        <w:rPr>
          <w:rFonts w:hint="eastAsia" w:asciiTheme="majorEastAsia" w:hAnsiTheme="majorEastAsia" w:eastAsiaTheme="majorEastAsia" w:cstheme="majorEastAsia"/>
          <w:sz w:val="28"/>
          <w:szCs w:val="28"/>
          <w:highlight w:val="none"/>
          <w:lang w:val="en-US" w:eastAsia="zh-CN"/>
        </w:rPr>
        <w:t>联系方式</w:t>
      </w:r>
      <w:r>
        <w:rPr>
          <w:rFonts w:hint="eastAsia" w:asciiTheme="majorEastAsia" w:hAnsiTheme="majorEastAsia" w:eastAsiaTheme="majorEastAsia" w:cstheme="majorEastAsia"/>
          <w:sz w:val="28"/>
          <w:szCs w:val="28"/>
          <w:highlight w:val="none"/>
          <w:lang w:val="zh-CN" w:eastAsia="zh-CN"/>
        </w:rPr>
        <w:t>：</w:t>
      </w:r>
      <w:r>
        <w:rPr>
          <w:rFonts w:hint="eastAsia" w:asciiTheme="majorEastAsia" w:hAnsiTheme="majorEastAsia" w:eastAsiaTheme="majorEastAsia" w:cstheme="majorEastAsia"/>
          <w:sz w:val="28"/>
          <w:szCs w:val="28"/>
          <w:highlight w:val="none"/>
          <w:lang w:val="en-US" w:eastAsia="zh-CN"/>
        </w:rPr>
        <w:t>尹丽萍（18327823905）</w:t>
      </w:r>
    </w:p>
    <w:p w14:paraId="6FAD1A1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contextualSpacing/>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zh-CN" w:eastAsia="zh-CN"/>
        </w:rPr>
        <w:t xml:space="preserve">地 </w:t>
      </w:r>
      <w:r>
        <w:rPr>
          <w:rFonts w:hint="eastAsia" w:asciiTheme="majorEastAsia" w:hAnsiTheme="majorEastAsia" w:eastAsiaTheme="majorEastAsia" w:cstheme="majorEastAsia"/>
          <w:sz w:val="28"/>
          <w:szCs w:val="28"/>
          <w:highlight w:val="none"/>
          <w:lang w:val="en-US" w:eastAsia="zh-CN"/>
        </w:rPr>
        <w:t xml:space="preserve">  </w:t>
      </w:r>
      <w:r>
        <w:rPr>
          <w:rFonts w:hint="eastAsia" w:asciiTheme="majorEastAsia" w:hAnsiTheme="majorEastAsia" w:eastAsiaTheme="majorEastAsia" w:cstheme="majorEastAsia"/>
          <w:sz w:val="28"/>
          <w:szCs w:val="28"/>
          <w:highlight w:val="none"/>
          <w:lang w:val="zh-CN" w:eastAsia="zh-CN"/>
        </w:rPr>
        <w:t xml:space="preserve"> 址：</w:t>
      </w:r>
      <w:r>
        <w:rPr>
          <w:rFonts w:hint="eastAsia" w:asciiTheme="majorEastAsia" w:hAnsiTheme="majorEastAsia" w:eastAsiaTheme="majorEastAsia" w:cstheme="majorEastAsia"/>
          <w:sz w:val="28"/>
          <w:szCs w:val="28"/>
          <w:highlight w:val="none"/>
        </w:rPr>
        <w:t>大冶市港湖新城20栋二单元2203室</w:t>
      </w:r>
    </w:p>
    <w:p w14:paraId="5B884CC1">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sz w:val="24"/>
          <w:szCs w:val="24"/>
          <w:lang w:val="zh-CN" w:eastAsia="zh-CN"/>
        </w:rPr>
      </w:pPr>
    </w:p>
    <w:p w14:paraId="4D3248E4">
      <w:pPr>
        <w:keepNext w:val="0"/>
        <w:keepLines w:val="0"/>
        <w:pageBreakBefore w:val="0"/>
        <w:kinsoku/>
        <w:wordWrap/>
        <w:overflowPunct/>
        <w:topLinePunct w:val="0"/>
        <w:autoSpaceDE/>
        <w:autoSpaceDN/>
        <w:bidi w:val="0"/>
        <w:adjustRightInd/>
        <w:snapToGrid/>
        <w:spacing w:line="480" w:lineRule="exact"/>
        <w:ind w:firstLine="0"/>
        <w:jc w:val="right"/>
        <w:textAlignment w:val="auto"/>
        <w:rPr>
          <w:rFonts w:hint="eastAsia" w:asciiTheme="majorEastAsia" w:hAnsiTheme="majorEastAsia" w:eastAsiaTheme="majorEastAsia" w:cstheme="majorEastAsia"/>
          <w:b/>
          <w:bCs/>
          <w:sz w:val="24"/>
          <w:szCs w:val="24"/>
          <w:lang w:val="zh-CN" w:eastAsia="zh-CN"/>
        </w:rPr>
      </w:pPr>
    </w:p>
    <w:p w14:paraId="2F39CB18">
      <w:pPr>
        <w:keepNext w:val="0"/>
        <w:keepLines w:val="0"/>
        <w:pageBreakBefore w:val="0"/>
        <w:kinsoku/>
        <w:wordWrap/>
        <w:overflowPunct/>
        <w:topLinePunct w:val="0"/>
        <w:autoSpaceDE/>
        <w:autoSpaceDN/>
        <w:bidi w:val="0"/>
        <w:adjustRightInd/>
        <w:snapToGrid/>
        <w:spacing w:line="480" w:lineRule="exact"/>
        <w:ind w:firstLine="0"/>
        <w:jc w:val="right"/>
        <w:textAlignment w:val="auto"/>
        <w:rPr>
          <w:rFonts w:hint="eastAsia" w:asciiTheme="majorEastAsia" w:hAnsiTheme="majorEastAsia" w:eastAsiaTheme="majorEastAsia" w:cstheme="majorEastAsia"/>
          <w:b/>
          <w:bCs/>
          <w:sz w:val="28"/>
          <w:szCs w:val="28"/>
          <w:lang w:val="zh-CN" w:eastAsia="zh-CN"/>
        </w:rPr>
      </w:pPr>
      <w:r>
        <w:rPr>
          <w:rFonts w:hint="eastAsia" w:asciiTheme="majorEastAsia" w:hAnsiTheme="majorEastAsia" w:eastAsiaTheme="majorEastAsia" w:cstheme="majorEastAsia"/>
          <w:b/>
          <w:bCs/>
          <w:sz w:val="28"/>
          <w:szCs w:val="28"/>
          <w:lang w:val="zh-CN" w:eastAsia="zh-CN"/>
        </w:rPr>
        <w:t>湖北民成工程项目管理有限公司</w:t>
      </w:r>
    </w:p>
    <w:p w14:paraId="23A12BAD">
      <w:pPr>
        <w:keepNext w:val="0"/>
        <w:keepLines w:val="0"/>
        <w:pageBreakBefore w:val="0"/>
        <w:kinsoku/>
        <w:wordWrap/>
        <w:overflowPunct/>
        <w:topLinePunct w:val="0"/>
        <w:autoSpaceDE/>
        <w:autoSpaceDN/>
        <w:bidi w:val="0"/>
        <w:adjustRightInd/>
        <w:snapToGrid/>
        <w:spacing w:line="480" w:lineRule="exact"/>
        <w:ind w:firstLine="0"/>
        <w:jc w:val="right"/>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val="zh-CN" w:eastAsia="zh-CN"/>
        </w:rPr>
        <w:t>202</w:t>
      </w:r>
      <w:r>
        <w:rPr>
          <w:rFonts w:hint="eastAsia" w:asciiTheme="majorEastAsia" w:hAnsiTheme="majorEastAsia" w:eastAsiaTheme="majorEastAsia" w:cstheme="majorEastAsia"/>
          <w:b/>
          <w:bCs/>
          <w:sz w:val="28"/>
          <w:szCs w:val="28"/>
          <w:lang w:val="en-US" w:eastAsia="zh-CN"/>
        </w:rPr>
        <w:t>6</w:t>
      </w:r>
      <w:r>
        <w:rPr>
          <w:rFonts w:hint="eastAsia" w:asciiTheme="majorEastAsia" w:hAnsiTheme="majorEastAsia" w:eastAsiaTheme="majorEastAsia" w:cstheme="majorEastAsia"/>
          <w:b/>
          <w:bCs/>
          <w:sz w:val="28"/>
          <w:szCs w:val="28"/>
          <w:lang w:val="zh-CN" w:eastAsia="zh-CN"/>
        </w:rPr>
        <w:t>年</w:t>
      </w:r>
      <w:r>
        <w:rPr>
          <w:rFonts w:hint="eastAsia" w:asciiTheme="majorEastAsia" w:hAnsiTheme="majorEastAsia" w:eastAsiaTheme="majorEastAsia" w:cstheme="majorEastAsia"/>
          <w:b/>
          <w:bCs/>
          <w:sz w:val="28"/>
          <w:szCs w:val="28"/>
          <w:lang w:val="en-US" w:eastAsia="zh-CN"/>
        </w:rPr>
        <w:t>1</w:t>
      </w:r>
      <w:r>
        <w:rPr>
          <w:rFonts w:hint="eastAsia" w:asciiTheme="majorEastAsia" w:hAnsiTheme="majorEastAsia" w:eastAsiaTheme="majorEastAsia" w:cstheme="majorEastAsia"/>
          <w:b/>
          <w:bCs/>
          <w:sz w:val="28"/>
          <w:szCs w:val="28"/>
          <w:lang w:val="zh-CN" w:eastAsia="zh-CN"/>
        </w:rPr>
        <w:t>月</w:t>
      </w:r>
      <w:r>
        <w:rPr>
          <w:rFonts w:hint="eastAsia" w:asciiTheme="majorEastAsia" w:hAnsiTheme="majorEastAsia" w:eastAsiaTheme="majorEastAsia" w:cstheme="majorEastAsia"/>
          <w:b/>
          <w:bCs/>
          <w:sz w:val="28"/>
          <w:szCs w:val="28"/>
          <w:lang w:val="en-US" w:eastAsia="zh-CN"/>
        </w:rPr>
        <w:t>21</w:t>
      </w:r>
      <w:r>
        <w:rPr>
          <w:rFonts w:hint="eastAsia" w:asciiTheme="majorEastAsia" w:hAnsiTheme="majorEastAsia" w:eastAsiaTheme="majorEastAsia" w:cstheme="majorEastAsia"/>
          <w:b/>
          <w:bCs/>
          <w:sz w:val="28"/>
          <w:szCs w:val="28"/>
          <w:lang w:val="zh-CN" w:eastAsia="zh-CN"/>
        </w:rPr>
        <w:t>日</w:t>
      </w:r>
    </w:p>
    <w:p w14:paraId="00479979">
      <w:pPr>
        <w:ind w:left="0" w:leftChars="0" w:firstLine="0" w:firstLineChars="0"/>
        <w:jc w:val="center"/>
        <w:rPr>
          <w:rFonts w:hint="eastAsia" w:asciiTheme="majorEastAsia" w:hAnsiTheme="majorEastAsia" w:eastAsiaTheme="majorEastAsia" w:cstheme="majorEastAsia"/>
          <w:b/>
          <w:bCs/>
          <w:i w:val="0"/>
          <w:iCs w:val="0"/>
          <w:color w:val="auto"/>
          <w:sz w:val="36"/>
          <w:szCs w:val="36"/>
          <w:shd w:val="clear" w:color="auto" w:fill="FFFFFF"/>
        </w:rPr>
      </w:pPr>
      <w:r>
        <w:rPr>
          <w:rFonts w:hint="eastAsia" w:asciiTheme="majorEastAsia" w:hAnsiTheme="majorEastAsia" w:eastAsiaTheme="majorEastAsia" w:cstheme="majorEastAsia"/>
          <w:b/>
          <w:bCs/>
          <w:sz w:val="32"/>
          <w:szCs w:val="32"/>
          <w:lang w:eastAsia="zh-CN"/>
        </w:rPr>
        <w:br w:type="page"/>
      </w:r>
      <w:r>
        <w:rPr>
          <w:rFonts w:hint="eastAsia" w:asciiTheme="majorEastAsia" w:hAnsiTheme="majorEastAsia" w:eastAsiaTheme="majorEastAsia" w:cstheme="majorEastAsia"/>
          <w:b/>
          <w:bCs/>
          <w:i w:val="0"/>
          <w:iCs w:val="0"/>
          <w:color w:val="auto"/>
          <w:sz w:val="36"/>
          <w:szCs w:val="36"/>
          <w:shd w:val="clear" w:color="auto" w:fill="FFFFFF"/>
        </w:rPr>
        <w:t>第二章 谈判须知</w:t>
      </w:r>
    </w:p>
    <w:p w14:paraId="09A6C4DF">
      <w:pPr>
        <w:spacing w:line="240" w:lineRule="exact"/>
        <w:ind w:firstLine="0"/>
        <w:jc w:val="both"/>
        <w:rPr>
          <w:rFonts w:hint="eastAsia" w:asciiTheme="majorEastAsia" w:hAnsiTheme="majorEastAsia" w:eastAsiaTheme="majorEastAsia" w:cstheme="majorEastAsia"/>
          <w:b/>
          <w:sz w:val="24"/>
          <w:szCs w:val="24"/>
          <w:lang w:eastAsia="zh-CN"/>
        </w:rPr>
      </w:pPr>
    </w:p>
    <w:p w14:paraId="5B51E48D">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A：说明</w:t>
      </w:r>
    </w:p>
    <w:p w14:paraId="3CEAA4B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一、采购范围及适用法律</w:t>
      </w:r>
    </w:p>
    <w:p w14:paraId="4380345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本次采购适用的法律、法规为《中华人民共和国民法典》、</w:t>
      </w:r>
      <w:r>
        <w:rPr>
          <w:rFonts w:hint="eastAsia" w:asciiTheme="majorEastAsia" w:hAnsiTheme="majorEastAsia" w:eastAsiaTheme="majorEastAsia" w:cstheme="majorEastAsia"/>
          <w:bCs/>
          <w:spacing w:val="0"/>
          <w:kern w:val="21"/>
          <w:sz w:val="24"/>
          <w:szCs w:val="24"/>
          <w:shd w:val="clear" w:color="auto" w:fill="FFFFFF"/>
        </w:rPr>
        <w:t>《政府采购法》、《政府采购法实施条例》、</w:t>
      </w:r>
      <w:r>
        <w:rPr>
          <w:rFonts w:hint="eastAsia" w:asciiTheme="majorEastAsia" w:hAnsiTheme="majorEastAsia" w:eastAsiaTheme="majorEastAsia" w:cstheme="majorEastAsia"/>
          <w:bCs/>
          <w:spacing w:val="0"/>
          <w:kern w:val="21"/>
          <w:sz w:val="24"/>
          <w:szCs w:val="24"/>
          <w:shd w:val="clear" w:color="auto" w:fill="FFFFFF"/>
          <w:lang w:eastAsia="zh-CN"/>
        </w:rPr>
        <w:t>《政府采购非招标采购方式管理办法》</w:t>
      </w:r>
      <w:r>
        <w:rPr>
          <w:rFonts w:hint="eastAsia" w:asciiTheme="majorEastAsia" w:hAnsiTheme="majorEastAsia" w:eastAsiaTheme="majorEastAsia" w:cstheme="majorEastAsia"/>
          <w:spacing w:val="0"/>
          <w:kern w:val="21"/>
          <w:sz w:val="24"/>
          <w:szCs w:val="24"/>
          <w:lang w:eastAsia="zh-CN"/>
        </w:rPr>
        <w:t>。</w:t>
      </w:r>
    </w:p>
    <w:p w14:paraId="7EEA0F5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二、当事人定义</w:t>
      </w:r>
    </w:p>
    <w:p w14:paraId="2C75628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1、采购人：大冶市金湖街道办事处四斗粮村村民委员会。</w:t>
      </w:r>
    </w:p>
    <w:p w14:paraId="6780525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2、政府采购代理机构：湖北民成工程项目管理有限公司。</w:t>
      </w:r>
    </w:p>
    <w:p w14:paraId="533EC1B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3、监管机构：大冶市农村综合产权交易中心。</w:t>
      </w:r>
    </w:p>
    <w:p w14:paraId="0F34823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4、谈判小组：依法组建的竞争性谈判小组。</w:t>
      </w:r>
    </w:p>
    <w:p w14:paraId="08C8730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5、供应商：指符合谈判文件规定的条件、向采购人提交响应文件的供应商或其专业授权经销商。</w:t>
      </w:r>
    </w:p>
    <w:p w14:paraId="534B053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6、合格的供应商：经谈判小组资格审查和符合性审查合格的供应商。如果该供应商在本次谈判中成交，即成为“成交供应商”。</w:t>
      </w:r>
    </w:p>
    <w:p w14:paraId="34FA146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三、项目属性及定义</w:t>
      </w:r>
    </w:p>
    <w:p w14:paraId="2230079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1、货物：各种形态和种类的物品，包括原材料、燃料、设备、产品等。</w:t>
      </w:r>
    </w:p>
    <w:p w14:paraId="0303124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1.1 谈判文件中没有提及采购货物来源地的，根据《政府采购法》及相关规定均应是本国货物，另有规定的除外。</w:t>
      </w:r>
    </w:p>
    <w:p w14:paraId="6DEF6E5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1.2 响应的货物应是合法生产的符合国家有关标准要求的货物，且是全新、原装正品，并能够按照合同规定的品牌、产地、质量、价格和有效期等履约。</w:t>
      </w:r>
    </w:p>
    <w:p w14:paraId="7F854E8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2、工程：建设工程，包括建筑物和构筑物的新建、改建、扩建、装修、拆除、修缮等。</w:t>
      </w:r>
    </w:p>
    <w:p w14:paraId="3D82D96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3、服务：除货物（指各种形态和种类的物品，包括原材料、燃料、设备、产品等）和工程（指建设工程，包括建筑物和构筑物的新建、改建、扩建及其相关的装修、拆除、修缮等）以外的其它采购对象,包括采购人自身需要的服务和采购人向社会公众提供的公共服务。</w:t>
      </w:r>
    </w:p>
    <w:p w14:paraId="59A5249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4、采购人应当按照财政部制定的《政府采购品目分类目录》确定采购项目属性。按照《政府采购品目分类目录》无法确定的，按照有利于采购项目实施的原则确定。</w:t>
      </w:r>
    </w:p>
    <w:p w14:paraId="264DE9B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四、文件用语简称</w:t>
      </w:r>
    </w:p>
    <w:p w14:paraId="0710739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val="en-US" w:eastAsia="zh-CN"/>
        </w:rPr>
        <w:t>1</w:t>
      </w:r>
      <w:r>
        <w:rPr>
          <w:rFonts w:hint="eastAsia" w:asciiTheme="majorEastAsia" w:hAnsiTheme="majorEastAsia" w:eastAsiaTheme="majorEastAsia" w:cstheme="majorEastAsia"/>
          <w:spacing w:val="0"/>
          <w:kern w:val="21"/>
          <w:sz w:val="24"/>
          <w:szCs w:val="24"/>
          <w:lang w:eastAsia="zh-CN"/>
        </w:rPr>
        <w:t>、竞争性谈判文件简称“谈判文件”或“采购文件”。</w:t>
      </w:r>
    </w:p>
    <w:p w14:paraId="0E468DC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val="en-US" w:eastAsia="zh-CN"/>
        </w:rPr>
        <w:t>2</w:t>
      </w:r>
      <w:r>
        <w:rPr>
          <w:rFonts w:hint="eastAsia" w:asciiTheme="majorEastAsia" w:hAnsiTheme="majorEastAsia" w:eastAsiaTheme="majorEastAsia" w:cstheme="majorEastAsia"/>
          <w:spacing w:val="0"/>
          <w:kern w:val="21"/>
          <w:sz w:val="24"/>
          <w:szCs w:val="24"/>
          <w:lang w:eastAsia="zh-CN"/>
        </w:rPr>
        <w:t>、竞争性谈判响应文件简称“响应文件”。</w:t>
      </w:r>
    </w:p>
    <w:p w14:paraId="4B89903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3、法定代表人授权委托人简称“被授权人”。</w:t>
      </w:r>
    </w:p>
    <w:p w14:paraId="44A7F81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五、合格的供应商</w:t>
      </w:r>
    </w:p>
    <w:p w14:paraId="25A77FB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详见第一章“竞争性谈判公告”第二款申请人的资格要求。</w:t>
      </w:r>
    </w:p>
    <w:p w14:paraId="31DF930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六、谈判费用的承担</w:t>
      </w:r>
    </w:p>
    <w:p w14:paraId="350DCE3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1、无论谈判过程中的做法和结果如何，供应商自行承担所有与参加本项目有关的全部费用，采购人在任何情况下无义务和责任承担上述费用。</w:t>
      </w:r>
    </w:p>
    <w:p w14:paraId="545F6A5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w:t>
      </w:r>
      <w:r>
        <w:rPr>
          <w:rFonts w:hint="eastAsia" w:asciiTheme="majorEastAsia" w:hAnsiTheme="majorEastAsia" w:eastAsiaTheme="majorEastAsia" w:cstheme="majorEastAsia"/>
          <w:color w:val="auto"/>
          <w:spacing w:val="0"/>
          <w:kern w:val="21"/>
          <w:sz w:val="24"/>
          <w:szCs w:val="24"/>
          <w:lang w:val="en-US" w:eastAsia="zh-CN"/>
        </w:rPr>
        <w:t>本项目招标代理服务费按发计价格[2002]1980号和改价格[2011]534号文标准收取，由成交供应商在领取成交通知书时支付</w:t>
      </w:r>
      <w:r>
        <w:rPr>
          <w:rFonts w:hint="eastAsia" w:asciiTheme="majorEastAsia" w:hAnsiTheme="majorEastAsia" w:eastAsiaTheme="majorEastAsia" w:cstheme="majorEastAsia"/>
          <w:spacing w:val="0"/>
          <w:kern w:val="21"/>
          <w:sz w:val="24"/>
          <w:szCs w:val="24"/>
          <w:lang w:eastAsia="zh-CN"/>
        </w:rPr>
        <w:t>。</w:t>
      </w:r>
    </w:p>
    <w:p w14:paraId="622294E3">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hint="eastAsia" w:asciiTheme="majorEastAsia" w:hAnsiTheme="majorEastAsia" w:eastAsiaTheme="majorEastAsia" w:cstheme="majorEastAsia"/>
          <w:b/>
          <w:spacing w:val="0"/>
          <w:kern w:val="21"/>
          <w:sz w:val="24"/>
          <w:szCs w:val="24"/>
          <w:u w:val="single"/>
          <w:lang w:eastAsia="zh-CN"/>
        </w:rPr>
      </w:pPr>
      <w:r>
        <w:rPr>
          <w:rFonts w:hint="eastAsia" w:asciiTheme="majorEastAsia" w:hAnsiTheme="majorEastAsia" w:eastAsiaTheme="majorEastAsia" w:cstheme="majorEastAsia"/>
          <w:b/>
          <w:spacing w:val="0"/>
          <w:kern w:val="21"/>
          <w:sz w:val="24"/>
          <w:szCs w:val="24"/>
          <w:u w:val="single"/>
          <w:lang w:eastAsia="zh-CN"/>
        </w:rPr>
        <w:t>B：谈判文件说明</w:t>
      </w:r>
    </w:p>
    <w:p w14:paraId="6E708E3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一、谈判文件的说明</w:t>
      </w:r>
    </w:p>
    <w:p w14:paraId="52E1C22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谈判文件是采购人用以阐明采购项目的内容及要求、谈判程序及办法、成交原则、主要合同条款和响应文件格式的文件。</w:t>
      </w:r>
    </w:p>
    <w:p w14:paraId="22AC947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bCs/>
          <w:spacing w:val="0"/>
          <w:kern w:val="21"/>
          <w:sz w:val="24"/>
          <w:szCs w:val="24"/>
          <w:lang w:eastAsia="zh-CN"/>
        </w:rPr>
      </w:pPr>
      <w:r>
        <w:rPr>
          <w:rFonts w:hint="eastAsia" w:asciiTheme="majorEastAsia" w:hAnsiTheme="majorEastAsia" w:eastAsiaTheme="majorEastAsia" w:cstheme="majorEastAsia"/>
          <w:b/>
          <w:bCs/>
          <w:spacing w:val="0"/>
          <w:kern w:val="21"/>
          <w:sz w:val="24"/>
          <w:szCs w:val="24"/>
          <w:lang w:eastAsia="zh-CN"/>
        </w:rPr>
        <w:t>二、谈判文件由下述部分组成</w:t>
      </w:r>
    </w:p>
    <w:p w14:paraId="3F32185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1、竞争性谈判公告；</w:t>
      </w:r>
    </w:p>
    <w:p w14:paraId="0A1E242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2、谈判须知；</w:t>
      </w:r>
    </w:p>
    <w:p w14:paraId="62C8A98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3、项目技术、服务及商务要求；</w:t>
      </w:r>
    </w:p>
    <w:p w14:paraId="5483A84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4、评审办法及评审标准；</w:t>
      </w:r>
    </w:p>
    <w:p w14:paraId="5D30CB8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5、采购合同（样本）；</w:t>
      </w:r>
    </w:p>
    <w:p w14:paraId="14C1836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6. 响应文件格式（参考）。</w:t>
      </w:r>
    </w:p>
    <w:p w14:paraId="2E5CB38E">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hint="eastAsia" w:asciiTheme="majorEastAsia" w:hAnsiTheme="majorEastAsia" w:eastAsiaTheme="majorEastAsia" w:cstheme="majorEastAsia"/>
          <w:b/>
          <w:spacing w:val="0"/>
          <w:kern w:val="21"/>
          <w:sz w:val="24"/>
          <w:szCs w:val="24"/>
          <w:u w:val="single"/>
          <w:lang w:eastAsia="zh-CN"/>
        </w:rPr>
      </w:pPr>
      <w:r>
        <w:rPr>
          <w:rFonts w:hint="eastAsia" w:asciiTheme="majorEastAsia" w:hAnsiTheme="majorEastAsia" w:eastAsiaTheme="majorEastAsia" w:cstheme="majorEastAsia"/>
          <w:b/>
          <w:spacing w:val="0"/>
          <w:kern w:val="21"/>
          <w:sz w:val="24"/>
          <w:szCs w:val="24"/>
          <w:u w:val="single"/>
          <w:lang w:eastAsia="zh-CN"/>
        </w:rPr>
        <w:t>C：谈判文件的澄清和修改</w:t>
      </w:r>
    </w:p>
    <w:p w14:paraId="786C50F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eastAsia="zh-CN"/>
        </w:rPr>
        <w:t>一、</w:t>
      </w:r>
      <w:r>
        <w:rPr>
          <w:rFonts w:hint="eastAsia" w:asciiTheme="majorEastAsia" w:hAnsiTheme="majorEastAsia" w:eastAsiaTheme="majorEastAsia" w:cstheme="majorEastAsia"/>
          <w:color w:val="auto"/>
          <w:spacing w:val="0"/>
          <w:kern w:val="21"/>
          <w:sz w:val="24"/>
          <w:szCs w:val="24"/>
          <w:lang w:val="en-US" w:eastAsia="zh-CN"/>
        </w:rPr>
        <w:t>供应商</w:t>
      </w:r>
      <w:r>
        <w:rPr>
          <w:rFonts w:hint="eastAsia" w:asciiTheme="majorEastAsia" w:hAnsiTheme="majorEastAsia" w:eastAsiaTheme="majorEastAsia" w:cstheme="majorEastAsia"/>
          <w:color w:val="auto"/>
          <w:spacing w:val="0"/>
          <w:kern w:val="21"/>
          <w:sz w:val="24"/>
          <w:szCs w:val="24"/>
          <w:lang w:eastAsia="zh-CN"/>
        </w:rPr>
        <w:t>应仔细阅读和检查</w:t>
      </w:r>
      <w:r>
        <w:rPr>
          <w:rFonts w:hint="eastAsia" w:asciiTheme="majorEastAsia" w:hAnsiTheme="majorEastAsia" w:eastAsiaTheme="majorEastAsia" w:cstheme="majorEastAsia"/>
          <w:color w:val="auto"/>
          <w:spacing w:val="0"/>
          <w:kern w:val="21"/>
          <w:sz w:val="24"/>
          <w:szCs w:val="24"/>
          <w:lang w:val="en-US" w:eastAsia="zh-CN"/>
        </w:rPr>
        <w:t>谈判</w:t>
      </w:r>
      <w:r>
        <w:rPr>
          <w:rFonts w:hint="eastAsia" w:asciiTheme="majorEastAsia" w:hAnsiTheme="majorEastAsia" w:eastAsiaTheme="majorEastAsia" w:cstheme="majorEastAsia"/>
          <w:color w:val="auto"/>
          <w:spacing w:val="0"/>
          <w:kern w:val="21"/>
          <w:sz w:val="24"/>
          <w:szCs w:val="24"/>
          <w:lang w:eastAsia="zh-CN"/>
        </w:rPr>
        <w:t>文件的全部内容。如对</w:t>
      </w:r>
      <w:r>
        <w:rPr>
          <w:rFonts w:hint="eastAsia" w:asciiTheme="majorEastAsia" w:hAnsiTheme="majorEastAsia" w:eastAsiaTheme="majorEastAsia" w:cstheme="majorEastAsia"/>
          <w:color w:val="auto"/>
          <w:spacing w:val="0"/>
          <w:kern w:val="21"/>
          <w:sz w:val="24"/>
          <w:szCs w:val="24"/>
          <w:lang w:val="en-US" w:eastAsia="zh-CN"/>
        </w:rPr>
        <w:t>谈判</w:t>
      </w:r>
      <w:r>
        <w:rPr>
          <w:rFonts w:hint="eastAsia" w:asciiTheme="majorEastAsia" w:hAnsiTheme="majorEastAsia" w:eastAsiaTheme="majorEastAsia" w:cstheme="majorEastAsia"/>
          <w:color w:val="auto"/>
          <w:spacing w:val="0"/>
          <w:kern w:val="21"/>
          <w:sz w:val="24"/>
          <w:szCs w:val="24"/>
          <w:lang w:eastAsia="zh-CN"/>
        </w:rPr>
        <w:t>文件有任何疑问，应在</w:t>
      </w:r>
      <w:r>
        <w:rPr>
          <w:rFonts w:hint="eastAsia" w:asciiTheme="majorEastAsia" w:hAnsiTheme="majorEastAsia" w:eastAsiaTheme="majorEastAsia" w:cstheme="majorEastAsia"/>
          <w:color w:val="auto"/>
          <w:spacing w:val="0"/>
          <w:kern w:val="21"/>
          <w:sz w:val="24"/>
          <w:szCs w:val="24"/>
          <w:lang w:val="en-US" w:eastAsia="zh-CN"/>
        </w:rPr>
        <w:t>谈判</w:t>
      </w:r>
      <w:r>
        <w:rPr>
          <w:rFonts w:hint="eastAsia" w:asciiTheme="majorEastAsia" w:hAnsiTheme="majorEastAsia" w:eastAsiaTheme="majorEastAsia" w:cstheme="majorEastAsia"/>
          <w:color w:val="auto"/>
          <w:spacing w:val="0"/>
          <w:kern w:val="21"/>
          <w:sz w:val="24"/>
          <w:szCs w:val="24"/>
          <w:lang w:eastAsia="zh-CN"/>
        </w:rPr>
        <w:t>须知前附表规定的时间前，以书面形式要求</w:t>
      </w:r>
      <w:r>
        <w:rPr>
          <w:rFonts w:hint="eastAsia" w:asciiTheme="majorEastAsia" w:hAnsiTheme="majorEastAsia" w:eastAsiaTheme="majorEastAsia" w:cstheme="majorEastAsia"/>
          <w:color w:val="auto"/>
          <w:spacing w:val="0"/>
          <w:kern w:val="21"/>
          <w:sz w:val="24"/>
          <w:szCs w:val="24"/>
          <w:lang w:val="en-US" w:eastAsia="zh-CN"/>
        </w:rPr>
        <w:t>采购</w:t>
      </w:r>
      <w:r>
        <w:rPr>
          <w:rFonts w:hint="eastAsia" w:asciiTheme="majorEastAsia" w:hAnsiTheme="majorEastAsia" w:eastAsiaTheme="majorEastAsia" w:cstheme="majorEastAsia"/>
          <w:color w:val="auto"/>
          <w:spacing w:val="0"/>
          <w:kern w:val="21"/>
          <w:sz w:val="24"/>
          <w:szCs w:val="24"/>
          <w:lang w:eastAsia="zh-CN"/>
        </w:rPr>
        <w:t>人对</w:t>
      </w:r>
      <w:r>
        <w:rPr>
          <w:rFonts w:hint="eastAsia" w:asciiTheme="majorEastAsia" w:hAnsiTheme="majorEastAsia" w:eastAsiaTheme="majorEastAsia" w:cstheme="majorEastAsia"/>
          <w:color w:val="auto"/>
          <w:spacing w:val="0"/>
          <w:kern w:val="21"/>
          <w:sz w:val="24"/>
          <w:szCs w:val="24"/>
          <w:lang w:val="en-US" w:eastAsia="zh-CN"/>
        </w:rPr>
        <w:t>谈判</w:t>
      </w:r>
      <w:r>
        <w:rPr>
          <w:rFonts w:hint="eastAsia" w:asciiTheme="majorEastAsia" w:hAnsiTheme="majorEastAsia" w:eastAsiaTheme="majorEastAsia" w:cstheme="majorEastAsia"/>
          <w:color w:val="auto"/>
          <w:spacing w:val="0"/>
          <w:kern w:val="21"/>
          <w:sz w:val="24"/>
          <w:szCs w:val="24"/>
          <w:lang w:eastAsia="zh-CN"/>
        </w:rPr>
        <w:t>文件予以澄清。</w:t>
      </w:r>
    </w:p>
    <w:p w14:paraId="1D2D5E7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eastAsia="zh-CN"/>
        </w:rPr>
        <w:t>二、</w:t>
      </w:r>
      <w:r>
        <w:rPr>
          <w:rFonts w:hint="eastAsia" w:asciiTheme="majorEastAsia" w:hAnsiTheme="majorEastAsia" w:eastAsiaTheme="majorEastAsia" w:cstheme="majorEastAsia"/>
          <w:color w:val="auto"/>
          <w:spacing w:val="0"/>
          <w:kern w:val="21"/>
          <w:sz w:val="24"/>
          <w:szCs w:val="24"/>
          <w:lang w:val="en-US" w:eastAsia="zh-CN"/>
        </w:rPr>
        <w:t>采购人对谈判文件的澄清通过“云上大冶聚焦三农”发出，但不指明澄清问题的来源。如果澄清通知发出的时间距谈判须知前附表规定的响应文件递交截止时间不足三个工作日，并且澄清的内容影响响应文件编制的，相应延长递交截止时间</w:t>
      </w:r>
      <w:r>
        <w:rPr>
          <w:rFonts w:hint="eastAsia" w:asciiTheme="majorEastAsia" w:hAnsiTheme="majorEastAsia" w:eastAsiaTheme="majorEastAsia" w:cstheme="majorEastAsia"/>
          <w:color w:val="auto"/>
          <w:spacing w:val="0"/>
          <w:kern w:val="21"/>
          <w:sz w:val="24"/>
          <w:szCs w:val="24"/>
          <w:lang w:eastAsia="zh-CN"/>
        </w:rPr>
        <w:t>。</w:t>
      </w:r>
    </w:p>
    <w:p w14:paraId="5CADEA2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eastAsia="zh-CN"/>
        </w:rPr>
        <w:t>三、采购人可用补充文件的方式修正谈判</w:t>
      </w:r>
      <w:r>
        <w:rPr>
          <w:rFonts w:hint="eastAsia" w:asciiTheme="majorEastAsia" w:hAnsiTheme="majorEastAsia" w:eastAsiaTheme="majorEastAsia" w:cstheme="majorEastAsia"/>
          <w:color w:val="auto"/>
          <w:spacing w:val="0"/>
          <w:kern w:val="21"/>
          <w:sz w:val="24"/>
          <w:szCs w:val="24"/>
          <w:lang w:val="en-US" w:eastAsia="zh-CN"/>
        </w:rPr>
        <w:t>文件</w:t>
      </w:r>
      <w:r>
        <w:rPr>
          <w:rFonts w:hint="eastAsia" w:asciiTheme="majorEastAsia" w:hAnsiTheme="majorEastAsia" w:eastAsiaTheme="majorEastAsia" w:cstheme="majorEastAsia"/>
          <w:color w:val="auto"/>
          <w:spacing w:val="0"/>
          <w:kern w:val="21"/>
          <w:sz w:val="24"/>
          <w:szCs w:val="24"/>
          <w:lang w:eastAsia="zh-CN"/>
        </w:rPr>
        <w:t>，该补充文件将成为谈判</w:t>
      </w:r>
      <w:r>
        <w:rPr>
          <w:rFonts w:hint="eastAsia" w:asciiTheme="majorEastAsia" w:hAnsiTheme="majorEastAsia" w:eastAsiaTheme="majorEastAsia" w:cstheme="majorEastAsia"/>
          <w:color w:val="auto"/>
          <w:spacing w:val="0"/>
          <w:kern w:val="21"/>
          <w:sz w:val="24"/>
          <w:szCs w:val="24"/>
          <w:lang w:val="en-US" w:eastAsia="zh-CN"/>
        </w:rPr>
        <w:t>文件</w:t>
      </w:r>
      <w:r>
        <w:rPr>
          <w:rFonts w:hint="eastAsia" w:asciiTheme="majorEastAsia" w:hAnsiTheme="majorEastAsia" w:eastAsiaTheme="majorEastAsia" w:cstheme="majorEastAsia"/>
          <w:color w:val="auto"/>
          <w:spacing w:val="0"/>
          <w:kern w:val="21"/>
          <w:sz w:val="24"/>
          <w:szCs w:val="24"/>
          <w:lang w:eastAsia="zh-CN"/>
        </w:rPr>
        <w:t>的组成部分。</w:t>
      </w:r>
    </w:p>
    <w:p w14:paraId="7627F88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eastAsia="zh-CN"/>
        </w:rPr>
        <w:t>四、补充文件</w:t>
      </w:r>
      <w:r>
        <w:rPr>
          <w:rFonts w:hint="eastAsia" w:asciiTheme="majorEastAsia" w:hAnsiTheme="majorEastAsia" w:eastAsiaTheme="majorEastAsia" w:cstheme="majorEastAsia"/>
          <w:color w:val="auto"/>
          <w:spacing w:val="0"/>
          <w:kern w:val="21"/>
          <w:sz w:val="24"/>
          <w:szCs w:val="24"/>
          <w:lang w:val="en-US" w:eastAsia="zh-CN"/>
        </w:rPr>
        <w:t>以公告形式在“云上大冶聚焦三农”发布，视同所有参与谈判的供应商都收到了该</w:t>
      </w:r>
      <w:r>
        <w:rPr>
          <w:rFonts w:hint="eastAsia" w:asciiTheme="majorEastAsia" w:hAnsiTheme="majorEastAsia" w:eastAsiaTheme="majorEastAsia" w:cstheme="majorEastAsia"/>
          <w:color w:val="auto"/>
          <w:spacing w:val="0"/>
          <w:kern w:val="21"/>
          <w:sz w:val="24"/>
          <w:szCs w:val="24"/>
          <w:lang w:eastAsia="zh-CN"/>
        </w:rPr>
        <w:t>补充文件。</w:t>
      </w:r>
      <w:r>
        <w:rPr>
          <w:rFonts w:hint="eastAsia" w:asciiTheme="majorEastAsia" w:hAnsiTheme="majorEastAsia" w:eastAsiaTheme="majorEastAsia" w:cstheme="majorEastAsia"/>
          <w:color w:val="auto"/>
          <w:spacing w:val="0"/>
          <w:kern w:val="21"/>
          <w:sz w:val="24"/>
          <w:szCs w:val="24"/>
          <w:lang w:val="en-US" w:eastAsia="zh-CN"/>
        </w:rPr>
        <w:t>供应商</w:t>
      </w:r>
      <w:r>
        <w:rPr>
          <w:rFonts w:hint="eastAsia" w:asciiTheme="majorEastAsia" w:hAnsiTheme="majorEastAsia" w:eastAsiaTheme="majorEastAsia" w:cstheme="majorEastAsia"/>
          <w:color w:val="auto"/>
          <w:spacing w:val="0"/>
          <w:kern w:val="21"/>
          <w:sz w:val="24"/>
          <w:szCs w:val="24"/>
          <w:lang w:eastAsia="zh-CN"/>
        </w:rPr>
        <w:t>应实时关注</w:t>
      </w:r>
      <w:r>
        <w:rPr>
          <w:rFonts w:hint="eastAsia" w:asciiTheme="majorEastAsia" w:hAnsiTheme="majorEastAsia" w:eastAsiaTheme="majorEastAsia" w:cstheme="majorEastAsia"/>
          <w:color w:val="auto"/>
          <w:spacing w:val="0"/>
          <w:kern w:val="21"/>
          <w:sz w:val="24"/>
          <w:szCs w:val="24"/>
          <w:lang w:val="en-US" w:eastAsia="zh-CN"/>
        </w:rPr>
        <w:t>“云上大冶聚焦三农”</w:t>
      </w:r>
      <w:r>
        <w:rPr>
          <w:rFonts w:hint="eastAsia" w:asciiTheme="majorEastAsia" w:hAnsiTheme="majorEastAsia" w:eastAsiaTheme="majorEastAsia" w:cstheme="majorEastAsia"/>
          <w:color w:val="auto"/>
          <w:spacing w:val="0"/>
          <w:kern w:val="21"/>
          <w:sz w:val="24"/>
          <w:szCs w:val="24"/>
          <w:lang w:eastAsia="zh-CN"/>
        </w:rPr>
        <w:t>上发出的澄清通知，因</w:t>
      </w:r>
      <w:r>
        <w:rPr>
          <w:rFonts w:hint="eastAsia" w:asciiTheme="majorEastAsia" w:hAnsiTheme="majorEastAsia" w:eastAsiaTheme="majorEastAsia" w:cstheme="majorEastAsia"/>
          <w:color w:val="auto"/>
          <w:spacing w:val="0"/>
          <w:kern w:val="21"/>
          <w:sz w:val="24"/>
          <w:szCs w:val="24"/>
          <w:lang w:val="en-US" w:eastAsia="zh-CN"/>
        </w:rPr>
        <w:t>供应商</w:t>
      </w:r>
      <w:r>
        <w:rPr>
          <w:rFonts w:hint="eastAsia" w:asciiTheme="majorEastAsia" w:hAnsiTheme="majorEastAsia" w:eastAsiaTheme="majorEastAsia" w:cstheme="majorEastAsia"/>
          <w:color w:val="auto"/>
          <w:spacing w:val="0"/>
          <w:kern w:val="21"/>
          <w:sz w:val="24"/>
          <w:szCs w:val="24"/>
          <w:lang w:eastAsia="zh-CN"/>
        </w:rPr>
        <w:t>自身原因未及时获知澄清内容而导致的任何后果将由</w:t>
      </w:r>
      <w:r>
        <w:rPr>
          <w:rFonts w:hint="eastAsia" w:asciiTheme="majorEastAsia" w:hAnsiTheme="majorEastAsia" w:eastAsiaTheme="majorEastAsia" w:cstheme="majorEastAsia"/>
          <w:color w:val="auto"/>
          <w:spacing w:val="0"/>
          <w:kern w:val="21"/>
          <w:sz w:val="24"/>
          <w:szCs w:val="24"/>
          <w:lang w:val="en-US" w:eastAsia="zh-CN"/>
        </w:rPr>
        <w:t>其</w:t>
      </w:r>
      <w:r>
        <w:rPr>
          <w:rFonts w:hint="eastAsia" w:asciiTheme="majorEastAsia" w:hAnsiTheme="majorEastAsia" w:eastAsiaTheme="majorEastAsia" w:cstheme="majorEastAsia"/>
          <w:color w:val="auto"/>
          <w:spacing w:val="0"/>
          <w:kern w:val="21"/>
          <w:sz w:val="24"/>
          <w:szCs w:val="24"/>
          <w:lang w:eastAsia="zh-CN"/>
        </w:rPr>
        <w:t>自行承担。</w:t>
      </w:r>
    </w:p>
    <w:p w14:paraId="5EC682D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五</w:t>
      </w:r>
      <w:r>
        <w:rPr>
          <w:rFonts w:hint="eastAsia" w:asciiTheme="majorEastAsia" w:hAnsiTheme="majorEastAsia" w:eastAsiaTheme="majorEastAsia" w:cstheme="majorEastAsia"/>
          <w:color w:val="auto"/>
          <w:spacing w:val="0"/>
          <w:kern w:val="21"/>
          <w:sz w:val="24"/>
          <w:szCs w:val="24"/>
          <w:lang w:eastAsia="zh-CN"/>
        </w:rPr>
        <w:t>、当谈判补充（答疑）文件内容相矛盾时，以最后发出的文件为准。</w:t>
      </w:r>
    </w:p>
    <w:p w14:paraId="7EE9C3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六</w:t>
      </w:r>
      <w:r>
        <w:rPr>
          <w:rFonts w:hint="eastAsia" w:asciiTheme="majorEastAsia" w:hAnsiTheme="majorEastAsia" w:eastAsiaTheme="majorEastAsia" w:cstheme="majorEastAsia"/>
          <w:color w:val="auto"/>
          <w:spacing w:val="0"/>
          <w:kern w:val="21"/>
          <w:sz w:val="24"/>
          <w:szCs w:val="24"/>
          <w:lang w:eastAsia="zh-CN"/>
        </w:rPr>
        <w:t>、采购过程中产生的修改或补充文件与原谈判</w:t>
      </w:r>
      <w:r>
        <w:rPr>
          <w:rFonts w:hint="eastAsia" w:asciiTheme="majorEastAsia" w:hAnsiTheme="majorEastAsia" w:eastAsiaTheme="majorEastAsia" w:cstheme="majorEastAsia"/>
          <w:color w:val="auto"/>
          <w:spacing w:val="0"/>
          <w:kern w:val="21"/>
          <w:sz w:val="24"/>
          <w:szCs w:val="24"/>
          <w:lang w:val="en-US" w:eastAsia="zh-CN"/>
        </w:rPr>
        <w:t>文件</w:t>
      </w:r>
      <w:r>
        <w:rPr>
          <w:rFonts w:hint="eastAsia" w:asciiTheme="majorEastAsia" w:hAnsiTheme="majorEastAsia" w:eastAsiaTheme="majorEastAsia" w:cstheme="majorEastAsia"/>
          <w:color w:val="auto"/>
          <w:spacing w:val="0"/>
          <w:kern w:val="21"/>
          <w:sz w:val="24"/>
          <w:szCs w:val="24"/>
          <w:lang w:eastAsia="zh-CN"/>
        </w:rPr>
        <w:t>一样均具有同等的法律效力</w:t>
      </w:r>
      <w:r>
        <w:rPr>
          <w:rFonts w:hint="eastAsia" w:asciiTheme="majorEastAsia" w:hAnsiTheme="majorEastAsia" w:eastAsiaTheme="majorEastAsia" w:cstheme="majorEastAsia"/>
          <w:spacing w:val="0"/>
          <w:kern w:val="21"/>
          <w:sz w:val="24"/>
          <w:szCs w:val="24"/>
          <w:lang w:eastAsia="zh-CN"/>
        </w:rPr>
        <w:t>。</w:t>
      </w:r>
    </w:p>
    <w:p w14:paraId="76A704EE">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hint="eastAsia" w:asciiTheme="majorEastAsia" w:hAnsiTheme="majorEastAsia" w:eastAsiaTheme="majorEastAsia" w:cstheme="majorEastAsia"/>
          <w:b/>
          <w:spacing w:val="0"/>
          <w:kern w:val="21"/>
          <w:sz w:val="24"/>
          <w:szCs w:val="24"/>
          <w:u w:val="single"/>
          <w:lang w:eastAsia="zh-CN"/>
        </w:rPr>
      </w:pPr>
      <w:r>
        <w:rPr>
          <w:rFonts w:hint="eastAsia" w:asciiTheme="majorEastAsia" w:hAnsiTheme="majorEastAsia" w:eastAsiaTheme="majorEastAsia" w:cstheme="majorEastAsia"/>
          <w:b/>
          <w:spacing w:val="0"/>
          <w:kern w:val="21"/>
          <w:sz w:val="24"/>
          <w:szCs w:val="24"/>
          <w:u w:val="single"/>
          <w:lang w:eastAsia="zh-CN"/>
        </w:rPr>
        <w:t>D：响应文件的制作</w:t>
      </w:r>
    </w:p>
    <w:p w14:paraId="43A54D6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一、原则</w:t>
      </w:r>
    </w:p>
    <w:p w14:paraId="01744EE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1、供应商应仔细阅读谈判文件的所有内容，按照谈判文件的要求制作并递交响应文件，并保证所提供的全部资料真实、准确，以确保对谈判文件做出实质性响应，否则，其谈判资格将被取消。</w:t>
      </w:r>
    </w:p>
    <w:p w14:paraId="4B9B8B8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2、采购人拒绝接受电报、电话或传真形式的响应文件。</w:t>
      </w:r>
    </w:p>
    <w:p w14:paraId="146C611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二、响应文件的组成</w:t>
      </w:r>
    </w:p>
    <w:p w14:paraId="12AB27F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1、响应文件应包括下列部分（但不限于）</w:t>
      </w:r>
    </w:p>
    <w:p w14:paraId="547B6DD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eastAsia="zh-CN"/>
        </w:rPr>
      </w:pPr>
      <w:r>
        <w:rPr>
          <w:rFonts w:hint="eastAsia" w:asciiTheme="majorEastAsia" w:hAnsiTheme="majorEastAsia" w:eastAsiaTheme="majorEastAsia" w:cstheme="majorEastAsia"/>
          <w:b w:val="0"/>
          <w:bCs/>
          <w:spacing w:val="0"/>
          <w:kern w:val="21"/>
          <w:sz w:val="24"/>
          <w:szCs w:val="24"/>
          <w:lang w:eastAsia="zh-CN"/>
        </w:rPr>
        <w:t>一、谈判书</w:t>
      </w:r>
    </w:p>
    <w:p w14:paraId="1928C2B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eastAsia="zh-CN"/>
        </w:rPr>
      </w:pPr>
      <w:r>
        <w:rPr>
          <w:rFonts w:hint="eastAsia" w:asciiTheme="majorEastAsia" w:hAnsiTheme="majorEastAsia" w:eastAsiaTheme="majorEastAsia" w:cstheme="majorEastAsia"/>
          <w:b w:val="0"/>
          <w:bCs/>
          <w:spacing w:val="0"/>
          <w:kern w:val="21"/>
          <w:sz w:val="24"/>
          <w:szCs w:val="24"/>
          <w:lang w:eastAsia="zh-CN"/>
        </w:rPr>
        <w:t>二、法定代表人资格证明书</w:t>
      </w:r>
    </w:p>
    <w:p w14:paraId="100E11B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val="zh-CN" w:eastAsia="zh-CN"/>
        </w:rPr>
      </w:pPr>
      <w:r>
        <w:rPr>
          <w:rFonts w:hint="eastAsia" w:asciiTheme="majorEastAsia" w:hAnsiTheme="majorEastAsia" w:eastAsiaTheme="majorEastAsia" w:cstheme="majorEastAsia"/>
          <w:b w:val="0"/>
          <w:bCs/>
          <w:spacing w:val="0"/>
          <w:kern w:val="21"/>
          <w:sz w:val="24"/>
          <w:szCs w:val="24"/>
          <w:lang w:val="zh-CN" w:eastAsia="zh-CN"/>
        </w:rPr>
        <w:t>三、法人（负责人）代表授权书</w:t>
      </w:r>
    </w:p>
    <w:p w14:paraId="305B841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val="zh-CN" w:eastAsia="zh-CN"/>
        </w:rPr>
      </w:pPr>
      <w:r>
        <w:rPr>
          <w:rFonts w:hint="eastAsia" w:asciiTheme="majorEastAsia" w:hAnsiTheme="majorEastAsia" w:eastAsiaTheme="majorEastAsia" w:cstheme="majorEastAsia"/>
          <w:b w:val="0"/>
          <w:bCs/>
          <w:spacing w:val="0"/>
          <w:kern w:val="21"/>
          <w:sz w:val="24"/>
          <w:szCs w:val="24"/>
          <w:lang w:val="zh-CN" w:eastAsia="zh-CN"/>
        </w:rPr>
        <w:t>四、法人或者其他组织的营业执照等证明文件</w:t>
      </w:r>
    </w:p>
    <w:p w14:paraId="70720EC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val="zh-CN" w:eastAsia="zh-CN"/>
        </w:rPr>
      </w:pPr>
      <w:r>
        <w:rPr>
          <w:rFonts w:hint="eastAsia" w:asciiTheme="majorEastAsia" w:hAnsiTheme="majorEastAsia" w:eastAsiaTheme="majorEastAsia" w:cstheme="majorEastAsia"/>
          <w:b w:val="0"/>
          <w:bCs/>
          <w:spacing w:val="0"/>
          <w:kern w:val="21"/>
          <w:sz w:val="24"/>
          <w:szCs w:val="24"/>
          <w:lang w:val="zh-CN" w:eastAsia="zh-CN"/>
        </w:rPr>
        <w:t>五、</w:t>
      </w:r>
      <w:r>
        <w:rPr>
          <w:rFonts w:hint="eastAsia" w:asciiTheme="majorEastAsia" w:hAnsiTheme="majorEastAsia" w:eastAsiaTheme="majorEastAsia" w:cstheme="majorEastAsia"/>
          <w:b w:val="0"/>
          <w:bCs/>
          <w:spacing w:val="0"/>
          <w:kern w:val="21"/>
          <w:sz w:val="24"/>
          <w:szCs w:val="24"/>
          <w:lang w:val="en-US" w:eastAsia="zh-CN"/>
        </w:rPr>
        <w:t>2024</w:t>
      </w:r>
      <w:r>
        <w:rPr>
          <w:rFonts w:hint="eastAsia" w:asciiTheme="majorEastAsia" w:hAnsiTheme="majorEastAsia" w:eastAsiaTheme="majorEastAsia" w:cstheme="majorEastAsia"/>
          <w:b w:val="0"/>
          <w:bCs/>
          <w:spacing w:val="0"/>
          <w:kern w:val="21"/>
          <w:sz w:val="24"/>
          <w:szCs w:val="24"/>
          <w:lang w:val="zh-CN" w:eastAsia="zh-CN"/>
        </w:rPr>
        <w:t>年经审计的财务审计报告，利润大于0元</w:t>
      </w:r>
    </w:p>
    <w:p w14:paraId="5ECD898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val="en-US" w:eastAsia="zh-CN"/>
        </w:rPr>
      </w:pPr>
      <w:r>
        <w:rPr>
          <w:rFonts w:hint="eastAsia" w:asciiTheme="majorEastAsia" w:hAnsiTheme="majorEastAsia" w:eastAsiaTheme="majorEastAsia" w:cstheme="majorEastAsia"/>
          <w:b w:val="0"/>
          <w:bCs/>
          <w:spacing w:val="0"/>
          <w:kern w:val="21"/>
          <w:sz w:val="24"/>
          <w:szCs w:val="24"/>
          <w:lang w:val="en-US" w:eastAsia="zh-CN"/>
        </w:rPr>
        <w:t>六、投入本项目技术力量</w:t>
      </w:r>
    </w:p>
    <w:p w14:paraId="721A791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val="zh-CN" w:eastAsia="zh-CN"/>
        </w:rPr>
      </w:pPr>
      <w:r>
        <w:rPr>
          <w:rFonts w:hint="eastAsia" w:asciiTheme="majorEastAsia" w:hAnsiTheme="majorEastAsia" w:eastAsiaTheme="majorEastAsia" w:cstheme="majorEastAsia"/>
          <w:b w:val="0"/>
          <w:bCs/>
          <w:spacing w:val="0"/>
          <w:kern w:val="21"/>
          <w:sz w:val="24"/>
          <w:szCs w:val="24"/>
          <w:lang w:val="en-US" w:eastAsia="zh-CN"/>
        </w:rPr>
        <w:t>七</w:t>
      </w:r>
      <w:r>
        <w:rPr>
          <w:rFonts w:hint="eastAsia" w:asciiTheme="majorEastAsia" w:hAnsiTheme="majorEastAsia" w:eastAsiaTheme="majorEastAsia" w:cstheme="majorEastAsia"/>
          <w:b w:val="0"/>
          <w:bCs/>
          <w:spacing w:val="0"/>
          <w:kern w:val="21"/>
          <w:sz w:val="24"/>
          <w:szCs w:val="24"/>
          <w:lang w:val="zh-CN" w:eastAsia="zh-CN"/>
        </w:rPr>
        <w:t>、</w:t>
      </w:r>
      <w:r>
        <w:rPr>
          <w:rFonts w:hint="eastAsia" w:asciiTheme="majorEastAsia" w:hAnsiTheme="majorEastAsia" w:eastAsiaTheme="majorEastAsia" w:cstheme="majorEastAsia"/>
          <w:b w:val="0"/>
          <w:bCs/>
          <w:spacing w:val="0"/>
          <w:kern w:val="21"/>
          <w:sz w:val="24"/>
          <w:szCs w:val="24"/>
          <w:lang w:val="en-US" w:eastAsia="zh-CN"/>
        </w:rPr>
        <w:t>首轮</w:t>
      </w:r>
      <w:r>
        <w:rPr>
          <w:rFonts w:hint="eastAsia" w:asciiTheme="majorEastAsia" w:hAnsiTheme="majorEastAsia" w:eastAsiaTheme="majorEastAsia" w:cstheme="majorEastAsia"/>
          <w:b w:val="0"/>
          <w:bCs/>
          <w:spacing w:val="0"/>
          <w:kern w:val="21"/>
          <w:sz w:val="24"/>
          <w:szCs w:val="24"/>
          <w:lang w:val="zh-CN" w:eastAsia="zh-CN"/>
        </w:rPr>
        <w:t>报价表</w:t>
      </w:r>
    </w:p>
    <w:p w14:paraId="4EC703F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三、响应文件制作要求</w:t>
      </w:r>
    </w:p>
    <w:p w14:paraId="1C347D9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1、响应文件应按第六章“响应文件格式”进行编写，如有必要，可以增加附页，作为响应文件的组成部分。在满足谈判文件实质性要求的基础上，可以提出比谈判文件要求更有利于采购人的承诺。</w:t>
      </w:r>
    </w:p>
    <w:p w14:paraId="33CB7E0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2、响应文件应当对谈判文件有关项目负责人、履</w:t>
      </w:r>
      <w:r>
        <w:rPr>
          <w:rFonts w:hint="eastAsia" w:asciiTheme="majorEastAsia" w:hAnsiTheme="majorEastAsia" w:eastAsiaTheme="majorEastAsia" w:cstheme="majorEastAsia"/>
          <w:spacing w:val="0"/>
          <w:kern w:val="21"/>
          <w:sz w:val="24"/>
          <w:szCs w:val="24"/>
          <w:lang w:val="en-US" w:eastAsia="zh-CN"/>
        </w:rPr>
        <w:t>行</w:t>
      </w:r>
      <w:r>
        <w:rPr>
          <w:rFonts w:hint="eastAsia" w:asciiTheme="majorEastAsia" w:hAnsiTheme="majorEastAsia" w:eastAsiaTheme="majorEastAsia" w:cstheme="majorEastAsia"/>
          <w:spacing w:val="0"/>
          <w:kern w:val="21"/>
          <w:sz w:val="24"/>
          <w:szCs w:val="24"/>
          <w:lang w:eastAsia="zh-CN"/>
        </w:rPr>
        <w:t>期限、投标有效期、技术要求、服务范围等实质性内容作出响应。</w:t>
      </w:r>
    </w:p>
    <w:p w14:paraId="59B2679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3、响应文件应当以纸质印刷体形式编制，文件正文要编写目录、页码，且以胶装形式装订。由于响应文件出现错页、缺页所导致的一切后果由供应商自行承担。</w:t>
      </w:r>
    </w:p>
    <w:p w14:paraId="0F8CC8E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val="en-US" w:eastAsia="zh-CN"/>
        </w:rPr>
        <w:t>4、</w:t>
      </w:r>
      <w:r>
        <w:rPr>
          <w:rFonts w:hint="eastAsia" w:asciiTheme="majorEastAsia" w:hAnsiTheme="majorEastAsia" w:eastAsiaTheme="majorEastAsia" w:cstheme="majorEastAsia"/>
          <w:spacing w:val="0"/>
          <w:kern w:val="21"/>
          <w:sz w:val="24"/>
          <w:szCs w:val="24"/>
          <w:lang w:eastAsia="zh-CN"/>
        </w:rPr>
        <w:t>响应文件需提供正本</w:t>
      </w:r>
      <w:r>
        <w:rPr>
          <w:rFonts w:hint="eastAsia" w:asciiTheme="majorEastAsia" w:hAnsiTheme="majorEastAsia" w:eastAsiaTheme="majorEastAsia" w:cstheme="majorEastAsia"/>
          <w:spacing w:val="0"/>
          <w:kern w:val="21"/>
          <w:sz w:val="24"/>
          <w:szCs w:val="24"/>
          <w:lang w:val="en-US" w:eastAsia="zh-CN"/>
        </w:rPr>
        <w:t>一</w:t>
      </w:r>
      <w:r>
        <w:rPr>
          <w:rFonts w:hint="eastAsia" w:asciiTheme="majorEastAsia" w:hAnsiTheme="majorEastAsia" w:eastAsiaTheme="majorEastAsia" w:cstheme="majorEastAsia"/>
          <w:spacing w:val="0"/>
          <w:kern w:val="21"/>
          <w:sz w:val="24"/>
          <w:szCs w:val="24"/>
          <w:lang w:eastAsia="zh-CN"/>
        </w:rPr>
        <w:t>份、副本</w:t>
      </w:r>
      <w:r>
        <w:rPr>
          <w:rFonts w:hint="eastAsia" w:asciiTheme="majorEastAsia" w:hAnsiTheme="majorEastAsia" w:eastAsiaTheme="majorEastAsia" w:cstheme="majorEastAsia"/>
          <w:spacing w:val="0"/>
          <w:kern w:val="21"/>
          <w:sz w:val="24"/>
          <w:szCs w:val="24"/>
          <w:lang w:val="en-US" w:eastAsia="zh-CN"/>
        </w:rPr>
        <w:t>三</w:t>
      </w:r>
      <w:r>
        <w:rPr>
          <w:rFonts w:hint="eastAsia" w:asciiTheme="majorEastAsia" w:hAnsiTheme="majorEastAsia" w:eastAsiaTheme="majorEastAsia" w:cstheme="majorEastAsia"/>
          <w:spacing w:val="0"/>
          <w:kern w:val="21"/>
          <w:sz w:val="24"/>
          <w:szCs w:val="24"/>
          <w:lang w:eastAsia="zh-CN"/>
        </w:rPr>
        <w:t>份，</w:t>
      </w:r>
      <w:r>
        <w:rPr>
          <w:rFonts w:hint="eastAsia" w:asciiTheme="majorEastAsia" w:hAnsiTheme="majorEastAsia" w:eastAsiaTheme="majorEastAsia" w:cstheme="majorEastAsia"/>
          <w:spacing w:val="0"/>
          <w:kern w:val="21"/>
          <w:sz w:val="24"/>
          <w:szCs w:val="24"/>
          <w:lang w:val="en-US" w:eastAsia="zh-CN"/>
        </w:rPr>
        <w:t>相应</w:t>
      </w:r>
      <w:r>
        <w:rPr>
          <w:rFonts w:hint="eastAsia" w:asciiTheme="majorEastAsia" w:hAnsiTheme="majorEastAsia" w:eastAsiaTheme="majorEastAsia" w:cstheme="majorEastAsia"/>
          <w:spacing w:val="0"/>
          <w:kern w:val="21"/>
          <w:sz w:val="24"/>
          <w:szCs w:val="24"/>
          <w:lang w:eastAsia="zh-CN"/>
        </w:rPr>
        <w:t>响应文件封面注明“正本”或“副本”字样，副本可以是正本的复印件，一旦正本和副本内容有差异，以正本为准；正本和副本一起密封封装。</w:t>
      </w:r>
    </w:p>
    <w:p w14:paraId="46AE20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val="en-US" w:eastAsia="zh-CN"/>
        </w:rPr>
        <w:t>5</w:t>
      </w:r>
      <w:r>
        <w:rPr>
          <w:rFonts w:hint="eastAsia" w:asciiTheme="majorEastAsia" w:hAnsiTheme="majorEastAsia" w:eastAsiaTheme="majorEastAsia" w:cstheme="majorEastAsia"/>
          <w:spacing w:val="0"/>
          <w:kern w:val="21"/>
          <w:sz w:val="24"/>
          <w:szCs w:val="24"/>
          <w:lang w:eastAsia="zh-CN"/>
        </w:rPr>
        <w:t>、响应文件文字：响应文件均以中文编辑，中文以外的文字应附以中文译文，中外文不符时以中文为准。</w:t>
      </w:r>
    </w:p>
    <w:p w14:paraId="1194D1D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val="en-US" w:eastAsia="zh-CN"/>
        </w:rPr>
        <w:t>6</w:t>
      </w:r>
      <w:r>
        <w:rPr>
          <w:rFonts w:hint="eastAsia" w:asciiTheme="majorEastAsia" w:hAnsiTheme="majorEastAsia" w:eastAsiaTheme="majorEastAsia" w:cstheme="majorEastAsia"/>
          <w:spacing w:val="0"/>
          <w:kern w:val="21"/>
          <w:sz w:val="24"/>
          <w:szCs w:val="24"/>
          <w:lang w:eastAsia="zh-CN"/>
        </w:rPr>
        <w:t>、响应文件计量单位：除在谈判文件的技术规格中有规定的之外，计量单位使用中华人民共和国法定计量单位。</w:t>
      </w:r>
    </w:p>
    <w:p w14:paraId="40313ED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spacing w:val="0"/>
          <w:kern w:val="21"/>
          <w:sz w:val="24"/>
          <w:szCs w:val="24"/>
          <w:lang w:val="en-US" w:eastAsia="zh-CN"/>
        </w:rPr>
        <w:t>7</w:t>
      </w:r>
      <w:r>
        <w:rPr>
          <w:rFonts w:hint="eastAsia" w:asciiTheme="majorEastAsia" w:hAnsiTheme="majorEastAsia" w:eastAsiaTheme="majorEastAsia" w:cstheme="majorEastAsia"/>
          <w:spacing w:val="0"/>
          <w:kern w:val="21"/>
          <w:sz w:val="24"/>
          <w:szCs w:val="24"/>
          <w:lang w:eastAsia="zh-CN"/>
        </w:rPr>
        <w:t>、响应文件必须由法定代表人或被授权人在规定处签字（签章）并逐页加盖供应商公章，供应商使用法定代表人的个人电子印章或电子签名章及供应商公章电子印章具有同等效力。</w:t>
      </w:r>
    </w:p>
    <w:p w14:paraId="35EA245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四、谈判报价</w:t>
      </w:r>
    </w:p>
    <w:p w14:paraId="0F4BE8C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1、报价包括供应商首次提交响应文件中的报价、谈判过程中的报价和最终报价。除谈判文件另有规定外，供应商的报价均应以人民币作为货币单位。</w:t>
      </w:r>
    </w:p>
    <w:p w14:paraId="150408A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2、如果分项报价与单价不符的，则以单价为准；小写与大写不符的，以大写为准。</w:t>
      </w:r>
    </w:p>
    <w:p w14:paraId="6A2EB71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3、报价是评标的重要依据之一，但不是评定成交的唯一标准。</w:t>
      </w:r>
    </w:p>
    <w:p w14:paraId="11DA691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4、供应商应按照谈判文件规定的采购需求及合同条款进行报价，并按谈判文件规定的格式报出。报价中不得包含谈判文件要求以外的内容，否则在评审时不予核减。报价中也不得缺漏谈判文件所要求的内容，否则漏项部分的价格需由该供应商自行承担。</w:t>
      </w:r>
    </w:p>
    <w:p w14:paraId="1305BDB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5、对于谈判文件中未列明、而供应商认为必需的费用也需列入总报价。在合同实施时，采购人将不予支付成交供应商响应文件没有列入的项目费用，并认为此项目的费用已包括在总报价中。</w:t>
      </w:r>
    </w:p>
    <w:p w14:paraId="30936A2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6、供应商可根据企业具体情况在合理范围内自主考虑报价，但不得高于预算金额、控制价及不得低于成本价，谈判后的报价（第二次报价）为最终报价，采购人不支付报价以外的任何费用。</w:t>
      </w:r>
    </w:p>
    <w:p w14:paraId="3CCBB60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7、供应商的报价明显低于其他通过符合性审查供应商的报价，有可能影响产品质量或者不能诚信履约的，谈判小组应当要求其在评标过程中合理的时间内提供说明及相关证明材料；供应商不能证明其报价合理性的，谈判小组应当将其作为无效投标处理。</w:t>
      </w:r>
    </w:p>
    <w:p w14:paraId="0B40123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8、供应商在响应文件中注明免费的项目将被视为包含在报价中。</w:t>
      </w:r>
    </w:p>
    <w:p w14:paraId="7412863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9、成交供应商应负责本项目相关售后服务等全部工作，文件另有规定的除外。</w:t>
      </w:r>
    </w:p>
    <w:p w14:paraId="7C54650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五、谈判有效期</w:t>
      </w:r>
    </w:p>
    <w:p w14:paraId="64CA996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1、在谈判须知前附表规定的投标有效期内，供应商不得要求撤销或修改其响应文件。</w:t>
      </w:r>
    </w:p>
    <w:p w14:paraId="69DB84B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2、出现特殊情况需要延长投标有效期的，采购人以书面形式通知所有供应商延长投标有效期。供应商同意延长的，但不得要求或被允许修改或撤销其响应文件；供应商拒绝延长的，其投标失效。</w:t>
      </w:r>
    </w:p>
    <w:p w14:paraId="5F2E887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六、响应文件的修改与撤回</w:t>
      </w:r>
    </w:p>
    <w:p w14:paraId="0DB3EBA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1、</w:t>
      </w:r>
      <w:r>
        <w:rPr>
          <w:rFonts w:hint="eastAsia" w:asciiTheme="majorEastAsia" w:hAnsiTheme="majorEastAsia" w:eastAsiaTheme="majorEastAsia" w:cstheme="majorEastAsia"/>
          <w:color w:val="auto"/>
          <w:spacing w:val="0"/>
          <w:kern w:val="21"/>
          <w:sz w:val="24"/>
          <w:szCs w:val="24"/>
          <w:lang w:eastAsia="zh-CN"/>
        </w:rPr>
        <w:t>在</w:t>
      </w:r>
      <w:r>
        <w:rPr>
          <w:rFonts w:hint="eastAsia" w:asciiTheme="majorEastAsia" w:hAnsiTheme="majorEastAsia" w:eastAsiaTheme="majorEastAsia" w:cstheme="majorEastAsia"/>
          <w:color w:val="auto"/>
          <w:spacing w:val="0"/>
          <w:kern w:val="21"/>
          <w:sz w:val="24"/>
          <w:szCs w:val="24"/>
          <w:lang w:val="en-US" w:eastAsia="zh-CN"/>
        </w:rPr>
        <w:t>竞争性谈判公告</w:t>
      </w:r>
      <w:r>
        <w:rPr>
          <w:rFonts w:hint="eastAsia" w:asciiTheme="majorEastAsia" w:hAnsiTheme="majorEastAsia" w:eastAsiaTheme="majorEastAsia" w:cstheme="majorEastAsia"/>
          <w:color w:val="auto"/>
          <w:spacing w:val="0"/>
          <w:kern w:val="21"/>
          <w:sz w:val="24"/>
          <w:szCs w:val="24"/>
          <w:lang w:eastAsia="zh-CN"/>
        </w:rPr>
        <w:t>规定的</w:t>
      </w:r>
      <w:r>
        <w:rPr>
          <w:rFonts w:hint="eastAsia" w:asciiTheme="majorEastAsia" w:hAnsiTheme="majorEastAsia" w:eastAsiaTheme="majorEastAsia" w:cstheme="majorEastAsia"/>
          <w:color w:val="auto"/>
          <w:spacing w:val="0"/>
          <w:kern w:val="21"/>
          <w:sz w:val="24"/>
          <w:szCs w:val="24"/>
          <w:lang w:val="en-US" w:eastAsia="zh-CN"/>
        </w:rPr>
        <w:t>响应文件提交</w:t>
      </w:r>
      <w:r>
        <w:rPr>
          <w:rFonts w:hint="eastAsia" w:asciiTheme="majorEastAsia" w:hAnsiTheme="majorEastAsia" w:eastAsiaTheme="majorEastAsia" w:cstheme="majorEastAsia"/>
          <w:color w:val="auto"/>
          <w:spacing w:val="0"/>
          <w:kern w:val="21"/>
          <w:sz w:val="24"/>
          <w:szCs w:val="24"/>
          <w:lang w:eastAsia="zh-CN"/>
        </w:rPr>
        <w:t>截止时间前，</w:t>
      </w:r>
      <w:r>
        <w:rPr>
          <w:rFonts w:hint="eastAsia" w:asciiTheme="majorEastAsia" w:hAnsiTheme="majorEastAsia" w:eastAsiaTheme="majorEastAsia" w:cstheme="majorEastAsia"/>
          <w:color w:val="auto"/>
          <w:spacing w:val="0"/>
          <w:kern w:val="21"/>
          <w:sz w:val="24"/>
          <w:szCs w:val="24"/>
          <w:lang w:val="en-US" w:eastAsia="zh-CN"/>
        </w:rPr>
        <w:t>供应商</w:t>
      </w:r>
      <w:r>
        <w:rPr>
          <w:rFonts w:hint="eastAsia" w:asciiTheme="majorEastAsia" w:hAnsiTheme="majorEastAsia" w:eastAsiaTheme="majorEastAsia" w:cstheme="majorEastAsia"/>
          <w:color w:val="auto"/>
          <w:spacing w:val="0"/>
          <w:kern w:val="21"/>
          <w:sz w:val="24"/>
          <w:szCs w:val="24"/>
          <w:lang w:eastAsia="zh-CN"/>
        </w:rPr>
        <w:t>可以修改或撤回已递交的</w:t>
      </w:r>
      <w:r>
        <w:rPr>
          <w:rFonts w:hint="eastAsia" w:asciiTheme="majorEastAsia" w:hAnsiTheme="majorEastAsia" w:eastAsiaTheme="majorEastAsia" w:cstheme="majorEastAsia"/>
          <w:color w:val="auto"/>
          <w:spacing w:val="0"/>
          <w:kern w:val="21"/>
          <w:sz w:val="24"/>
          <w:szCs w:val="24"/>
          <w:lang w:val="en-US" w:eastAsia="zh-CN"/>
        </w:rPr>
        <w:t>响应</w:t>
      </w:r>
      <w:r>
        <w:rPr>
          <w:rFonts w:hint="eastAsia" w:asciiTheme="majorEastAsia" w:hAnsiTheme="majorEastAsia" w:eastAsiaTheme="majorEastAsia" w:cstheme="majorEastAsia"/>
          <w:color w:val="auto"/>
          <w:spacing w:val="0"/>
          <w:kern w:val="21"/>
          <w:sz w:val="24"/>
          <w:szCs w:val="24"/>
          <w:lang w:eastAsia="zh-CN"/>
        </w:rPr>
        <w:t>文件。</w:t>
      </w:r>
    </w:p>
    <w:p w14:paraId="52C29BE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2、供应商于谈判文件递交截止时间前可以补充、修改或撤回响应文件，并书面通知采购人</w:t>
      </w:r>
      <w:r>
        <w:rPr>
          <w:rFonts w:hint="eastAsia" w:asciiTheme="majorEastAsia" w:hAnsiTheme="majorEastAsia" w:eastAsiaTheme="majorEastAsia" w:cstheme="majorEastAsia"/>
          <w:color w:val="auto"/>
          <w:spacing w:val="0"/>
          <w:kern w:val="21"/>
          <w:sz w:val="24"/>
          <w:szCs w:val="24"/>
          <w:lang w:eastAsia="zh-CN"/>
        </w:rPr>
        <w:t>。</w:t>
      </w:r>
    </w:p>
    <w:p w14:paraId="7E15C58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3、供应商</w:t>
      </w:r>
      <w:r>
        <w:rPr>
          <w:rFonts w:hint="eastAsia" w:asciiTheme="majorEastAsia" w:hAnsiTheme="majorEastAsia" w:eastAsiaTheme="majorEastAsia" w:cstheme="majorEastAsia"/>
          <w:color w:val="auto"/>
          <w:spacing w:val="0"/>
          <w:kern w:val="21"/>
          <w:sz w:val="24"/>
          <w:szCs w:val="24"/>
          <w:lang w:eastAsia="zh-CN"/>
        </w:rPr>
        <w:t>修改</w:t>
      </w:r>
      <w:r>
        <w:rPr>
          <w:rFonts w:hint="eastAsia" w:asciiTheme="majorEastAsia" w:hAnsiTheme="majorEastAsia" w:eastAsiaTheme="majorEastAsia" w:cstheme="majorEastAsia"/>
          <w:color w:val="auto"/>
          <w:spacing w:val="0"/>
          <w:kern w:val="21"/>
          <w:sz w:val="24"/>
          <w:szCs w:val="24"/>
          <w:lang w:val="en-US" w:eastAsia="zh-CN"/>
        </w:rPr>
        <w:t>响应</w:t>
      </w:r>
      <w:r>
        <w:rPr>
          <w:rFonts w:hint="eastAsia" w:asciiTheme="majorEastAsia" w:hAnsiTheme="majorEastAsia" w:eastAsiaTheme="majorEastAsia" w:cstheme="majorEastAsia"/>
          <w:color w:val="auto"/>
          <w:spacing w:val="0"/>
          <w:kern w:val="21"/>
          <w:sz w:val="24"/>
          <w:szCs w:val="24"/>
          <w:lang w:eastAsia="zh-CN"/>
        </w:rPr>
        <w:t>文件的，应当先按规定撤回</w:t>
      </w:r>
      <w:r>
        <w:rPr>
          <w:rFonts w:hint="eastAsia" w:asciiTheme="majorEastAsia" w:hAnsiTheme="majorEastAsia" w:eastAsiaTheme="majorEastAsia" w:cstheme="majorEastAsia"/>
          <w:color w:val="auto"/>
          <w:spacing w:val="0"/>
          <w:kern w:val="21"/>
          <w:sz w:val="24"/>
          <w:szCs w:val="24"/>
          <w:lang w:val="en-US" w:eastAsia="zh-CN"/>
        </w:rPr>
        <w:t>响应</w:t>
      </w:r>
      <w:r>
        <w:rPr>
          <w:rFonts w:hint="eastAsia" w:asciiTheme="majorEastAsia" w:hAnsiTheme="majorEastAsia" w:eastAsiaTheme="majorEastAsia" w:cstheme="majorEastAsia"/>
          <w:color w:val="auto"/>
          <w:spacing w:val="0"/>
          <w:kern w:val="21"/>
          <w:sz w:val="24"/>
          <w:szCs w:val="24"/>
          <w:lang w:eastAsia="zh-CN"/>
        </w:rPr>
        <w:t>文件，再</w:t>
      </w:r>
      <w:r>
        <w:rPr>
          <w:rFonts w:hint="eastAsia" w:asciiTheme="majorEastAsia" w:hAnsiTheme="majorEastAsia" w:eastAsiaTheme="majorEastAsia" w:cstheme="majorEastAsia"/>
          <w:color w:val="auto"/>
          <w:spacing w:val="0"/>
          <w:kern w:val="21"/>
          <w:sz w:val="24"/>
          <w:szCs w:val="24"/>
          <w:lang w:val="en-US" w:eastAsia="zh-CN"/>
        </w:rPr>
        <w:t>按响应文件</w:t>
      </w:r>
      <w:r>
        <w:rPr>
          <w:rFonts w:hint="eastAsia" w:asciiTheme="majorEastAsia" w:hAnsiTheme="majorEastAsia" w:eastAsiaTheme="majorEastAsia" w:cstheme="majorEastAsia"/>
          <w:color w:val="auto"/>
          <w:spacing w:val="0"/>
          <w:kern w:val="21"/>
          <w:sz w:val="24"/>
          <w:szCs w:val="24"/>
          <w:lang w:eastAsia="zh-CN"/>
        </w:rPr>
        <w:t>制作</w:t>
      </w:r>
      <w:r>
        <w:rPr>
          <w:rFonts w:hint="eastAsia" w:asciiTheme="majorEastAsia" w:hAnsiTheme="majorEastAsia" w:eastAsiaTheme="majorEastAsia" w:cstheme="majorEastAsia"/>
          <w:color w:val="auto"/>
          <w:spacing w:val="0"/>
          <w:kern w:val="21"/>
          <w:sz w:val="24"/>
          <w:szCs w:val="24"/>
          <w:lang w:val="en-US" w:eastAsia="zh-CN"/>
        </w:rPr>
        <w:t>要求制作响应</w:t>
      </w:r>
      <w:r>
        <w:rPr>
          <w:rFonts w:hint="eastAsia" w:asciiTheme="majorEastAsia" w:hAnsiTheme="majorEastAsia" w:eastAsiaTheme="majorEastAsia" w:cstheme="majorEastAsia"/>
          <w:color w:val="auto"/>
          <w:spacing w:val="0"/>
          <w:kern w:val="21"/>
          <w:sz w:val="24"/>
          <w:szCs w:val="24"/>
          <w:lang w:eastAsia="zh-CN"/>
        </w:rPr>
        <w:t>文件，并按照规定进行递交</w:t>
      </w:r>
      <w:r>
        <w:rPr>
          <w:rFonts w:hint="eastAsia" w:asciiTheme="majorEastAsia" w:hAnsiTheme="majorEastAsia" w:eastAsiaTheme="majorEastAsia" w:cstheme="majorEastAsia"/>
          <w:spacing w:val="0"/>
          <w:kern w:val="21"/>
          <w:sz w:val="24"/>
          <w:szCs w:val="24"/>
          <w:lang w:eastAsia="zh-CN"/>
        </w:rPr>
        <w:t>。</w:t>
      </w:r>
    </w:p>
    <w:p w14:paraId="3381477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val="en-US" w:eastAsia="zh-CN"/>
        </w:rPr>
        <w:t>4、</w:t>
      </w:r>
      <w:r>
        <w:rPr>
          <w:rFonts w:hint="eastAsia" w:asciiTheme="majorEastAsia" w:hAnsiTheme="majorEastAsia" w:eastAsiaTheme="majorEastAsia" w:cstheme="majorEastAsia"/>
          <w:color w:val="auto"/>
          <w:spacing w:val="0"/>
          <w:kern w:val="21"/>
          <w:sz w:val="24"/>
          <w:szCs w:val="24"/>
          <w:lang w:val="en-US" w:eastAsia="zh-CN"/>
        </w:rPr>
        <w:t>除供应商对错处作必要修改外，响应文件中不许有加行、涂抹或改写。如有修改错漏处，必须由供应商法定代表人或被授权人签字（签章）并加盖供应商公章。</w:t>
      </w:r>
    </w:p>
    <w:p w14:paraId="0A575A38">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hint="eastAsia" w:asciiTheme="majorEastAsia" w:hAnsiTheme="majorEastAsia" w:eastAsiaTheme="majorEastAsia" w:cstheme="majorEastAsia"/>
          <w:b/>
          <w:spacing w:val="0"/>
          <w:kern w:val="21"/>
          <w:sz w:val="24"/>
          <w:szCs w:val="24"/>
          <w:u w:val="single"/>
          <w:lang w:eastAsia="zh-CN"/>
        </w:rPr>
      </w:pPr>
      <w:r>
        <w:rPr>
          <w:rFonts w:hint="eastAsia" w:asciiTheme="majorEastAsia" w:hAnsiTheme="majorEastAsia" w:eastAsiaTheme="majorEastAsia" w:cstheme="majorEastAsia"/>
          <w:b/>
          <w:spacing w:val="0"/>
          <w:kern w:val="21"/>
          <w:sz w:val="24"/>
          <w:szCs w:val="24"/>
          <w:u w:val="single"/>
          <w:lang w:eastAsia="zh-CN"/>
        </w:rPr>
        <w:t>E：响应文件的递交</w:t>
      </w:r>
    </w:p>
    <w:p w14:paraId="298AFF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eastAsia="zh-CN"/>
        </w:rPr>
        <w:t>1、供应商递交响应文件的截止时间及地点：见谈判须知前附表。</w:t>
      </w:r>
    </w:p>
    <w:p w14:paraId="769B265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eastAsia="zh-CN"/>
        </w:rPr>
        <w:t>2、响应文件必须由供应商的法定代表人或被授权人当面递交。</w:t>
      </w:r>
    </w:p>
    <w:p w14:paraId="19A4409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eastAsia="zh-CN"/>
        </w:rPr>
        <w:t>3、供应商应充分考虑递交文件时的不可预见因素，未在响应文件截止时间前完成递交的视为逾期送达，采购人及政府采购代理机构将拒收。</w:t>
      </w:r>
    </w:p>
    <w:p w14:paraId="5CDECDA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eastAsia="zh-CN"/>
        </w:rPr>
        <w:t>4、在谈判须知前附表规定的响应文件递交截止时间前，供应商可以修改或撤回已递交的响应文件。撤回和修改相关事项详见“响应文件的修改与撤回”。</w:t>
      </w:r>
    </w:p>
    <w:p w14:paraId="0C4068E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eastAsia="zh-CN"/>
        </w:rPr>
        <w:t>5、如果因供应商的原因造成响应文件迟到或遗失，过早启封或失密等情况，采购人概不负责</w:t>
      </w:r>
      <w:r>
        <w:rPr>
          <w:rFonts w:hint="eastAsia" w:asciiTheme="majorEastAsia" w:hAnsiTheme="majorEastAsia" w:eastAsiaTheme="majorEastAsia" w:cstheme="majorEastAsia"/>
          <w:spacing w:val="0"/>
          <w:kern w:val="21"/>
          <w:sz w:val="24"/>
          <w:szCs w:val="24"/>
          <w:lang w:eastAsia="zh-CN"/>
        </w:rPr>
        <w:t>。</w:t>
      </w:r>
    </w:p>
    <w:p w14:paraId="0F32AE13">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hint="eastAsia" w:asciiTheme="majorEastAsia" w:hAnsiTheme="majorEastAsia" w:eastAsiaTheme="majorEastAsia" w:cstheme="majorEastAsia"/>
          <w:b/>
          <w:spacing w:val="0"/>
          <w:kern w:val="21"/>
          <w:sz w:val="24"/>
          <w:szCs w:val="24"/>
          <w:u w:val="single"/>
          <w:lang w:eastAsia="zh-CN"/>
        </w:rPr>
      </w:pPr>
      <w:r>
        <w:rPr>
          <w:rFonts w:hint="eastAsia" w:asciiTheme="majorEastAsia" w:hAnsiTheme="majorEastAsia" w:eastAsiaTheme="majorEastAsia" w:cstheme="majorEastAsia"/>
          <w:b/>
          <w:spacing w:val="0"/>
          <w:kern w:val="21"/>
          <w:sz w:val="24"/>
          <w:szCs w:val="24"/>
          <w:u w:val="single"/>
          <w:lang w:eastAsia="zh-CN"/>
        </w:rPr>
        <w:t>F：谈判</w:t>
      </w:r>
    </w:p>
    <w:p w14:paraId="59B47D2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一、谈判时间及地点</w:t>
      </w:r>
    </w:p>
    <w:p w14:paraId="6835D2C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详见第一章“竞争性谈判公告”中公示的谈判时间及地点。</w:t>
      </w:r>
    </w:p>
    <w:p w14:paraId="3968EEB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二、谈判小组的组成及工作要求</w:t>
      </w:r>
    </w:p>
    <w:p w14:paraId="46EBBD9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spacing w:val="0"/>
          <w:kern w:val="21"/>
          <w:sz w:val="24"/>
          <w:lang w:eastAsia="zh-CN"/>
        </w:rPr>
      </w:pPr>
      <w:r>
        <w:rPr>
          <w:rFonts w:hint="eastAsia" w:asciiTheme="majorEastAsia" w:hAnsiTheme="majorEastAsia" w:eastAsiaTheme="majorEastAsia" w:cstheme="majorEastAsia"/>
          <w:bCs/>
          <w:spacing w:val="0"/>
          <w:kern w:val="21"/>
          <w:sz w:val="24"/>
          <w:lang w:eastAsia="zh-CN"/>
        </w:rPr>
        <w:t>1、谈判小组由政府采购代理机构组建。采购人委派一名代表参加谈判的，则</w:t>
      </w:r>
      <w:r>
        <w:rPr>
          <w:rFonts w:hint="eastAsia" w:asciiTheme="majorEastAsia" w:hAnsiTheme="majorEastAsia" w:eastAsiaTheme="majorEastAsia" w:cstheme="majorEastAsia"/>
          <w:bCs/>
          <w:spacing w:val="0"/>
          <w:kern w:val="21"/>
          <w:sz w:val="24"/>
          <w:szCs w:val="24"/>
          <w:lang w:eastAsia="zh-CN"/>
        </w:rPr>
        <w:t>外聘二名专家（技术、经济等方面）组成谈判小组</w:t>
      </w:r>
      <w:r>
        <w:rPr>
          <w:rFonts w:hint="eastAsia" w:asciiTheme="majorEastAsia" w:hAnsiTheme="majorEastAsia" w:eastAsiaTheme="majorEastAsia" w:cstheme="majorEastAsia"/>
          <w:bCs/>
          <w:spacing w:val="0"/>
          <w:kern w:val="21"/>
          <w:sz w:val="24"/>
          <w:lang w:eastAsia="zh-CN"/>
        </w:rPr>
        <w:t>；采购人不委派代表参加谈判的，则</w:t>
      </w:r>
      <w:r>
        <w:rPr>
          <w:rFonts w:hint="eastAsia" w:asciiTheme="majorEastAsia" w:hAnsiTheme="majorEastAsia" w:eastAsiaTheme="majorEastAsia" w:cstheme="majorEastAsia"/>
          <w:bCs/>
          <w:spacing w:val="0"/>
          <w:kern w:val="21"/>
          <w:sz w:val="24"/>
          <w:szCs w:val="24"/>
          <w:lang w:eastAsia="zh-CN"/>
        </w:rPr>
        <w:t>外聘三名专家（技术、经济等方面）组成谈判小组</w:t>
      </w:r>
      <w:r>
        <w:rPr>
          <w:rFonts w:hint="eastAsia" w:asciiTheme="majorEastAsia" w:hAnsiTheme="majorEastAsia" w:eastAsiaTheme="majorEastAsia" w:cstheme="majorEastAsia"/>
          <w:bCs/>
          <w:spacing w:val="0"/>
          <w:kern w:val="21"/>
          <w:sz w:val="24"/>
          <w:lang w:eastAsia="zh-CN"/>
        </w:rPr>
        <w:t>。外聘专家</w:t>
      </w:r>
      <w:r>
        <w:rPr>
          <w:rFonts w:hint="eastAsia" w:asciiTheme="majorEastAsia" w:hAnsiTheme="majorEastAsia" w:eastAsiaTheme="majorEastAsia" w:cstheme="majorEastAsia"/>
          <w:bCs/>
          <w:spacing w:val="0"/>
          <w:kern w:val="21"/>
          <w:sz w:val="24"/>
          <w:szCs w:val="24"/>
          <w:lang w:eastAsia="zh-CN"/>
        </w:rPr>
        <w:t>从湖北省政府采购评审专家管理系统中随机抽取。</w:t>
      </w:r>
    </w:p>
    <w:p w14:paraId="29DB836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spacing w:val="0"/>
          <w:kern w:val="21"/>
          <w:sz w:val="24"/>
          <w:lang w:eastAsia="zh-CN"/>
        </w:rPr>
      </w:pPr>
      <w:r>
        <w:rPr>
          <w:rFonts w:hint="eastAsia" w:asciiTheme="majorEastAsia" w:hAnsiTheme="majorEastAsia" w:eastAsiaTheme="majorEastAsia" w:cstheme="majorEastAsia"/>
          <w:bCs/>
          <w:spacing w:val="0"/>
          <w:kern w:val="21"/>
          <w:sz w:val="24"/>
          <w:lang w:eastAsia="zh-CN"/>
        </w:rPr>
        <w:t>2、谈判小组负责分析谈判文件、响应文件的评审及确定供应商名单，根据综合情况编写评审报告，协助处理质疑、投诉等工作。</w:t>
      </w:r>
    </w:p>
    <w:p w14:paraId="10CC2FE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三、谈判程序</w:t>
      </w:r>
    </w:p>
    <w:p w14:paraId="4BC5D30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1、供应商必须按本谈判文件的要求参与开标并参加谈判过程。</w:t>
      </w:r>
    </w:p>
    <w:p w14:paraId="33FA815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2、资格性审查。</w:t>
      </w:r>
    </w:p>
    <w:p w14:paraId="75A6FC2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3、谈判小组验证各供应商法定代表人或被授权人的身份。若证明文件与响应文件不符的、响应文件未按要求加盖公章或签字（签章）的，谈判小组有权拒绝该供应商参加谈判。</w:t>
      </w:r>
    </w:p>
    <w:p w14:paraId="4A052E9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4、谈判小组根据谈判文件规定对供应商响应文件的有效性、完整性和响应程度进行审查。审查内容包括供应商资格条件、实质性响应的情况等。未实质性响应谈判文件的响应文件按无效处理，并告响应所属供应商。</w:t>
      </w:r>
    </w:p>
    <w:p w14:paraId="3BFB7B3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5、响应文件的澄清和说明</w:t>
      </w:r>
    </w:p>
    <w:p w14:paraId="7BE326B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5.1谈判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ACC8E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5.2谈判小组要求供应商澄清、说明或者更正响应文件应以书面形式作出，由政府采购代理机构传递给供应商确认回复。供应商的澄清、说明或者更正应当由法定代表人或被授权人签字（签章）或者加盖公章以书面方式回复。</w:t>
      </w:r>
    </w:p>
    <w:p w14:paraId="3FB3059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5.3供应商可以对参加谈判项目的采购需求提出优化建议，并以书面方式提交谈判小组。</w:t>
      </w:r>
    </w:p>
    <w:p w14:paraId="75D4F62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6、第一轮谈判</w:t>
      </w:r>
    </w:p>
    <w:p w14:paraId="0B9D794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6.1谈判小组将按照随机抽签的顺序决定供应商的谈判顺序，并与单一供应商分别进行谈判。</w:t>
      </w:r>
    </w:p>
    <w:p w14:paraId="03AE5AB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6.2谈判小组对照谈判文件与供应商的响应文件分别就采购需求、质量和服务等进行谈判，并了解其报价组成情况。谈判中，谈判的任何一方不得透露与谈判有关的其他供应商的技术资料、价格和其他信息。</w:t>
      </w:r>
    </w:p>
    <w:p w14:paraId="1115087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6.3谈判小组按谈判文件设定的方法和标准确定供应商符合谈判文件要求的，该供应商即为合格的供应商。</w:t>
      </w:r>
    </w:p>
    <w:p w14:paraId="05AFF2C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6.4第一轮谈判后，合格的供应商超过叁家的，谈判小组可根据采购项目的特点、采购人的实际需求及与供应商的谈判情况对谈判文件作出实质性变动，并进行下一轮谈判，或直接进入最后报价。变动后的谈判文件至少有叁家供应商满足。</w:t>
      </w:r>
    </w:p>
    <w:p w14:paraId="169F68D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6.5合格的供应商不足叁家的，本次谈判终止。</w:t>
      </w:r>
    </w:p>
    <w:p w14:paraId="70DAC3C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7、谈判文件修正</w:t>
      </w:r>
    </w:p>
    <w:p w14:paraId="6E1A1E3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7.1谈判小组可根据谈判文件和谈判情况实质性变动采购需求中的技术、服务要求以及合同草案条款，但不得变动谈判文件中的其他内容。对谈判文件作出的实质性变动是谈判文件的有效组成部分。</w:t>
      </w:r>
    </w:p>
    <w:p w14:paraId="57278BA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7.2谈判小组将谈判文件的修改结果以书面形式通知参加谈判的供应商。</w:t>
      </w:r>
    </w:p>
    <w:p w14:paraId="7DD4054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7.3供应商根据第一轮谈判情况和谈判文件修改书面通知，对原响应文件进行修正，并将修正文件签字或盖公章后密封送交谈判小组。逾时不交的，视同放弃谈判。修正文件与响应文件同具法律效应。</w:t>
      </w:r>
    </w:p>
    <w:p w14:paraId="778EB68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7.4对无法详细描述需求，需要供应商提供设计或者解决方案的项目，谈判小组可以根据采购人对需求确认情况，进行多轮谈判，直至采购人代表最终确认需求为止。</w:t>
      </w:r>
    </w:p>
    <w:p w14:paraId="5EC37D5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8、第二轮谈判</w:t>
      </w:r>
    </w:p>
    <w:p w14:paraId="2FDE761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8.1谈判小组就修正后的谈判文件与供应商分别进行谈判。</w:t>
      </w:r>
    </w:p>
    <w:p w14:paraId="326F77B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8.2第二轮谈判结束后，实质性响应谈判文件及变动后谈判文件要求的供应商超过或不足叁家的，按照上一轮谈判程序办理，以此类推。</w:t>
      </w:r>
    </w:p>
    <w:p w14:paraId="770C6D7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9、第二轮报价</w:t>
      </w:r>
    </w:p>
    <w:p w14:paraId="6F87BCE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9.1谈判小组对谈判文件中能够详细列明采购标的技术、服务要求的，在谈判结束后，所有继续参加谈判的合格供应商应在谈判小组发出第二轮报价提示后15分钟内提交报价，第二轮报价即为最终报价。</w:t>
      </w:r>
    </w:p>
    <w:p w14:paraId="6E94349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9.2谈判小组对谈判文件中不能详细描述和列明采购标的的技术、服务要求，需通过谈判由供应商提供最终设计方案或解决方案的，在谈判结束后，谈判小组按照少数服从多数的原则投票推荐叁家以上合格供应商的设计方案或者解决方案，并要求其在规定时间内提交最终报价。</w:t>
      </w:r>
    </w:p>
    <w:p w14:paraId="03D9257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9.3供应商的报价均超过了政府采购预算或报价未超过采购预算的供应商不足叁家的，谈判活动终止。</w:t>
      </w:r>
    </w:p>
    <w:p w14:paraId="7F46E97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9.4最终报价在谈判小组发出提示后进行，供应商须注意查看报价结束时间，在报价时间内及时进行最终报价，最终报价是供应商响应文件的有效组成部分。</w:t>
      </w:r>
    </w:p>
    <w:p w14:paraId="4B4DED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Cs/>
          <w:color w:val="auto"/>
          <w:spacing w:val="0"/>
          <w:kern w:val="21"/>
          <w:sz w:val="24"/>
          <w:szCs w:val="24"/>
          <w:lang w:val="en-US" w:eastAsia="zh-CN"/>
        </w:rPr>
      </w:pPr>
      <w:r>
        <w:rPr>
          <w:rFonts w:hint="eastAsia" w:asciiTheme="majorEastAsia" w:hAnsiTheme="majorEastAsia" w:eastAsiaTheme="majorEastAsia" w:cstheme="majorEastAsia"/>
          <w:bCs/>
          <w:color w:val="auto"/>
          <w:spacing w:val="0"/>
          <w:kern w:val="21"/>
          <w:sz w:val="24"/>
          <w:szCs w:val="24"/>
          <w:lang w:val="en-US" w:eastAsia="zh-CN"/>
        </w:rPr>
        <w:t>9.5在提交最终报价之前，供应商可以根据谈判情况退出谈判，但必须提供书面情况说明，由法定代表人或被授权人签字（签章）并加盖公章。未能提供书面情况说明或在规定时间内未能提交最后报价的供应商，其首次报价将作为最终报价继续参与谈判活动。</w:t>
      </w:r>
    </w:p>
    <w:p w14:paraId="53B2992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lang w:eastAsia="zh-CN"/>
        </w:rPr>
      </w:pPr>
      <w:r>
        <w:rPr>
          <w:rFonts w:hint="eastAsia" w:asciiTheme="majorEastAsia" w:hAnsiTheme="majorEastAsia" w:eastAsiaTheme="majorEastAsia" w:cstheme="majorEastAsia"/>
          <w:bCs/>
          <w:color w:val="auto"/>
          <w:spacing w:val="0"/>
          <w:kern w:val="21"/>
          <w:sz w:val="24"/>
          <w:szCs w:val="24"/>
          <w:lang w:val="en-US" w:eastAsia="zh-CN"/>
        </w:rPr>
        <w:t>9.6本项目采购需求无变化时，供应商的最终报价不得超过首次报价，否则作为无效响应处理</w:t>
      </w:r>
      <w:r>
        <w:rPr>
          <w:rFonts w:hint="eastAsia" w:asciiTheme="majorEastAsia" w:hAnsiTheme="majorEastAsia" w:eastAsiaTheme="majorEastAsia" w:cstheme="majorEastAsia"/>
          <w:spacing w:val="0"/>
          <w:kern w:val="21"/>
        </w:rPr>
        <w:t>。</w:t>
      </w:r>
    </w:p>
    <w:p w14:paraId="4CC4E13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四、响应文件有下列情况之一的，谈判小组应当在资格性、符合性审查时按无效响应文件处理：</w:t>
      </w:r>
    </w:p>
    <w:p w14:paraId="1A924AF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eastAsia="zh-CN"/>
        </w:rPr>
      </w:pPr>
      <w:r>
        <w:rPr>
          <w:rFonts w:hint="eastAsia" w:asciiTheme="majorEastAsia" w:hAnsiTheme="majorEastAsia" w:eastAsiaTheme="majorEastAsia" w:cstheme="majorEastAsia"/>
          <w:b w:val="0"/>
          <w:bCs/>
          <w:spacing w:val="0"/>
          <w:kern w:val="21"/>
          <w:sz w:val="24"/>
          <w:szCs w:val="24"/>
          <w:lang w:eastAsia="zh-CN"/>
        </w:rPr>
        <w:t>1、未按照谈判文件规定要求密封、签署、盖章的；</w:t>
      </w:r>
    </w:p>
    <w:p w14:paraId="7CF7B03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eastAsia="zh-CN"/>
        </w:rPr>
      </w:pPr>
      <w:r>
        <w:rPr>
          <w:rFonts w:hint="eastAsia" w:asciiTheme="majorEastAsia" w:hAnsiTheme="majorEastAsia" w:eastAsiaTheme="majorEastAsia" w:cstheme="majorEastAsia"/>
          <w:b w:val="0"/>
          <w:bCs/>
          <w:spacing w:val="0"/>
          <w:kern w:val="21"/>
          <w:sz w:val="24"/>
          <w:szCs w:val="24"/>
          <w:lang w:eastAsia="zh-CN"/>
        </w:rPr>
        <w:t>2、未标明项目履行期限或超过谈判文件规定的项目履行期限；</w:t>
      </w:r>
    </w:p>
    <w:p w14:paraId="599006F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eastAsia="zh-CN"/>
        </w:rPr>
      </w:pPr>
      <w:r>
        <w:rPr>
          <w:rFonts w:hint="eastAsia" w:asciiTheme="majorEastAsia" w:hAnsiTheme="majorEastAsia" w:eastAsiaTheme="majorEastAsia" w:cstheme="majorEastAsia"/>
          <w:b w:val="0"/>
          <w:bCs/>
          <w:spacing w:val="0"/>
          <w:kern w:val="21"/>
          <w:sz w:val="24"/>
          <w:szCs w:val="24"/>
          <w:lang w:eastAsia="zh-CN"/>
        </w:rPr>
        <w:t>3、不具备谈判文件中规定的资格要求的；</w:t>
      </w:r>
    </w:p>
    <w:p w14:paraId="5DEEF2A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eastAsia="zh-CN"/>
        </w:rPr>
      </w:pPr>
      <w:r>
        <w:rPr>
          <w:rFonts w:hint="eastAsia" w:asciiTheme="majorEastAsia" w:hAnsiTheme="majorEastAsia" w:eastAsiaTheme="majorEastAsia" w:cstheme="majorEastAsia"/>
          <w:b w:val="0"/>
          <w:bCs/>
          <w:spacing w:val="0"/>
          <w:kern w:val="21"/>
          <w:sz w:val="24"/>
          <w:szCs w:val="24"/>
          <w:lang w:eastAsia="zh-CN"/>
        </w:rPr>
        <w:t>4、响应文件附有采购人不能接受条件的；</w:t>
      </w:r>
    </w:p>
    <w:p w14:paraId="20148289">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eastAsia="zh-CN"/>
        </w:rPr>
      </w:pPr>
      <w:r>
        <w:rPr>
          <w:rFonts w:hint="eastAsia" w:asciiTheme="majorEastAsia" w:hAnsiTheme="majorEastAsia" w:eastAsiaTheme="majorEastAsia" w:cstheme="majorEastAsia"/>
          <w:b w:val="0"/>
          <w:bCs/>
          <w:spacing w:val="0"/>
          <w:kern w:val="21"/>
          <w:sz w:val="24"/>
          <w:szCs w:val="24"/>
          <w:lang w:eastAsia="zh-CN"/>
        </w:rPr>
        <w:t>5、未按谈判文件要求提交有关资料或提交的资料存在虚假成份的。</w:t>
      </w:r>
    </w:p>
    <w:p w14:paraId="24EB223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五、在谈判过程中谈判小组发现供应商有下列情形之一的，认定其有围标串标行为，宣布其本次谈判无效：</w:t>
      </w:r>
    </w:p>
    <w:p w14:paraId="53A02A0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eastAsia="zh-CN"/>
        </w:rPr>
      </w:pPr>
      <w:r>
        <w:rPr>
          <w:rFonts w:hint="eastAsia" w:asciiTheme="majorEastAsia" w:hAnsiTheme="majorEastAsia" w:eastAsiaTheme="majorEastAsia" w:cstheme="majorEastAsia"/>
          <w:b w:val="0"/>
          <w:bCs/>
          <w:spacing w:val="0"/>
          <w:kern w:val="21"/>
          <w:sz w:val="24"/>
          <w:szCs w:val="24"/>
          <w:lang w:eastAsia="zh-CN"/>
        </w:rPr>
        <w:t>1、不同供应商的响应文件两处以上（含两处）错、漏一致或雷同的；</w:t>
      </w:r>
    </w:p>
    <w:p w14:paraId="51555DE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eastAsia="zh-CN"/>
        </w:rPr>
      </w:pPr>
      <w:r>
        <w:rPr>
          <w:rFonts w:hint="eastAsia" w:asciiTheme="majorEastAsia" w:hAnsiTheme="majorEastAsia" w:eastAsiaTheme="majorEastAsia" w:cstheme="majorEastAsia"/>
          <w:b w:val="0"/>
          <w:bCs/>
          <w:spacing w:val="0"/>
          <w:kern w:val="21"/>
          <w:sz w:val="24"/>
          <w:szCs w:val="24"/>
          <w:lang w:eastAsia="zh-CN"/>
        </w:rPr>
        <w:t>2、不同供应商的响应文件各项报价存在异常一致或者呈规律性变化的；</w:t>
      </w:r>
    </w:p>
    <w:p w14:paraId="6227775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eastAsia="zh-CN"/>
        </w:rPr>
      </w:pPr>
      <w:r>
        <w:rPr>
          <w:rFonts w:hint="eastAsia" w:asciiTheme="majorEastAsia" w:hAnsiTheme="majorEastAsia" w:eastAsiaTheme="majorEastAsia" w:cstheme="majorEastAsia"/>
          <w:b w:val="0"/>
          <w:bCs/>
          <w:spacing w:val="0"/>
          <w:kern w:val="21"/>
          <w:sz w:val="24"/>
          <w:szCs w:val="24"/>
          <w:lang w:eastAsia="zh-CN"/>
        </w:rPr>
        <w:t>3、不同供应商的响应文件由同一单位或者同一个人编制的；</w:t>
      </w:r>
    </w:p>
    <w:p w14:paraId="2F8866E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val="0"/>
          <w:bCs/>
          <w:spacing w:val="0"/>
          <w:kern w:val="21"/>
          <w:sz w:val="24"/>
          <w:szCs w:val="24"/>
          <w:lang w:eastAsia="zh-CN"/>
        </w:rPr>
      </w:pPr>
      <w:r>
        <w:rPr>
          <w:rFonts w:hint="eastAsia" w:asciiTheme="majorEastAsia" w:hAnsiTheme="majorEastAsia" w:eastAsiaTheme="majorEastAsia" w:cstheme="majorEastAsia"/>
          <w:b w:val="0"/>
          <w:bCs/>
          <w:spacing w:val="0"/>
          <w:kern w:val="21"/>
          <w:sz w:val="24"/>
          <w:szCs w:val="24"/>
          <w:lang w:eastAsia="zh-CN"/>
        </w:rPr>
        <w:t>4、不同供应商的响应文件中投标资料相互混装或项目班子成员出现同一人的。</w:t>
      </w:r>
    </w:p>
    <w:p w14:paraId="30B9B9F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val="en-US" w:eastAsia="zh-CN"/>
        </w:rPr>
        <w:t>六</w:t>
      </w:r>
      <w:r>
        <w:rPr>
          <w:rFonts w:hint="eastAsia" w:asciiTheme="majorEastAsia" w:hAnsiTheme="majorEastAsia" w:eastAsiaTheme="majorEastAsia" w:cstheme="majorEastAsia"/>
          <w:b/>
          <w:spacing w:val="0"/>
          <w:kern w:val="21"/>
          <w:sz w:val="24"/>
          <w:szCs w:val="24"/>
          <w:lang w:eastAsia="zh-CN"/>
        </w:rPr>
        <w:t>、确定成交供应商</w:t>
      </w:r>
    </w:p>
    <w:p w14:paraId="5D4D0F2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谈判小组从质量和服务均能满足采购文件实质性要求的供应商中，按照评审价或最终报价由低到高的顺序提出三名以上成交候选人，也可按事先授权直接确定成交供应商并编写评审报告。当出现两个及以上相同最低评审价时，谈判小组按照最终报价由低到高确定评审结果排序；评审价相同，且最终报价也相同的，谈判小组按技术优劣或投票确定评审结果排序。面向小微企业项目，按最终报价由低到高确定评审结果排序。</w:t>
      </w:r>
    </w:p>
    <w:p w14:paraId="24773B8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2、采购人从谈判小组提出的成交候选人中根据符合采购需求、质量和服务相等且评审价最低（面向中小企业项目按报价最低）的原则确定成交供应商。</w:t>
      </w:r>
    </w:p>
    <w:p w14:paraId="37A4838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3、成交候选供应商因特殊原因放弃或因不可抗力提出不能履行合同，才可依据谈判小组评审结果次序依次递补。</w:t>
      </w:r>
    </w:p>
    <w:p w14:paraId="49197F44">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hint="eastAsia" w:asciiTheme="majorEastAsia" w:hAnsiTheme="majorEastAsia" w:eastAsiaTheme="majorEastAsia" w:cstheme="majorEastAsia"/>
          <w:b/>
          <w:spacing w:val="0"/>
          <w:kern w:val="21"/>
          <w:sz w:val="24"/>
          <w:szCs w:val="24"/>
          <w:u w:val="single"/>
          <w:lang w:eastAsia="zh-CN"/>
        </w:rPr>
      </w:pPr>
      <w:r>
        <w:rPr>
          <w:rFonts w:hint="eastAsia" w:asciiTheme="majorEastAsia" w:hAnsiTheme="majorEastAsia" w:eastAsiaTheme="majorEastAsia" w:cstheme="majorEastAsia"/>
          <w:b/>
          <w:spacing w:val="0"/>
          <w:kern w:val="21"/>
          <w:sz w:val="24"/>
          <w:szCs w:val="24"/>
          <w:u w:val="single"/>
          <w:lang w:eastAsia="zh-CN"/>
        </w:rPr>
        <w:t>G）成交通知书及签订合同</w:t>
      </w:r>
    </w:p>
    <w:p w14:paraId="2C800C3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一、成交通知</w:t>
      </w:r>
    </w:p>
    <w:p w14:paraId="456EAD3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1、成交供应商被正式确定后，采购人将在“云上大冶聚焦三农”发布成交结果公告。</w:t>
      </w:r>
    </w:p>
    <w:p w14:paraId="3557012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2、《成交通知书》将作为签订合同的依据之一。</w:t>
      </w:r>
    </w:p>
    <w:p w14:paraId="7623440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3、成交结果公告公示期满后，成交供应商须在七日历天内领取《成交通知书》，否则视为自动放弃。</w:t>
      </w:r>
    </w:p>
    <w:p w14:paraId="59120F83">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二、</w:t>
      </w:r>
      <w:r>
        <w:rPr>
          <w:rFonts w:hint="eastAsia" w:asciiTheme="majorEastAsia" w:hAnsiTheme="majorEastAsia" w:eastAsiaTheme="majorEastAsia" w:cstheme="majorEastAsia"/>
          <w:b/>
          <w:spacing w:val="0"/>
          <w:kern w:val="21"/>
          <w:sz w:val="24"/>
          <w:szCs w:val="24"/>
          <w:lang w:eastAsia="zh-CN"/>
        </w:rPr>
        <w:t>签订合同</w:t>
      </w:r>
    </w:p>
    <w:p w14:paraId="2D2DB55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1、采购人和成交供应商应在收到《成交通知书》后及时签订采购合同，最迟不得超过三十日历天。</w:t>
      </w:r>
    </w:p>
    <w:p w14:paraId="2D040A9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2、谈判文件、响应文件、答疑及澄清文件，均为签订合同的依据。</w:t>
      </w:r>
    </w:p>
    <w:p w14:paraId="55522D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3、采购人不得向成交供应商提出超出谈判文件以外的任何要求作为签订合同的条件，采购人与成交供应商不得订立背离谈判文件确定的采购标的、规格型号、采购金额、采购数量、技术和服务要求等实质性内容的协议。</w:t>
      </w:r>
    </w:p>
    <w:p w14:paraId="631732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4、除不可抗力等因素外，成交通知书发出后，采购人改变成交结果，或者成交供应商拒绝签订采购合同的，应当承担相应的法律责任。</w:t>
      </w:r>
    </w:p>
    <w:p w14:paraId="1543EB2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5、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2234E0A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6、采购人应当自政府采购合同签订之日起两个工作日内，将政府采购合同在省级以上人民政府财政部门指定的媒体上公告，但政府采购合同中涉及国家秘密、商业秘密的内容除外。</w:t>
      </w:r>
    </w:p>
    <w:p w14:paraId="4F37FF6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7、采购人应当按照政府采购合同规定，及时向成交供应商支付采购资金。</w:t>
      </w:r>
    </w:p>
    <w:p w14:paraId="6E9D8980">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hint="eastAsia" w:asciiTheme="majorEastAsia" w:hAnsiTheme="majorEastAsia" w:eastAsiaTheme="majorEastAsia" w:cstheme="majorEastAsia"/>
          <w:b/>
          <w:spacing w:val="0"/>
          <w:kern w:val="21"/>
          <w:sz w:val="24"/>
          <w:szCs w:val="24"/>
          <w:u w:val="single"/>
          <w:lang w:eastAsia="zh-CN"/>
        </w:rPr>
      </w:pPr>
      <w:r>
        <w:rPr>
          <w:rFonts w:hint="eastAsia" w:asciiTheme="majorEastAsia" w:hAnsiTheme="majorEastAsia" w:eastAsiaTheme="majorEastAsia" w:cstheme="majorEastAsia"/>
          <w:b/>
          <w:spacing w:val="0"/>
          <w:kern w:val="21"/>
          <w:sz w:val="24"/>
          <w:szCs w:val="24"/>
          <w:u w:val="single"/>
          <w:lang w:eastAsia="zh-CN"/>
        </w:rPr>
        <w:t>H）质疑和投诉</w:t>
      </w:r>
    </w:p>
    <w:p w14:paraId="2C21942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一、质疑</w:t>
      </w:r>
    </w:p>
    <w:p w14:paraId="03B75D5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1、供应商认为采购文件、谈判过程和成交结果使自己的权益受到损害的，可以在知道或者应知其权益受到损害之日起七个工作日内，以书面形式向采购人、采购代理机构一次性提出针对同一采购程序环节的质疑。</w:t>
      </w:r>
    </w:p>
    <w:p w14:paraId="4F5C5BA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07FF8B5D">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2.1 供应商的姓名或者名称、地址、邮编、联系人及联系电话（供应商为自然人的，应当由本人签字；供应商为法人或者其他组织的，应当由法定代表人、主要负责人，或者授权人签字（签章）并加盖公章。供应商授权人办理质疑事务的，应当提供授权委托书，授权委托书应当载明委托代理的具体权限和事项）；</w:t>
      </w:r>
    </w:p>
    <w:p w14:paraId="6D80C50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2.2 质疑项目的名称、编号；</w:t>
      </w:r>
    </w:p>
    <w:p w14:paraId="6C303A9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2.3 具体、明确的质疑事项和与质疑事项相关的请求；</w:t>
      </w:r>
    </w:p>
    <w:p w14:paraId="667727C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2.4 质疑事项的事实根据、及其他必要的证明材料（供应商提供的证明材料属于其他供应商响应文件未公开内容的，应当提供书面材料证明其合法来源）；</w:t>
      </w:r>
    </w:p>
    <w:p w14:paraId="0AE362C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2.5 必要的法律依据；</w:t>
      </w:r>
    </w:p>
    <w:p w14:paraId="23BC1AF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2.6 提起质疑的日期。</w:t>
      </w:r>
    </w:p>
    <w:p w14:paraId="652B778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3、质疑函不符合上述要求的，采购人或代理机构应书面告知具体事项，供应商应当按要求进行修改或补充，并在质疑有效期限内提交。</w:t>
      </w:r>
    </w:p>
    <w:p w14:paraId="674413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4、供应商应知其权益受到损害之日是指：</w:t>
      </w:r>
    </w:p>
    <w:p w14:paraId="74C0A01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4.1 对可以质疑的采购文件提出质疑的，为收到采购文件之日或者采购文件公告期限届满之日；</w:t>
      </w:r>
    </w:p>
    <w:p w14:paraId="153304A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4.2 对谈判过程提出质疑的，为各谈判程序环节结束之日；</w:t>
      </w:r>
    </w:p>
    <w:p w14:paraId="5F5DC02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4.3 对成交结果提出质疑的，为成交公告期限届满之日。</w:t>
      </w:r>
    </w:p>
    <w:p w14:paraId="7469158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二、质疑不予受理的情形</w:t>
      </w:r>
    </w:p>
    <w:p w14:paraId="09C853F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供应商未按本章规定的时限、内容及方式进行质疑的，采购代理机构不予受理。</w:t>
      </w:r>
    </w:p>
    <w:p w14:paraId="018230F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b/>
          <w:spacing w:val="0"/>
          <w:kern w:val="21"/>
          <w:sz w:val="24"/>
          <w:szCs w:val="24"/>
          <w:lang w:eastAsia="zh-CN"/>
        </w:rPr>
      </w:pPr>
      <w:r>
        <w:rPr>
          <w:rFonts w:hint="eastAsia" w:asciiTheme="majorEastAsia" w:hAnsiTheme="majorEastAsia" w:eastAsiaTheme="majorEastAsia" w:cstheme="majorEastAsia"/>
          <w:b/>
          <w:spacing w:val="0"/>
          <w:kern w:val="21"/>
          <w:sz w:val="24"/>
          <w:szCs w:val="24"/>
          <w:lang w:eastAsia="zh-CN"/>
        </w:rPr>
        <w:t>三、投诉</w:t>
      </w:r>
    </w:p>
    <w:p w14:paraId="18812A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pacing w:val="0"/>
          <w:kern w:val="21"/>
          <w:sz w:val="24"/>
          <w:szCs w:val="24"/>
          <w:lang w:eastAsia="zh-CN"/>
        </w:rPr>
      </w:pPr>
      <w:r>
        <w:rPr>
          <w:rFonts w:hint="eastAsia" w:asciiTheme="majorEastAsia" w:hAnsiTheme="majorEastAsia" w:eastAsiaTheme="majorEastAsia" w:cstheme="majorEastAsia"/>
          <w:spacing w:val="0"/>
          <w:kern w:val="21"/>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4C8391E8">
      <w:pPr>
        <w:keepNext w:val="0"/>
        <w:keepLines w:val="0"/>
        <w:pageBreakBefore w:val="0"/>
        <w:widowControl/>
        <w:kinsoku/>
        <w:wordWrap/>
        <w:overflowPunct/>
        <w:topLinePunct w:val="0"/>
        <w:autoSpaceDE/>
        <w:autoSpaceDN/>
        <w:bidi w:val="0"/>
        <w:adjustRightInd/>
        <w:snapToGrid/>
        <w:spacing w:line="500" w:lineRule="exact"/>
        <w:ind w:left="0" w:leftChars="0" w:firstLine="0"/>
        <w:jc w:val="both"/>
        <w:textAlignment w:val="auto"/>
        <w:rPr>
          <w:rFonts w:hint="eastAsia" w:asciiTheme="majorEastAsia" w:hAnsiTheme="majorEastAsia" w:eastAsiaTheme="majorEastAsia" w:cstheme="majorEastAsia"/>
          <w:b/>
          <w:spacing w:val="0"/>
          <w:kern w:val="21"/>
          <w:sz w:val="24"/>
          <w:szCs w:val="24"/>
          <w:u w:val="single"/>
          <w:lang w:eastAsia="zh-CN"/>
        </w:rPr>
      </w:pPr>
      <w:r>
        <w:rPr>
          <w:rFonts w:hint="eastAsia" w:asciiTheme="majorEastAsia" w:hAnsiTheme="majorEastAsia" w:eastAsiaTheme="majorEastAsia" w:cstheme="majorEastAsia"/>
          <w:b/>
          <w:spacing w:val="0"/>
          <w:kern w:val="21"/>
          <w:sz w:val="24"/>
          <w:szCs w:val="24"/>
          <w:u w:val="single"/>
          <w:lang w:eastAsia="zh-CN"/>
        </w:rPr>
        <w:t>I）相关注意事项</w:t>
      </w:r>
    </w:p>
    <w:p w14:paraId="60B489F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val="en-US" w:eastAsia="zh-CN"/>
        </w:rPr>
      </w:pPr>
      <w:r>
        <w:rPr>
          <w:rFonts w:hint="eastAsia" w:asciiTheme="majorEastAsia" w:hAnsiTheme="majorEastAsia" w:eastAsiaTheme="majorEastAsia" w:cstheme="majorEastAsia"/>
          <w:color w:val="auto"/>
          <w:spacing w:val="0"/>
          <w:kern w:val="21"/>
          <w:sz w:val="24"/>
          <w:szCs w:val="24"/>
          <w:lang w:val="en-US" w:eastAsia="zh-CN"/>
        </w:rPr>
        <w:t>1、根据财政部《政府采购法实施条例》释义中关于投标人资格条件的解释，对于银行、保险、石油石化、电力、电信等有行业特殊情况的，采购人和政府采购代理机构允许其分支机构参与投标。应依法保障上述特殊行业法人依法设立并领取营业执照的分支机构参与政府采购活动的合法权益，采购文件涉及的“法定代表人”在前述特殊行业中即对应为“分支机构负责人”。</w:t>
      </w:r>
    </w:p>
    <w:p w14:paraId="2D370C5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2、</w:t>
      </w:r>
      <w:r>
        <w:rPr>
          <w:rFonts w:hint="eastAsia" w:asciiTheme="majorEastAsia" w:hAnsiTheme="majorEastAsia" w:eastAsiaTheme="majorEastAsia" w:cstheme="majorEastAsia"/>
          <w:color w:val="auto"/>
          <w:spacing w:val="0"/>
          <w:kern w:val="21"/>
          <w:sz w:val="24"/>
          <w:szCs w:val="24"/>
          <w:lang w:eastAsia="zh-CN"/>
        </w:rPr>
        <w:t>单位负责人为同一人或者存在直接控股、管理关系的不同供应商，不得参加本项目同一合同项下的政府采购活动。</w:t>
      </w:r>
    </w:p>
    <w:p w14:paraId="4EDB397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val="en-US" w:eastAsia="zh-CN"/>
        </w:rPr>
      </w:pPr>
      <w:r>
        <w:rPr>
          <w:rFonts w:hint="eastAsia" w:asciiTheme="majorEastAsia" w:hAnsiTheme="majorEastAsia" w:eastAsiaTheme="majorEastAsia" w:cstheme="majorEastAsia"/>
          <w:color w:val="auto"/>
          <w:spacing w:val="0"/>
          <w:kern w:val="21"/>
          <w:sz w:val="24"/>
          <w:szCs w:val="24"/>
          <w:lang w:val="en-US" w:eastAsia="zh-CN"/>
        </w:rPr>
        <w:t>3、为本采购项目提供整体设计、规范编制或者项目管理、监理、检测等服务的，不得再参加本项目的其他招标采购活动。</w:t>
      </w:r>
    </w:p>
    <w:p w14:paraId="07F9EB1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4</w:t>
      </w:r>
      <w:r>
        <w:rPr>
          <w:rFonts w:hint="eastAsia" w:asciiTheme="majorEastAsia" w:hAnsiTheme="majorEastAsia" w:eastAsiaTheme="majorEastAsia" w:cstheme="majorEastAsia"/>
          <w:color w:val="auto"/>
          <w:spacing w:val="0"/>
          <w:kern w:val="21"/>
          <w:sz w:val="24"/>
          <w:szCs w:val="24"/>
          <w:lang w:eastAsia="zh-CN"/>
        </w:rPr>
        <w:t>、供应商不得与采购人和采购代理机构有任何隶属关系或其他利益关系。</w:t>
      </w:r>
    </w:p>
    <w:p w14:paraId="337EBCB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5</w:t>
      </w:r>
      <w:r>
        <w:rPr>
          <w:rFonts w:hint="eastAsia" w:asciiTheme="majorEastAsia" w:hAnsiTheme="majorEastAsia" w:eastAsiaTheme="majorEastAsia" w:cstheme="majorEastAsia"/>
          <w:color w:val="auto"/>
          <w:spacing w:val="0"/>
          <w:kern w:val="21"/>
          <w:sz w:val="24"/>
          <w:szCs w:val="24"/>
          <w:lang w:eastAsia="zh-CN"/>
        </w:rPr>
        <w:t>、开标及</w:t>
      </w:r>
      <w:r>
        <w:rPr>
          <w:rFonts w:hint="eastAsia" w:asciiTheme="majorEastAsia" w:hAnsiTheme="majorEastAsia" w:eastAsiaTheme="majorEastAsia" w:cstheme="majorEastAsia"/>
          <w:color w:val="auto"/>
          <w:spacing w:val="0"/>
          <w:kern w:val="21"/>
          <w:sz w:val="24"/>
          <w:szCs w:val="24"/>
          <w:lang w:val="en-US" w:eastAsia="zh-CN"/>
        </w:rPr>
        <w:t>谈判</w:t>
      </w:r>
      <w:r>
        <w:rPr>
          <w:rFonts w:hint="eastAsia" w:asciiTheme="majorEastAsia" w:hAnsiTheme="majorEastAsia" w:eastAsiaTheme="majorEastAsia" w:cstheme="majorEastAsia"/>
          <w:color w:val="auto"/>
          <w:spacing w:val="0"/>
          <w:kern w:val="21"/>
          <w:sz w:val="24"/>
          <w:szCs w:val="24"/>
          <w:lang w:eastAsia="zh-CN"/>
        </w:rPr>
        <w:t>时，供应商法定代表人</w:t>
      </w:r>
      <w:r>
        <w:rPr>
          <w:rFonts w:hint="eastAsia" w:asciiTheme="majorEastAsia" w:hAnsiTheme="majorEastAsia" w:eastAsiaTheme="majorEastAsia" w:cstheme="majorEastAsia"/>
          <w:color w:val="auto"/>
          <w:spacing w:val="0"/>
          <w:kern w:val="21"/>
          <w:sz w:val="24"/>
          <w:szCs w:val="24"/>
          <w:lang w:val="en-US" w:eastAsia="zh-CN"/>
        </w:rPr>
        <w:t>或授权人</w:t>
      </w:r>
      <w:r>
        <w:rPr>
          <w:rFonts w:hint="eastAsia" w:asciiTheme="majorEastAsia" w:hAnsiTheme="majorEastAsia" w:eastAsiaTheme="majorEastAsia" w:cstheme="majorEastAsia"/>
          <w:color w:val="auto"/>
          <w:spacing w:val="0"/>
          <w:kern w:val="21"/>
          <w:sz w:val="24"/>
          <w:szCs w:val="24"/>
          <w:lang w:eastAsia="zh-CN"/>
        </w:rPr>
        <w:t>必</w:t>
      </w:r>
      <w:r>
        <w:rPr>
          <w:rFonts w:hint="eastAsia" w:asciiTheme="majorEastAsia" w:hAnsiTheme="majorEastAsia" w:eastAsiaTheme="majorEastAsia" w:cstheme="majorEastAsia"/>
          <w:color w:val="auto"/>
          <w:spacing w:val="0"/>
          <w:kern w:val="21"/>
          <w:sz w:val="24"/>
          <w:szCs w:val="24"/>
          <w:lang w:val="en-US" w:eastAsia="zh-CN"/>
        </w:rPr>
        <w:t>须</w:t>
      </w:r>
      <w:r>
        <w:rPr>
          <w:rFonts w:hint="eastAsia" w:asciiTheme="majorEastAsia" w:hAnsiTheme="majorEastAsia" w:eastAsiaTheme="majorEastAsia" w:cstheme="majorEastAsia"/>
          <w:color w:val="auto"/>
          <w:spacing w:val="0"/>
          <w:kern w:val="21"/>
          <w:sz w:val="24"/>
          <w:szCs w:val="24"/>
          <w:lang w:eastAsia="zh-CN"/>
        </w:rPr>
        <w:t>按</w:t>
      </w:r>
      <w:r>
        <w:rPr>
          <w:rFonts w:hint="eastAsia" w:asciiTheme="majorEastAsia" w:hAnsiTheme="majorEastAsia" w:eastAsiaTheme="majorEastAsia" w:cstheme="majorEastAsia"/>
          <w:color w:val="auto"/>
          <w:spacing w:val="0"/>
          <w:kern w:val="21"/>
          <w:sz w:val="24"/>
          <w:szCs w:val="24"/>
          <w:lang w:val="en-US" w:eastAsia="zh-CN"/>
        </w:rPr>
        <w:t>谈判文件规定的</w:t>
      </w:r>
      <w:r>
        <w:rPr>
          <w:rFonts w:hint="eastAsia" w:asciiTheme="majorEastAsia" w:hAnsiTheme="majorEastAsia" w:eastAsiaTheme="majorEastAsia" w:cstheme="majorEastAsia"/>
          <w:color w:val="auto"/>
          <w:spacing w:val="0"/>
          <w:kern w:val="21"/>
          <w:sz w:val="24"/>
          <w:szCs w:val="24"/>
          <w:lang w:eastAsia="zh-CN"/>
        </w:rPr>
        <w:t>开标方式进行</w:t>
      </w:r>
      <w:r>
        <w:rPr>
          <w:rFonts w:hint="eastAsia" w:asciiTheme="majorEastAsia" w:hAnsiTheme="majorEastAsia" w:eastAsiaTheme="majorEastAsia" w:cstheme="majorEastAsia"/>
          <w:color w:val="auto"/>
          <w:spacing w:val="0"/>
          <w:kern w:val="21"/>
          <w:sz w:val="24"/>
          <w:szCs w:val="24"/>
          <w:lang w:val="en-US" w:eastAsia="zh-CN"/>
        </w:rPr>
        <w:t>提交</w:t>
      </w:r>
      <w:r>
        <w:rPr>
          <w:rFonts w:hint="eastAsia" w:asciiTheme="majorEastAsia" w:hAnsiTheme="majorEastAsia" w:eastAsiaTheme="majorEastAsia" w:cstheme="majorEastAsia"/>
          <w:color w:val="auto"/>
          <w:spacing w:val="0"/>
          <w:kern w:val="21"/>
          <w:sz w:val="24"/>
          <w:szCs w:val="24"/>
          <w:lang w:eastAsia="zh-CN"/>
        </w:rPr>
        <w:t>有效的身份证明，否则产生的不利后果由供应商自行承担。</w:t>
      </w:r>
    </w:p>
    <w:p w14:paraId="740750E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6</w:t>
      </w:r>
      <w:r>
        <w:rPr>
          <w:rFonts w:hint="eastAsia" w:asciiTheme="majorEastAsia" w:hAnsiTheme="majorEastAsia" w:eastAsiaTheme="majorEastAsia" w:cstheme="majorEastAsia"/>
          <w:color w:val="auto"/>
          <w:spacing w:val="0"/>
          <w:kern w:val="21"/>
          <w:sz w:val="24"/>
          <w:szCs w:val="24"/>
          <w:lang w:eastAsia="zh-CN"/>
        </w:rPr>
        <w:t>、各供应商应保证：响应文件中涉及到的所有内容，不会出现因第三方提出侵权而引发法律及经济纠纷，不论何种情况下若发生此类情况，其相应责任由供应商自行承担。</w:t>
      </w:r>
    </w:p>
    <w:p w14:paraId="2F029BA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7</w:t>
      </w:r>
      <w:r>
        <w:rPr>
          <w:rFonts w:hint="eastAsia" w:asciiTheme="majorEastAsia" w:hAnsiTheme="majorEastAsia" w:eastAsiaTheme="majorEastAsia" w:cstheme="majorEastAsia"/>
          <w:color w:val="auto"/>
          <w:spacing w:val="0"/>
          <w:kern w:val="21"/>
          <w:sz w:val="24"/>
          <w:szCs w:val="24"/>
          <w:lang w:eastAsia="zh-CN"/>
        </w:rPr>
        <w:t>、开标、评标期间，供应商不得向评委询问评标情况，不得进行旨在影响评标结果的活动。</w:t>
      </w:r>
    </w:p>
    <w:p w14:paraId="56467BF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8</w:t>
      </w:r>
      <w:r>
        <w:rPr>
          <w:rFonts w:hint="eastAsia" w:asciiTheme="majorEastAsia" w:hAnsiTheme="majorEastAsia" w:eastAsiaTheme="majorEastAsia" w:cstheme="majorEastAsia"/>
          <w:color w:val="auto"/>
          <w:spacing w:val="0"/>
          <w:kern w:val="21"/>
          <w:sz w:val="24"/>
          <w:szCs w:val="24"/>
          <w:lang w:eastAsia="zh-CN"/>
        </w:rPr>
        <w:t>、为了保证评标的公正性，除</w:t>
      </w:r>
      <w:r>
        <w:rPr>
          <w:rFonts w:hint="eastAsia" w:asciiTheme="majorEastAsia" w:hAnsiTheme="majorEastAsia" w:eastAsiaTheme="majorEastAsia" w:cstheme="majorEastAsia"/>
          <w:color w:val="auto"/>
          <w:spacing w:val="0"/>
          <w:kern w:val="21"/>
          <w:sz w:val="24"/>
          <w:szCs w:val="24"/>
          <w:lang w:val="en-US" w:eastAsia="zh-CN"/>
        </w:rPr>
        <w:t>谈判</w:t>
      </w:r>
      <w:r>
        <w:rPr>
          <w:rFonts w:hint="eastAsia" w:asciiTheme="majorEastAsia" w:hAnsiTheme="majorEastAsia" w:eastAsiaTheme="majorEastAsia" w:cstheme="majorEastAsia"/>
          <w:color w:val="auto"/>
          <w:spacing w:val="0"/>
          <w:kern w:val="21"/>
          <w:sz w:val="24"/>
          <w:szCs w:val="24"/>
          <w:lang w:eastAsia="zh-CN"/>
        </w:rPr>
        <w:t>外，评委不得与供应商交换意见。无论评标工作结束与否，参与评标的任何人不得私下向外透露评标中的任何情况。</w:t>
      </w:r>
    </w:p>
    <w:p w14:paraId="055832A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9</w:t>
      </w:r>
      <w:r>
        <w:rPr>
          <w:rFonts w:hint="eastAsia" w:asciiTheme="majorEastAsia" w:hAnsiTheme="majorEastAsia" w:eastAsiaTheme="majorEastAsia" w:cstheme="majorEastAsia"/>
          <w:color w:val="auto"/>
          <w:spacing w:val="0"/>
          <w:kern w:val="21"/>
          <w:sz w:val="24"/>
          <w:szCs w:val="24"/>
          <w:lang w:eastAsia="zh-CN"/>
        </w:rPr>
        <w:t>、谈判小组不向</w:t>
      </w:r>
      <w:r>
        <w:rPr>
          <w:rFonts w:hint="eastAsia" w:asciiTheme="majorEastAsia" w:hAnsiTheme="majorEastAsia" w:eastAsiaTheme="majorEastAsia" w:cstheme="majorEastAsia"/>
          <w:color w:val="auto"/>
          <w:spacing w:val="0"/>
          <w:kern w:val="21"/>
          <w:sz w:val="24"/>
          <w:szCs w:val="24"/>
          <w:lang w:val="en-US" w:eastAsia="zh-CN"/>
        </w:rPr>
        <w:t>被否决谈判资格的供应商</w:t>
      </w:r>
      <w:r>
        <w:rPr>
          <w:rFonts w:hint="eastAsia" w:asciiTheme="majorEastAsia" w:hAnsiTheme="majorEastAsia" w:eastAsiaTheme="majorEastAsia" w:cstheme="majorEastAsia"/>
          <w:color w:val="auto"/>
          <w:spacing w:val="0"/>
          <w:kern w:val="21"/>
          <w:sz w:val="24"/>
          <w:szCs w:val="24"/>
          <w:lang w:eastAsia="zh-CN"/>
        </w:rPr>
        <w:t>解释</w:t>
      </w:r>
      <w:r>
        <w:rPr>
          <w:rFonts w:hint="eastAsia" w:asciiTheme="majorEastAsia" w:hAnsiTheme="majorEastAsia" w:eastAsiaTheme="majorEastAsia" w:cstheme="majorEastAsia"/>
          <w:color w:val="auto"/>
          <w:spacing w:val="0"/>
          <w:kern w:val="21"/>
          <w:sz w:val="24"/>
          <w:szCs w:val="24"/>
          <w:lang w:val="en-US" w:eastAsia="zh-CN"/>
        </w:rPr>
        <w:t>否决</w:t>
      </w:r>
      <w:r>
        <w:rPr>
          <w:rFonts w:hint="eastAsia" w:asciiTheme="majorEastAsia" w:hAnsiTheme="majorEastAsia" w:eastAsiaTheme="majorEastAsia" w:cstheme="majorEastAsia"/>
          <w:color w:val="auto"/>
          <w:spacing w:val="0"/>
          <w:kern w:val="21"/>
          <w:sz w:val="24"/>
          <w:szCs w:val="24"/>
          <w:lang w:eastAsia="zh-CN"/>
        </w:rPr>
        <w:t>原因，不退还其响应文件。</w:t>
      </w:r>
    </w:p>
    <w:p w14:paraId="32864FF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10</w:t>
      </w:r>
      <w:r>
        <w:rPr>
          <w:rFonts w:hint="eastAsia" w:asciiTheme="majorEastAsia" w:hAnsiTheme="majorEastAsia" w:eastAsiaTheme="majorEastAsia" w:cstheme="majorEastAsia"/>
          <w:color w:val="auto"/>
          <w:spacing w:val="0"/>
          <w:kern w:val="21"/>
          <w:sz w:val="24"/>
          <w:szCs w:val="24"/>
          <w:lang w:eastAsia="zh-CN"/>
        </w:rPr>
        <w:t>、供应商应本着公平竞争的原则参与谈判，不得用任何方式对其</w:t>
      </w:r>
      <w:r>
        <w:rPr>
          <w:rFonts w:hint="eastAsia" w:asciiTheme="majorEastAsia" w:hAnsiTheme="majorEastAsia" w:eastAsiaTheme="majorEastAsia" w:cstheme="majorEastAsia"/>
          <w:color w:val="auto"/>
          <w:spacing w:val="0"/>
          <w:kern w:val="21"/>
          <w:sz w:val="24"/>
          <w:szCs w:val="24"/>
          <w:lang w:val="en-US" w:eastAsia="zh-CN"/>
        </w:rPr>
        <w:t>他</w:t>
      </w:r>
      <w:r>
        <w:rPr>
          <w:rFonts w:hint="eastAsia" w:asciiTheme="majorEastAsia" w:hAnsiTheme="majorEastAsia" w:eastAsiaTheme="majorEastAsia" w:cstheme="majorEastAsia"/>
          <w:color w:val="auto"/>
          <w:spacing w:val="0"/>
          <w:kern w:val="21"/>
          <w:sz w:val="24"/>
          <w:szCs w:val="24"/>
          <w:lang w:eastAsia="zh-CN"/>
        </w:rPr>
        <w:t>供应商恶意攻击。</w:t>
      </w:r>
    </w:p>
    <w:p w14:paraId="5406059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Theme="majorEastAsia" w:hAnsiTheme="majorEastAsia" w:eastAsiaTheme="majorEastAsia" w:cstheme="majorEastAsia"/>
          <w:color w:val="auto"/>
          <w:spacing w:val="0"/>
          <w:kern w:val="21"/>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11</w:t>
      </w:r>
      <w:r>
        <w:rPr>
          <w:rFonts w:hint="eastAsia" w:asciiTheme="majorEastAsia" w:hAnsiTheme="majorEastAsia" w:eastAsiaTheme="majorEastAsia" w:cstheme="majorEastAsia"/>
          <w:color w:val="auto"/>
          <w:spacing w:val="0"/>
          <w:kern w:val="21"/>
          <w:sz w:val="24"/>
          <w:szCs w:val="24"/>
          <w:lang w:eastAsia="zh-CN"/>
        </w:rPr>
        <w:t>、供应商如有违反上述要求或违反国家法律、法规的行为，无论评标结果如何，其谈判资格将被</w:t>
      </w:r>
      <w:r>
        <w:rPr>
          <w:rFonts w:hint="eastAsia" w:asciiTheme="majorEastAsia" w:hAnsiTheme="majorEastAsia" w:eastAsiaTheme="majorEastAsia" w:cstheme="majorEastAsia"/>
          <w:color w:val="auto"/>
          <w:spacing w:val="0"/>
          <w:kern w:val="21"/>
          <w:sz w:val="24"/>
          <w:szCs w:val="24"/>
          <w:lang w:val="en-US" w:eastAsia="zh-CN"/>
        </w:rPr>
        <w:t>否决</w:t>
      </w:r>
      <w:r>
        <w:rPr>
          <w:rFonts w:hint="eastAsia" w:asciiTheme="majorEastAsia" w:hAnsiTheme="majorEastAsia" w:eastAsiaTheme="majorEastAsia" w:cstheme="majorEastAsia"/>
          <w:color w:val="auto"/>
          <w:spacing w:val="0"/>
          <w:kern w:val="21"/>
          <w:sz w:val="24"/>
          <w:szCs w:val="24"/>
          <w:lang w:eastAsia="zh-CN"/>
        </w:rPr>
        <w:t>。</w:t>
      </w:r>
    </w:p>
    <w:p w14:paraId="37F974D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color w:val="auto"/>
          <w:spacing w:val="0"/>
          <w:kern w:val="21"/>
          <w:sz w:val="24"/>
          <w:szCs w:val="24"/>
          <w:lang w:val="en-US" w:eastAsia="zh-CN"/>
        </w:rPr>
        <w:t>12</w:t>
      </w:r>
      <w:r>
        <w:rPr>
          <w:rFonts w:hint="eastAsia" w:asciiTheme="majorEastAsia" w:hAnsiTheme="majorEastAsia" w:eastAsiaTheme="majorEastAsia" w:cstheme="majorEastAsia"/>
          <w:color w:val="auto"/>
          <w:spacing w:val="0"/>
          <w:kern w:val="21"/>
          <w:sz w:val="24"/>
          <w:szCs w:val="24"/>
          <w:lang w:eastAsia="zh-CN"/>
        </w:rPr>
        <w:t>、</w:t>
      </w:r>
      <w:r>
        <w:rPr>
          <w:rFonts w:hint="eastAsia" w:asciiTheme="majorEastAsia" w:hAnsiTheme="majorEastAsia" w:eastAsiaTheme="majorEastAsia" w:cstheme="majorEastAsia"/>
          <w:color w:val="auto"/>
          <w:spacing w:val="0"/>
          <w:kern w:val="21"/>
          <w:sz w:val="24"/>
          <w:szCs w:val="24"/>
          <w:lang w:val="en-US" w:eastAsia="zh-CN"/>
        </w:rPr>
        <w:t>成交供应商</w:t>
      </w:r>
      <w:r>
        <w:rPr>
          <w:rFonts w:hint="eastAsia" w:asciiTheme="majorEastAsia" w:hAnsiTheme="majorEastAsia" w:eastAsiaTheme="majorEastAsia" w:cstheme="majorEastAsia"/>
          <w:color w:val="auto"/>
          <w:spacing w:val="0"/>
          <w:kern w:val="21"/>
          <w:sz w:val="24"/>
          <w:szCs w:val="24"/>
          <w:lang w:eastAsia="zh-CN"/>
        </w:rPr>
        <w:t>不能按</w:t>
      </w:r>
      <w:r>
        <w:rPr>
          <w:rFonts w:hint="eastAsia" w:asciiTheme="majorEastAsia" w:hAnsiTheme="majorEastAsia" w:eastAsiaTheme="majorEastAsia" w:cstheme="majorEastAsia"/>
          <w:color w:val="auto"/>
          <w:spacing w:val="0"/>
          <w:kern w:val="21"/>
          <w:sz w:val="24"/>
          <w:szCs w:val="24"/>
          <w:lang w:val="en-US" w:eastAsia="zh-CN"/>
        </w:rPr>
        <w:t>谈判文件</w:t>
      </w:r>
      <w:r>
        <w:rPr>
          <w:rFonts w:hint="eastAsia" w:asciiTheme="majorEastAsia" w:hAnsiTheme="majorEastAsia" w:eastAsiaTheme="majorEastAsia" w:cstheme="majorEastAsia"/>
          <w:color w:val="auto"/>
          <w:spacing w:val="0"/>
          <w:kern w:val="21"/>
          <w:sz w:val="24"/>
          <w:szCs w:val="24"/>
          <w:lang w:eastAsia="zh-CN"/>
        </w:rPr>
        <w:t>规定的时间</w:t>
      </w:r>
      <w:r>
        <w:rPr>
          <w:rFonts w:hint="eastAsia" w:asciiTheme="majorEastAsia" w:hAnsiTheme="majorEastAsia" w:eastAsiaTheme="majorEastAsia" w:cstheme="majorEastAsia"/>
          <w:color w:val="auto"/>
          <w:spacing w:val="0"/>
          <w:kern w:val="21"/>
          <w:sz w:val="24"/>
          <w:szCs w:val="24"/>
          <w:lang w:val="en-US" w:eastAsia="zh-CN"/>
        </w:rPr>
        <w:t>履约</w:t>
      </w:r>
      <w:r>
        <w:rPr>
          <w:rFonts w:hint="eastAsia" w:asciiTheme="majorEastAsia" w:hAnsiTheme="majorEastAsia" w:eastAsiaTheme="majorEastAsia" w:cstheme="majorEastAsia"/>
          <w:color w:val="auto"/>
          <w:spacing w:val="0"/>
          <w:kern w:val="21"/>
          <w:sz w:val="24"/>
          <w:szCs w:val="24"/>
          <w:lang w:eastAsia="zh-CN"/>
        </w:rPr>
        <w:t>，或在合同规定的</w:t>
      </w:r>
      <w:r>
        <w:rPr>
          <w:rFonts w:hint="eastAsia" w:asciiTheme="majorEastAsia" w:hAnsiTheme="majorEastAsia" w:eastAsiaTheme="majorEastAsia" w:cstheme="majorEastAsia"/>
          <w:color w:val="auto"/>
          <w:spacing w:val="0"/>
          <w:kern w:val="21"/>
          <w:sz w:val="24"/>
          <w:szCs w:val="24"/>
          <w:lang w:val="en-US" w:eastAsia="zh-CN"/>
        </w:rPr>
        <w:t>履约期限</w:t>
      </w:r>
      <w:r>
        <w:rPr>
          <w:rFonts w:hint="eastAsia" w:asciiTheme="majorEastAsia" w:hAnsiTheme="majorEastAsia" w:eastAsiaTheme="majorEastAsia" w:cstheme="majorEastAsia"/>
          <w:color w:val="auto"/>
          <w:spacing w:val="0"/>
          <w:kern w:val="21"/>
          <w:sz w:val="24"/>
          <w:szCs w:val="24"/>
          <w:lang w:eastAsia="zh-CN"/>
        </w:rPr>
        <w:t>内达不到验收标准的，</w:t>
      </w:r>
      <w:r>
        <w:rPr>
          <w:rFonts w:hint="eastAsia" w:asciiTheme="majorEastAsia" w:hAnsiTheme="majorEastAsia" w:eastAsiaTheme="majorEastAsia" w:cstheme="majorEastAsia"/>
          <w:color w:val="auto"/>
          <w:spacing w:val="0"/>
          <w:kern w:val="21"/>
          <w:sz w:val="24"/>
          <w:szCs w:val="24"/>
          <w:lang w:val="en-US" w:eastAsia="zh-CN"/>
        </w:rPr>
        <w:t>成交供应商</w:t>
      </w:r>
      <w:r>
        <w:rPr>
          <w:rFonts w:hint="eastAsia" w:asciiTheme="majorEastAsia" w:hAnsiTheme="majorEastAsia" w:eastAsiaTheme="majorEastAsia" w:cstheme="majorEastAsia"/>
          <w:color w:val="auto"/>
          <w:spacing w:val="0"/>
          <w:kern w:val="21"/>
          <w:sz w:val="24"/>
          <w:szCs w:val="24"/>
          <w:lang w:eastAsia="zh-CN"/>
        </w:rPr>
        <w:t>须向采购人支付本合同总价5%的违约金</w:t>
      </w:r>
      <w:r>
        <w:rPr>
          <w:rFonts w:hint="eastAsia" w:asciiTheme="majorEastAsia" w:hAnsiTheme="majorEastAsia" w:eastAsiaTheme="majorEastAsia" w:cstheme="majorEastAsia"/>
          <w:spacing w:val="0"/>
          <w:kern w:val="21"/>
          <w:sz w:val="24"/>
          <w:szCs w:val="24"/>
          <w:lang w:eastAsia="zh-CN"/>
        </w:rPr>
        <w:t>。</w:t>
      </w:r>
    </w:p>
    <w:p w14:paraId="6F6B51EC">
      <w:pPr>
        <w:ind w:left="0" w:leftChars="0" w:firstLine="0" w:firstLineChars="0"/>
        <w:jc w:val="center"/>
        <w:rPr>
          <w:rFonts w:hint="eastAsia" w:asciiTheme="majorEastAsia" w:hAnsiTheme="majorEastAsia" w:eastAsiaTheme="majorEastAsia" w:cstheme="majorEastAsia"/>
          <w:b/>
          <w:bCs/>
          <w:i w:val="0"/>
          <w:iCs w:val="0"/>
          <w:color w:val="auto"/>
          <w:sz w:val="36"/>
          <w:szCs w:val="36"/>
          <w:shd w:val="clear" w:color="auto" w:fill="FFFFFF"/>
        </w:rPr>
      </w:pPr>
      <w:r>
        <w:rPr>
          <w:rFonts w:hint="eastAsia" w:asciiTheme="majorEastAsia" w:hAnsiTheme="majorEastAsia" w:eastAsiaTheme="majorEastAsia" w:cstheme="majorEastAsia"/>
          <w:sz w:val="24"/>
          <w:szCs w:val="24"/>
          <w:lang w:eastAsia="zh-CN"/>
        </w:rPr>
        <w:br w:type="page"/>
      </w:r>
      <w:r>
        <w:rPr>
          <w:rFonts w:hint="eastAsia" w:asciiTheme="majorEastAsia" w:hAnsiTheme="majorEastAsia" w:eastAsiaTheme="majorEastAsia" w:cstheme="majorEastAsia"/>
          <w:b/>
          <w:bCs/>
          <w:i w:val="0"/>
          <w:iCs w:val="0"/>
          <w:color w:val="auto"/>
          <w:sz w:val="36"/>
          <w:szCs w:val="36"/>
          <w:shd w:val="clear" w:color="auto" w:fill="FFFFFF"/>
        </w:rPr>
        <w:t>第三章 项目技术、服务及商务要求</w:t>
      </w:r>
    </w:p>
    <w:p w14:paraId="1EB31E2C">
      <w:pPr>
        <w:spacing w:line="240" w:lineRule="atLeast"/>
        <w:ind w:firstLine="420" w:firstLineChars="200"/>
        <w:rPr>
          <w:rFonts w:hint="eastAsia" w:asciiTheme="majorEastAsia" w:hAnsiTheme="majorEastAsia" w:eastAsiaTheme="majorEastAsia" w:cstheme="majorEastAsia"/>
          <w:b/>
          <w:sz w:val="21"/>
          <w:szCs w:val="21"/>
          <w:u w:val="single"/>
          <w:lang w:val="zh-CN" w:eastAsia="zh-CN"/>
        </w:rPr>
      </w:pPr>
    </w:p>
    <w:p w14:paraId="2BCE45FB">
      <w:pPr>
        <w:widowControl w:val="0"/>
        <w:spacing w:line="500" w:lineRule="exact"/>
        <w:ind w:firstLine="480" w:firstLineChars="2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b/>
          <w:bCs/>
          <w:sz w:val="24"/>
          <w:szCs w:val="24"/>
        </w:rPr>
        <w:t>一、项目</w:t>
      </w:r>
      <w:r>
        <w:rPr>
          <w:rFonts w:hint="eastAsia" w:asciiTheme="majorEastAsia" w:hAnsiTheme="majorEastAsia" w:eastAsiaTheme="majorEastAsia" w:cstheme="majorEastAsia"/>
          <w:b/>
          <w:bCs/>
          <w:sz w:val="24"/>
          <w:szCs w:val="24"/>
          <w:lang w:eastAsia="zh-CN"/>
        </w:rPr>
        <w:t>概况</w:t>
      </w:r>
    </w:p>
    <w:p w14:paraId="4B7A5445">
      <w:pPr>
        <w:widowControl w:val="0"/>
        <w:spacing w:line="500" w:lineRule="exact"/>
        <w:ind w:firstLine="480" w:firstLineChars="200"/>
        <w:jc w:val="both"/>
        <w:rPr>
          <w:rFonts w:hint="eastAsia" w:asciiTheme="majorEastAsia" w:hAnsiTheme="majorEastAsia" w:eastAsiaTheme="majorEastAsia" w:cstheme="majorEastAsia"/>
          <w:sz w:val="24"/>
          <w:szCs w:val="28"/>
          <w:lang w:val="en-US" w:eastAsia="zh-CN"/>
        </w:rPr>
      </w:pPr>
      <w:r>
        <w:rPr>
          <w:rFonts w:hint="eastAsia" w:asciiTheme="majorEastAsia" w:hAnsiTheme="majorEastAsia" w:eastAsiaTheme="majorEastAsia" w:cstheme="majorEastAsia"/>
          <w:sz w:val="24"/>
          <w:szCs w:val="28"/>
          <w:lang w:eastAsia="zh-CN"/>
        </w:rPr>
        <w:t>项目建设地点位位于四斗粮村城南中学门口道路,东路东侧连接金井路、西北侧至1.127km、与熊家边村道路交接，改造长度1.127km，改造内容混凝土加宽道路及刷黑、新建挡土墙等，总投资约400万元。</w:t>
      </w:r>
    </w:p>
    <w:p w14:paraId="7B20F665">
      <w:pPr>
        <w:widowControl w:val="0"/>
        <w:spacing w:line="500" w:lineRule="exact"/>
        <w:ind w:firstLine="480" w:firstLineChars="200"/>
        <w:jc w:val="both"/>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val="en-US" w:eastAsia="zh-CN"/>
        </w:rPr>
        <w:t>二</w:t>
      </w:r>
      <w:r>
        <w:rPr>
          <w:rFonts w:hint="eastAsia" w:asciiTheme="majorEastAsia" w:hAnsiTheme="majorEastAsia" w:eastAsiaTheme="majorEastAsia" w:cstheme="majorEastAsia"/>
          <w:sz w:val="24"/>
          <w:szCs w:val="28"/>
          <w:lang w:eastAsia="zh-CN"/>
        </w:rPr>
        <w:t>、技术、服务要求</w:t>
      </w:r>
    </w:p>
    <w:p w14:paraId="03917974">
      <w:pPr>
        <w:widowControl w:val="0"/>
        <w:spacing w:line="500" w:lineRule="exact"/>
        <w:ind w:firstLine="480" w:firstLineChars="200"/>
        <w:jc w:val="both"/>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val="en-US" w:eastAsia="zh-CN"/>
        </w:rPr>
        <w:t>1</w:t>
      </w:r>
      <w:r>
        <w:rPr>
          <w:rFonts w:hint="eastAsia" w:asciiTheme="majorEastAsia" w:hAnsiTheme="majorEastAsia" w:eastAsiaTheme="majorEastAsia" w:cstheme="majorEastAsia"/>
          <w:sz w:val="24"/>
          <w:szCs w:val="28"/>
          <w:lang w:eastAsia="zh-CN"/>
        </w:rPr>
        <w:t>、设计成果质量要求</w:t>
      </w:r>
    </w:p>
    <w:p w14:paraId="31EDF12B">
      <w:pPr>
        <w:widowControl w:val="0"/>
        <w:spacing w:line="500" w:lineRule="exact"/>
        <w:ind w:firstLine="480" w:firstLineChars="200"/>
        <w:jc w:val="both"/>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eastAsia="zh-CN"/>
        </w:rPr>
        <w:t>符合国家法律、法规、标准及相关技术规范要求。完成施工图设计及工程</w:t>
      </w:r>
      <w:r>
        <w:rPr>
          <w:rFonts w:hint="eastAsia" w:asciiTheme="majorEastAsia" w:hAnsiTheme="majorEastAsia" w:eastAsiaTheme="majorEastAsia" w:cstheme="majorEastAsia"/>
          <w:sz w:val="24"/>
          <w:szCs w:val="28"/>
          <w:lang w:val="en-US" w:eastAsia="zh-CN"/>
        </w:rPr>
        <w:t>概</w:t>
      </w:r>
      <w:r>
        <w:rPr>
          <w:rFonts w:hint="eastAsia" w:asciiTheme="majorEastAsia" w:hAnsiTheme="majorEastAsia" w:eastAsiaTheme="majorEastAsia" w:cstheme="majorEastAsia"/>
          <w:sz w:val="24"/>
          <w:szCs w:val="28"/>
          <w:lang w:eastAsia="zh-CN"/>
        </w:rPr>
        <w:t>算文件编制，并确保施工图纸审查合格。施工图设计深度必须满足《环境工程设计文件编制指南》（HJ 2050-2015）和国家及地方有关施工图设计深度的要求。</w:t>
      </w:r>
    </w:p>
    <w:p w14:paraId="4B396633">
      <w:pPr>
        <w:widowControl w:val="0"/>
        <w:spacing w:line="500" w:lineRule="exact"/>
        <w:ind w:firstLine="480" w:firstLineChars="200"/>
        <w:jc w:val="both"/>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val="en-US" w:eastAsia="zh-CN"/>
        </w:rPr>
        <w:t>2</w:t>
      </w:r>
      <w:r>
        <w:rPr>
          <w:rFonts w:hint="eastAsia" w:asciiTheme="majorEastAsia" w:hAnsiTheme="majorEastAsia" w:eastAsiaTheme="majorEastAsia" w:cstheme="majorEastAsia"/>
          <w:sz w:val="24"/>
          <w:szCs w:val="28"/>
          <w:lang w:eastAsia="zh-CN"/>
        </w:rPr>
        <w:t>、技术要求说明</w:t>
      </w:r>
    </w:p>
    <w:p w14:paraId="176D0C08">
      <w:pPr>
        <w:widowControl w:val="0"/>
        <w:spacing w:line="500" w:lineRule="exact"/>
        <w:ind w:firstLine="480" w:firstLineChars="200"/>
        <w:jc w:val="both"/>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eastAsia="zh-CN"/>
        </w:rPr>
        <w:t>施工图设计文件应满足设备材料采购、非标设备制作、施工组织设计编制和工程施工需要。施工图设计深度必须满足《环境工程设计文件编制指南》（HJ 2050-2015）和国家及地方有关施工图设计技术文件编制深度要求，并满足下列要求（包括但不限于）：</w:t>
      </w:r>
    </w:p>
    <w:p w14:paraId="2386F0BE">
      <w:pPr>
        <w:widowControl w:val="0"/>
        <w:spacing w:line="500" w:lineRule="exact"/>
        <w:ind w:firstLine="480" w:firstLineChars="200"/>
        <w:jc w:val="both"/>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eastAsia="zh-CN"/>
        </w:rPr>
        <w:t>1）能够详细反应平面中各部位的详细尺寸、标高和构造做法，主要包括总平面布置图、工艺流程图等。</w:t>
      </w:r>
    </w:p>
    <w:p w14:paraId="5A199E6F">
      <w:pPr>
        <w:widowControl w:val="0"/>
        <w:spacing w:line="500" w:lineRule="exact"/>
        <w:ind w:firstLine="480" w:firstLineChars="200"/>
        <w:jc w:val="both"/>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eastAsia="zh-CN"/>
        </w:rPr>
        <w:t>2）能够详细反应关键构筑物细部尺寸、标高和构造做法，主要包括工艺设施、设备布置的平面、立面或剖面图等。</w:t>
      </w:r>
    </w:p>
    <w:p w14:paraId="0B283157">
      <w:pPr>
        <w:widowControl w:val="0"/>
        <w:spacing w:line="500" w:lineRule="exact"/>
        <w:ind w:firstLine="480" w:firstLineChars="200"/>
        <w:jc w:val="both"/>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eastAsia="zh-CN"/>
        </w:rPr>
        <w:t>明确选用材料的品种、型号、规格尺寸、强度等级、防腐、施工要求等。</w:t>
      </w:r>
    </w:p>
    <w:p w14:paraId="2AEEEA15">
      <w:pPr>
        <w:widowControl w:val="0"/>
        <w:spacing w:line="500" w:lineRule="exact"/>
        <w:ind w:firstLine="480" w:firstLineChars="200"/>
        <w:jc w:val="both"/>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val="en-US" w:eastAsia="zh-CN"/>
        </w:rPr>
        <w:t>3</w:t>
      </w:r>
      <w:r>
        <w:rPr>
          <w:rFonts w:hint="eastAsia" w:asciiTheme="majorEastAsia" w:hAnsiTheme="majorEastAsia" w:eastAsiaTheme="majorEastAsia" w:cstheme="majorEastAsia"/>
          <w:sz w:val="24"/>
          <w:szCs w:val="28"/>
          <w:lang w:eastAsia="zh-CN"/>
        </w:rPr>
        <w:t>、处罚措施</w:t>
      </w:r>
    </w:p>
    <w:p w14:paraId="2FEAF6FC">
      <w:pPr>
        <w:widowControl w:val="0"/>
        <w:spacing w:line="500" w:lineRule="exact"/>
        <w:ind w:firstLine="480" w:firstLineChars="200"/>
        <w:jc w:val="both"/>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eastAsia="zh-CN"/>
        </w:rPr>
        <w:t>1）合同延误：若成交供应商无故延期交付，采购人将按合同约定进行处理。</w:t>
      </w:r>
    </w:p>
    <w:p w14:paraId="4DF960C7">
      <w:pPr>
        <w:widowControl w:val="0"/>
        <w:spacing w:line="500" w:lineRule="exact"/>
        <w:ind w:firstLine="480" w:firstLineChars="200"/>
        <w:jc w:val="both"/>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eastAsia="zh-CN"/>
        </w:rPr>
        <w:t>2）履约保证：若成交供应商因非不可抗力原因拒签合同、签订合同后不履约的，将按《政府采购法》及相关规定报相关监管部门依法处理，并列入不良行为记录名单。</w:t>
      </w:r>
    </w:p>
    <w:p w14:paraId="49B821B5">
      <w:pPr>
        <w:widowControl w:val="0"/>
        <w:spacing w:line="500" w:lineRule="exact"/>
        <w:ind w:firstLine="480" w:firstLineChars="200"/>
        <w:jc w:val="both"/>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val="en-US" w:eastAsia="zh-CN"/>
        </w:rPr>
        <w:t>4</w:t>
      </w:r>
      <w:r>
        <w:rPr>
          <w:rFonts w:hint="eastAsia" w:asciiTheme="majorEastAsia" w:hAnsiTheme="majorEastAsia" w:eastAsiaTheme="majorEastAsia" w:cstheme="majorEastAsia"/>
          <w:sz w:val="24"/>
          <w:szCs w:val="28"/>
          <w:lang w:eastAsia="zh-CN"/>
        </w:rPr>
        <w:t>、其他要求</w:t>
      </w:r>
    </w:p>
    <w:p w14:paraId="35CE144C">
      <w:pPr>
        <w:widowControl w:val="0"/>
        <w:spacing w:line="500" w:lineRule="exact"/>
        <w:ind w:firstLine="480" w:firstLineChars="200"/>
        <w:jc w:val="both"/>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val="en-US" w:eastAsia="zh-CN"/>
        </w:rPr>
        <w:t>1）成交供应商提供的</w:t>
      </w:r>
      <w:r>
        <w:rPr>
          <w:rFonts w:hint="eastAsia" w:asciiTheme="majorEastAsia" w:hAnsiTheme="majorEastAsia" w:eastAsiaTheme="majorEastAsia" w:cstheme="majorEastAsia"/>
          <w:sz w:val="24"/>
          <w:szCs w:val="28"/>
          <w:lang w:eastAsia="zh-CN"/>
        </w:rPr>
        <w:t>图纸深度和预算编制应满足后期招标及材料采购、施工、安装、工程验收和结算等要求。</w:t>
      </w:r>
    </w:p>
    <w:p w14:paraId="71A1A87C">
      <w:pPr>
        <w:widowControl w:val="0"/>
        <w:spacing w:line="500" w:lineRule="exact"/>
        <w:ind w:firstLine="480" w:firstLineChars="20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8"/>
          <w:lang w:val="en-US" w:eastAsia="zh-CN"/>
        </w:rPr>
        <w:t>2）本项目履约期间，成交供应商工作过程中发生的任何意外情况均自行承担。</w:t>
      </w:r>
    </w:p>
    <w:p w14:paraId="64F3FAF0">
      <w:pPr>
        <w:keepNext w:val="0"/>
        <w:keepLines w:val="0"/>
        <w:pageBreakBefore w:val="0"/>
        <w:widowControl w:val="0"/>
        <w:kinsoku/>
        <w:wordWrap/>
        <w:overflowPunct/>
        <w:topLinePunct w:val="0"/>
        <w:autoSpaceDE/>
        <w:autoSpaceDN/>
        <w:bidi w:val="0"/>
        <w:adjustRightInd/>
        <w:snapToGrid/>
        <w:spacing w:before="160" w:beforeLines="50" w:line="500" w:lineRule="exact"/>
        <w:ind w:firstLine="480" w:firstLineChars="200"/>
        <w:jc w:val="both"/>
        <w:textAlignment w:val="auto"/>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val="en-US" w:eastAsia="zh-CN"/>
        </w:rPr>
        <w:t>三</w:t>
      </w:r>
      <w:r>
        <w:rPr>
          <w:rFonts w:hint="eastAsia" w:asciiTheme="majorEastAsia" w:hAnsiTheme="majorEastAsia" w:eastAsiaTheme="majorEastAsia" w:cstheme="majorEastAsia"/>
          <w:b/>
          <w:bCs/>
          <w:sz w:val="24"/>
          <w:szCs w:val="24"/>
          <w:lang w:eastAsia="zh-CN"/>
        </w:rPr>
        <w:t>、商务要求</w:t>
      </w:r>
    </w:p>
    <w:p w14:paraId="5D1CB4F5">
      <w:pPr>
        <w:widowControl w:val="0"/>
        <w:spacing w:line="500" w:lineRule="exact"/>
        <w:ind w:firstLine="480" w:firstLineChars="2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1、履</w:t>
      </w:r>
      <w:r>
        <w:rPr>
          <w:rFonts w:hint="eastAsia" w:asciiTheme="majorEastAsia" w:hAnsiTheme="majorEastAsia" w:eastAsiaTheme="majorEastAsia" w:cstheme="majorEastAsia"/>
          <w:sz w:val="24"/>
          <w:szCs w:val="24"/>
          <w:lang w:val="en-US" w:eastAsia="zh-CN"/>
        </w:rPr>
        <w:t>行</w:t>
      </w:r>
      <w:r>
        <w:rPr>
          <w:rFonts w:hint="eastAsia" w:asciiTheme="majorEastAsia" w:hAnsiTheme="majorEastAsia" w:eastAsiaTheme="majorEastAsia" w:cstheme="majorEastAsia"/>
          <w:sz w:val="24"/>
          <w:szCs w:val="24"/>
          <w:lang w:eastAsia="zh-CN"/>
        </w:rPr>
        <w:t>期限：成果文件交付期为30日历天，且须在项目实施全过程中提供技术服务，直至项目总体完工并验收合格。</w:t>
      </w:r>
    </w:p>
    <w:p w14:paraId="15E9E63B">
      <w:pPr>
        <w:widowControl w:val="0"/>
        <w:spacing w:line="500" w:lineRule="exact"/>
        <w:ind w:firstLine="480" w:firstLineChars="20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2、履约地点：大冶市金湖街道四斗粮村。</w:t>
      </w:r>
    </w:p>
    <w:p w14:paraId="63CA57E7">
      <w:pPr>
        <w:widowControl w:val="0"/>
        <w:spacing w:line="500" w:lineRule="exact"/>
        <w:ind w:firstLine="480" w:firstLineChars="2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lang w:eastAsia="zh-CN"/>
        </w:rPr>
        <w:t>最高限价：人民币</w:t>
      </w:r>
      <w:r>
        <w:rPr>
          <w:rFonts w:hint="eastAsia" w:asciiTheme="majorEastAsia" w:hAnsiTheme="majorEastAsia" w:eastAsiaTheme="majorEastAsia" w:cstheme="majorEastAsia"/>
          <w:sz w:val="24"/>
          <w:szCs w:val="24"/>
          <w:lang w:val="en-US" w:eastAsia="zh-CN"/>
        </w:rPr>
        <w:t>190000.00元</w:t>
      </w:r>
      <w:r>
        <w:rPr>
          <w:rFonts w:hint="eastAsia" w:asciiTheme="majorEastAsia" w:hAnsiTheme="majorEastAsia" w:eastAsiaTheme="majorEastAsia" w:cstheme="majorEastAsia"/>
          <w:sz w:val="24"/>
          <w:szCs w:val="24"/>
          <w:lang w:eastAsia="zh-CN"/>
        </w:rPr>
        <w:t>，供应商投标报价超出</w:t>
      </w:r>
      <w:r>
        <w:rPr>
          <w:rFonts w:hint="eastAsia" w:asciiTheme="majorEastAsia" w:hAnsiTheme="majorEastAsia" w:eastAsiaTheme="majorEastAsia" w:cstheme="majorEastAsia"/>
          <w:sz w:val="24"/>
          <w:szCs w:val="24"/>
          <w:lang w:val="en-US" w:eastAsia="zh-CN"/>
        </w:rPr>
        <w:t>此</w:t>
      </w:r>
      <w:r>
        <w:rPr>
          <w:rFonts w:hint="eastAsia" w:asciiTheme="majorEastAsia" w:hAnsiTheme="majorEastAsia" w:eastAsiaTheme="majorEastAsia" w:cstheme="majorEastAsia"/>
          <w:sz w:val="24"/>
          <w:szCs w:val="24"/>
          <w:lang w:eastAsia="zh-CN"/>
        </w:rPr>
        <w:t>限价为无效报价。</w:t>
      </w:r>
    </w:p>
    <w:p w14:paraId="21309298">
      <w:pPr>
        <w:widowControl w:val="0"/>
        <w:spacing w:line="500" w:lineRule="exact"/>
        <w:ind w:firstLine="480" w:firstLineChars="2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lang w:eastAsia="zh-CN"/>
        </w:rPr>
        <w:t>、项目费用：本项目实行包干价。供应商报价应包含本项目全部服务内容以及不可预见费、承包风险、政策性调整风险等全部费用。包含且不限于：人工费、服务费、人员社保、利润、管理费、税费及其他一切费用。采购人不再支付成交价格以外的任何费用。</w:t>
      </w:r>
    </w:p>
    <w:p w14:paraId="7EAD569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ajorEastAsia" w:hAnsiTheme="majorEastAsia" w:eastAsiaTheme="majorEastAsia" w:cstheme="majorEastAsia"/>
          <w:bCs/>
          <w:sz w:val="28"/>
          <w:szCs w:val="28"/>
          <w:lang w:eastAsia="zh-CN"/>
        </w:rPr>
      </w:pP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lang w:eastAsia="zh-CN"/>
        </w:rPr>
        <w:t>、付款方式：</w:t>
      </w:r>
      <w:r>
        <w:rPr>
          <w:rFonts w:hint="eastAsia" w:asciiTheme="majorEastAsia" w:hAnsiTheme="majorEastAsia" w:eastAsiaTheme="majorEastAsia" w:cstheme="majorEastAsia"/>
          <w:sz w:val="24"/>
          <w:szCs w:val="24"/>
          <w:lang w:val="en-US" w:eastAsia="zh-CN"/>
        </w:rPr>
        <w:t>完成设计成果并通过施工图纸审查合格后5个工作日内一次性支付。</w:t>
      </w:r>
    </w:p>
    <w:p w14:paraId="3189F251">
      <w:pPr>
        <w:ind w:left="0" w:leftChars="0" w:firstLine="0" w:firstLineChars="0"/>
        <w:jc w:val="center"/>
        <w:rPr>
          <w:rFonts w:hint="eastAsia" w:asciiTheme="majorEastAsia" w:hAnsiTheme="majorEastAsia" w:eastAsiaTheme="majorEastAsia" w:cstheme="majorEastAsia"/>
          <w:b/>
          <w:bCs/>
          <w:i w:val="0"/>
          <w:iCs w:val="0"/>
          <w:color w:val="auto"/>
          <w:sz w:val="36"/>
          <w:szCs w:val="36"/>
          <w:shd w:val="clear" w:color="auto" w:fill="FFFFFF"/>
        </w:rPr>
      </w:pPr>
      <w:r>
        <w:rPr>
          <w:rFonts w:hint="eastAsia" w:asciiTheme="majorEastAsia" w:hAnsiTheme="majorEastAsia" w:eastAsiaTheme="majorEastAsia" w:cstheme="majorEastAsia"/>
          <w:bCs/>
          <w:sz w:val="28"/>
          <w:szCs w:val="28"/>
          <w:lang w:eastAsia="zh-CN"/>
        </w:rPr>
        <w:br w:type="page"/>
      </w:r>
      <w:r>
        <w:rPr>
          <w:rFonts w:hint="eastAsia" w:asciiTheme="majorEastAsia" w:hAnsiTheme="majorEastAsia" w:eastAsiaTheme="majorEastAsia" w:cstheme="majorEastAsia"/>
          <w:b/>
          <w:bCs/>
          <w:i w:val="0"/>
          <w:iCs w:val="0"/>
          <w:color w:val="auto"/>
          <w:sz w:val="36"/>
          <w:szCs w:val="36"/>
          <w:shd w:val="clear" w:color="auto" w:fill="FFFFFF"/>
        </w:rPr>
        <w:t>第四章  评审办法及评审标准</w:t>
      </w:r>
    </w:p>
    <w:p w14:paraId="1B67D4C7">
      <w:pPr>
        <w:spacing w:line="240" w:lineRule="atLeast"/>
        <w:ind w:firstLine="420" w:firstLineChars="200"/>
        <w:rPr>
          <w:rFonts w:hint="eastAsia" w:asciiTheme="majorEastAsia" w:hAnsiTheme="majorEastAsia" w:eastAsiaTheme="majorEastAsia" w:cstheme="majorEastAsia"/>
          <w:b/>
          <w:sz w:val="21"/>
          <w:szCs w:val="21"/>
          <w:u w:val="single"/>
          <w:lang w:val="zh-CN" w:eastAsia="zh-CN"/>
        </w:rPr>
      </w:pPr>
    </w:p>
    <w:p w14:paraId="5EB831E9">
      <w:pPr>
        <w:spacing w:line="500" w:lineRule="exact"/>
        <w:ind w:firstLine="480" w:firstLineChars="2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根据《政府采购法》、《政府采购法实施条例》、《政府采购非招标采购方式管理办法》等相关法律法规确定以下评审办法及评审标准。</w:t>
      </w:r>
    </w:p>
    <w:p w14:paraId="1F3D76CC">
      <w:pPr>
        <w:spacing w:line="500" w:lineRule="exact"/>
        <w:ind w:firstLine="480" w:firstLineChars="200"/>
        <w:jc w:val="both"/>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一、评审方法</w:t>
      </w:r>
    </w:p>
    <w:p w14:paraId="7B669464">
      <w:pPr>
        <w:spacing w:line="500" w:lineRule="exact"/>
        <w:ind w:firstLine="480" w:firstLineChars="2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采购人则根据质量和服务均能满足采购文件实质性响应要求且评审价最低（面向中小企业项目按报价最低）的原则确定成交供应商。</w:t>
      </w:r>
    </w:p>
    <w:p w14:paraId="07E63607">
      <w:pPr>
        <w:spacing w:line="500" w:lineRule="exact"/>
        <w:ind w:firstLine="480" w:firstLineChars="200"/>
        <w:jc w:val="both"/>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二、评审步骤</w:t>
      </w:r>
    </w:p>
    <w:p w14:paraId="305D8090">
      <w:pPr>
        <w:spacing w:line="500" w:lineRule="exact"/>
        <w:ind w:firstLine="480" w:firstLineChars="2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谈判小组对响应文件的评审进行资格性审查和符合性审查。</w:t>
      </w:r>
    </w:p>
    <w:p w14:paraId="33D8A326">
      <w:pPr>
        <w:spacing w:line="500" w:lineRule="exact"/>
        <w:ind w:firstLine="480" w:firstLineChars="2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1.资格性审查和符合性检查</w:t>
      </w:r>
    </w:p>
    <w:p w14:paraId="6AB5E20C">
      <w:pPr>
        <w:spacing w:line="500" w:lineRule="exact"/>
        <w:ind w:firstLine="480" w:firstLineChars="2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谈判小组依据资格性审查表、符合性审查表的评审标准，对照各供应商响应文件的响应情况进行评审。资格性审查和符合性审查不合格的响应文件，不进入下一轮评议。</w:t>
      </w:r>
    </w:p>
    <w:p w14:paraId="376F3E38">
      <w:pPr>
        <w:spacing w:line="500" w:lineRule="exact"/>
        <w:ind w:firstLine="480" w:firstLineChars="2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2.推荐成交候选供应商</w:t>
      </w:r>
    </w:p>
    <w:p w14:paraId="11238560">
      <w:pPr>
        <w:spacing w:line="500" w:lineRule="exact"/>
        <w:ind w:firstLine="480" w:firstLineChars="2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谈判小组从质量和服务均能满足采购文件实质性要求的供应商中，按照评审价或最终报价由低到高的顺序提出三名以上成交候选人，也可按事先授权直接确定成交供应商并编写评审报告。当出现两个及以上相同最低评审价时，谈判小组按照最终报价由低到高确定评审结果排序；评审价相同，且最终报价也相同的，谈判小组按技术优劣或投票确定评审结果排序。面向小微企业项目，按最终报价由低到高确定评审结果排序。</w:t>
      </w:r>
    </w:p>
    <w:p w14:paraId="7E510D24">
      <w:pPr>
        <w:ind w:firstLine="0"/>
        <w:jc w:val="center"/>
        <w:rPr>
          <w:rFonts w:hint="eastAsia" w:asciiTheme="majorEastAsia" w:hAnsiTheme="majorEastAsia" w:eastAsiaTheme="majorEastAsia" w:cstheme="majorEastAsia"/>
          <w:b/>
          <w:bCs/>
          <w:i w:val="0"/>
          <w:iCs w:val="0"/>
          <w:color w:val="auto"/>
          <w:sz w:val="36"/>
          <w:szCs w:val="36"/>
          <w:shd w:val="clear" w:color="auto" w:fill="FFFFFF"/>
        </w:rPr>
      </w:pPr>
    </w:p>
    <w:p w14:paraId="30CB1160">
      <w:pPr>
        <w:ind w:firstLine="0"/>
        <w:jc w:val="center"/>
        <w:rPr>
          <w:rFonts w:hint="eastAsia" w:asciiTheme="majorEastAsia" w:hAnsiTheme="majorEastAsia" w:eastAsiaTheme="majorEastAsia" w:cstheme="majorEastAsia"/>
          <w:b/>
          <w:bCs/>
          <w:i w:val="0"/>
          <w:iCs w:val="0"/>
          <w:color w:val="auto"/>
          <w:sz w:val="36"/>
          <w:szCs w:val="36"/>
          <w:shd w:val="clear" w:color="auto" w:fill="FFFFFF"/>
        </w:rPr>
      </w:pPr>
    </w:p>
    <w:p w14:paraId="655FCA3F">
      <w:pPr>
        <w:ind w:firstLine="0"/>
        <w:jc w:val="center"/>
        <w:rPr>
          <w:rFonts w:hint="eastAsia" w:asciiTheme="majorEastAsia" w:hAnsiTheme="majorEastAsia" w:eastAsiaTheme="majorEastAsia" w:cstheme="majorEastAsia"/>
          <w:b/>
          <w:bCs/>
          <w:i w:val="0"/>
          <w:iCs w:val="0"/>
          <w:color w:val="auto"/>
          <w:sz w:val="36"/>
          <w:szCs w:val="36"/>
          <w:shd w:val="clear" w:color="auto" w:fill="FFFFFF"/>
        </w:rPr>
      </w:pPr>
    </w:p>
    <w:p w14:paraId="46352F54">
      <w:pPr>
        <w:ind w:firstLine="0"/>
        <w:jc w:val="center"/>
        <w:rPr>
          <w:rFonts w:hint="eastAsia" w:asciiTheme="majorEastAsia" w:hAnsiTheme="majorEastAsia" w:eastAsiaTheme="majorEastAsia" w:cstheme="majorEastAsia"/>
          <w:b/>
          <w:bCs/>
          <w:i w:val="0"/>
          <w:iCs w:val="0"/>
          <w:color w:val="auto"/>
          <w:sz w:val="36"/>
          <w:szCs w:val="36"/>
          <w:shd w:val="clear" w:color="auto" w:fill="FFFFFF"/>
        </w:rPr>
      </w:pPr>
    </w:p>
    <w:p w14:paraId="53D61E23">
      <w:pPr>
        <w:ind w:firstLine="0"/>
        <w:jc w:val="center"/>
        <w:rPr>
          <w:rFonts w:hint="eastAsia" w:asciiTheme="majorEastAsia" w:hAnsiTheme="majorEastAsia" w:eastAsiaTheme="majorEastAsia" w:cstheme="majorEastAsia"/>
          <w:b/>
          <w:bCs/>
          <w:i w:val="0"/>
          <w:iCs w:val="0"/>
          <w:color w:val="auto"/>
          <w:sz w:val="36"/>
          <w:szCs w:val="36"/>
          <w:shd w:val="clear" w:color="auto" w:fill="FFFFFF"/>
        </w:rPr>
      </w:pPr>
    </w:p>
    <w:p w14:paraId="7A51BE2F">
      <w:pPr>
        <w:ind w:firstLine="0"/>
        <w:jc w:val="center"/>
        <w:rPr>
          <w:rFonts w:hint="eastAsia" w:asciiTheme="majorEastAsia" w:hAnsiTheme="majorEastAsia" w:eastAsiaTheme="majorEastAsia" w:cstheme="majorEastAsia"/>
          <w:b/>
          <w:bCs/>
          <w:i w:val="0"/>
          <w:iCs w:val="0"/>
          <w:color w:val="auto"/>
          <w:sz w:val="36"/>
          <w:szCs w:val="36"/>
          <w:shd w:val="clear" w:color="auto" w:fill="FFFFFF"/>
        </w:rPr>
      </w:pPr>
    </w:p>
    <w:p w14:paraId="443F61B8">
      <w:pPr>
        <w:ind w:firstLine="0"/>
        <w:jc w:val="center"/>
        <w:rPr>
          <w:rFonts w:hint="eastAsia" w:asciiTheme="majorEastAsia" w:hAnsiTheme="majorEastAsia" w:eastAsiaTheme="majorEastAsia" w:cstheme="majorEastAsia"/>
          <w:b/>
          <w:bCs/>
          <w:i w:val="0"/>
          <w:iCs w:val="0"/>
          <w:color w:val="auto"/>
          <w:sz w:val="36"/>
          <w:szCs w:val="36"/>
          <w:shd w:val="clear" w:color="auto" w:fill="FFFFFF"/>
        </w:rPr>
      </w:pPr>
    </w:p>
    <w:p w14:paraId="78AB6B2F">
      <w:pPr>
        <w:ind w:firstLine="0"/>
        <w:jc w:val="both"/>
        <w:rPr>
          <w:rFonts w:hint="eastAsia" w:asciiTheme="majorEastAsia" w:hAnsiTheme="majorEastAsia" w:eastAsiaTheme="majorEastAsia" w:cstheme="majorEastAsia"/>
          <w:b/>
          <w:bCs/>
          <w:i w:val="0"/>
          <w:iCs w:val="0"/>
          <w:color w:val="auto"/>
          <w:sz w:val="36"/>
          <w:szCs w:val="36"/>
          <w:shd w:val="clear" w:color="auto" w:fill="FFFFFF"/>
        </w:rPr>
      </w:pPr>
    </w:p>
    <w:p w14:paraId="1D4BE7D5">
      <w:pPr>
        <w:ind w:firstLine="0"/>
        <w:jc w:val="center"/>
        <w:rPr>
          <w:rFonts w:hint="eastAsia" w:asciiTheme="majorEastAsia" w:hAnsiTheme="majorEastAsia" w:eastAsiaTheme="majorEastAsia" w:cstheme="majorEastAsia"/>
          <w:b/>
          <w:bCs/>
          <w:i w:val="0"/>
          <w:iCs w:val="0"/>
          <w:color w:val="auto"/>
          <w:sz w:val="36"/>
          <w:szCs w:val="36"/>
          <w:shd w:val="clear" w:color="auto" w:fill="FFFFFF"/>
          <w:lang w:eastAsia="zh-CN"/>
        </w:rPr>
      </w:pPr>
      <w:r>
        <w:rPr>
          <w:rFonts w:hint="eastAsia" w:asciiTheme="majorEastAsia" w:hAnsiTheme="majorEastAsia" w:eastAsiaTheme="majorEastAsia" w:cstheme="majorEastAsia"/>
          <w:b/>
          <w:bCs/>
          <w:i w:val="0"/>
          <w:iCs w:val="0"/>
          <w:color w:val="auto"/>
          <w:sz w:val="36"/>
          <w:szCs w:val="36"/>
          <w:shd w:val="clear" w:color="auto" w:fill="FFFFFF"/>
        </w:rPr>
        <w:t xml:space="preserve">第五章 </w:t>
      </w:r>
      <w:r>
        <w:rPr>
          <w:rFonts w:hint="eastAsia" w:asciiTheme="majorEastAsia" w:hAnsiTheme="majorEastAsia" w:eastAsiaTheme="majorEastAsia" w:cstheme="majorEastAsia"/>
          <w:b/>
          <w:bCs/>
          <w:i w:val="0"/>
          <w:iCs w:val="0"/>
          <w:color w:val="auto"/>
          <w:sz w:val="36"/>
          <w:szCs w:val="36"/>
          <w:shd w:val="clear" w:color="auto" w:fill="FFFFFF"/>
          <w:lang w:eastAsia="zh-CN"/>
        </w:rPr>
        <w:t>采购合同（样本）</w:t>
      </w:r>
    </w:p>
    <w:p w14:paraId="7DE94F89">
      <w:pPr>
        <w:spacing w:line="520" w:lineRule="exact"/>
        <w:jc w:val="center"/>
        <w:rPr>
          <w:rFonts w:hint="eastAsia" w:asciiTheme="majorEastAsia" w:hAnsiTheme="majorEastAsia" w:eastAsiaTheme="majorEastAsia" w:cstheme="majorEastAsia"/>
          <w:b/>
          <w:sz w:val="36"/>
          <w:szCs w:val="36"/>
          <w:lang w:eastAsia="zh-CN"/>
        </w:rPr>
      </w:pPr>
    </w:p>
    <w:p w14:paraId="76B7B761">
      <w:pPr>
        <w:snapToGrid w:val="0"/>
        <w:spacing w:line="324"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根据《</w:t>
      </w:r>
      <w:r>
        <w:rPr>
          <w:rFonts w:hint="eastAsia" w:asciiTheme="majorEastAsia" w:hAnsiTheme="majorEastAsia" w:eastAsiaTheme="majorEastAsia" w:cstheme="majorEastAsia"/>
          <w:sz w:val="24"/>
          <w:lang w:eastAsia="zh-CN"/>
        </w:rPr>
        <w:t>中华人民共和国</w:t>
      </w:r>
      <w:r>
        <w:rPr>
          <w:rFonts w:hint="eastAsia" w:asciiTheme="majorEastAsia" w:hAnsiTheme="majorEastAsia" w:eastAsiaTheme="majorEastAsia" w:cstheme="majorEastAsia"/>
          <w:sz w:val="24"/>
        </w:rPr>
        <w:t>政府采购法》和《</w:t>
      </w:r>
      <w:r>
        <w:rPr>
          <w:rFonts w:hint="eastAsia" w:asciiTheme="majorEastAsia" w:hAnsiTheme="majorEastAsia" w:eastAsiaTheme="majorEastAsia" w:cstheme="majorEastAsia"/>
          <w:sz w:val="24"/>
          <w:lang w:eastAsia="zh-CN"/>
        </w:rPr>
        <w:t>中华人民共和国民法典</w:t>
      </w:r>
      <w:r>
        <w:rPr>
          <w:rFonts w:hint="eastAsia" w:asciiTheme="majorEastAsia" w:hAnsiTheme="majorEastAsia" w:eastAsiaTheme="majorEastAsia" w:cstheme="majorEastAsia"/>
          <w:sz w:val="24"/>
        </w:rPr>
        <w:t>》相关规定，采购人和中标人之间的权利和义务，应当按照平等、自愿的原则以合同方式约定。此合同书仅作为签订正式合同时的参考，正式合同书应包括本参考格式之内容。</w:t>
      </w:r>
    </w:p>
    <w:p w14:paraId="02C2652A">
      <w:pPr>
        <w:snapToGrid w:val="0"/>
        <w:spacing w:line="324" w:lineRule="auto"/>
        <w:ind w:firstLine="465" w:firstLineChars="245"/>
        <w:rPr>
          <w:rFonts w:hint="eastAsia" w:asciiTheme="majorEastAsia" w:hAnsiTheme="majorEastAsia" w:eastAsiaTheme="majorEastAsia" w:cstheme="majorEastAsia"/>
          <w:spacing w:val="-10"/>
          <w:sz w:val="21"/>
          <w:szCs w:val="21"/>
        </w:rPr>
      </w:pPr>
    </w:p>
    <w:p w14:paraId="3D266B2B">
      <w:pPr>
        <w:pStyle w:val="73"/>
        <w:rPr>
          <w:rFonts w:hint="eastAsia" w:asciiTheme="majorEastAsia" w:hAnsiTheme="majorEastAsia" w:eastAsiaTheme="majorEastAsia" w:cstheme="majorEastAsia"/>
          <w:spacing w:val="-10"/>
          <w:szCs w:val="21"/>
        </w:rPr>
      </w:pPr>
    </w:p>
    <w:p w14:paraId="28A528F8">
      <w:pPr>
        <w:widowControl w:val="0"/>
        <w:autoSpaceDE w:val="0"/>
        <w:autoSpaceDN w:val="0"/>
        <w:jc w:val="center"/>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rPr>
        <w:t>合</w:t>
      </w:r>
      <w:r>
        <w:rPr>
          <w:rFonts w:hint="eastAsia" w:asciiTheme="majorEastAsia" w:hAnsiTheme="majorEastAsia" w:eastAsiaTheme="majorEastAsia" w:cstheme="majorEastAsia"/>
          <w:sz w:val="52"/>
          <w:szCs w:val="52"/>
          <w:lang w:eastAsia="zh-CN"/>
        </w:rPr>
        <w:t xml:space="preserve"> </w:t>
      </w:r>
      <w:r>
        <w:rPr>
          <w:rFonts w:hint="eastAsia" w:asciiTheme="majorEastAsia" w:hAnsiTheme="majorEastAsia" w:eastAsiaTheme="majorEastAsia" w:cstheme="majorEastAsia"/>
          <w:sz w:val="52"/>
          <w:szCs w:val="52"/>
        </w:rPr>
        <w:t>同</w:t>
      </w:r>
      <w:r>
        <w:rPr>
          <w:rFonts w:hint="eastAsia" w:asciiTheme="majorEastAsia" w:hAnsiTheme="majorEastAsia" w:eastAsiaTheme="majorEastAsia" w:cstheme="majorEastAsia"/>
          <w:sz w:val="52"/>
          <w:szCs w:val="52"/>
          <w:lang w:eastAsia="zh-CN"/>
        </w:rPr>
        <w:t xml:space="preserve"> </w:t>
      </w:r>
      <w:r>
        <w:rPr>
          <w:rFonts w:hint="eastAsia" w:asciiTheme="majorEastAsia" w:hAnsiTheme="majorEastAsia" w:eastAsiaTheme="majorEastAsia" w:cstheme="majorEastAsia"/>
          <w:sz w:val="52"/>
          <w:szCs w:val="52"/>
        </w:rPr>
        <w:t>书</w:t>
      </w:r>
    </w:p>
    <w:p w14:paraId="09791583">
      <w:pPr>
        <w:widowControl w:val="0"/>
        <w:autoSpaceDE w:val="0"/>
        <w:autoSpaceDN w:val="0"/>
        <w:spacing w:line="480" w:lineRule="auto"/>
        <w:ind w:firstLine="480" w:firstLineChars="200"/>
        <w:jc w:val="both"/>
        <w:rPr>
          <w:rFonts w:hint="eastAsia" w:asciiTheme="majorEastAsia" w:hAnsiTheme="majorEastAsia" w:eastAsiaTheme="majorEastAsia" w:cstheme="majorEastAsia"/>
          <w:sz w:val="24"/>
        </w:rPr>
      </w:pPr>
    </w:p>
    <w:p w14:paraId="3D9EF644">
      <w:pPr>
        <w:widowControl w:val="0"/>
        <w:autoSpaceDE w:val="0"/>
        <w:autoSpaceDN w:val="0"/>
        <w:spacing w:line="480" w:lineRule="auto"/>
        <w:ind w:firstLine="480" w:firstLineChars="20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合同编号：</w:t>
      </w:r>
    </w:p>
    <w:p w14:paraId="37CB33F5">
      <w:pPr>
        <w:widowControl w:val="0"/>
        <w:autoSpaceDE w:val="0"/>
        <w:autoSpaceDN w:val="0"/>
        <w:spacing w:line="480" w:lineRule="auto"/>
        <w:ind w:firstLine="480" w:firstLineChars="20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甲方：</w:t>
      </w:r>
      <w:r>
        <w:rPr>
          <w:rFonts w:hint="eastAsia" w:asciiTheme="majorEastAsia" w:hAnsiTheme="majorEastAsia" w:eastAsiaTheme="majorEastAsia" w:cstheme="majorEastAsia"/>
          <w:sz w:val="24"/>
          <w:u w:val="single"/>
          <w:lang w:eastAsia="zh-CN"/>
        </w:rPr>
        <w:t xml:space="preserve">                             </w:t>
      </w:r>
      <w:r>
        <w:rPr>
          <w:rFonts w:hint="eastAsia" w:asciiTheme="majorEastAsia" w:hAnsiTheme="majorEastAsia" w:eastAsiaTheme="majorEastAsia" w:cstheme="majorEastAsia"/>
          <w:sz w:val="24"/>
          <w:lang w:eastAsia="zh-CN"/>
        </w:rPr>
        <w:t>（以下简称甲方）</w:t>
      </w:r>
    </w:p>
    <w:p w14:paraId="32DF85C7">
      <w:pPr>
        <w:widowControl w:val="0"/>
        <w:autoSpaceDE w:val="0"/>
        <w:autoSpaceDN w:val="0"/>
        <w:spacing w:line="480" w:lineRule="auto"/>
        <w:ind w:firstLine="480" w:firstLineChars="20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乙方：</w:t>
      </w:r>
      <w:r>
        <w:rPr>
          <w:rFonts w:hint="eastAsia" w:asciiTheme="majorEastAsia" w:hAnsiTheme="majorEastAsia" w:eastAsiaTheme="majorEastAsia" w:cstheme="majorEastAsia"/>
          <w:sz w:val="24"/>
          <w:u w:val="single"/>
          <w:lang w:eastAsia="zh-CN"/>
        </w:rPr>
        <w:t xml:space="preserve">                             </w:t>
      </w:r>
      <w:r>
        <w:rPr>
          <w:rFonts w:hint="eastAsia" w:asciiTheme="majorEastAsia" w:hAnsiTheme="majorEastAsia" w:eastAsiaTheme="majorEastAsia" w:cstheme="majorEastAsia"/>
          <w:sz w:val="24"/>
          <w:lang w:eastAsia="zh-CN"/>
        </w:rPr>
        <w:t>（以下简称乙方）</w:t>
      </w:r>
    </w:p>
    <w:p w14:paraId="2BF9FDE7">
      <w:pPr>
        <w:widowControl w:val="0"/>
        <w:autoSpaceDE w:val="0"/>
        <w:autoSpaceDN w:val="0"/>
        <w:spacing w:line="240" w:lineRule="exact"/>
        <w:ind w:firstLine="480" w:firstLineChars="200"/>
        <w:jc w:val="both"/>
        <w:rPr>
          <w:rFonts w:hint="eastAsia" w:asciiTheme="majorEastAsia" w:hAnsiTheme="majorEastAsia" w:eastAsiaTheme="majorEastAsia" w:cstheme="majorEastAsia"/>
          <w:sz w:val="24"/>
        </w:rPr>
      </w:pPr>
    </w:p>
    <w:p w14:paraId="6AF7AB68">
      <w:pPr>
        <w:widowControl w:val="0"/>
        <w:autoSpaceDE w:val="0"/>
        <w:autoSpaceDN w:val="0"/>
        <w:spacing w:line="440" w:lineRule="exact"/>
        <w:ind w:firstLine="480" w:firstLineChars="20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为做好</w:t>
      </w:r>
      <w:r>
        <w:rPr>
          <w:rFonts w:hint="eastAsia" w:asciiTheme="majorEastAsia" w:hAnsiTheme="majorEastAsia" w:eastAsiaTheme="majorEastAsia" w:cstheme="majorEastAsia"/>
          <w:sz w:val="24"/>
          <w:u w:val="single"/>
          <w:lang w:eastAsia="zh-CN"/>
        </w:rPr>
        <w:t xml:space="preserve">                             </w:t>
      </w:r>
      <w:r>
        <w:rPr>
          <w:rFonts w:hint="eastAsia" w:asciiTheme="majorEastAsia" w:hAnsiTheme="majorEastAsia" w:eastAsiaTheme="majorEastAsia" w:cstheme="majorEastAsia"/>
          <w:sz w:val="24"/>
        </w:rPr>
        <w:t>采购项目的</w:t>
      </w:r>
      <w:r>
        <w:rPr>
          <w:rFonts w:hint="eastAsia" w:asciiTheme="majorEastAsia" w:hAnsiTheme="majorEastAsia" w:eastAsiaTheme="majorEastAsia" w:cstheme="majorEastAsia"/>
          <w:sz w:val="24"/>
          <w:lang w:eastAsia="zh-CN"/>
        </w:rPr>
        <w:t>采购</w:t>
      </w:r>
      <w:r>
        <w:rPr>
          <w:rFonts w:hint="eastAsia" w:asciiTheme="majorEastAsia" w:hAnsiTheme="majorEastAsia" w:eastAsiaTheme="majorEastAsia" w:cstheme="majorEastAsia"/>
          <w:sz w:val="24"/>
        </w:rPr>
        <w:t>工作，依据《中华人民共和国</w:t>
      </w:r>
      <w:r>
        <w:rPr>
          <w:rFonts w:hint="eastAsia" w:asciiTheme="majorEastAsia" w:hAnsiTheme="majorEastAsia" w:eastAsiaTheme="majorEastAsia" w:cstheme="majorEastAsia"/>
          <w:sz w:val="24"/>
          <w:lang w:eastAsia="zh-CN"/>
        </w:rPr>
        <w:t>民法典</w:t>
      </w:r>
      <w:r>
        <w:rPr>
          <w:rFonts w:hint="eastAsia" w:asciiTheme="majorEastAsia" w:hAnsiTheme="majorEastAsia" w:eastAsiaTheme="majorEastAsia" w:cstheme="majorEastAsia"/>
          <w:sz w:val="24"/>
        </w:rPr>
        <w:t>》的有关规定，在平等互利的原则下</w:t>
      </w:r>
      <w:r>
        <w:rPr>
          <w:rFonts w:hint="eastAsia" w:asciiTheme="majorEastAsia" w:hAnsiTheme="majorEastAsia" w:eastAsiaTheme="majorEastAsia" w:cstheme="majorEastAsia"/>
          <w:sz w:val="24"/>
          <w:lang w:eastAsia="zh-CN"/>
        </w:rPr>
        <w:t>，甲方</w:t>
      </w:r>
      <w:r>
        <w:rPr>
          <w:rFonts w:hint="eastAsia" w:asciiTheme="majorEastAsia" w:hAnsiTheme="majorEastAsia" w:eastAsiaTheme="majorEastAsia" w:cstheme="majorEastAsia"/>
          <w:sz w:val="24"/>
        </w:rPr>
        <w:t>向乙方购买</w:t>
      </w:r>
      <w:r>
        <w:rPr>
          <w:rFonts w:hint="eastAsia" w:asciiTheme="majorEastAsia" w:hAnsiTheme="majorEastAsia" w:eastAsiaTheme="majorEastAsia" w:cstheme="majorEastAsia"/>
          <w:sz w:val="24"/>
          <w:lang w:eastAsia="zh-CN"/>
        </w:rPr>
        <w:t>竞争性谈判文件（</w:t>
      </w:r>
      <w:r>
        <w:rPr>
          <w:rFonts w:hint="eastAsia" w:asciiTheme="majorEastAsia" w:hAnsiTheme="majorEastAsia" w:eastAsiaTheme="majorEastAsia" w:cstheme="majorEastAsia"/>
          <w:sz w:val="24"/>
        </w:rPr>
        <w:t>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u w:val="single"/>
          <w:lang w:eastAsia="zh-CN"/>
        </w:rPr>
        <w:t xml:space="preserve">             </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要求的相关设备。为明确双方责任，确保合同顺利执行，经双方协商，达成如下协议。</w:t>
      </w:r>
    </w:p>
    <w:p w14:paraId="41161243">
      <w:pPr>
        <w:widowControl w:val="0"/>
        <w:autoSpaceDE w:val="0"/>
        <w:autoSpaceDN w:val="0"/>
        <w:spacing w:line="440" w:lineRule="exact"/>
        <w:ind w:firstLine="480" w:firstLineChars="20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合同附件为本合同不可分割部分。</w:t>
      </w:r>
    </w:p>
    <w:p w14:paraId="6292C178">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1.本合同甲、乙双方必须遵守国家颁布的《中华人民共和国</w:t>
      </w:r>
      <w:r>
        <w:rPr>
          <w:rFonts w:hint="eastAsia" w:asciiTheme="majorEastAsia" w:hAnsiTheme="majorEastAsia" w:eastAsiaTheme="majorEastAsia" w:cstheme="majorEastAsia"/>
          <w:sz w:val="24"/>
          <w:szCs w:val="20"/>
          <w:lang w:eastAsia="zh-CN"/>
        </w:rPr>
        <w:t>民法典</w:t>
      </w:r>
      <w:r>
        <w:rPr>
          <w:rFonts w:hint="eastAsia" w:asciiTheme="majorEastAsia" w:hAnsiTheme="majorEastAsia" w:eastAsiaTheme="majorEastAsia" w:cstheme="majorEastAsia"/>
          <w:sz w:val="24"/>
          <w:szCs w:val="20"/>
        </w:rPr>
        <w:t>》、《中华人民共和国政府采购法》，并各自履行应负的全部责任和义务。</w:t>
      </w:r>
    </w:p>
    <w:p w14:paraId="347B101E">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2.甲方保证按合同条款规定的时间和方式付给乙方到期应付的金额，并承担应负的责任和义务。</w:t>
      </w:r>
    </w:p>
    <w:p w14:paraId="2C9AE5B1">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3.乙方保证全部按合同条款规定的内容和实施周期向甲方提供合格的</w:t>
      </w:r>
      <w:r>
        <w:rPr>
          <w:rFonts w:hint="eastAsia" w:asciiTheme="majorEastAsia" w:hAnsiTheme="majorEastAsia" w:eastAsiaTheme="majorEastAsia" w:cstheme="majorEastAsia"/>
          <w:sz w:val="24"/>
          <w:szCs w:val="20"/>
          <w:lang w:eastAsia="zh-CN"/>
        </w:rPr>
        <w:t>服务（工程）</w:t>
      </w:r>
      <w:r>
        <w:rPr>
          <w:rFonts w:hint="eastAsia" w:asciiTheme="majorEastAsia" w:hAnsiTheme="majorEastAsia" w:eastAsiaTheme="majorEastAsia" w:cstheme="majorEastAsia"/>
          <w:sz w:val="24"/>
          <w:szCs w:val="20"/>
        </w:rPr>
        <w:t>，并承担应负的责任和义务。</w:t>
      </w:r>
    </w:p>
    <w:p w14:paraId="08140EA0">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4.合同文件</w:t>
      </w:r>
    </w:p>
    <w:p w14:paraId="6361E07A">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下列文件为本合同不可分割的部分：</w:t>
      </w:r>
    </w:p>
    <w:p w14:paraId="0ACD4108">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4.1</w:t>
      </w:r>
      <w:r>
        <w:rPr>
          <w:rFonts w:hint="eastAsia" w:asciiTheme="majorEastAsia" w:hAnsiTheme="majorEastAsia" w:eastAsiaTheme="majorEastAsia" w:cstheme="majorEastAsia"/>
          <w:sz w:val="24"/>
          <w:szCs w:val="20"/>
          <w:lang w:eastAsia="zh-CN"/>
        </w:rPr>
        <w:t>谈判</w:t>
      </w:r>
      <w:r>
        <w:rPr>
          <w:rFonts w:hint="eastAsia" w:asciiTheme="majorEastAsia" w:hAnsiTheme="majorEastAsia" w:eastAsiaTheme="majorEastAsia" w:cstheme="majorEastAsia"/>
          <w:sz w:val="24"/>
          <w:szCs w:val="20"/>
        </w:rPr>
        <w:t>文件(编号：</w:t>
      </w:r>
      <w:r>
        <w:rPr>
          <w:rFonts w:hint="eastAsia" w:asciiTheme="majorEastAsia" w:hAnsiTheme="majorEastAsia" w:eastAsiaTheme="majorEastAsia" w:cstheme="majorEastAsia"/>
          <w:sz w:val="24"/>
          <w:szCs w:val="20"/>
        </w:rPr>
        <w:tab/>
      </w:r>
      <w:r>
        <w:rPr>
          <w:rFonts w:hint="eastAsia" w:asciiTheme="majorEastAsia" w:hAnsiTheme="majorEastAsia" w:eastAsiaTheme="majorEastAsia" w:cstheme="majorEastAsia"/>
          <w:sz w:val="24"/>
          <w:szCs w:val="20"/>
        </w:rPr>
        <w:tab/>
      </w:r>
      <w:r>
        <w:rPr>
          <w:rFonts w:hint="eastAsia" w:asciiTheme="majorEastAsia" w:hAnsiTheme="majorEastAsia" w:eastAsiaTheme="majorEastAsia" w:cstheme="majorEastAsia"/>
          <w:sz w:val="24"/>
          <w:szCs w:val="20"/>
        </w:rPr>
        <w:tab/>
      </w:r>
      <w:r>
        <w:rPr>
          <w:rFonts w:hint="eastAsia" w:asciiTheme="majorEastAsia" w:hAnsiTheme="majorEastAsia" w:eastAsiaTheme="majorEastAsia" w:cstheme="majorEastAsia"/>
          <w:sz w:val="24"/>
          <w:szCs w:val="20"/>
        </w:rPr>
        <w:t>)；</w:t>
      </w:r>
    </w:p>
    <w:p w14:paraId="7F395AF9">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4.2乙方成交的响应文件（副本）；</w:t>
      </w:r>
    </w:p>
    <w:p w14:paraId="012D64B4">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4.3合同书；</w:t>
      </w:r>
    </w:p>
    <w:p w14:paraId="3A2AC73F">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4.4合同条款；</w:t>
      </w:r>
    </w:p>
    <w:p w14:paraId="7661FE66">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4.5政府采购代理机构发出的成交通知书；</w:t>
      </w:r>
    </w:p>
    <w:p w14:paraId="17B5BA77">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4.6在商洽本合同时，双方澄清、确认并共同签字的补充文件、技术协议。</w:t>
      </w:r>
    </w:p>
    <w:p w14:paraId="7B82408B">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5.合同范围和条件</w:t>
      </w:r>
    </w:p>
    <w:p w14:paraId="1A632C2B">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本合同的范围和条件应与上述规定的合同文件内容相一致。</w:t>
      </w:r>
    </w:p>
    <w:p w14:paraId="464D28ED">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6.</w:t>
      </w:r>
      <w:r>
        <w:rPr>
          <w:rFonts w:hint="eastAsia" w:asciiTheme="majorEastAsia" w:hAnsiTheme="majorEastAsia" w:eastAsiaTheme="majorEastAsia" w:cstheme="majorEastAsia"/>
          <w:sz w:val="24"/>
          <w:szCs w:val="20"/>
          <w:lang w:eastAsia="zh-CN"/>
        </w:rPr>
        <w:t>服务（工程）</w:t>
      </w:r>
      <w:r>
        <w:rPr>
          <w:rFonts w:hint="eastAsia" w:asciiTheme="majorEastAsia" w:hAnsiTheme="majorEastAsia" w:eastAsiaTheme="majorEastAsia" w:cstheme="majorEastAsia"/>
          <w:sz w:val="24"/>
          <w:szCs w:val="20"/>
        </w:rPr>
        <w:t>及质量</w:t>
      </w:r>
    </w:p>
    <w:p w14:paraId="6ADE4879">
      <w:pPr>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本合同所提供的</w:t>
      </w:r>
      <w:r>
        <w:rPr>
          <w:rFonts w:hint="eastAsia" w:asciiTheme="majorEastAsia" w:hAnsiTheme="majorEastAsia" w:eastAsiaTheme="majorEastAsia" w:cstheme="majorEastAsia"/>
          <w:sz w:val="24"/>
          <w:szCs w:val="20"/>
          <w:lang w:eastAsia="zh-CN"/>
        </w:rPr>
        <w:t>服务（工程）</w:t>
      </w:r>
      <w:r>
        <w:rPr>
          <w:rFonts w:hint="eastAsia" w:asciiTheme="majorEastAsia" w:hAnsiTheme="majorEastAsia" w:eastAsiaTheme="majorEastAsia" w:cstheme="majorEastAsia"/>
          <w:sz w:val="24"/>
          <w:szCs w:val="20"/>
        </w:rPr>
        <w:t>及质量详见</w:t>
      </w:r>
      <w:r>
        <w:rPr>
          <w:rFonts w:hint="eastAsia" w:asciiTheme="majorEastAsia" w:hAnsiTheme="majorEastAsia" w:eastAsiaTheme="majorEastAsia" w:cstheme="majorEastAsia"/>
          <w:sz w:val="24"/>
          <w:szCs w:val="20"/>
          <w:lang w:eastAsia="zh-CN"/>
        </w:rPr>
        <w:t>谈判</w:t>
      </w:r>
      <w:r>
        <w:rPr>
          <w:rFonts w:hint="eastAsia" w:asciiTheme="majorEastAsia" w:hAnsiTheme="majorEastAsia" w:eastAsiaTheme="majorEastAsia" w:cstheme="majorEastAsia"/>
          <w:sz w:val="24"/>
          <w:szCs w:val="20"/>
        </w:rPr>
        <w:t>文件的要求及乙方响应文件中的承诺。</w:t>
      </w:r>
    </w:p>
    <w:p w14:paraId="5EAA55DA">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7.付款方式</w:t>
      </w:r>
    </w:p>
    <w:p w14:paraId="4D50D02A">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本合同的付款条件在</w:t>
      </w:r>
      <w:r>
        <w:rPr>
          <w:rFonts w:hint="eastAsia" w:asciiTheme="majorEastAsia" w:hAnsiTheme="majorEastAsia" w:eastAsiaTheme="majorEastAsia" w:cstheme="majorEastAsia"/>
          <w:sz w:val="24"/>
          <w:szCs w:val="20"/>
          <w:lang w:eastAsia="zh-CN"/>
        </w:rPr>
        <w:t>谈判</w:t>
      </w:r>
      <w:r>
        <w:rPr>
          <w:rFonts w:hint="eastAsia" w:asciiTheme="majorEastAsia" w:hAnsiTheme="majorEastAsia" w:eastAsiaTheme="majorEastAsia" w:cstheme="majorEastAsia"/>
          <w:sz w:val="24"/>
          <w:szCs w:val="20"/>
        </w:rPr>
        <w:t>文件中有明确规定。</w:t>
      </w:r>
    </w:p>
    <w:p w14:paraId="6849E9EB">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8.合同金额</w:t>
      </w:r>
    </w:p>
    <w:p w14:paraId="4E9CD4AC">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合同总金额：人民币</w:t>
      </w:r>
    </w:p>
    <w:p w14:paraId="63C5D257">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9.实施时间和地点</w:t>
      </w:r>
    </w:p>
    <w:p w14:paraId="6B1FB619">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本合同中</w:t>
      </w:r>
      <w:r>
        <w:rPr>
          <w:rFonts w:hint="eastAsia" w:asciiTheme="majorEastAsia" w:hAnsiTheme="majorEastAsia" w:eastAsiaTheme="majorEastAsia" w:cstheme="majorEastAsia"/>
          <w:sz w:val="24"/>
          <w:szCs w:val="20"/>
          <w:lang w:eastAsia="zh-CN"/>
        </w:rPr>
        <w:t>服务（工程）</w:t>
      </w:r>
      <w:r>
        <w:rPr>
          <w:rFonts w:hint="eastAsia" w:asciiTheme="majorEastAsia" w:hAnsiTheme="majorEastAsia" w:eastAsiaTheme="majorEastAsia" w:cstheme="majorEastAsia"/>
          <w:sz w:val="24"/>
          <w:szCs w:val="20"/>
        </w:rPr>
        <w:t>的实施时间、地点在</w:t>
      </w:r>
      <w:r>
        <w:rPr>
          <w:rFonts w:hint="eastAsia" w:asciiTheme="majorEastAsia" w:hAnsiTheme="majorEastAsia" w:eastAsiaTheme="majorEastAsia" w:cstheme="majorEastAsia"/>
          <w:sz w:val="24"/>
          <w:szCs w:val="20"/>
          <w:lang w:eastAsia="zh-CN"/>
        </w:rPr>
        <w:t>谈判</w:t>
      </w:r>
      <w:r>
        <w:rPr>
          <w:rFonts w:hint="eastAsia" w:asciiTheme="majorEastAsia" w:hAnsiTheme="majorEastAsia" w:eastAsiaTheme="majorEastAsia" w:cstheme="majorEastAsia"/>
          <w:sz w:val="24"/>
          <w:szCs w:val="20"/>
        </w:rPr>
        <w:t>文件中有明确规定。</w:t>
      </w:r>
    </w:p>
    <w:p w14:paraId="5165F721">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10.合同生效</w:t>
      </w:r>
    </w:p>
    <w:p w14:paraId="2306205A">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本合同经甲、乙双方授权代表签字和加盖公章（或合同专用章）后生效。</w:t>
      </w:r>
    </w:p>
    <w:p w14:paraId="7F8D4D7A">
      <w:pPr>
        <w:autoSpaceDE w:val="0"/>
        <w:autoSpaceDN w:val="0"/>
        <w:spacing w:line="440" w:lineRule="exact"/>
        <w:ind w:firstLine="480" w:firstLineChars="200"/>
        <w:jc w:val="both"/>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11.合同的份数</w:t>
      </w:r>
    </w:p>
    <w:p w14:paraId="01EC615F">
      <w:pPr>
        <w:widowControl w:val="0"/>
        <w:autoSpaceDE w:val="0"/>
        <w:autoSpaceDN w:val="0"/>
        <w:spacing w:line="440" w:lineRule="exact"/>
        <w:ind w:firstLine="480" w:firstLineChars="20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0"/>
        </w:rPr>
        <w:t>本合同正本一式</w:t>
      </w:r>
      <w:r>
        <w:rPr>
          <w:rFonts w:hint="eastAsia" w:asciiTheme="majorEastAsia" w:hAnsiTheme="majorEastAsia" w:eastAsiaTheme="majorEastAsia" w:cstheme="majorEastAsia"/>
          <w:sz w:val="24"/>
          <w:szCs w:val="20"/>
          <w:u w:val="single"/>
        </w:rPr>
        <w:tab/>
      </w:r>
      <w:r>
        <w:rPr>
          <w:rFonts w:hint="eastAsia" w:asciiTheme="majorEastAsia" w:hAnsiTheme="majorEastAsia" w:eastAsiaTheme="majorEastAsia" w:cstheme="majorEastAsia"/>
          <w:sz w:val="24"/>
          <w:szCs w:val="20"/>
        </w:rPr>
        <w:t>份，甲方执</w:t>
      </w:r>
      <w:r>
        <w:rPr>
          <w:rFonts w:hint="eastAsia" w:asciiTheme="majorEastAsia" w:hAnsiTheme="majorEastAsia" w:eastAsiaTheme="majorEastAsia" w:cstheme="majorEastAsia"/>
          <w:sz w:val="24"/>
          <w:szCs w:val="20"/>
          <w:u w:val="single"/>
        </w:rPr>
        <w:tab/>
      </w:r>
      <w:r>
        <w:rPr>
          <w:rFonts w:hint="eastAsia" w:asciiTheme="majorEastAsia" w:hAnsiTheme="majorEastAsia" w:eastAsiaTheme="majorEastAsia" w:cstheme="majorEastAsia"/>
          <w:sz w:val="24"/>
          <w:szCs w:val="20"/>
          <w:u w:val="single"/>
        </w:rPr>
        <w:tab/>
      </w:r>
      <w:r>
        <w:rPr>
          <w:rFonts w:hint="eastAsia" w:asciiTheme="majorEastAsia" w:hAnsiTheme="majorEastAsia" w:eastAsiaTheme="majorEastAsia" w:cstheme="majorEastAsia"/>
          <w:sz w:val="24"/>
          <w:szCs w:val="20"/>
        </w:rPr>
        <w:t>份，乙方执</w:t>
      </w:r>
      <w:r>
        <w:rPr>
          <w:rFonts w:hint="eastAsia" w:asciiTheme="majorEastAsia" w:hAnsiTheme="majorEastAsia" w:eastAsiaTheme="majorEastAsia" w:cstheme="majorEastAsia"/>
          <w:sz w:val="24"/>
          <w:szCs w:val="20"/>
          <w:u w:val="single"/>
        </w:rPr>
        <w:tab/>
      </w:r>
      <w:r>
        <w:rPr>
          <w:rFonts w:hint="eastAsia" w:asciiTheme="majorEastAsia" w:hAnsiTheme="majorEastAsia" w:eastAsiaTheme="majorEastAsia" w:cstheme="majorEastAsia"/>
          <w:sz w:val="24"/>
          <w:szCs w:val="20"/>
          <w:u w:val="single"/>
        </w:rPr>
        <w:tab/>
      </w:r>
      <w:r>
        <w:rPr>
          <w:rFonts w:hint="eastAsia" w:asciiTheme="majorEastAsia" w:hAnsiTheme="majorEastAsia" w:eastAsiaTheme="majorEastAsia" w:cstheme="majorEastAsia"/>
          <w:sz w:val="24"/>
          <w:szCs w:val="20"/>
        </w:rPr>
        <w:t>份。</w:t>
      </w:r>
    </w:p>
    <w:p w14:paraId="76D19D6E">
      <w:pPr>
        <w:widowControl w:val="0"/>
        <w:autoSpaceDE w:val="0"/>
        <w:autoSpaceDN w:val="0"/>
        <w:spacing w:line="500" w:lineRule="exact"/>
        <w:ind w:firstLine="480" w:firstLineChars="20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p>
    <w:p w14:paraId="0A3D65F1">
      <w:pPr>
        <w:widowControl w:val="0"/>
        <w:tabs>
          <w:tab w:val="left" w:pos="4860"/>
        </w:tabs>
        <w:autoSpaceDE w:val="0"/>
        <w:autoSpaceDN w:val="0"/>
        <w:spacing w:line="400" w:lineRule="exact"/>
        <w:ind w:firstLine="480" w:firstLineChars="200"/>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甲方：</w:t>
      </w:r>
      <w:r>
        <w:rPr>
          <w:rFonts w:hint="eastAsia" w:asciiTheme="majorEastAsia" w:hAnsiTheme="majorEastAsia" w:eastAsiaTheme="majorEastAsia" w:cstheme="majorEastAsia"/>
          <w:sz w:val="24"/>
          <w:szCs w:val="20"/>
        </w:rPr>
        <w:tab/>
      </w:r>
      <w:r>
        <w:rPr>
          <w:rFonts w:hint="eastAsia" w:asciiTheme="majorEastAsia" w:hAnsiTheme="majorEastAsia" w:eastAsiaTheme="majorEastAsia" w:cstheme="majorEastAsia"/>
          <w:sz w:val="24"/>
          <w:szCs w:val="20"/>
        </w:rPr>
        <w:t>乙方：</w:t>
      </w:r>
    </w:p>
    <w:p w14:paraId="7E0E502B">
      <w:pPr>
        <w:widowControl w:val="0"/>
        <w:tabs>
          <w:tab w:val="left" w:pos="4860"/>
        </w:tabs>
        <w:autoSpaceDE w:val="0"/>
        <w:autoSpaceDN w:val="0"/>
        <w:spacing w:line="400" w:lineRule="exact"/>
        <w:ind w:firstLine="480" w:firstLineChars="200"/>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单位名称（盖章）：</w:t>
      </w:r>
      <w:r>
        <w:rPr>
          <w:rFonts w:hint="eastAsia" w:asciiTheme="majorEastAsia" w:hAnsiTheme="majorEastAsia" w:eastAsiaTheme="majorEastAsia" w:cstheme="majorEastAsia"/>
          <w:sz w:val="24"/>
          <w:szCs w:val="20"/>
        </w:rPr>
        <w:tab/>
      </w:r>
      <w:r>
        <w:rPr>
          <w:rFonts w:hint="eastAsia" w:asciiTheme="majorEastAsia" w:hAnsiTheme="majorEastAsia" w:eastAsiaTheme="majorEastAsia" w:cstheme="majorEastAsia"/>
          <w:sz w:val="24"/>
          <w:szCs w:val="20"/>
        </w:rPr>
        <w:t>单位名称（盖章）：</w:t>
      </w:r>
    </w:p>
    <w:p w14:paraId="370F2A7B">
      <w:pPr>
        <w:widowControl w:val="0"/>
        <w:tabs>
          <w:tab w:val="left" w:pos="4860"/>
        </w:tabs>
        <w:autoSpaceDE w:val="0"/>
        <w:autoSpaceDN w:val="0"/>
        <w:spacing w:line="400" w:lineRule="exact"/>
        <w:ind w:firstLine="480" w:firstLineChars="200"/>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单位地址：</w:t>
      </w:r>
      <w:r>
        <w:rPr>
          <w:rFonts w:hint="eastAsia" w:asciiTheme="majorEastAsia" w:hAnsiTheme="majorEastAsia" w:eastAsiaTheme="majorEastAsia" w:cstheme="majorEastAsia"/>
          <w:sz w:val="24"/>
          <w:szCs w:val="20"/>
        </w:rPr>
        <w:tab/>
      </w:r>
      <w:r>
        <w:rPr>
          <w:rFonts w:hint="eastAsia" w:asciiTheme="majorEastAsia" w:hAnsiTheme="majorEastAsia" w:eastAsiaTheme="majorEastAsia" w:cstheme="majorEastAsia"/>
          <w:sz w:val="24"/>
          <w:szCs w:val="20"/>
        </w:rPr>
        <w:t>单位地址：</w:t>
      </w:r>
    </w:p>
    <w:p w14:paraId="08B5EF75">
      <w:pPr>
        <w:widowControl w:val="0"/>
        <w:tabs>
          <w:tab w:val="left" w:pos="4860"/>
        </w:tabs>
        <w:autoSpaceDE w:val="0"/>
        <w:autoSpaceDN w:val="0"/>
        <w:spacing w:line="400" w:lineRule="exact"/>
        <w:ind w:firstLine="480" w:firstLineChars="200"/>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lang w:eastAsia="zh-CN"/>
        </w:rPr>
        <w:t>法定代表人或</w:t>
      </w:r>
      <w:r>
        <w:rPr>
          <w:rFonts w:hint="eastAsia" w:asciiTheme="majorEastAsia" w:hAnsiTheme="majorEastAsia" w:eastAsiaTheme="majorEastAsia" w:cstheme="majorEastAsia"/>
          <w:sz w:val="24"/>
          <w:szCs w:val="20"/>
        </w:rPr>
        <w:t>授权人(签字)：</w:t>
      </w:r>
      <w:r>
        <w:rPr>
          <w:rFonts w:hint="eastAsia" w:asciiTheme="majorEastAsia" w:hAnsiTheme="majorEastAsia" w:eastAsiaTheme="majorEastAsia" w:cstheme="majorEastAsia"/>
          <w:sz w:val="24"/>
          <w:szCs w:val="20"/>
        </w:rPr>
        <w:tab/>
      </w:r>
      <w:r>
        <w:rPr>
          <w:rFonts w:hint="eastAsia" w:asciiTheme="majorEastAsia" w:hAnsiTheme="majorEastAsia" w:eastAsiaTheme="majorEastAsia" w:cstheme="majorEastAsia"/>
          <w:sz w:val="24"/>
          <w:szCs w:val="20"/>
          <w:lang w:eastAsia="zh-CN"/>
        </w:rPr>
        <w:t>法定代表人或</w:t>
      </w:r>
      <w:r>
        <w:rPr>
          <w:rFonts w:hint="eastAsia" w:asciiTheme="majorEastAsia" w:hAnsiTheme="majorEastAsia" w:eastAsiaTheme="majorEastAsia" w:cstheme="majorEastAsia"/>
          <w:sz w:val="24"/>
          <w:szCs w:val="20"/>
        </w:rPr>
        <w:t>授权人(签字)：</w:t>
      </w:r>
    </w:p>
    <w:p w14:paraId="15E4B16D">
      <w:pPr>
        <w:widowControl w:val="0"/>
        <w:tabs>
          <w:tab w:val="left" w:pos="4860"/>
        </w:tabs>
        <w:autoSpaceDE w:val="0"/>
        <w:autoSpaceDN w:val="0"/>
        <w:spacing w:line="400" w:lineRule="exact"/>
        <w:ind w:firstLine="480" w:firstLineChars="200"/>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联系人：</w:t>
      </w:r>
      <w:r>
        <w:rPr>
          <w:rFonts w:hint="eastAsia" w:asciiTheme="majorEastAsia" w:hAnsiTheme="majorEastAsia" w:eastAsiaTheme="majorEastAsia" w:cstheme="majorEastAsia"/>
          <w:sz w:val="24"/>
          <w:szCs w:val="20"/>
        </w:rPr>
        <w:tab/>
      </w:r>
      <w:r>
        <w:rPr>
          <w:rFonts w:hint="eastAsia" w:asciiTheme="majorEastAsia" w:hAnsiTheme="majorEastAsia" w:eastAsiaTheme="majorEastAsia" w:cstheme="majorEastAsia"/>
          <w:sz w:val="24"/>
          <w:szCs w:val="20"/>
        </w:rPr>
        <w:t>联系人：</w:t>
      </w:r>
    </w:p>
    <w:p w14:paraId="35268A2D">
      <w:pPr>
        <w:widowControl w:val="0"/>
        <w:tabs>
          <w:tab w:val="left" w:pos="4860"/>
        </w:tabs>
        <w:autoSpaceDE w:val="0"/>
        <w:autoSpaceDN w:val="0"/>
        <w:spacing w:line="400" w:lineRule="exact"/>
        <w:ind w:firstLine="480" w:firstLineChars="200"/>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电话：</w:t>
      </w:r>
      <w:r>
        <w:rPr>
          <w:rFonts w:hint="eastAsia" w:asciiTheme="majorEastAsia" w:hAnsiTheme="majorEastAsia" w:eastAsiaTheme="majorEastAsia" w:cstheme="majorEastAsia"/>
          <w:sz w:val="24"/>
          <w:szCs w:val="20"/>
        </w:rPr>
        <w:tab/>
      </w:r>
      <w:r>
        <w:rPr>
          <w:rFonts w:hint="eastAsia" w:asciiTheme="majorEastAsia" w:hAnsiTheme="majorEastAsia" w:eastAsiaTheme="majorEastAsia" w:cstheme="majorEastAsia"/>
          <w:sz w:val="24"/>
          <w:szCs w:val="20"/>
        </w:rPr>
        <w:t>电话：</w:t>
      </w:r>
    </w:p>
    <w:p w14:paraId="043D658C">
      <w:pPr>
        <w:widowControl w:val="0"/>
        <w:tabs>
          <w:tab w:val="left" w:pos="4860"/>
        </w:tabs>
        <w:autoSpaceDE w:val="0"/>
        <w:autoSpaceDN w:val="0"/>
        <w:spacing w:line="400" w:lineRule="exact"/>
        <w:ind w:firstLine="480" w:firstLineChars="200"/>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传真：</w:t>
      </w:r>
      <w:r>
        <w:rPr>
          <w:rFonts w:hint="eastAsia" w:asciiTheme="majorEastAsia" w:hAnsiTheme="majorEastAsia" w:eastAsiaTheme="majorEastAsia" w:cstheme="majorEastAsia"/>
          <w:sz w:val="24"/>
          <w:szCs w:val="20"/>
        </w:rPr>
        <w:tab/>
      </w:r>
      <w:r>
        <w:rPr>
          <w:rFonts w:hint="eastAsia" w:asciiTheme="majorEastAsia" w:hAnsiTheme="majorEastAsia" w:eastAsiaTheme="majorEastAsia" w:cstheme="majorEastAsia"/>
          <w:sz w:val="24"/>
          <w:szCs w:val="20"/>
        </w:rPr>
        <w:t>传真：</w:t>
      </w:r>
    </w:p>
    <w:p w14:paraId="289551A3">
      <w:pPr>
        <w:widowControl w:val="0"/>
        <w:tabs>
          <w:tab w:val="left" w:pos="4860"/>
        </w:tabs>
        <w:autoSpaceDE w:val="0"/>
        <w:autoSpaceDN w:val="0"/>
        <w:spacing w:line="400" w:lineRule="exact"/>
        <w:ind w:firstLine="480" w:firstLineChars="200"/>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邮政编码：</w:t>
      </w:r>
      <w:r>
        <w:rPr>
          <w:rFonts w:hint="eastAsia" w:asciiTheme="majorEastAsia" w:hAnsiTheme="majorEastAsia" w:eastAsiaTheme="majorEastAsia" w:cstheme="majorEastAsia"/>
          <w:sz w:val="24"/>
          <w:szCs w:val="20"/>
        </w:rPr>
        <w:tab/>
      </w:r>
      <w:r>
        <w:rPr>
          <w:rFonts w:hint="eastAsia" w:asciiTheme="majorEastAsia" w:hAnsiTheme="majorEastAsia" w:eastAsiaTheme="majorEastAsia" w:cstheme="majorEastAsia"/>
          <w:sz w:val="24"/>
          <w:szCs w:val="20"/>
        </w:rPr>
        <w:t>邮政编码：</w:t>
      </w:r>
    </w:p>
    <w:p w14:paraId="176F68E4">
      <w:pPr>
        <w:widowControl w:val="0"/>
        <w:tabs>
          <w:tab w:val="left" w:pos="4860"/>
        </w:tabs>
        <w:autoSpaceDE w:val="0"/>
        <w:autoSpaceDN w:val="0"/>
        <w:spacing w:line="400" w:lineRule="exact"/>
        <w:ind w:firstLine="480" w:firstLineChars="200"/>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开户银行：</w:t>
      </w:r>
      <w:r>
        <w:rPr>
          <w:rFonts w:hint="eastAsia" w:asciiTheme="majorEastAsia" w:hAnsiTheme="majorEastAsia" w:eastAsiaTheme="majorEastAsia" w:cstheme="majorEastAsia"/>
          <w:sz w:val="24"/>
          <w:szCs w:val="20"/>
        </w:rPr>
        <w:tab/>
      </w:r>
      <w:r>
        <w:rPr>
          <w:rFonts w:hint="eastAsia" w:asciiTheme="majorEastAsia" w:hAnsiTheme="majorEastAsia" w:eastAsiaTheme="majorEastAsia" w:cstheme="majorEastAsia"/>
          <w:sz w:val="24"/>
          <w:szCs w:val="20"/>
        </w:rPr>
        <w:t>开户银行：</w:t>
      </w:r>
    </w:p>
    <w:p w14:paraId="2CEF6531">
      <w:pPr>
        <w:widowControl w:val="0"/>
        <w:tabs>
          <w:tab w:val="left" w:pos="4860"/>
        </w:tabs>
        <w:autoSpaceDE w:val="0"/>
        <w:autoSpaceDN w:val="0"/>
        <w:spacing w:line="400" w:lineRule="exact"/>
        <w:ind w:firstLine="480" w:firstLineChars="200"/>
        <w:rPr>
          <w:rFonts w:hint="eastAsia"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帐号：</w:t>
      </w:r>
      <w:r>
        <w:rPr>
          <w:rFonts w:hint="eastAsia" w:asciiTheme="majorEastAsia" w:hAnsiTheme="majorEastAsia" w:eastAsiaTheme="majorEastAsia" w:cstheme="majorEastAsia"/>
          <w:sz w:val="24"/>
          <w:szCs w:val="20"/>
        </w:rPr>
        <w:tab/>
      </w:r>
      <w:r>
        <w:rPr>
          <w:rFonts w:hint="eastAsia" w:asciiTheme="majorEastAsia" w:hAnsiTheme="majorEastAsia" w:eastAsiaTheme="majorEastAsia" w:cstheme="majorEastAsia"/>
          <w:sz w:val="24"/>
          <w:szCs w:val="20"/>
        </w:rPr>
        <w:t>帐号：</w:t>
      </w:r>
    </w:p>
    <w:p w14:paraId="46FDE3D5">
      <w:pPr>
        <w:widowControl w:val="0"/>
        <w:autoSpaceDE w:val="0"/>
        <w:autoSpaceDN w:val="0"/>
        <w:spacing w:line="500" w:lineRule="exact"/>
        <w:ind w:firstLine="480" w:firstLineChars="200"/>
        <w:jc w:val="both"/>
        <w:rPr>
          <w:rFonts w:hint="eastAsia" w:asciiTheme="majorEastAsia" w:hAnsiTheme="majorEastAsia" w:eastAsiaTheme="majorEastAsia" w:cstheme="majorEastAsia"/>
          <w:sz w:val="24"/>
        </w:rPr>
      </w:pPr>
    </w:p>
    <w:p w14:paraId="4E189C60">
      <w:pPr>
        <w:spacing w:line="520" w:lineRule="exact"/>
        <w:ind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rPr>
        <w:t xml:space="preserve">合同签订日期： </w:t>
      </w:r>
      <w:r>
        <w:rPr>
          <w:rFonts w:hint="eastAsia" w:asciiTheme="majorEastAsia" w:hAnsiTheme="majorEastAsia" w:eastAsiaTheme="majorEastAsia" w:cstheme="majorEastAsia"/>
          <w:sz w:val="24"/>
          <w:lang w:eastAsia="zh-CN"/>
        </w:rPr>
        <w:t xml:space="preserve">   </w:t>
      </w:r>
      <w:r>
        <w:rPr>
          <w:rFonts w:hint="eastAsia" w:asciiTheme="majorEastAsia" w:hAnsiTheme="majorEastAsia" w:eastAsiaTheme="majorEastAsia" w:cstheme="majorEastAsia"/>
          <w:sz w:val="24"/>
        </w:rPr>
        <w:t xml:space="preserve">年 </w:t>
      </w:r>
      <w:r>
        <w:rPr>
          <w:rFonts w:hint="eastAsia" w:asciiTheme="majorEastAsia" w:hAnsiTheme="majorEastAsia" w:eastAsiaTheme="majorEastAsia" w:cstheme="majorEastAsia"/>
          <w:sz w:val="24"/>
          <w:lang w:eastAsia="zh-CN"/>
        </w:rPr>
        <w:t xml:space="preserve">   </w:t>
      </w:r>
      <w:r>
        <w:rPr>
          <w:rFonts w:hint="eastAsia" w:asciiTheme="majorEastAsia" w:hAnsiTheme="majorEastAsia" w:eastAsiaTheme="majorEastAsia" w:cstheme="majorEastAsia"/>
          <w:sz w:val="24"/>
        </w:rPr>
        <w:t xml:space="preserve">月 </w:t>
      </w:r>
      <w:r>
        <w:rPr>
          <w:rFonts w:hint="eastAsia" w:asciiTheme="majorEastAsia" w:hAnsiTheme="majorEastAsia" w:eastAsiaTheme="majorEastAsia" w:cstheme="majorEastAsia"/>
          <w:sz w:val="24"/>
          <w:lang w:eastAsia="zh-CN"/>
        </w:rPr>
        <w:t xml:space="preserve">   </w:t>
      </w:r>
      <w:r>
        <w:rPr>
          <w:rFonts w:hint="eastAsia" w:asciiTheme="majorEastAsia" w:hAnsiTheme="majorEastAsia" w:eastAsiaTheme="majorEastAsia" w:cstheme="majorEastAsia"/>
          <w:sz w:val="24"/>
        </w:rPr>
        <w:t>日</w:t>
      </w:r>
    </w:p>
    <w:p w14:paraId="70473725">
      <w:pPr>
        <w:ind w:left="0" w:leftChars="0" w:firstLine="0" w:firstLineChars="0"/>
        <w:jc w:val="center"/>
        <w:rPr>
          <w:rFonts w:hint="eastAsia" w:asciiTheme="majorEastAsia" w:hAnsiTheme="majorEastAsia" w:eastAsiaTheme="majorEastAsia" w:cstheme="majorEastAsia"/>
          <w:b/>
          <w:bCs/>
          <w:i w:val="0"/>
          <w:iCs w:val="0"/>
          <w:color w:val="auto"/>
          <w:sz w:val="36"/>
          <w:szCs w:val="36"/>
          <w:shd w:val="clear" w:color="auto" w:fill="FFFFFF"/>
          <w:lang w:val="zh-CN"/>
        </w:rPr>
      </w:pPr>
      <w:r>
        <w:rPr>
          <w:rFonts w:hint="eastAsia" w:asciiTheme="majorEastAsia" w:hAnsiTheme="majorEastAsia" w:eastAsiaTheme="majorEastAsia" w:cstheme="majorEastAsia"/>
          <w:sz w:val="32"/>
          <w:szCs w:val="32"/>
          <w:lang w:eastAsia="zh-CN"/>
        </w:rPr>
        <w:br w:type="page"/>
      </w:r>
      <w:r>
        <w:rPr>
          <w:rFonts w:hint="eastAsia" w:asciiTheme="majorEastAsia" w:hAnsiTheme="majorEastAsia" w:eastAsiaTheme="majorEastAsia" w:cstheme="majorEastAsia"/>
          <w:b/>
          <w:bCs/>
          <w:i w:val="0"/>
          <w:iCs w:val="0"/>
          <w:color w:val="auto"/>
          <w:sz w:val="36"/>
          <w:szCs w:val="36"/>
          <w:shd w:val="clear" w:color="auto" w:fill="FFFFFF"/>
        </w:rPr>
        <w:t xml:space="preserve">第六章  </w:t>
      </w:r>
      <w:r>
        <w:rPr>
          <w:rFonts w:hint="eastAsia" w:asciiTheme="majorEastAsia" w:hAnsiTheme="majorEastAsia" w:eastAsiaTheme="majorEastAsia" w:cstheme="majorEastAsia"/>
          <w:b/>
          <w:bCs/>
          <w:i w:val="0"/>
          <w:iCs w:val="0"/>
          <w:color w:val="auto"/>
          <w:sz w:val="36"/>
          <w:szCs w:val="36"/>
          <w:shd w:val="clear" w:color="auto" w:fill="FFFFFF"/>
          <w:lang w:val="zh-CN"/>
        </w:rPr>
        <w:t>响应文件格式（</w:t>
      </w:r>
      <w:r>
        <w:rPr>
          <w:rFonts w:hint="eastAsia" w:asciiTheme="majorEastAsia" w:hAnsiTheme="majorEastAsia" w:eastAsiaTheme="majorEastAsia" w:cstheme="majorEastAsia"/>
          <w:b/>
          <w:bCs/>
          <w:i w:val="0"/>
          <w:iCs w:val="0"/>
          <w:color w:val="auto"/>
          <w:sz w:val="36"/>
          <w:szCs w:val="36"/>
          <w:shd w:val="clear" w:color="auto" w:fill="FFFFFF"/>
        </w:rPr>
        <w:t>参考</w:t>
      </w:r>
      <w:r>
        <w:rPr>
          <w:rFonts w:hint="eastAsia" w:asciiTheme="majorEastAsia" w:hAnsiTheme="majorEastAsia" w:eastAsiaTheme="majorEastAsia" w:cstheme="majorEastAsia"/>
          <w:b/>
          <w:bCs/>
          <w:i w:val="0"/>
          <w:iCs w:val="0"/>
          <w:color w:val="auto"/>
          <w:sz w:val="36"/>
          <w:szCs w:val="36"/>
          <w:shd w:val="clear" w:color="auto" w:fill="FFFFFF"/>
          <w:lang w:val="zh-CN"/>
        </w:rPr>
        <w:t>）</w:t>
      </w:r>
    </w:p>
    <w:p w14:paraId="108EFDCC">
      <w:pPr>
        <w:spacing w:line="500" w:lineRule="exact"/>
        <w:ind w:firstLine="462" w:firstLineChars="210"/>
        <w:rPr>
          <w:rFonts w:hint="eastAsia" w:asciiTheme="majorEastAsia" w:hAnsiTheme="majorEastAsia" w:eastAsiaTheme="majorEastAsia" w:cstheme="majorEastAsia"/>
          <w:szCs w:val="21"/>
        </w:rPr>
      </w:pPr>
    </w:p>
    <w:p w14:paraId="7C17BC02">
      <w:pPr>
        <w:spacing w:line="500" w:lineRule="exact"/>
        <w:ind w:firstLine="462" w:firstLineChars="210"/>
        <w:rPr>
          <w:rFonts w:hint="eastAsia" w:asciiTheme="majorEastAsia" w:hAnsiTheme="majorEastAsia" w:eastAsiaTheme="majorEastAsia" w:cstheme="majorEastAsia"/>
          <w:szCs w:val="21"/>
        </w:rPr>
      </w:pPr>
    </w:p>
    <w:p w14:paraId="038E800D">
      <w:pPr>
        <w:spacing w:line="500" w:lineRule="exact"/>
        <w:ind w:firstLine="462" w:firstLineChars="210"/>
        <w:rPr>
          <w:rFonts w:hint="eastAsia" w:asciiTheme="majorEastAsia" w:hAnsiTheme="majorEastAsia" w:eastAsiaTheme="majorEastAsia" w:cstheme="majorEastAsia"/>
          <w:szCs w:val="21"/>
        </w:rPr>
      </w:pPr>
    </w:p>
    <w:p w14:paraId="21E47348">
      <w:pPr>
        <w:widowControl w:val="0"/>
        <w:jc w:val="center"/>
        <w:rPr>
          <w:rFonts w:hint="eastAsia" w:asciiTheme="majorEastAsia" w:hAnsiTheme="majorEastAsia" w:eastAsiaTheme="majorEastAsia" w:cstheme="majorEastAsia"/>
          <w:b/>
          <w:sz w:val="48"/>
          <w:szCs w:val="48"/>
        </w:rPr>
      </w:pPr>
      <w:r>
        <w:rPr>
          <w:rFonts w:hint="eastAsia" w:asciiTheme="majorEastAsia" w:hAnsiTheme="majorEastAsia" w:eastAsiaTheme="majorEastAsia" w:cstheme="majorEastAsia"/>
          <w:b/>
          <w:sz w:val="32"/>
          <w:szCs w:val="32"/>
          <w:lang w:eastAsia="zh-CN"/>
        </w:rPr>
        <w:t>大冶市农村综合产权交易项目</w:t>
      </w:r>
    </w:p>
    <w:p w14:paraId="0FF4B231">
      <w:pPr>
        <w:spacing w:line="500" w:lineRule="exact"/>
        <w:ind w:firstLine="462" w:firstLineChars="210"/>
        <w:jc w:val="center"/>
        <w:rPr>
          <w:rFonts w:hint="eastAsia" w:asciiTheme="majorEastAsia" w:hAnsiTheme="majorEastAsia" w:eastAsiaTheme="majorEastAsia" w:cstheme="majorEastAsia"/>
          <w:szCs w:val="21"/>
        </w:rPr>
      </w:pPr>
    </w:p>
    <w:p w14:paraId="17215FC7">
      <w:pPr>
        <w:ind w:firstLine="0"/>
        <w:jc w:val="center"/>
        <w:rPr>
          <w:rFonts w:hint="eastAsia" w:asciiTheme="majorEastAsia" w:hAnsiTheme="majorEastAsia" w:eastAsiaTheme="majorEastAsia" w:cstheme="majorEastAsia"/>
          <w:b/>
          <w:bCs/>
          <w:w w:val="66"/>
          <w:sz w:val="150"/>
          <w:szCs w:val="150"/>
          <w:lang w:eastAsia="zh-CN"/>
        </w:rPr>
      </w:pPr>
      <w:r>
        <w:rPr>
          <w:rFonts w:hint="eastAsia" w:asciiTheme="majorEastAsia" w:hAnsiTheme="majorEastAsia" w:eastAsiaTheme="majorEastAsia" w:cstheme="majorEastAsia"/>
          <w:b/>
          <w:bCs/>
          <w:w w:val="66"/>
          <w:sz w:val="150"/>
          <w:szCs w:val="150"/>
          <w:lang w:eastAsia="zh-CN"/>
        </w:rPr>
        <w:t>响 应 文 件</w:t>
      </w:r>
    </w:p>
    <w:p w14:paraId="4F595894">
      <w:pPr>
        <w:widowControl w:val="0"/>
        <w:jc w:val="center"/>
        <w:rPr>
          <w:rFonts w:hint="eastAsia" w:asciiTheme="majorEastAsia" w:hAnsiTheme="majorEastAsia" w:eastAsiaTheme="majorEastAsia" w:cstheme="majorEastAsia"/>
          <w:sz w:val="44"/>
          <w:szCs w:val="44"/>
          <w:lang w:eastAsia="zh-CN"/>
        </w:rPr>
      </w:pPr>
    </w:p>
    <w:p w14:paraId="6A737D76">
      <w:pPr>
        <w:widowControl w:val="0"/>
        <w:jc w:val="center"/>
        <w:rPr>
          <w:rFonts w:hint="eastAsia" w:asciiTheme="majorEastAsia" w:hAnsiTheme="majorEastAsia" w:eastAsiaTheme="majorEastAsia" w:cstheme="majorEastAsia"/>
          <w:sz w:val="44"/>
          <w:szCs w:val="44"/>
        </w:rPr>
      </w:pPr>
    </w:p>
    <w:p w14:paraId="116AECF8">
      <w:pPr>
        <w:spacing w:line="500" w:lineRule="exact"/>
        <w:ind w:firstLine="462" w:firstLineChars="210"/>
        <w:rPr>
          <w:rFonts w:hint="eastAsia" w:asciiTheme="majorEastAsia" w:hAnsiTheme="majorEastAsia" w:eastAsiaTheme="majorEastAsia" w:cstheme="majorEastAsia"/>
          <w:szCs w:val="21"/>
        </w:rPr>
      </w:pPr>
    </w:p>
    <w:p w14:paraId="7B910AC2">
      <w:pPr>
        <w:spacing w:line="500" w:lineRule="exact"/>
        <w:ind w:firstLine="462" w:firstLineChars="210"/>
        <w:rPr>
          <w:rFonts w:hint="eastAsia" w:asciiTheme="majorEastAsia" w:hAnsiTheme="majorEastAsia" w:eastAsiaTheme="majorEastAsia" w:cstheme="majorEastAsia"/>
          <w:szCs w:val="21"/>
        </w:rPr>
      </w:pPr>
    </w:p>
    <w:p w14:paraId="14488484">
      <w:pPr>
        <w:spacing w:line="500" w:lineRule="exact"/>
        <w:ind w:firstLine="1680" w:firstLineChars="7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项目编号：</w:t>
      </w:r>
      <w:r>
        <w:rPr>
          <w:rFonts w:hint="eastAsia" w:asciiTheme="majorEastAsia" w:hAnsiTheme="majorEastAsia" w:eastAsiaTheme="majorEastAsia" w:cstheme="majorEastAsia"/>
          <w:bCs/>
          <w:sz w:val="24"/>
          <w:szCs w:val="24"/>
          <w:u w:val="single"/>
          <w:lang w:eastAsia="zh-CN"/>
        </w:rPr>
        <w:t xml:space="preserve">                                    </w:t>
      </w:r>
    </w:p>
    <w:p w14:paraId="486920D6">
      <w:pPr>
        <w:spacing w:line="500" w:lineRule="exact"/>
        <w:ind w:firstLine="1680" w:firstLineChars="7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r>
        <w:rPr>
          <w:rFonts w:hint="eastAsia" w:asciiTheme="majorEastAsia" w:hAnsiTheme="majorEastAsia" w:eastAsiaTheme="majorEastAsia" w:cstheme="majorEastAsia"/>
          <w:sz w:val="24"/>
          <w:szCs w:val="24"/>
          <w:u w:val="single"/>
          <w:lang w:eastAsia="zh-CN"/>
        </w:rPr>
        <w:t xml:space="preserve">                       </w:t>
      </w:r>
      <w:r>
        <w:rPr>
          <w:rFonts w:hint="eastAsia" w:asciiTheme="majorEastAsia" w:hAnsiTheme="majorEastAsia" w:eastAsiaTheme="majorEastAsia" w:cstheme="majorEastAsia"/>
          <w:bCs/>
          <w:sz w:val="24"/>
          <w:szCs w:val="24"/>
          <w:u w:val="single"/>
          <w:lang w:eastAsia="zh-CN"/>
        </w:rPr>
        <w:t xml:space="preserve">             </w:t>
      </w:r>
    </w:p>
    <w:p w14:paraId="342400F5">
      <w:pPr>
        <w:spacing w:line="500" w:lineRule="exact"/>
        <w:ind w:firstLine="2222" w:firstLineChars="101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w:t>
      </w:r>
    </w:p>
    <w:p w14:paraId="7F8D8C71">
      <w:pPr>
        <w:spacing w:line="500" w:lineRule="exact"/>
        <w:ind w:firstLine="462" w:firstLineChars="210"/>
        <w:rPr>
          <w:rFonts w:hint="eastAsia" w:asciiTheme="majorEastAsia" w:hAnsiTheme="majorEastAsia" w:eastAsiaTheme="majorEastAsia" w:cstheme="majorEastAsia"/>
          <w:strike/>
          <w:szCs w:val="21"/>
          <w:u w:val="single"/>
        </w:rPr>
      </w:pPr>
      <w:r>
        <w:rPr>
          <w:rFonts w:hint="eastAsia" w:asciiTheme="majorEastAsia" w:hAnsiTheme="majorEastAsia" w:eastAsiaTheme="majorEastAsia" w:cstheme="majorEastAsia"/>
          <w:szCs w:val="21"/>
        </w:rPr>
        <w:t xml:space="preserve">              </w:t>
      </w:r>
    </w:p>
    <w:p w14:paraId="0304F665">
      <w:pPr>
        <w:spacing w:line="500" w:lineRule="exact"/>
        <w:ind w:firstLine="462" w:firstLineChars="210"/>
        <w:rPr>
          <w:rFonts w:hint="eastAsia" w:asciiTheme="majorEastAsia" w:hAnsiTheme="majorEastAsia" w:eastAsiaTheme="majorEastAsia" w:cstheme="majorEastAsia"/>
          <w:szCs w:val="21"/>
          <w:u w:val="single"/>
        </w:rPr>
      </w:pPr>
    </w:p>
    <w:p w14:paraId="4E8658A8">
      <w:pPr>
        <w:spacing w:line="500" w:lineRule="exact"/>
        <w:ind w:firstLine="462" w:firstLineChars="210"/>
        <w:rPr>
          <w:rFonts w:hint="eastAsia" w:asciiTheme="majorEastAsia" w:hAnsiTheme="majorEastAsia" w:eastAsiaTheme="majorEastAsia" w:cstheme="majorEastAsia"/>
          <w:szCs w:val="21"/>
        </w:rPr>
      </w:pPr>
    </w:p>
    <w:p w14:paraId="666E9253">
      <w:pPr>
        <w:spacing w:line="500" w:lineRule="exact"/>
        <w:ind w:firstLine="462" w:firstLineChars="210"/>
        <w:rPr>
          <w:rFonts w:hint="eastAsia" w:asciiTheme="majorEastAsia" w:hAnsiTheme="majorEastAsia" w:eastAsiaTheme="majorEastAsia" w:cstheme="majorEastAsia"/>
          <w:szCs w:val="21"/>
        </w:rPr>
      </w:pPr>
    </w:p>
    <w:p w14:paraId="3A647C5E">
      <w:pPr>
        <w:spacing w:line="500" w:lineRule="exact"/>
        <w:ind w:firstLine="462" w:firstLineChars="210"/>
        <w:rPr>
          <w:rFonts w:hint="eastAsia" w:asciiTheme="majorEastAsia" w:hAnsiTheme="majorEastAsia" w:eastAsiaTheme="majorEastAsia" w:cstheme="majorEastAsia"/>
          <w:szCs w:val="21"/>
        </w:rPr>
      </w:pPr>
    </w:p>
    <w:p w14:paraId="0C3D943B">
      <w:pPr>
        <w:spacing w:line="500" w:lineRule="exact"/>
        <w:ind w:firstLine="1920" w:firstLineChars="600"/>
        <w:rPr>
          <w:rFonts w:hint="eastAsia" w:asciiTheme="majorEastAsia" w:hAnsiTheme="majorEastAsia" w:eastAsiaTheme="majorEastAsia" w:cstheme="majorEastAsia"/>
          <w:b/>
          <w:bCs/>
          <w:sz w:val="32"/>
          <w:szCs w:val="32"/>
          <w:u w:val="single"/>
        </w:rPr>
      </w:pPr>
      <w:r>
        <w:rPr>
          <w:rFonts w:hint="eastAsia" w:asciiTheme="majorEastAsia" w:hAnsiTheme="majorEastAsia" w:eastAsiaTheme="majorEastAsia" w:cstheme="majorEastAsia"/>
          <w:b/>
          <w:bCs/>
          <w:sz w:val="32"/>
          <w:szCs w:val="32"/>
          <w:lang w:eastAsia="zh-CN"/>
        </w:rPr>
        <w:t>供应商（签章）</w:t>
      </w:r>
      <w:r>
        <w:rPr>
          <w:rFonts w:hint="eastAsia" w:asciiTheme="majorEastAsia" w:hAnsiTheme="majorEastAsia" w:eastAsiaTheme="majorEastAsia" w:cstheme="majorEastAsia"/>
          <w:b/>
          <w:bCs/>
          <w:sz w:val="32"/>
          <w:szCs w:val="32"/>
        </w:rPr>
        <w:t>：</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u w:val="single"/>
          <w:lang w:eastAsia="zh-CN"/>
        </w:rPr>
        <w:t xml:space="preserve">  </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u w:val="single"/>
          <w:lang w:eastAsia="zh-CN"/>
        </w:rPr>
        <w:t xml:space="preserve"> </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u w:val="single"/>
          <w:lang w:eastAsia="zh-CN"/>
        </w:rPr>
        <w:t xml:space="preserve"> </w:t>
      </w:r>
      <w:r>
        <w:rPr>
          <w:rFonts w:hint="eastAsia" w:asciiTheme="majorEastAsia" w:hAnsiTheme="majorEastAsia" w:eastAsiaTheme="majorEastAsia" w:cstheme="majorEastAsia"/>
          <w:b/>
          <w:bCs/>
          <w:sz w:val="32"/>
          <w:szCs w:val="32"/>
          <w:u w:val="single"/>
        </w:rPr>
        <w:t xml:space="preserve">  </w:t>
      </w:r>
    </w:p>
    <w:p w14:paraId="2793665A">
      <w:pPr>
        <w:widowControl w:val="0"/>
        <w:spacing w:line="500" w:lineRule="exact"/>
        <w:ind w:firstLine="1920" w:firstLineChars="600"/>
        <w:jc w:val="both"/>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 xml:space="preserve">日期 </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u w:val="single"/>
          <w:lang w:eastAsia="zh-CN"/>
        </w:rPr>
        <w:t xml:space="preserve">  </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u w:val="single"/>
          <w:lang w:eastAsia="zh-CN"/>
        </w:rPr>
        <w:t xml:space="preserve"> </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rPr>
        <w:t xml:space="preserve">月 </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u w:val="single"/>
          <w:lang w:eastAsia="zh-CN"/>
        </w:rPr>
        <w:t xml:space="preserve">  </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rPr>
        <w:t>日</w:t>
      </w:r>
    </w:p>
    <w:p w14:paraId="14200549">
      <w:pPr>
        <w:pStyle w:val="18"/>
        <w:spacing w:line="480" w:lineRule="auto"/>
        <w:ind w:firstLine="480" w:firstLineChars="200"/>
        <w:jc w:val="both"/>
        <w:rPr>
          <w:rFonts w:hint="eastAsia" w:asciiTheme="majorEastAsia" w:hAnsiTheme="majorEastAsia" w:eastAsiaTheme="majorEastAsia" w:cstheme="majorEastAsia"/>
          <w:szCs w:val="24"/>
          <w:lang w:eastAsia="zh-CN"/>
        </w:rPr>
      </w:pPr>
      <w:r>
        <w:rPr>
          <w:rFonts w:hint="eastAsia" w:asciiTheme="majorEastAsia" w:hAnsiTheme="majorEastAsia" w:eastAsiaTheme="majorEastAsia" w:cstheme="majorEastAsia"/>
          <w:szCs w:val="21"/>
        </w:rPr>
        <w:br w:type="page"/>
      </w:r>
    </w:p>
    <w:p w14:paraId="3A445B45">
      <w:pPr>
        <w:spacing w:beforeAutospacing="0" w:afterAutospacing="0" w:line="500" w:lineRule="exact"/>
        <w:jc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一、谈判书</w:t>
      </w:r>
    </w:p>
    <w:p w14:paraId="61885067">
      <w:pPr>
        <w:pStyle w:val="18"/>
        <w:spacing w:beforeAutospacing="0" w:afterAutospacing="0" w:line="500" w:lineRule="exact"/>
        <w:rPr>
          <w:rFonts w:hint="eastAsia" w:asciiTheme="majorEastAsia" w:hAnsiTheme="majorEastAsia" w:eastAsiaTheme="majorEastAsia" w:cstheme="majorEastAsia"/>
          <w:sz w:val="24"/>
          <w:szCs w:val="24"/>
          <w:u w:val="single"/>
        </w:rPr>
      </w:pPr>
    </w:p>
    <w:p w14:paraId="064D74F2">
      <w:pPr>
        <w:pStyle w:val="18"/>
        <w:spacing w:beforeAutospacing="0" w:afterAutospacing="0" w:line="500" w:lineRule="exact"/>
        <w:ind w:left="0" w:leftChars="0" w:firstLine="0" w:firstLineChars="0"/>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（政府采购代理机构）：</w:t>
      </w:r>
    </w:p>
    <w:p w14:paraId="2CE4B37D">
      <w:pPr>
        <w:pStyle w:val="18"/>
        <w:spacing w:beforeAutospacing="0" w:afterAutospacing="0"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依据贵方</w:t>
      </w:r>
      <w:r>
        <w:rPr>
          <w:rFonts w:hint="eastAsia" w:asciiTheme="majorEastAsia" w:hAnsiTheme="majorEastAsia" w:eastAsiaTheme="majorEastAsia" w:cstheme="majorEastAsia"/>
          <w:sz w:val="28"/>
          <w:szCs w:val="28"/>
          <w:u w:val="single"/>
        </w:rPr>
        <w:t>（项目名称/文件编号）</w:t>
      </w:r>
      <w:r>
        <w:rPr>
          <w:rFonts w:hint="eastAsia" w:asciiTheme="majorEastAsia" w:hAnsiTheme="majorEastAsia" w:eastAsiaTheme="majorEastAsia" w:cstheme="majorEastAsia"/>
          <w:sz w:val="28"/>
          <w:szCs w:val="28"/>
        </w:rPr>
        <w:t>项目政府采购的谈判邀请，我方</w:t>
      </w:r>
      <w:r>
        <w:rPr>
          <w:rFonts w:hint="eastAsia" w:asciiTheme="majorEastAsia" w:hAnsiTheme="majorEastAsia" w:eastAsiaTheme="majorEastAsia" w:cstheme="majorEastAsia"/>
          <w:sz w:val="28"/>
          <w:szCs w:val="28"/>
          <w:u w:val="single"/>
        </w:rPr>
        <w:t>（姓名和职务）</w:t>
      </w:r>
      <w:r>
        <w:rPr>
          <w:rFonts w:hint="eastAsia" w:asciiTheme="majorEastAsia" w:hAnsiTheme="majorEastAsia" w:eastAsiaTheme="majorEastAsia" w:cstheme="majorEastAsia"/>
          <w:sz w:val="28"/>
          <w:szCs w:val="28"/>
        </w:rPr>
        <w:t>经正式授权并代表谈判供应商</w:t>
      </w:r>
      <w:r>
        <w:rPr>
          <w:rFonts w:hint="eastAsia" w:asciiTheme="majorEastAsia" w:hAnsiTheme="majorEastAsia" w:eastAsiaTheme="majorEastAsia" w:cstheme="majorEastAsia"/>
          <w:sz w:val="28"/>
          <w:szCs w:val="28"/>
          <w:u w:val="single"/>
        </w:rPr>
        <w:t>（谈判供应商名称、地址）</w:t>
      </w:r>
      <w:r>
        <w:rPr>
          <w:rFonts w:hint="eastAsia" w:asciiTheme="majorEastAsia" w:hAnsiTheme="majorEastAsia" w:eastAsiaTheme="majorEastAsia" w:cstheme="majorEastAsia"/>
          <w:sz w:val="28"/>
          <w:szCs w:val="28"/>
        </w:rPr>
        <w:t>提交下述竞争性谈判响应文件</w:t>
      </w:r>
      <w:r>
        <w:rPr>
          <w:rFonts w:hint="eastAsia" w:asciiTheme="majorEastAsia" w:hAnsiTheme="majorEastAsia" w:eastAsiaTheme="majorEastAsia" w:cstheme="majorEastAsia"/>
          <w:b/>
          <w:bCs/>
          <w:sz w:val="28"/>
          <w:szCs w:val="28"/>
        </w:rPr>
        <w:t>正本一份</w:t>
      </w:r>
      <w:r>
        <w:rPr>
          <w:rFonts w:hint="eastAsia" w:asciiTheme="majorEastAsia" w:hAnsiTheme="majorEastAsia" w:eastAsiaTheme="majorEastAsia" w:cstheme="majorEastAsia"/>
          <w:sz w:val="28"/>
          <w:szCs w:val="28"/>
        </w:rPr>
        <w:t>和</w:t>
      </w:r>
      <w:r>
        <w:rPr>
          <w:rFonts w:hint="eastAsia" w:asciiTheme="majorEastAsia" w:hAnsiTheme="majorEastAsia" w:eastAsiaTheme="majorEastAsia" w:cstheme="majorEastAsia"/>
          <w:b/>
          <w:bCs/>
          <w:sz w:val="28"/>
          <w:szCs w:val="28"/>
        </w:rPr>
        <w:t>副本</w:t>
      </w:r>
      <w:r>
        <w:rPr>
          <w:rFonts w:hint="eastAsia" w:asciiTheme="majorEastAsia" w:hAnsiTheme="majorEastAsia" w:eastAsiaTheme="majorEastAsia" w:cstheme="majorEastAsia"/>
          <w:b/>
          <w:bCs/>
          <w:sz w:val="28"/>
          <w:szCs w:val="28"/>
          <w:u w:val="single"/>
        </w:rPr>
        <w:t>叁</w:t>
      </w:r>
      <w:r>
        <w:rPr>
          <w:rFonts w:hint="eastAsia" w:asciiTheme="majorEastAsia" w:hAnsiTheme="majorEastAsia" w:eastAsiaTheme="majorEastAsia" w:cstheme="majorEastAsia"/>
          <w:b/>
          <w:bCs/>
          <w:sz w:val="28"/>
          <w:szCs w:val="28"/>
        </w:rPr>
        <w:t>份</w:t>
      </w:r>
      <w:r>
        <w:rPr>
          <w:rFonts w:hint="eastAsia" w:asciiTheme="majorEastAsia" w:hAnsiTheme="majorEastAsia" w:eastAsiaTheme="majorEastAsia" w:cstheme="majorEastAsia"/>
          <w:sz w:val="28"/>
          <w:szCs w:val="28"/>
        </w:rPr>
        <w:t>。</w:t>
      </w:r>
    </w:p>
    <w:p w14:paraId="5E8D84AF">
      <w:pPr>
        <w:pStyle w:val="18"/>
        <w:spacing w:beforeAutospacing="0" w:afterAutospacing="0"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 综合报价表；</w:t>
      </w:r>
    </w:p>
    <w:p w14:paraId="54FBE0AD">
      <w:pPr>
        <w:pStyle w:val="18"/>
        <w:spacing w:beforeAutospacing="0" w:afterAutospacing="0"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rPr>
        <w:t>. 按竞争性谈判文件谈判须知和技术规格要求提供的有关文件；</w:t>
      </w:r>
    </w:p>
    <w:p w14:paraId="36806104">
      <w:pPr>
        <w:pStyle w:val="18"/>
        <w:spacing w:beforeAutospacing="0" w:afterAutospacing="0"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rPr>
        <w:t>. 资格证明文件。</w:t>
      </w:r>
    </w:p>
    <w:p w14:paraId="562C7DAC">
      <w:pPr>
        <w:pStyle w:val="18"/>
        <w:spacing w:beforeAutospacing="0" w:afterAutospacing="0"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在此，授权代表宣布同意如下：</w:t>
      </w:r>
    </w:p>
    <w:p w14:paraId="6C1B4288">
      <w:pPr>
        <w:pStyle w:val="18"/>
        <w:spacing w:beforeAutospacing="0" w:afterAutospacing="0"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 将按竞争性谈判文件的约定履行合同责任和义务；</w:t>
      </w:r>
    </w:p>
    <w:p w14:paraId="71FD96DA">
      <w:pPr>
        <w:pStyle w:val="18"/>
        <w:spacing w:beforeAutospacing="0" w:afterAutospacing="0"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 已详细审查全部竞争性谈判文件，包括（补遗书）（如果有的话）；我们完全理解并同意放弃对这方面有不明及误解的权力；</w:t>
      </w:r>
    </w:p>
    <w:p w14:paraId="2F0D44E4">
      <w:pPr>
        <w:pStyle w:val="18"/>
        <w:spacing w:beforeAutospacing="0" w:afterAutospacing="0"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 本响应文件有效期为自谈判之日起</w:t>
      </w:r>
      <w:r>
        <w:rPr>
          <w:rFonts w:hint="eastAsia" w:asciiTheme="majorEastAsia" w:hAnsiTheme="majorEastAsia" w:eastAsiaTheme="majorEastAsia" w:cstheme="majorEastAsia"/>
          <w:sz w:val="28"/>
          <w:szCs w:val="28"/>
          <w:highlight w:val="none"/>
        </w:rPr>
        <w:t>（）个</w:t>
      </w:r>
      <w:r>
        <w:rPr>
          <w:rFonts w:hint="eastAsia" w:asciiTheme="majorEastAsia" w:hAnsiTheme="majorEastAsia" w:eastAsiaTheme="majorEastAsia" w:cstheme="majorEastAsia"/>
          <w:sz w:val="28"/>
          <w:szCs w:val="28"/>
        </w:rPr>
        <w:t>日历日；</w:t>
      </w:r>
    </w:p>
    <w:p w14:paraId="630C2151">
      <w:pPr>
        <w:pStyle w:val="18"/>
        <w:spacing w:beforeAutospacing="0" w:afterAutospacing="0"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 同意提供按照贵方可能要求的与其谈判有关的一切数据或资料；</w:t>
      </w:r>
    </w:p>
    <w:p w14:paraId="4A85C5E0">
      <w:pPr>
        <w:pStyle w:val="18"/>
        <w:spacing w:beforeAutospacing="0" w:afterAutospacing="0" w:line="500" w:lineRule="exact"/>
        <w:ind w:firstLine="560" w:firstLineChars="200"/>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rPr>
        <w:t>. 与本谈判有关的一切正式往来信函请寄：</w:t>
      </w:r>
      <w:r>
        <w:rPr>
          <w:rFonts w:hint="eastAsia" w:asciiTheme="majorEastAsia" w:hAnsiTheme="majorEastAsia" w:eastAsiaTheme="majorEastAsia" w:cstheme="majorEastAsia"/>
          <w:sz w:val="28"/>
          <w:szCs w:val="28"/>
          <w:u w:val="single"/>
        </w:rPr>
        <w:t xml:space="preserve">                       </w:t>
      </w:r>
    </w:p>
    <w:p w14:paraId="6B2FBBD0">
      <w:pPr>
        <w:pStyle w:val="18"/>
        <w:spacing w:beforeAutospacing="0" w:afterAutospacing="0"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电话/传真：</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 xml:space="preserve"> 电子函件：</w:t>
      </w:r>
      <w:r>
        <w:rPr>
          <w:rFonts w:hint="eastAsia" w:asciiTheme="majorEastAsia" w:hAnsiTheme="majorEastAsia" w:eastAsiaTheme="majorEastAsia" w:cstheme="majorEastAsia"/>
          <w:sz w:val="28"/>
          <w:szCs w:val="28"/>
          <w:u w:val="single"/>
        </w:rPr>
        <w:t xml:space="preserve">               </w:t>
      </w:r>
    </w:p>
    <w:p w14:paraId="42FFA64B">
      <w:pPr>
        <w:pStyle w:val="18"/>
        <w:spacing w:beforeAutospacing="0" w:afterAutospacing="0"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开户银行：</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 xml:space="preserve"> 帐号/行号：</w:t>
      </w:r>
      <w:r>
        <w:rPr>
          <w:rFonts w:hint="eastAsia" w:asciiTheme="majorEastAsia" w:hAnsiTheme="majorEastAsia" w:eastAsiaTheme="majorEastAsia" w:cstheme="majorEastAsia"/>
          <w:sz w:val="28"/>
          <w:szCs w:val="28"/>
          <w:u w:val="single"/>
        </w:rPr>
        <w:t xml:space="preserve">              </w:t>
      </w:r>
    </w:p>
    <w:p w14:paraId="2DCF0907">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p>
    <w:p w14:paraId="0ABE029D">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p>
    <w:p w14:paraId="133F9D6D">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法</w:t>
      </w:r>
      <w:r>
        <w:rPr>
          <w:rFonts w:hint="eastAsia" w:asciiTheme="majorEastAsia" w:hAnsiTheme="majorEastAsia" w:eastAsiaTheme="majorEastAsia" w:cstheme="majorEastAsia"/>
          <w:sz w:val="28"/>
          <w:szCs w:val="28"/>
          <w:highlight w:val="none"/>
        </w:rPr>
        <w:t>定代表人</w:t>
      </w:r>
      <w:r>
        <w:rPr>
          <w:rFonts w:hint="eastAsia" w:asciiTheme="majorEastAsia" w:hAnsiTheme="majorEastAsia" w:eastAsiaTheme="majorEastAsia" w:cstheme="majorEastAsia"/>
          <w:sz w:val="28"/>
          <w:szCs w:val="28"/>
          <w:highlight w:val="none"/>
          <w:lang w:val="en-US" w:eastAsia="zh-CN"/>
        </w:rPr>
        <w:t>和</w:t>
      </w:r>
      <w:r>
        <w:rPr>
          <w:rFonts w:hint="eastAsia" w:asciiTheme="majorEastAsia" w:hAnsiTheme="majorEastAsia" w:eastAsiaTheme="majorEastAsia" w:cstheme="majorEastAsia"/>
          <w:sz w:val="28"/>
          <w:szCs w:val="28"/>
          <w:highlight w:val="none"/>
        </w:rPr>
        <w:t>法定代表</w:t>
      </w:r>
      <w:r>
        <w:rPr>
          <w:rFonts w:hint="eastAsia" w:asciiTheme="majorEastAsia" w:hAnsiTheme="majorEastAsia" w:eastAsiaTheme="majorEastAsia" w:cstheme="majorEastAsia"/>
          <w:sz w:val="28"/>
          <w:szCs w:val="28"/>
        </w:rPr>
        <w:t>人授权代表签字：</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p w14:paraId="270835F5">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谈判供应商名称（盖章）：</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p w14:paraId="2AA8EC03">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日期：</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日</w:t>
      </w:r>
    </w:p>
    <w:p w14:paraId="47CA7B64">
      <w:pPr>
        <w:ind w:firstLine="2280" w:firstLineChars="95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page"/>
      </w:r>
      <w:r>
        <w:rPr>
          <w:rFonts w:hint="eastAsia" w:asciiTheme="majorEastAsia" w:hAnsiTheme="majorEastAsia" w:eastAsiaTheme="majorEastAsia" w:cstheme="majorEastAsia"/>
          <w:b/>
          <w:sz w:val="32"/>
          <w:szCs w:val="32"/>
        </w:rPr>
        <w:t>二、法定代表人资格证明书</w:t>
      </w:r>
    </w:p>
    <w:p w14:paraId="0438147C">
      <w:pPr>
        <w:spacing w:beforeAutospacing="0" w:afterAutospacing="0" w:line="500" w:lineRule="exact"/>
        <w:rPr>
          <w:rFonts w:hint="eastAsia" w:asciiTheme="majorEastAsia" w:hAnsiTheme="majorEastAsia" w:eastAsiaTheme="majorEastAsia" w:cstheme="majorEastAsia"/>
          <w:color w:val="333333"/>
          <w:sz w:val="24"/>
          <w:szCs w:val="24"/>
        </w:rPr>
      </w:pPr>
    </w:p>
    <w:p w14:paraId="19203F7F">
      <w:pPr>
        <w:spacing w:beforeAutospacing="0" w:afterAutospacing="0" w:line="500" w:lineRule="exact"/>
        <w:rPr>
          <w:rFonts w:hint="eastAsia" w:asciiTheme="majorEastAsia" w:hAnsiTheme="majorEastAsia" w:eastAsiaTheme="majorEastAsia" w:cstheme="majorEastAsia"/>
          <w:color w:val="333333"/>
          <w:sz w:val="28"/>
          <w:szCs w:val="28"/>
        </w:rPr>
      </w:pPr>
      <w:r>
        <w:rPr>
          <w:rFonts w:hint="eastAsia" w:asciiTheme="majorEastAsia" w:hAnsiTheme="majorEastAsia" w:eastAsiaTheme="majorEastAsia" w:cstheme="majorEastAsia"/>
          <w:color w:val="333333"/>
          <w:sz w:val="28"/>
          <w:szCs w:val="28"/>
        </w:rPr>
        <w:t>申 请 人：</w:t>
      </w:r>
      <w:r>
        <w:rPr>
          <w:rFonts w:hint="eastAsia" w:asciiTheme="majorEastAsia" w:hAnsiTheme="majorEastAsia" w:eastAsiaTheme="majorEastAsia" w:cstheme="majorEastAsia"/>
          <w:color w:val="333333"/>
          <w:sz w:val="28"/>
          <w:szCs w:val="28"/>
          <w:u w:val="single"/>
        </w:rPr>
        <w:t xml:space="preserve">                                                       </w:t>
      </w:r>
    </w:p>
    <w:p w14:paraId="375CD0F5">
      <w:pPr>
        <w:spacing w:beforeAutospacing="0" w:afterAutospacing="0" w:line="500" w:lineRule="exact"/>
        <w:rPr>
          <w:rFonts w:hint="eastAsia" w:asciiTheme="majorEastAsia" w:hAnsiTheme="majorEastAsia" w:eastAsiaTheme="majorEastAsia" w:cstheme="majorEastAsia"/>
          <w:color w:val="333333"/>
          <w:sz w:val="28"/>
          <w:szCs w:val="28"/>
          <w:u w:val="single"/>
        </w:rPr>
      </w:pPr>
      <w:r>
        <w:rPr>
          <w:rFonts w:hint="eastAsia" w:asciiTheme="majorEastAsia" w:hAnsiTheme="majorEastAsia" w:eastAsiaTheme="majorEastAsia" w:cstheme="majorEastAsia"/>
          <w:color w:val="333333"/>
          <w:sz w:val="28"/>
          <w:szCs w:val="28"/>
        </w:rPr>
        <w:t>单位性质：</w:t>
      </w:r>
      <w:r>
        <w:rPr>
          <w:rFonts w:hint="eastAsia" w:asciiTheme="majorEastAsia" w:hAnsiTheme="majorEastAsia" w:eastAsiaTheme="majorEastAsia" w:cstheme="majorEastAsia"/>
          <w:color w:val="333333"/>
          <w:sz w:val="28"/>
          <w:szCs w:val="28"/>
          <w:u w:val="single"/>
        </w:rPr>
        <w:t xml:space="preserve">                                                       </w:t>
      </w:r>
    </w:p>
    <w:p w14:paraId="76E64B2A">
      <w:pPr>
        <w:spacing w:beforeAutospacing="0" w:afterAutospacing="0" w:line="500" w:lineRule="exact"/>
        <w:rPr>
          <w:rFonts w:hint="eastAsia" w:asciiTheme="majorEastAsia" w:hAnsiTheme="majorEastAsia" w:eastAsiaTheme="majorEastAsia" w:cstheme="majorEastAsia"/>
          <w:color w:val="333333"/>
          <w:sz w:val="28"/>
          <w:szCs w:val="28"/>
        </w:rPr>
      </w:pPr>
      <w:r>
        <w:rPr>
          <w:rFonts w:hint="eastAsia" w:asciiTheme="majorEastAsia" w:hAnsiTheme="majorEastAsia" w:eastAsiaTheme="majorEastAsia" w:cstheme="majorEastAsia"/>
          <w:color w:val="333333"/>
          <w:sz w:val="28"/>
          <w:szCs w:val="28"/>
        </w:rPr>
        <w:t>地    址：</w:t>
      </w:r>
      <w:r>
        <w:rPr>
          <w:rFonts w:hint="eastAsia" w:asciiTheme="majorEastAsia" w:hAnsiTheme="majorEastAsia" w:eastAsiaTheme="majorEastAsia" w:cstheme="majorEastAsia"/>
          <w:color w:val="333333"/>
          <w:sz w:val="28"/>
          <w:szCs w:val="28"/>
          <w:u w:val="single"/>
        </w:rPr>
        <w:t xml:space="preserve">                                                       </w:t>
      </w:r>
    </w:p>
    <w:p w14:paraId="5712CE2A">
      <w:pPr>
        <w:spacing w:beforeAutospacing="0" w:afterAutospacing="0" w:line="500" w:lineRule="exact"/>
        <w:rPr>
          <w:rFonts w:hint="eastAsia" w:asciiTheme="majorEastAsia" w:hAnsiTheme="majorEastAsia" w:eastAsiaTheme="majorEastAsia" w:cstheme="majorEastAsia"/>
          <w:color w:val="333333"/>
          <w:sz w:val="28"/>
          <w:szCs w:val="28"/>
        </w:rPr>
      </w:pPr>
      <w:r>
        <w:rPr>
          <w:rFonts w:hint="eastAsia" w:asciiTheme="majorEastAsia" w:hAnsiTheme="majorEastAsia" w:eastAsiaTheme="majorEastAsia" w:cstheme="majorEastAsia"/>
          <w:color w:val="333333"/>
          <w:sz w:val="28"/>
          <w:szCs w:val="28"/>
        </w:rPr>
        <w:t>成立时间：</w:t>
      </w:r>
      <w:r>
        <w:rPr>
          <w:rFonts w:hint="eastAsia" w:asciiTheme="majorEastAsia" w:hAnsiTheme="majorEastAsia" w:eastAsiaTheme="majorEastAsia" w:cstheme="majorEastAsia"/>
          <w:color w:val="333333"/>
          <w:sz w:val="28"/>
          <w:szCs w:val="28"/>
          <w:u w:val="single"/>
        </w:rPr>
        <w:t xml:space="preserve">          </w:t>
      </w:r>
      <w:r>
        <w:rPr>
          <w:rFonts w:hint="eastAsia" w:asciiTheme="majorEastAsia" w:hAnsiTheme="majorEastAsia" w:eastAsiaTheme="majorEastAsia" w:cstheme="majorEastAsia"/>
          <w:color w:val="333333"/>
          <w:sz w:val="28"/>
          <w:szCs w:val="28"/>
        </w:rPr>
        <w:t>年</w:t>
      </w:r>
      <w:r>
        <w:rPr>
          <w:rFonts w:hint="eastAsia" w:asciiTheme="majorEastAsia" w:hAnsiTheme="majorEastAsia" w:eastAsiaTheme="majorEastAsia" w:cstheme="majorEastAsia"/>
          <w:color w:val="333333"/>
          <w:sz w:val="28"/>
          <w:szCs w:val="28"/>
          <w:u w:val="single"/>
        </w:rPr>
        <w:t xml:space="preserve">          </w:t>
      </w:r>
      <w:r>
        <w:rPr>
          <w:rFonts w:hint="eastAsia" w:asciiTheme="majorEastAsia" w:hAnsiTheme="majorEastAsia" w:eastAsiaTheme="majorEastAsia" w:cstheme="majorEastAsia"/>
          <w:color w:val="333333"/>
          <w:sz w:val="28"/>
          <w:szCs w:val="28"/>
        </w:rPr>
        <w:t>月</w:t>
      </w:r>
      <w:r>
        <w:rPr>
          <w:rFonts w:hint="eastAsia" w:asciiTheme="majorEastAsia" w:hAnsiTheme="majorEastAsia" w:eastAsiaTheme="majorEastAsia" w:cstheme="majorEastAsia"/>
          <w:color w:val="333333"/>
          <w:sz w:val="28"/>
          <w:szCs w:val="28"/>
          <w:u w:val="single"/>
        </w:rPr>
        <w:t xml:space="preserve">          </w:t>
      </w:r>
      <w:r>
        <w:rPr>
          <w:rFonts w:hint="eastAsia" w:asciiTheme="majorEastAsia" w:hAnsiTheme="majorEastAsia" w:eastAsiaTheme="majorEastAsia" w:cstheme="majorEastAsia"/>
          <w:color w:val="333333"/>
          <w:sz w:val="28"/>
          <w:szCs w:val="28"/>
        </w:rPr>
        <w:t>日</w:t>
      </w:r>
    </w:p>
    <w:p w14:paraId="1F039BF3">
      <w:pPr>
        <w:spacing w:beforeAutospacing="0" w:afterAutospacing="0" w:line="500" w:lineRule="exact"/>
        <w:rPr>
          <w:rFonts w:hint="eastAsia" w:asciiTheme="majorEastAsia" w:hAnsiTheme="majorEastAsia" w:eastAsiaTheme="majorEastAsia" w:cstheme="majorEastAsia"/>
          <w:color w:val="333333"/>
          <w:sz w:val="28"/>
          <w:szCs w:val="28"/>
        </w:rPr>
      </w:pPr>
      <w:r>
        <w:rPr>
          <w:rFonts w:hint="eastAsia" w:asciiTheme="majorEastAsia" w:hAnsiTheme="majorEastAsia" w:eastAsiaTheme="majorEastAsia" w:cstheme="majorEastAsia"/>
          <w:color w:val="333333"/>
          <w:sz w:val="28"/>
          <w:szCs w:val="28"/>
        </w:rPr>
        <w:t>经营期限：</w:t>
      </w:r>
      <w:r>
        <w:rPr>
          <w:rFonts w:hint="eastAsia" w:asciiTheme="majorEastAsia" w:hAnsiTheme="majorEastAsia" w:eastAsiaTheme="majorEastAsia" w:cstheme="majorEastAsia"/>
          <w:color w:val="333333"/>
          <w:sz w:val="28"/>
          <w:szCs w:val="28"/>
          <w:u w:val="single"/>
        </w:rPr>
        <w:t xml:space="preserve">                                                       </w:t>
      </w:r>
    </w:p>
    <w:p w14:paraId="14F76F74">
      <w:pPr>
        <w:spacing w:beforeAutospacing="0" w:afterAutospacing="0" w:line="500" w:lineRule="exact"/>
        <w:rPr>
          <w:rFonts w:hint="eastAsia" w:asciiTheme="majorEastAsia" w:hAnsiTheme="majorEastAsia" w:eastAsiaTheme="majorEastAsia" w:cstheme="majorEastAsia"/>
          <w:color w:val="333333"/>
          <w:sz w:val="28"/>
          <w:szCs w:val="28"/>
        </w:rPr>
      </w:pPr>
      <w:r>
        <w:rPr>
          <w:rFonts w:hint="eastAsia" w:asciiTheme="majorEastAsia" w:hAnsiTheme="majorEastAsia" w:eastAsiaTheme="majorEastAsia" w:cstheme="majorEastAsia"/>
          <w:color w:val="333333"/>
          <w:sz w:val="28"/>
          <w:szCs w:val="28"/>
        </w:rPr>
        <w:t>姓    名：</w:t>
      </w:r>
      <w:r>
        <w:rPr>
          <w:rFonts w:hint="eastAsia" w:asciiTheme="majorEastAsia" w:hAnsiTheme="majorEastAsia" w:eastAsiaTheme="majorEastAsia" w:cstheme="majorEastAsia"/>
          <w:color w:val="333333"/>
          <w:sz w:val="28"/>
          <w:szCs w:val="28"/>
          <w:u w:val="single"/>
        </w:rPr>
        <w:t xml:space="preserve">             </w:t>
      </w:r>
      <w:r>
        <w:rPr>
          <w:rFonts w:hint="eastAsia" w:asciiTheme="majorEastAsia" w:hAnsiTheme="majorEastAsia" w:eastAsiaTheme="majorEastAsia" w:cstheme="majorEastAsia"/>
          <w:color w:val="333333"/>
          <w:sz w:val="28"/>
          <w:szCs w:val="28"/>
        </w:rPr>
        <w:t>性    别：</w:t>
      </w:r>
      <w:r>
        <w:rPr>
          <w:rFonts w:hint="eastAsia" w:asciiTheme="majorEastAsia" w:hAnsiTheme="majorEastAsia" w:eastAsiaTheme="majorEastAsia" w:cstheme="majorEastAsia"/>
          <w:color w:val="333333"/>
          <w:sz w:val="28"/>
          <w:szCs w:val="28"/>
          <w:u w:val="single"/>
        </w:rPr>
        <w:t xml:space="preserve">               </w:t>
      </w:r>
    </w:p>
    <w:p w14:paraId="6C1CD7C3">
      <w:pPr>
        <w:spacing w:beforeAutospacing="0" w:afterAutospacing="0" w:line="500" w:lineRule="exact"/>
        <w:rPr>
          <w:rFonts w:hint="eastAsia" w:asciiTheme="majorEastAsia" w:hAnsiTheme="majorEastAsia" w:eastAsiaTheme="majorEastAsia" w:cstheme="majorEastAsia"/>
          <w:color w:val="333333"/>
          <w:sz w:val="28"/>
          <w:szCs w:val="28"/>
        </w:rPr>
      </w:pPr>
      <w:r>
        <w:rPr>
          <w:rFonts w:hint="eastAsia" w:asciiTheme="majorEastAsia" w:hAnsiTheme="majorEastAsia" w:eastAsiaTheme="majorEastAsia" w:cstheme="majorEastAsia"/>
          <w:color w:val="333333"/>
          <w:sz w:val="28"/>
          <w:szCs w:val="28"/>
        </w:rPr>
        <w:t>年    龄：</w:t>
      </w:r>
      <w:r>
        <w:rPr>
          <w:rFonts w:hint="eastAsia" w:asciiTheme="majorEastAsia" w:hAnsiTheme="majorEastAsia" w:eastAsiaTheme="majorEastAsia" w:cstheme="majorEastAsia"/>
          <w:color w:val="333333"/>
          <w:sz w:val="28"/>
          <w:szCs w:val="28"/>
          <w:u w:val="single"/>
        </w:rPr>
        <w:t xml:space="preserve">                              </w:t>
      </w:r>
      <w:r>
        <w:rPr>
          <w:rFonts w:hint="eastAsia" w:asciiTheme="majorEastAsia" w:hAnsiTheme="majorEastAsia" w:eastAsiaTheme="majorEastAsia" w:cstheme="majorEastAsia"/>
          <w:color w:val="333333"/>
          <w:sz w:val="28"/>
          <w:szCs w:val="28"/>
        </w:rPr>
        <w:t>职    务：</w:t>
      </w:r>
      <w:r>
        <w:rPr>
          <w:rFonts w:hint="eastAsia" w:asciiTheme="majorEastAsia" w:hAnsiTheme="majorEastAsia" w:eastAsiaTheme="majorEastAsia" w:cstheme="majorEastAsia"/>
          <w:color w:val="333333"/>
          <w:sz w:val="28"/>
          <w:szCs w:val="28"/>
          <w:u w:val="single"/>
        </w:rPr>
        <w:t xml:space="preserve">               </w:t>
      </w:r>
    </w:p>
    <w:p w14:paraId="3007BBC4">
      <w:pPr>
        <w:spacing w:beforeAutospacing="0" w:afterAutospacing="0" w:line="500" w:lineRule="exact"/>
        <w:rPr>
          <w:rFonts w:hint="eastAsia" w:asciiTheme="majorEastAsia" w:hAnsiTheme="majorEastAsia" w:eastAsiaTheme="majorEastAsia" w:cstheme="majorEastAsia"/>
          <w:color w:val="333333"/>
          <w:sz w:val="28"/>
          <w:szCs w:val="28"/>
        </w:rPr>
      </w:pPr>
      <w:r>
        <w:rPr>
          <w:rFonts w:hint="eastAsia" w:asciiTheme="majorEastAsia" w:hAnsiTheme="majorEastAsia" w:eastAsiaTheme="majorEastAsia" w:cstheme="majorEastAsia"/>
          <w:color w:val="333333"/>
          <w:sz w:val="28"/>
          <w:szCs w:val="28"/>
        </w:rPr>
        <w:t>系</w:t>
      </w:r>
      <w:r>
        <w:rPr>
          <w:rFonts w:hint="eastAsia" w:asciiTheme="majorEastAsia" w:hAnsiTheme="majorEastAsia" w:eastAsiaTheme="majorEastAsia" w:cstheme="majorEastAsia"/>
          <w:color w:val="333333"/>
          <w:sz w:val="28"/>
          <w:szCs w:val="28"/>
          <w:u w:val="single"/>
        </w:rPr>
        <w:t xml:space="preserve">                                </w:t>
      </w:r>
      <w:r>
        <w:rPr>
          <w:rFonts w:hint="eastAsia" w:asciiTheme="majorEastAsia" w:hAnsiTheme="majorEastAsia" w:eastAsiaTheme="majorEastAsia" w:cstheme="majorEastAsia"/>
          <w:color w:val="333333"/>
          <w:sz w:val="28"/>
          <w:szCs w:val="28"/>
        </w:rPr>
        <w:t>（申请人名称）的法定代表人。</w:t>
      </w:r>
    </w:p>
    <w:p w14:paraId="5159D53C">
      <w:pPr>
        <w:spacing w:beforeAutospacing="0" w:afterAutospacing="0" w:line="500" w:lineRule="exact"/>
        <w:rPr>
          <w:rFonts w:hint="eastAsia" w:asciiTheme="majorEastAsia" w:hAnsiTheme="majorEastAsia" w:eastAsiaTheme="majorEastAsia" w:cstheme="majorEastAsia"/>
          <w:color w:val="333333"/>
          <w:sz w:val="28"/>
          <w:szCs w:val="28"/>
        </w:rPr>
      </w:pPr>
      <w:r>
        <w:rPr>
          <w:rFonts w:hint="eastAsia" w:asciiTheme="majorEastAsia" w:hAnsiTheme="majorEastAsia" w:eastAsiaTheme="majorEastAsia" w:cstheme="majorEastAsia"/>
          <w:color w:val="333333"/>
          <w:sz w:val="28"/>
          <w:szCs w:val="28"/>
        </w:rPr>
        <w:t>特此证明。</w:t>
      </w:r>
    </w:p>
    <w:p w14:paraId="012199D8">
      <w:pPr>
        <w:spacing w:beforeAutospacing="0" w:afterAutospacing="0" w:line="500" w:lineRule="exact"/>
        <w:rPr>
          <w:rFonts w:hint="eastAsia" w:asciiTheme="majorEastAsia" w:hAnsiTheme="majorEastAsia" w:eastAsiaTheme="majorEastAsia" w:cstheme="majorEastAsia"/>
          <w:color w:val="333333"/>
          <w:sz w:val="28"/>
          <w:szCs w:val="28"/>
        </w:rPr>
      </w:pPr>
    </w:p>
    <w:tbl>
      <w:tblPr>
        <w:tblStyle w:val="30"/>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339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2" w:hRule="atLeast"/>
          <w:jc w:val="center"/>
        </w:trPr>
        <w:tc>
          <w:tcPr>
            <w:tcW w:w="8440" w:type="dxa"/>
            <w:vAlign w:val="center"/>
          </w:tcPr>
          <w:p w14:paraId="76C24F3B">
            <w:pPr>
              <w:spacing w:beforeAutospacing="0" w:afterAutospacing="0" w:line="5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粘贴法人身份证（复印件）</w:t>
            </w:r>
          </w:p>
        </w:tc>
      </w:tr>
    </w:tbl>
    <w:p w14:paraId="17A5CC03">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p>
    <w:p w14:paraId="7B1198E7">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法定代表人或法定代表人授权代表签字：</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p w14:paraId="7FB33068">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谈判供应商名称（盖章）：</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p w14:paraId="487AAE14">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日期：</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日</w:t>
      </w:r>
    </w:p>
    <w:p w14:paraId="34546722">
      <w:pPr>
        <w:rPr>
          <w:rFonts w:hint="eastAsia" w:asciiTheme="majorEastAsia" w:hAnsiTheme="majorEastAsia" w:eastAsiaTheme="majorEastAsia" w:cstheme="majorEastAsia"/>
          <w:b/>
          <w:sz w:val="28"/>
          <w:szCs w:val="28"/>
          <w:lang w:val="zh-CN"/>
        </w:rPr>
      </w:pPr>
      <w:r>
        <w:rPr>
          <w:rFonts w:hint="eastAsia" w:asciiTheme="majorEastAsia" w:hAnsiTheme="majorEastAsia" w:eastAsiaTheme="majorEastAsia" w:cstheme="majorEastAsia"/>
          <w:b/>
          <w:sz w:val="28"/>
          <w:szCs w:val="28"/>
          <w:lang w:val="zh-CN"/>
        </w:rPr>
        <w:br w:type="page"/>
      </w:r>
    </w:p>
    <w:p w14:paraId="21DD9C49">
      <w:pPr>
        <w:autoSpaceDE w:val="0"/>
        <w:autoSpaceDN w:val="0"/>
        <w:adjustRightInd w:val="0"/>
        <w:snapToGrid w:val="0"/>
        <w:spacing w:beforeAutospacing="0" w:afterAutospacing="0" w:line="360" w:lineRule="auto"/>
        <w:ind w:left="440" w:leftChars="200" w:right="440" w:rightChars="200"/>
        <w:jc w:val="center"/>
        <w:rPr>
          <w:rFonts w:hint="eastAsia" w:asciiTheme="majorEastAsia" w:hAnsiTheme="majorEastAsia" w:eastAsiaTheme="majorEastAsia" w:cstheme="majorEastAsia"/>
          <w:b/>
          <w:sz w:val="32"/>
          <w:szCs w:val="32"/>
          <w:lang w:val="zh-CN"/>
        </w:rPr>
      </w:pPr>
      <w:r>
        <w:rPr>
          <w:rFonts w:hint="eastAsia" w:asciiTheme="majorEastAsia" w:hAnsiTheme="majorEastAsia" w:eastAsiaTheme="majorEastAsia" w:cstheme="majorEastAsia"/>
          <w:b/>
          <w:sz w:val="32"/>
          <w:szCs w:val="32"/>
          <w:lang w:val="zh-CN"/>
        </w:rPr>
        <w:t>三、法人（负责人）代表授权书</w:t>
      </w:r>
    </w:p>
    <w:p w14:paraId="1635AC4D">
      <w:pPr>
        <w:adjustRightInd w:val="0"/>
        <w:snapToGrid w:val="0"/>
        <w:spacing w:beforeAutospacing="0" w:afterAutospacing="0" w:line="360" w:lineRule="auto"/>
        <w:rPr>
          <w:rFonts w:hint="eastAsia" w:asciiTheme="majorEastAsia" w:hAnsiTheme="majorEastAsia" w:eastAsiaTheme="majorEastAsia" w:cstheme="majorEastAsia"/>
          <w:bCs/>
          <w:color w:val="000000" w:themeColor="text1"/>
          <w:sz w:val="22"/>
          <w:szCs w:val="22"/>
          <w14:textFill>
            <w14:solidFill>
              <w14:schemeClr w14:val="tx1"/>
            </w14:solidFill>
          </w14:textFill>
        </w:rPr>
      </w:pPr>
    </w:p>
    <w:p w14:paraId="43C28D45">
      <w:pPr>
        <w:adjustRightInd w:val="0"/>
        <w:snapToGrid w:val="0"/>
        <w:spacing w:beforeAutospacing="0" w:afterAutospacing="0" w:line="360" w:lineRule="auto"/>
        <w:ind w:left="0" w:leftChars="0" w:firstLine="0" w:firstLineChars="0"/>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（政府采购代理机构）</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w:t>
      </w:r>
    </w:p>
    <w:p w14:paraId="2DF33320">
      <w:pPr>
        <w:adjustRightInd w:val="0"/>
        <w:snapToGrid w:val="0"/>
        <w:spacing w:beforeAutospacing="0" w:afterAutospacing="0" w:line="360" w:lineRule="auto"/>
        <w:ind w:firstLine="560" w:firstLineChars="200"/>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（谈判供应商名称）</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在下面签字的（</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法定代表人姓名</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）代表本公司授权</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（供应商名称）</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在下面签字的</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（被授权代表的姓名）</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为本公司的合法代理人，就</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（项目名称、项目编号）</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的</w:t>
      </w:r>
      <w:r>
        <w:rPr>
          <w:rFonts w:hint="eastAsia" w:asciiTheme="majorEastAsia" w:hAnsiTheme="majorEastAsia" w:eastAsiaTheme="majorEastAsia" w:cstheme="majorEastAsia"/>
          <w:sz w:val="28"/>
          <w:szCs w:val="28"/>
        </w:rPr>
        <w:t>竞争性</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谈判活动，以本公司的名义处理一切与之有关的事务。</w:t>
      </w:r>
    </w:p>
    <w:p w14:paraId="70023093">
      <w:pPr>
        <w:adjustRightInd w:val="0"/>
        <w:snapToGrid w:val="0"/>
        <w:spacing w:beforeAutospacing="0" w:afterAutospacing="0" w:line="360" w:lineRule="auto"/>
        <w:ind w:firstLine="560" w:firstLineChars="200"/>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本授权书自</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ab/>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ab/>
      </w:r>
      <w:r>
        <w:rPr>
          <w:rFonts w:hint="eastAsia" w:asciiTheme="majorEastAsia" w:hAnsiTheme="majorEastAsia" w:eastAsiaTheme="majorEastAsia" w:cstheme="majorEastAsia"/>
          <w:bCs/>
          <w:color w:val="000000" w:themeColor="text1"/>
          <w:sz w:val="28"/>
          <w:szCs w:val="28"/>
          <w14:textFill>
            <w14:solidFill>
              <w14:schemeClr w14:val="tx1"/>
            </w14:solidFill>
          </w14:textFill>
        </w:rPr>
        <w:t>年</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ab/>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ab/>
      </w:r>
      <w:r>
        <w:rPr>
          <w:rFonts w:hint="eastAsia" w:asciiTheme="majorEastAsia" w:hAnsiTheme="majorEastAsia" w:eastAsiaTheme="majorEastAsia" w:cstheme="majorEastAsia"/>
          <w:bCs/>
          <w:color w:val="000000" w:themeColor="text1"/>
          <w:sz w:val="28"/>
          <w:szCs w:val="28"/>
          <w14:textFill>
            <w14:solidFill>
              <w14:schemeClr w14:val="tx1"/>
            </w14:solidFill>
          </w14:textFill>
        </w:rPr>
        <w:t>月</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ab/>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ab/>
      </w:r>
      <w:r>
        <w:rPr>
          <w:rFonts w:hint="eastAsia" w:asciiTheme="majorEastAsia" w:hAnsiTheme="majorEastAsia" w:eastAsiaTheme="majorEastAsia" w:cstheme="majorEastAsia"/>
          <w:bCs/>
          <w:color w:val="000000" w:themeColor="text1"/>
          <w:sz w:val="28"/>
          <w:szCs w:val="28"/>
          <w14:textFill>
            <w14:solidFill>
              <w14:schemeClr w14:val="tx1"/>
            </w14:solidFill>
          </w14:textFill>
        </w:rPr>
        <w:t>日至</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ab/>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ab/>
      </w:r>
      <w:r>
        <w:rPr>
          <w:rFonts w:hint="eastAsia" w:asciiTheme="majorEastAsia" w:hAnsiTheme="majorEastAsia" w:eastAsiaTheme="majorEastAsia" w:cstheme="majorEastAsia"/>
          <w:bCs/>
          <w:color w:val="000000" w:themeColor="text1"/>
          <w:sz w:val="28"/>
          <w:szCs w:val="28"/>
          <w14:textFill>
            <w14:solidFill>
              <w14:schemeClr w14:val="tx1"/>
            </w14:solidFill>
          </w14:textFill>
        </w:rPr>
        <w:t>年</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ab/>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ab/>
      </w:r>
      <w:r>
        <w:rPr>
          <w:rFonts w:hint="eastAsia" w:asciiTheme="majorEastAsia" w:hAnsiTheme="majorEastAsia" w:eastAsiaTheme="majorEastAsia" w:cstheme="majorEastAsia"/>
          <w:bCs/>
          <w:color w:val="000000" w:themeColor="text1"/>
          <w:sz w:val="28"/>
          <w:szCs w:val="28"/>
          <w14:textFill>
            <w14:solidFill>
              <w14:schemeClr w14:val="tx1"/>
            </w14:solidFill>
          </w14:textFill>
        </w:rPr>
        <w:t>月</w:t>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ab/>
      </w:r>
      <w:r>
        <w:rPr>
          <w:rFonts w:hint="eastAsia" w:asciiTheme="majorEastAsia" w:hAnsiTheme="majorEastAsia" w:eastAsiaTheme="majorEastAsia" w:cstheme="majorEastAsia"/>
          <w:bCs/>
          <w:color w:val="000000" w:themeColor="text1"/>
          <w:sz w:val="28"/>
          <w:szCs w:val="28"/>
          <w:u w:val="single"/>
          <w14:textFill>
            <w14:solidFill>
              <w14:schemeClr w14:val="tx1"/>
            </w14:solidFill>
          </w14:textFill>
        </w:rPr>
        <w:tab/>
      </w:r>
      <w:r>
        <w:rPr>
          <w:rFonts w:hint="eastAsia" w:asciiTheme="majorEastAsia" w:hAnsiTheme="majorEastAsia" w:eastAsiaTheme="majorEastAsia" w:cstheme="majorEastAsia"/>
          <w:bCs/>
          <w:color w:val="000000" w:themeColor="text1"/>
          <w:sz w:val="28"/>
          <w:szCs w:val="28"/>
          <w14:textFill>
            <w14:solidFill>
              <w14:schemeClr w14:val="tx1"/>
            </w14:solidFill>
          </w14:textFill>
        </w:rPr>
        <w:t>日止签字有效。</w:t>
      </w:r>
    </w:p>
    <w:p w14:paraId="4ED95C01">
      <w:pPr>
        <w:adjustRightInd w:val="0"/>
        <w:snapToGrid w:val="0"/>
        <w:spacing w:beforeAutospacing="0" w:afterAutospacing="0" w:line="360" w:lineRule="auto"/>
        <w:ind w:firstLine="560" w:firstLineChars="200"/>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特此声明。</w:t>
      </w:r>
    </w:p>
    <w:p w14:paraId="11B9F511">
      <w:pPr>
        <w:adjustRightInd w:val="0"/>
        <w:snapToGrid w:val="0"/>
        <w:spacing w:beforeAutospacing="0" w:afterAutospacing="0" w:line="360" w:lineRule="auto"/>
        <w:ind w:firstLine="560" w:firstLineChars="200"/>
        <w:rPr>
          <w:rFonts w:hint="eastAsia" w:asciiTheme="majorEastAsia" w:hAnsiTheme="majorEastAsia" w:eastAsiaTheme="majorEastAsia" w:cstheme="majorEastAsia"/>
          <w:bCs/>
          <w:color w:val="000000" w:themeColor="text1"/>
          <w:sz w:val="28"/>
          <w:szCs w:val="28"/>
          <w14:textFill>
            <w14:solidFill>
              <w14:schemeClr w14:val="tx1"/>
            </w14:solidFill>
          </w14:textFill>
        </w:rPr>
      </w:pPr>
    </w:p>
    <w:p w14:paraId="656C2288">
      <w:pPr>
        <w:adjustRightInd w:val="0"/>
        <w:snapToGrid w:val="0"/>
        <w:spacing w:beforeAutospacing="0" w:afterAutospacing="0" w:line="360" w:lineRule="auto"/>
        <w:rPr>
          <w:rFonts w:hint="eastAsia" w:asciiTheme="majorEastAsia" w:hAnsiTheme="majorEastAsia" w:eastAsiaTheme="majorEastAsia" w:cstheme="majorEastAsia"/>
          <w:bCs/>
          <w:color w:val="000000"/>
          <w:sz w:val="28"/>
          <w:szCs w:val="28"/>
        </w:rPr>
      </w:pPr>
      <w:r>
        <w:rPr>
          <w:rFonts w:hint="eastAsia" w:asciiTheme="majorEastAsia" w:hAnsiTheme="majorEastAsia" w:eastAsiaTheme="majorEastAsia" w:cstheme="majorEastAsia"/>
          <w:bCs/>
          <w:color w:val="000000"/>
          <w:sz w:val="28"/>
          <w:szCs w:val="28"/>
        </w:rPr>
        <w:t>委托人名称（公章）：</w:t>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被授权人（签</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字</w:t>
      </w:r>
      <w:r>
        <w:rPr>
          <w:rFonts w:hint="eastAsia" w:asciiTheme="majorEastAsia" w:hAnsiTheme="majorEastAsia" w:eastAsiaTheme="majorEastAsia" w:cstheme="majorEastAsia"/>
          <w:bCs/>
          <w:color w:val="000000"/>
          <w:sz w:val="28"/>
          <w:szCs w:val="28"/>
        </w:rPr>
        <w:t>）：</w:t>
      </w:r>
    </w:p>
    <w:p w14:paraId="3EF266F6">
      <w:pPr>
        <w:adjustRightInd w:val="0"/>
        <w:snapToGrid w:val="0"/>
        <w:spacing w:beforeAutospacing="0" w:afterAutospacing="0" w:line="360" w:lineRule="auto"/>
        <w:rPr>
          <w:rFonts w:hint="eastAsia" w:asciiTheme="majorEastAsia" w:hAnsiTheme="majorEastAsia" w:eastAsiaTheme="majorEastAsia" w:cstheme="majorEastAsia"/>
          <w:bCs/>
          <w:color w:val="000000"/>
          <w:sz w:val="28"/>
          <w:szCs w:val="28"/>
          <w:u w:val="single"/>
        </w:rPr>
      </w:pPr>
      <w:r>
        <w:rPr>
          <w:rFonts w:hint="eastAsia" w:asciiTheme="majorEastAsia" w:hAnsiTheme="majorEastAsia" w:eastAsiaTheme="majorEastAsia" w:cstheme="majorEastAsia"/>
          <w:bCs/>
          <w:color w:val="000000"/>
          <w:sz w:val="28"/>
          <w:szCs w:val="28"/>
        </w:rPr>
        <w:t>法定（负责人）代表人（签</w:t>
      </w:r>
      <w:r>
        <w:rPr>
          <w:rFonts w:hint="eastAsia" w:asciiTheme="majorEastAsia" w:hAnsiTheme="majorEastAsia" w:eastAsiaTheme="majorEastAsia" w:cstheme="majorEastAsia"/>
          <w:bCs/>
          <w:color w:val="000000"/>
          <w:sz w:val="28"/>
          <w:szCs w:val="28"/>
          <w:lang w:val="en-US" w:eastAsia="zh-CN"/>
        </w:rPr>
        <w:t>章</w:t>
      </w:r>
      <w:r>
        <w:rPr>
          <w:rFonts w:hint="eastAsia" w:asciiTheme="majorEastAsia" w:hAnsiTheme="majorEastAsia" w:eastAsiaTheme="majorEastAsia" w:cstheme="majorEastAsia"/>
          <w:bCs/>
          <w:color w:val="000000"/>
          <w:sz w:val="28"/>
          <w:szCs w:val="28"/>
        </w:rPr>
        <w:t>）：</w:t>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身份证号码：</w:t>
      </w:r>
    </w:p>
    <w:p w14:paraId="63074BAE">
      <w:pPr>
        <w:adjustRightInd w:val="0"/>
        <w:snapToGrid w:val="0"/>
        <w:spacing w:beforeAutospacing="0" w:afterAutospacing="0" w:line="360" w:lineRule="auto"/>
        <w:rPr>
          <w:rFonts w:hint="eastAsia" w:asciiTheme="majorEastAsia" w:hAnsiTheme="majorEastAsia" w:eastAsiaTheme="majorEastAsia" w:cstheme="majorEastAsia"/>
          <w:bCs/>
          <w:color w:val="000000"/>
          <w:sz w:val="28"/>
          <w:szCs w:val="28"/>
        </w:rPr>
      </w:pPr>
      <w:r>
        <w:rPr>
          <w:rFonts w:hint="eastAsia" w:asciiTheme="majorEastAsia" w:hAnsiTheme="majorEastAsia" w:eastAsiaTheme="majorEastAsia" w:cstheme="majorEastAsia"/>
          <w:bCs/>
          <w:color w:val="000000"/>
          <w:sz w:val="28"/>
          <w:szCs w:val="28"/>
        </w:rPr>
        <w:t>电话：</w:t>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ab/>
      </w:r>
      <w:r>
        <w:rPr>
          <w:rFonts w:hint="eastAsia" w:asciiTheme="majorEastAsia" w:hAnsiTheme="majorEastAsia" w:eastAsiaTheme="majorEastAsia" w:cstheme="majorEastAsia"/>
          <w:bCs/>
          <w:color w:val="000000"/>
          <w:sz w:val="28"/>
          <w:szCs w:val="28"/>
        </w:rPr>
        <w:t>电话：</w:t>
      </w:r>
    </w:p>
    <w:p w14:paraId="4D76947E">
      <w:pPr>
        <w:adjustRightInd w:val="0"/>
        <w:snapToGrid w:val="0"/>
        <w:spacing w:beforeAutospacing="0" w:afterAutospacing="0" w:line="360" w:lineRule="auto"/>
        <w:rPr>
          <w:rFonts w:hint="eastAsia" w:asciiTheme="majorEastAsia" w:hAnsiTheme="majorEastAsia" w:eastAsiaTheme="majorEastAsia" w:cstheme="majorEastAsia"/>
          <w:bCs/>
          <w:color w:val="000000"/>
          <w:sz w:val="28"/>
          <w:szCs w:val="28"/>
        </w:rPr>
      </w:pPr>
    </w:p>
    <w:tbl>
      <w:tblPr>
        <w:tblStyle w:val="3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88F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6A836FA7">
            <w:pPr>
              <w:adjustRightInd w:val="0"/>
              <w:snapToGrid w:val="0"/>
              <w:spacing w:beforeAutospacing="0" w:afterAutospacing="0" w:line="360" w:lineRule="auto"/>
              <w:jc w:val="center"/>
              <w:rPr>
                <w:rFonts w:hint="eastAsia"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粘贴被授权人身份证（复印件）</w:t>
            </w:r>
          </w:p>
        </w:tc>
      </w:tr>
    </w:tbl>
    <w:p w14:paraId="0BDF2798">
      <w:pPr>
        <w:pStyle w:val="18"/>
        <w:spacing w:beforeAutospacing="0" w:afterAutospacing="0" w:line="300" w:lineRule="auto"/>
        <w:jc w:val="left"/>
        <w:rPr>
          <w:rFonts w:hint="eastAsia" w:asciiTheme="majorEastAsia" w:hAnsiTheme="majorEastAsia" w:eastAsiaTheme="majorEastAsia" w:cstheme="majorEastAsia"/>
          <w:sz w:val="28"/>
          <w:szCs w:val="28"/>
          <w:shd w:val="pct10" w:color="auto" w:fill="FFFFFF"/>
        </w:rPr>
      </w:pPr>
      <w:r>
        <w:rPr>
          <w:rFonts w:hint="eastAsia" w:asciiTheme="majorEastAsia" w:hAnsiTheme="majorEastAsia" w:eastAsiaTheme="majorEastAsia" w:cstheme="majorEastAsia"/>
          <w:b/>
          <w:sz w:val="28"/>
          <w:szCs w:val="28"/>
          <w:shd w:val="pct10" w:color="auto" w:fill="FFFFFF"/>
        </w:rPr>
        <w:t>说明：此授权委托书除保留在响应文件中外，还另附一份与被授权人身份证原件一起递交。</w:t>
      </w:r>
    </w:p>
    <w:p w14:paraId="22F2DA56">
      <w:pPr>
        <w:adjustRightInd w:val="0"/>
        <w:snapToGrid w:val="0"/>
        <w:spacing w:beforeAutospacing="0" w:afterAutospacing="0" w:line="360" w:lineRule="auto"/>
        <w:jc w:val="lef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br w:type="page"/>
      </w:r>
    </w:p>
    <w:p w14:paraId="37FD740F">
      <w:pPr>
        <w:autoSpaceDE w:val="0"/>
        <w:autoSpaceDN w:val="0"/>
        <w:adjustRightInd w:val="0"/>
        <w:snapToGrid w:val="0"/>
        <w:spacing w:beforeAutospacing="0" w:afterAutospacing="0" w:line="360" w:lineRule="auto"/>
        <w:ind w:left="440" w:leftChars="200" w:right="440" w:rightChars="200"/>
        <w:jc w:val="center"/>
        <w:rPr>
          <w:rFonts w:hint="eastAsia" w:asciiTheme="majorEastAsia" w:hAnsiTheme="majorEastAsia" w:eastAsiaTheme="majorEastAsia" w:cstheme="majorEastAsia"/>
          <w:b/>
          <w:sz w:val="32"/>
          <w:szCs w:val="32"/>
          <w:lang w:val="zh-CN"/>
        </w:rPr>
      </w:pPr>
      <w:r>
        <w:rPr>
          <w:rFonts w:hint="eastAsia" w:asciiTheme="majorEastAsia" w:hAnsiTheme="majorEastAsia" w:eastAsiaTheme="majorEastAsia" w:cstheme="majorEastAsia"/>
          <w:b/>
          <w:sz w:val="32"/>
          <w:szCs w:val="32"/>
          <w:lang w:val="zh-CN"/>
        </w:rPr>
        <w:t>四、法人或者其他组织的营业执照等证明文件</w:t>
      </w:r>
    </w:p>
    <w:p w14:paraId="27614E8A">
      <w:pPr>
        <w:adjustRightInd w:val="0"/>
        <w:snapToGrid w:val="0"/>
        <w:spacing w:beforeAutospacing="0" w:afterAutospacing="0" w:line="360" w:lineRule="auto"/>
        <w:jc w:val="center"/>
        <w:rPr>
          <w:rFonts w:hint="eastAsia" w:asciiTheme="majorEastAsia" w:hAnsiTheme="majorEastAsia" w:eastAsiaTheme="majorEastAsia" w:cstheme="majorEastAsia"/>
          <w:bCs/>
          <w:color w:val="000000"/>
          <w:sz w:val="28"/>
          <w:szCs w:val="28"/>
        </w:rPr>
      </w:pPr>
      <w:r>
        <w:rPr>
          <w:rFonts w:hint="eastAsia" w:asciiTheme="majorEastAsia" w:hAnsiTheme="majorEastAsia" w:eastAsiaTheme="majorEastAsia" w:cstheme="majorEastAsia"/>
          <w:bCs/>
          <w:color w:val="000000"/>
          <w:sz w:val="28"/>
          <w:szCs w:val="28"/>
        </w:rPr>
        <w:t>（营业执照、法人身份证、</w:t>
      </w:r>
      <w:r>
        <w:rPr>
          <w:rFonts w:hint="eastAsia" w:asciiTheme="majorEastAsia" w:hAnsiTheme="majorEastAsia" w:eastAsiaTheme="majorEastAsia" w:cstheme="majorEastAsia"/>
          <w:sz w:val="28"/>
          <w:szCs w:val="28"/>
        </w:rPr>
        <w:t>基本账户开户许可证、</w:t>
      </w:r>
      <w:r>
        <w:rPr>
          <w:rFonts w:hint="eastAsia" w:asciiTheme="majorEastAsia" w:hAnsiTheme="majorEastAsia" w:eastAsiaTheme="majorEastAsia" w:cstheme="majorEastAsia"/>
          <w:bCs/>
          <w:color w:val="000000"/>
          <w:sz w:val="28"/>
          <w:szCs w:val="28"/>
        </w:rPr>
        <w:t>资质证书等）</w:t>
      </w:r>
    </w:p>
    <w:p w14:paraId="5145BEC3">
      <w:pP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br w:type="page"/>
      </w:r>
    </w:p>
    <w:p w14:paraId="480395A0">
      <w:pPr>
        <w:autoSpaceDE w:val="0"/>
        <w:autoSpaceDN w:val="0"/>
        <w:adjustRightInd w:val="0"/>
        <w:snapToGrid w:val="0"/>
        <w:spacing w:beforeAutospacing="0" w:afterAutospacing="0" w:line="360" w:lineRule="auto"/>
        <w:ind w:left="440" w:leftChars="200" w:right="440" w:rightChars="200"/>
        <w:jc w:val="center"/>
        <w:rPr>
          <w:rFonts w:hint="eastAsia" w:asciiTheme="majorEastAsia" w:hAnsiTheme="majorEastAsia" w:eastAsiaTheme="majorEastAsia" w:cstheme="majorEastAsia"/>
          <w:b/>
          <w:sz w:val="32"/>
          <w:szCs w:val="32"/>
          <w:lang w:val="zh-CN" w:eastAsia="zh-CN"/>
        </w:rPr>
      </w:pPr>
      <w:r>
        <w:rPr>
          <w:rFonts w:hint="eastAsia" w:asciiTheme="majorEastAsia" w:hAnsiTheme="majorEastAsia" w:eastAsiaTheme="majorEastAsia" w:cstheme="majorEastAsia"/>
          <w:b/>
          <w:sz w:val="32"/>
          <w:szCs w:val="32"/>
          <w:lang w:val="zh-CN"/>
        </w:rPr>
        <w:t>五、</w:t>
      </w:r>
      <w:r>
        <w:rPr>
          <w:rFonts w:hint="eastAsia" w:asciiTheme="majorEastAsia" w:hAnsiTheme="majorEastAsia" w:eastAsiaTheme="majorEastAsia" w:cstheme="majorEastAsia"/>
          <w:b/>
          <w:sz w:val="32"/>
          <w:szCs w:val="32"/>
          <w:lang w:val="en-US" w:eastAsia="zh-CN"/>
        </w:rPr>
        <w:t>2024</w:t>
      </w:r>
      <w:r>
        <w:rPr>
          <w:rFonts w:hint="eastAsia" w:asciiTheme="majorEastAsia" w:hAnsiTheme="majorEastAsia" w:eastAsiaTheme="majorEastAsia" w:cstheme="majorEastAsia"/>
          <w:b/>
          <w:sz w:val="32"/>
          <w:szCs w:val="32"/>
          <w:lang w:val="zh-CN" w:eastAsia="zh-CN"/>
        </w:rPr>
        <w:t>年经审计的财务审计报告，利润大于0元</w:t>
      </w:r>
    </w:p>
    <w:p w14:paraId="74E87DE0">
      <w:pPr>
        <w:autoSpaceDE w:val="0"/>
        <w:autoSpaceDN w:val="0"/>
        <w:adjustRightInd w:val="0"/>
        <w:snapToGrid w:val="0"/>
        <w:spacing w:beforeAutospacing="0" w:afterAutospacing="0" w:line="360" w:lineRule="auto"/>
        <w:ind w:left="440" w:leftChars="200" w:right="440" w:rightChars="200"/>
        <w:jc w:val="center"/>
        <w:rPr>
          <w:rFonts w:hint="eastAsia" w:asciiTheme="majorEastAsia" w:hAnsiTheme="majorEastAsia" w:eastAsiaTheme="majorEastAsia" w:cstheme="majorEastAsia"/>
          <w:b/>
          <w:sz w:val="32"/>
          <w:szCs w:val="32"/>
          <w:lang w:val="zh-CN"/>
        </w:rPr>
      </w:pPr>
      <w:r>
        <w:rPr>
          <w:rFonts w:hint="eastAsia" w:asciiTheme="majorEastAsia" w:hAnsiTheme="majorEastAsia" w:eastAsiaTheme="majorEastAsia" w:cstheme="majorEastAsia"/>
          <w:b/>
          <w:sz w:val="32"/>
          <w:szCs w:val="32"/>
          <w:lang w:val="zh-CN" w:eastAsia="zh-CN"/>
        </w:rPr>
        <w:t>（新成立不足年限的公司无需提供）</w:t>
      </w:r>
    </w:p>
    <w:p w14:paraId="7F288B0E">
      <w:pP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br w:type="page"/>
      </w:r>
    </w:p>
    <w:p w14:paraId="47F5D1A3">
      <w:pPr>
        <w:jc w:val="center"/>
        <w:rPr>
          <w:rFonts w:hint="eastAsia"/>
          <w:b/>
          <w:bCs/>
          <w:sz w:val="32"/>
          <w:szCs w:val="32"/>
          <w:lang w:val="en-US" w:eastAsia="zh-CN"/>
        </w:rPr>
      </w:pPr>
      <w:r>
        <w:rPr>
          <w:rFonts w:hint="eastAsia"/>
          <w:b/>
          <w:bCs/>
          <w:sz w:val="32"/>
          <w:szCs w:val="32"/>
          <w:lang w:val="en-US" w:eastAsia="zh-CN"/>
        </w:rPr>
        <w:t>六、投入本项目技术力量</w:t>
      </w:r>
    </w:p>
    <w:p w14:paraId="29822BB6">
      <w:pPr>
        <w:rPr>
          <w:rFonts w:hint="eastAsia"/>
          <w:lang w:eastAsia="zh-CN"/>
        </w:rPr>
      </w:pPr>
    </w:p>
    <w:p w14:paraId="4848A8B0">
      <w:pPr>
        <w:spacing w:beforeAutospacing="0" w:afterAutospacing="0" w:line="500" w:lineRule="exact"/>
        <w:rPr>
          <w:rFonts w:hint="eastAsia" w:asciiTheme="majorEastAsia" w:hAnsiTheme="majorEastAsia" w:eastAsiaTheme="majorEastAsia" w:cstheme="majorEastAsia"/>
          <w:sz w:val="28"/>
          <w:szCs w:val="28"/>
          <w:u w:val="single"/>
        </w:rPr>
      </w:pPr>
      <w:bookmarkStart w:id="0" w:name="_Toc355884927"/>
      <w:bookmarkEnd w:id="0"/>
      <w:r>
        <w:rPr>
          <w:rFonts w:hint="eastAsia" w:asciiTheme="majorEastAsia" w:hAnsiTheme="majorEastAsia" w:eastAsiaTheme="majorEastAsia" w:cstheme="majorEastAsia"/>
          <w:sz w:val="28"/>
          <w:szCs w:val="28"/>
        </w:rPr>
        <w:t xml:space="preserve">项目编号: </w:t>
      </w:r>
    </w:p>
    <w:p w14:paraId="7063AF70">
      <w:pPr>
        <w:tabs>
          <w:tab w:val="left" w:pos="180"/>
          <w:tab w:val="left" w:pos="1620"/>
        </w:tabs>
        <w:spacing w:beforeAutospacing="0" w:afterAutospacing="0" w:line="500" w:lineRule="exac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00"/>
        <w:gridCol w:w="926"/>
        <w:gridCol w:w="2270"/>
        <w:gridCol w:w="1409"/>
        <w:gridCol w:w="2259"/>
      </w:tblGrid>
      <w:tr w14:paraId="138A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07" w:type="dxa"/>
            <w:vAlign w:val="center"/>
          </w:tcPr>
          <w:p w14:paraId="624D3E33">
            <w:pPr>
              <w:spacing w:beforeAutospacing="0" w:afterAutospacing="0" w:line="500" w:lineRule="exact"/>
              <w:jc w:val="both"/>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姓名</w:t>
            </w:r>
          </w:p>
        </w:tc>
        <w:tc>
          <w:tcPr>
            <w:tcW w:w="900" w:type="dxa"/>
            <w:vAlign w:val="center"/>
          </w:tcPr>
          <w:p w14:paraId="1FBA41D2">
            <w:pPr>
              <w:spacing w:beforeAutospacing="0" w:afterAutospacing="0" w:line="500" w:lineRule="exact"/>
              <w:ind w:left="0" w:leftChars="0" w:firstLine="0" w:firstLineChars="0"/>
              <w:jc w:val="both"/>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职位</w:t>
            </w:r>
          </w:p>
        </w:tc>
        <w:tc>
          <w:tcPr>
            <w:tcW w:w="926" w:type="dxa"/>
            <w:vAlign w:val="center"/>
          </w:tcPr>
          <w:p w14:paraId="6111461A">
            <w:pPr>
              <w:spacing w:beforeAutospacing="0" w:afterAutospacing="0" w:line="500" w:lineRule="exact"/>
              <w:ind w:left="0" w:leftChars="0" w:firstLine="0" w:firstLineChars="0"/>
              <w:jc w:val="both"/>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年龄</w:t>
            </w:r>
          </w:p>
        </w:tc>
        <w:tc>
          <w:tcPr>
            <w:tcW w:w="2270" w:type="dxa"/>
            <w:vAlign w:val="center"/>
          </w:tcPr>
          <w:p w14:paraId="7070310F">
            <w:pPr>
              <w:spacing w:beforeAutospacing="0" w:afterAutospacing="0" w:line="500" w:lineRule="exact"/>
              <w:ind w:left="0" w:leftChars="0" w:firstLine="0" w:firstLineChars="0"/>
              <w:jc w:val="both"/>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持何种资格证件</w:t>
            </w:r>
          </w:p>
        </w:tc>
        <w:tc>
          <w:tcPr>
            <w:tcW w:w="1409" w:type="dxa"/>
            <w:vAlign w:val="center"/>
          </w:tcPr>
          <w:p w14:paraId="42738F38">
            <w:pPr>
              <w:spacing w:beforeAutospacing="0" w:afterAutospacing="0" w:line="500" w:lineRule="exact"/>
              <w:ind w:left="0" w:leftChars="0" w:firstLine="0" w:firstLineChars="0"/>
              <w:jc w:val="both"/>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发证时间</w:t>
            </w:r>
          </w:p>
        </w:tc>
        <w:tc>
          <w:tcPr>
            <w:tcW w:w="2259" w:type="dxa"/>
            <w:vAlign w:val="center"/>
          </w:tcPr>
          <w:p w14:paraId="1BED305A">
            <w:pPr>
              <w:spacing w:beforeAutospacing="0" w:afterAutospacing="0" w:line="500" w:lineRule="exact"/>
              <w:ind w:left="0" w:leftChars="0" w:firstLine="0" w:firstLineChars="0"/>
              <w:jc w:val="both"/>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从事本工作时间</w:t>
            </w:r>
          </w:p>
        </w:tc>
      </w:tr>
      <w:tr w14:paraId="56D4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2EF50AF">
            <w:pPr>
              <w:spacing w:beforeAutospacing="0" w:afterAutospacing="0" w:line="500" w:lineRule="exact"/>
              <w:jc w:val="center"/>
              <w:rPr>
                <w:rFonts w:hint="eastAsia" w:asciiTheme="majorEastAsia" w:hAnsiTheme="majorEastAsia" w:eastAsiaTheme="majorEastAsia" w:cstheme="majorEastAsia"/>
                <w:sz w:val="28"/>
                <w:szCs w:val="28"/>
              </w:rPr>
            </w:pPr>
          </w:p>
        </w:tc>
        <w:tc>
          <w:tcPr>
            <w:tcW w:w="900" w:type="dxa"/>
            <w:vAlign w:val="center"/>
          </w:tcPr>
          <w:p w14:paraId="2D89AF0A">
            <w:pPr>
              <w:spacing w:beforeAutospacing="0" w:afterAutospacing="0" w:line="500" w:lineRule="exact"/>
              <w:jc w:val="center"/>
              <w:rPr>
                <w:rFonts w:hint="eastAsia" w:asciiTheme="majorEastAsia" w:hAnsiTheme="majorEastAsia" w:eastAsiaTheme="majorEastAsia" w:cstheme="majorEastAsia"/>
                <w:sz w:val="28"/>
                <w:szCs w:val="28"/>
              </w:rPr>
            </w:pPr>
          </w:p>
        </w:tc>
        <w:tc>
          <w:tcPr>
            <w:tcW w:w="926" w:type="dxa"/>
            <w:vAlign w:val="center"/>
          </w:tcPr>
          <w:p w14:paraId="6B4F5C59">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70" w:type="dxa"/>
            <w:vAlign w:val="center"/>
          </w:tcPr>
          <w:p w14:paraId="3D5EE1DA">
            <w:pPr>
              <w:spacing w:beforeAutospacing="0" w:afterAutospacing="0" w:line="500" w:lineRule="exact"/>
              <w:jc w:val="center"/>
              <w:rPr>
                <w:rFonts w:hint="eastAsia" w:asciiTheme="majorEastAsia" w:hAnsiTheme="majorEastAsia" w:eastAsiaTheme="majorEastAsia" w:cstheme="majorEastAsia"/>
                <w:sz w:val="28"/>
                <w:szCs w:val="28"/>
              </w:rPr>
            </w:pPr>
          </w:p>
        </w:tc>
        <w:tc>
          <w:tcPr>
            <w:tcW w:w="1409" w:type="dxa"/>
            <w:vAlign w:val="center"/>
          </w:tcPr>
          <w:p w14:paraId="545FF4E5">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59" w:type="dxa"/>
            <w:vAlign w:val="center"/>
          </w:tcPr>
          <w:p w14:paraId="039E708D">
            <w:pPr>
              <w:spacing w:beforeAutospacing="0" w:afterAutospacing="0" w:line="500" w:lineRule="exact"/>
              <w:jc w:val="center"/>
              <w:rPr>
                <w:rFonts w:hint="eastAsia" w:asciiTheme="majorEastAsia" w:hAnsiTheme="majorEastAsia" w:eastAsiaTheme="majorEastAsia" w:cstheme="majorEastAsia"/>
                <w:sz w:val="28"/>
                <w:szCs w:val="28"/>
              </w:rPr>
            </w:pPr>
          </w:p>
        </w:tc>
      </w:tr>
      <w:tr w14:paraId="4DAC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23B28AD">
            <w:pPr>
              <w:spacing w:beforeAutospacing="0" w:afterAutospacing="0" w:line="500" w:lineRule="exact"/>
              <w:jc w:val="center"/>
              <w:rPr>
                <w:rFonts w:hint="eastAsia" w:asciiTheme="majorEastAsia" w:hAnsiTheme="majorEastAsia" w:eastAsiaTheme="majorEastAsia" w:cstheme="majorEastAsia"/>
                <w:sz w:val="28"/>
                <w:szCs w:val="28"/>
              </w:rPr>
            </w:pPr>
          </w:p>
        </w:tc>
        <w:tc>
          <w:tcPr>
            <w:tcW w:w="900" w:type="dxa"/>
            <w:vAlign w:val="center"/>
          </w:tcPr>
          <w:p w14:paraId="7016436B">
            <w:pPr>
              <w:spacing w:beforeAutospacing="0" w:afterAutospacing="0" w:line="500" w:lineRule="exact"/>
              <w:jc w:val="center"/>
              <w:rPr>
                <w:rFonts w:hint="eastAsia" w:asciiTheme="majorEastAsia" w:hAnsiTheme="majorEastAsia" w:eastAsiaTheme="majorEastAsia" w:cstheme="majorEastAsia"/>
                <w:sz w:val="28"/>
                <w:szCs w:val="28"/>
              </w:rPr>
            </w:pPr>
          </w:p>
        </w:tc>
        <w:tc>
          <w:tcPr>
            <w:tcW w:w="926" w:type="dxa"/>
            <w:vAlign w:val="center"/>
          </w:tcPr>
          <w:p w14:paraId="5FAB042D">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70" w:type="dxa"/>
            <w:vAlign w:val="center"/>
          </w:tcPr>
          <w:p w14:paraId="5495EF19">
            <w:pPr>
              <w:spacing w:beforeAutospacing="0" w:afterAutospacing="0" w:line="500" w:lineRule="exact"/>
              <w:jc w:val="center"/>
              <w:rPr>
                <w:rFonts w:hint="eastAsia" w:asciiTheme="majorEastAsia" w:hAnsiTheme="majorEastAsia" w:eastAsiaTheme="majorEastAsia" w:cstheme="majorEastAsia"/>
                <w:sz w:val="28"/>
                <w:szCs w:val="28"/>
              </w:rPr>
            </w:pPr>
          </w:p>
        </w:tc>
        <w:tc>
          <w:tcPr>
            <w:tcW w:w="1409" w:type="dxa"/>
            <w:vAlign w:val="center"/>
          </w:tcPr>
          <w:p w14:paraId="23371240">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59" w:type="dxa"/>
            <w:vAlign w:val="center"/>
          </w:tcPr>
          <w:p w14:paraId="35DC5ECD">
            <w:pPr>
              <w:spacing w:beforeAutospacing="0" w:afterAutospacing="0" w:line="500" w:lineRule="exact"/>
              <w:jc w:val="center"/>
              <w:rPr>
                <w:rFonts w:hint="eastAsia" w:asciiTheme="majorEastAsia" w:hAnsiTheme="majorEastAsia" w:eastAsiaTheme="majorEastAsia" w:cstheme="majorEastAsia"/>
                <w:sz w:val="28"/>
                <w:szCs w:val="28"/>
              </w:rPr>
            </w:pPr>
          </w:p>
        </w:tc>
      </w:tr>
      <w:tr w14:paraId="431E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2BF556CA">
            <w:pPr>
              <w:spacing w:beforeAutospacing="0" w:afterAutospacing="0" w:line="500" w:lineRule="exact"/>
              <w:jc w:val="center"/>
              <w:rPr>
                <w:rFonts w:hint="eastAsia" w:asciiTheme="majorEastAsia" w:hAnsiTheme="majorEastAsia" w:eastAsiaTheme="majorEastAsia" w:cstheme="majorEastAsia"/>
                <w:sz w:val="28"/>
                <w:szCs w:val="28"/>
              </w:rPr>
            </w:pPr>
          </w:p>
        </w:tc>
        <w:tc>
          <w:tcPr>
            <w:tcW w:w="900" w:type="dxa"/>
            <w:vAlign w:val="center"/>
          </w:tcPr>
          <w:p w14:paraId="5D0BB22A">
            <w:pPr>
              <w:spacing w:beforeAutospacing="0" w:afterAutospacing="0" w:line="500" w:lineRule="exact"/>
              <w:jc w:val="center"/>
              <w:rPr>
                <w:rFonts w:hint="eastAsia" w:asciiTheme="majorEastAsia" w:hAnsiTheme="majorEastAsia" w:eastAsiaTheme="majorEastAsia" w:cstheme="majorEastAsia"/>
                <w:sz w:val="28"/>
                <w:szCs w:val="28"/>
              </w:rPr>
            </w:pPr>
          </w:p>
        </w:tc>
        <w:tc>
          <w:tcPr>
            <w:tcW w:w="926" w:type="dxa"/>
            <w:vAlign w:val="center"/>
          </w:tcPr>
          <w:p w14:paraId="4931C8C2">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70" w:type="dxa"/>
            <w:vAlign w:val="center"/>
          </w:tcPr>
          <w:p w14:paraId="1B6F9337">
            <w:pPr>
              <w:spacing w:beforeAutospacing="0" w:afterAutospacing="0" w:line="500" w:lineRule="exact"/>
              <w:jc w:val="center"/>
              <w:rPr>
                <w:rFonts w:hint="eastAsia" w:asciiTheme="majorEastAsia" w:hAnsiTheme="majorEastAsia" w:eastAsiaTheme="majorEastAsia" w:cstheme="majorEastAsia"/>
                <w:sz w:val="28"/>
                <w:szCs w:val="28"/>
              </w:rPr>
            </w:pPr>
          </w:p>
        </w:tc>
        <w:tc>
          <w:tcPr>
            <w:tcW w:w="1409" w:type="dxa"/>
            <w:vAlign w:val="center"/>
          </w:tcPr>
          <w:p w14:paraId="12BFC8C0">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59" w:type="dxa"/>
            <w:vAlign w:val="center"/>
          </w:tcPr>
          <w:p w14:paraId="7C74CA45">
            <w:pPr>
              <w:spacing w:beforeAutospacing="0" w:afterAutospacing="0" w:line="500" w:lineRule="exact"/>
              <w:jc w:val="center"/>
              <w:rPr>
                <w:rFonts w:hint="eastAsia" w:asciiTheme="majorEastAsia" w:hAnsiTheme="majorEastAsia" w:eastAsiaTheme="majorEastAsia" w:cstheme="majorEastAsia"/>
                <w:sz w:val="28"/>
                <w:szCs w:val="28"/>
              </w:rPr>
            </w:pPr>
          </w:p>
        </w:tc>
      </w:tr>
      <w:tr w14:paraId="4E53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7C76A810">
            <w:pPr>
              <w:spacing w:beforeAutospacing="0" w:afterAutospacing="0" w:line="500" w:lineRule="exact"/>
              <w:jc w:val="center"/>
              <w:rPr>
                <w:rFonts w:hint="eastAsia" w:asciiTheme="majorEastAsia" w:hAnsiTheme="majorEastAsia" w:eastAsiaTheme="majorEastAsia" w:cstheme="majorEastAsia"/>
                <w:sz w:val="28"/>
                <w:szCs w:val="28"/>
              </w:rPr>
            </w:pPr>
          </w:p>
        </w:tc>
        <w:tc>
          <w:tcPr>
            <w:tcW w:w="900" w:type="dxa"/>
            <w:vAlign w:val="center"/>
          </w:tcPr>
          <w:p w14:paraId="71F01027">
            <w:pPr>
              <w:spacing w:beforeAutospacing="0" w:afterAutospacing="0" w:line="500" w:lineRule="exact"/>
              <w:jc w:val="center"/>
              <w:rPr>
                <w:rFonts w:hint="eastAsia" w:asciiTheme="majorEastAsia" w:hAnsiTheme="majorEastAsia" w:eastAsiaTheme="majorEastAsia" w:cstheme="majorEastAsia"/>
                <w:sz w:val="28"/>
                <w:szCs w:val="28"/>
              </w:rPr>
            </w:pPr>
          </w:p>
        </w:tc>
        <w:tc>
          <w:tcPr>
            <w:tcW w:w="926" w:type="dxa"/>
            <w:vAlign w:val="center"/>
          </w:tcPr>
          <w:p w14:paraId="01764589">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70" w:type="dxa"/>
            <w:vAlign w:val="center"/>
          </w:tcPr>
          <w:p w14:paraId="2AE6ED7C">
            <w:pPr>
              <w:spacing w:beforeAutospacing="0" w:afterAutospacing="0" w:line="500" w:lineRule="exact"/>
              <w:jc w:val="center"/>
              <w:rPr>
                <w:rFonts w:hint="eastAsia" w:asciiTheme="majorEastAsia" w:hAnsiTheme="majorEastAsia" w:eastAsiaTheme="majorEastAsia" w:cstheme="majorEastAsia"/>
                <w:sz w:val="28"/>
                <w:szCs w:val="28"/>
              </w:rPr>
            </w:pPr>
          </w:p>
        </w:tc>
        <w:tc>
          <w:tcPr>
            <w:tcW w:w="1409" w:type="dxa"/>
            <w:vAlign w:val="center"/>
          </w:tcPr>
          <w:p w14:paraId="50CA2BE2">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59" w:type="dxa"/>
            <w:vAlign w:val="center"/>
          </w:tcPr>
          <w:p w14:paraId="26EBE68A">
            <w:pPr>
              <w:spacing w:beforeAutospacing="0" w:afterAutospacing="0" w:line="500" w:lineRule="exact"/>
              <w:jc w:val="center"/>
              <w:rPr>
                <w:rFonts w:hint="eastAsia" w:asciiTheme="majorEastAsia" w:hAnsiTheme="majorEastAsia" w:eastAsiaTheme="majorEastAsia" w:cstheme="majorEastAsia"/>
                <w:sz w:val="28"/>
                <w:szCs w:val="28"/>
              </w:rPr>
            </w:pPr>
          </w:p>
        </w:tc>
      </w:tr>
      <w:tr w14:paraId="08F2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9BD458C">
            <w:pPr>
              <w:spacing w:beforeAutospacing="0" w:afterAutospacing="0" w:line="500" w:lineRule="exact"/>
              <w:jc w:val="center"/>
              <w:rPr>
                <w:rFonts w:hint="eastAsia" w:asciiTheme="majorEastAsia" w:hAnsiTheme="majorEastAsia" w:eastAsiaTheme="majorEastAsia" w:cstheme="majorEastAsia"/>
                <w:sz w:val="28"/>
                <w:szCs w:val="28"/>
              </w:rPr>
            </w:pPr>
          </w:p>
        </w:tc>
        <w:tc>
          <w:tcPr>
            <w:tcW w:w="900" w:type="dxa"/>
            <w:vAlign w:val="center"/>
          </w:tcPr>
          <w:p w14:paraId="52B94FC6">
            <w:pPr>
              <w:spacing w:beforeAutospacing="0" w:afterAutospacing="0" w:line="500" w:lineRule="exact"/>
              <w:jc w:val="center"/>
              <w:rPr>
                <w:rFonts w:hint="eastAsia" w:asciiTheme="majorEastAsia" w:hAnsiTheme="majorEastAsia" w:eastAsiaTheme="majorEastAsia" w:cstheme="majorEastAsia"/>
                <w:sz w:val="28"/>
                <w:szCs w:val="28"/>
              </w:rPr>
            </w:pPr>
          </w:p>
        </w:tc>
        <w:tc>
          <w:tcPr>
            <w:tcW w:w="926" w:type="dxa"/>
            <w:vAlign w:val="center"/>
          </w:tcPr>
          <w:p w14:paraId="0A102310">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70" w:type="dxa"/>
            <w:vAlign w:val="center"/>
          </w:tcPr>
          <w:p w14:paraId="4A635E04">
            <w:pPr>
              <w:spacing w:beforeAutospacing="0" w:afterAutospacing="0" w:line="500" w:lineRule="exact"/>
              <w:jc w:val="center"/>
              <w:rPr>
                <w:rFonts w:hint="eastAsia" w:asciiTheme="majorEastAsia" w:hAnsiTheme="majorEastAsia" w:eastAsiaTheme="majorEastAsia" w:cstheme="majorEastAsia"/>
                <w:sz w:val="28"/>
                <w:szCs w:val="28"/>
              </w:rPr>
            </w:pPr>
          </w:p>
        </w:tc>
        <w:tc>
          <w:tcPr>
            <w:tcW w:w="1409" w:type="dxa"/>
            <w:vAlign w:val="center"/>
          </w:tcPr>
          <w:p w14:paraId="5A418817">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59" w:type="dxa"/>
            <w:vAlign w:val="center"/>
          </w:tcPr>
          <w:p w14:paraId="44954455">
            <w:pPr>
              <w:spacing w:beforeAutospacing="0" w:afterAutospacing="0" w:line="500" w:lineRule="exact"/>
              <w:jc w:val="center"/>
              <w:rPr>
                <w:rFonts w:hint="eastAsia" w:asciiTheme="majorEastAsia" w:hAnsiTheme="majorEastAsia" w:eastAsiaTheme="majorEastAsia" w:cstheme="majorEastAsia"/>
                <w:sz w:val="28"/>
                <w:szCs w:val="28"/>
              </w:rPr>
            </w:pPr>
          </w:p>
        </w:tc>
      </w:tr>
      <w:tr w14:paraId="45B6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975190A">
            <w:pPr>
              <w:spacing w:beforeAutospacing="0" w:afterAutospacing="0" w:line="500" w:lineRule="exact"/>
              <w:jc w:val="center"/>
              <w:rPr>
                <w:rFonts w:hint="eastAsia" w:asciiTheme="majorEastAsia" w:hAnsiTheme="majorEastAsia" w:eastAsiaTheme="majorEastAsia" w:cstheme="majorEastAsia"/>
                <w:sz w:val="28"/>
                <w:szCs w:val="28"/>
              </w:rPr>
            </w:pPr>
          </w:p>
        </w:tc>
        <w:tc>
          <w:tcPr>
            <w:tcW w:w="900" w:type="dxa"/>
            <w:vAlign w:val="center"/>
          </w:tcPr>
          <w:p w14:paraId="6B857C46">
            <w:pPr>
              <w:spacing w:beforeAutospacing="0" w:afterAutospacing="0" w:line="500" w:lineRule="exact"/>
              <w:jc w:val="center"/>
              <w:rPr>
                <w:rFonts w:hint="eastAsia" w:asciiTheme="majorEastAsia" w:hAnsiTheme="majorEastAsia" w:eastAsiaTheme="majorEastAsia" w:cstheme="majorEastAsia"/>
                <w:sz w:val="28"/>
                <w:szCs w:val="28"/>
              </w:rPr>
            </w:pPr>
          </w:p>
        </w:tc>
        <w:tc>
          <w:tcPr>
            <w:tcW w:w="926" w:type="dxa"/>
            <w:vAlign w:val="center"/>
          </w:tcPr>
          <w:p w14:paraId="647B5ADA">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70" w:type="dxa"/>
            <w:vAlign w:val="center"/>
          </w:tcPr>
          <w:p w14:paraId="213F23CB">
            <w:pPr>
              <w:spacing w:beforeAutospacing="0" w:afterAutospacing="0" w:line="500" w:lineRule="exact"/>
              <w:jc w:val="center"/>
              <w:rPr>
                <w:rFonts w:hint="eastAsia" w:asciiTheme="majorEastAsia" w:hAnsiTheme="majorEastAsia" w:eastAsiaTheme="majorEastAsia" w:cstheme="majorEastAsia"/>
                <w:sz w:val="28"/>
                <w:szCs w:val="28"/>
              </w:rPr>
            </w:pPr>
          </w:p>
        </w:tc>
        <w:tc>
          <w:tcPr>
            <w:tcW w:w="1409" w:type="dxa"/>
            <w:vAlign w:val="center"/>
          </w:tcPr>
          <w:p w14:paraId="38A8D93B">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59" w:type="dxa"/>
            <w:vAlign w:val="center"/>
          </w:tcPr>
          <w:p w14:paraId="51FB7132">
            <w:pPr>
              <w:spacing w:beforeAutospacing="0" w:afterAutospacing="0" w:line="500" w:lineRule="exact"/>
              <w:jc w:val="center"/>
              <w:rPr>
                <w:rFonts w:hint="eastAsia" w:asciiTheme="majorEastAsia" w:hAnsiTheme="majorEastAsia" w:eastAsiaTheme="majorEastAsia" w:cstheme="majorEastAsia"/>
                <w:sz w:val="28"/>
                <w:szCs w:val="28"/>
              </w:rPr>
            </w:pPr>
          </w:p>
        </w:tc>
      </w:tr>
      <w:tr w14:paraId="629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73A79FE">
            <w:pPr>
              <w:spacing w:beforeAutospacing="0" w:afterAutospacing="0" w:line="500" w:lineRule="exact"/>
              <w:jc w:val="center"/>
              <w:rPr>
                <w:rFonts w:hint="eastAsia" w:asciiTheme="majorEastAsia" w:hAnsiTheme="majorEastAsia" w:eastAsiaTheme="majorEastAsia" w:cstheme="majorEastAsia"/>
                <w:sz w:val="28"/>
                <w:szCs w:val="28"/>
              </w:rPr>
            </w:pPr>
          </w:p>
        </w:tc>
        <w:tc>
          <w:tcPr>
            <w:tcW w:w="900" w:type="dxa"/>
            <w:vAlign w:val="center"/>
          </w:tcPr>
          <w:p w14:paraId="4FCBC4C4">
            <w:pPr>
              <w:spacing w:beforeAutospacing="0" w:afterAutospacing="0" w:line="500" w:lineRule="exact"/>
              <w:jc w:val="center"/>
              <w:rPr>
                <w:rFonts w:hint="eastAsia" w:asciiTheme="majorEastAsia" w:hAnsiTheme="majorEastAsia" w:eastAsiaTheme="majorEastAsia" w:cstheme="majorEastAsia"/>
                <w:sz w:val="28"/>
                <w:szCs w:val="28"/>
              </w:rPr>
            </w:pPr>
          </w:p>
        </w:tc>
        <w:tc>
          <w:tcPr>
            <w:tcW w:w="926" w:type="dxa"/>
            <w:vAlign w:val="center"/>
          </w:tcPr>
          <w:p w14:paraId="2546F96A">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70" w:type="dxa"/>
            <w:vAlign w:val="center"/>
          </w:tcPr>
          <w:p w14:paraId="0F2044E9">
            <w:pPr>
              <w:spacing w:beforeAutospacing="0" w:afterAutospacing="0" w:line="500" w:lineRule="exact"/>
              <w:jc w:val="center"/>
              <w:rPr>
                <w:rFonts w:hint="eastAsia" w:asciiTheme="majorEastAsia" w:hAnsiTheme="majorEastAsia" w:eastAsiaTheme="majorEastAsia" w:cstheme="majorEastAsia"/>
                <w:sz w:val="28"/>
                <w:szCs w:val="28"/>
              </w:rPr>
            </w:pPr>
          </w:p>
        </w:tc>
        <w:tc>
          <w:tcPr>
            <w:tcW w:w="1409" w:type="dxa"/>
            <w:vAlign w:val="center"/>
          </w:tcPr>
          <w:p w14:paraId="2A4DCDC5">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59" w:type="dxa"/>
            <w:vAlign w:val="center"/>
          </w:tcPr>
          <w:p w14:paraId="026DF481">
            <w:pPr>
              <w:spacing w:beforeAutospacing="0" w:afterAutospacing="0" w:line="500" w:lineRule="exact"/>
              <w:jc w:val="center"/>
              <w:rPr>
                <w:rFonts w:hint="eastAsia" w:asciiTheme="majorEastAsia" w:hAnsiTheme="majorEastAsia" w:eastAsiaTheme="majorEastAsia" w:cstheme="majorEastAsia"/>
                <w:sz w:val="28"/>
                <w:szCs w:val="28"/>
              </w:rPr>
            </w:pPr>
          </w:p>
        </w:tc>
      </w:tr>
      <w:tr w14:paraId="25FC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BEDE880">
            <w:pPr>
              <w:spacing w:beforeAutospacing="0" w:afterAutospacing="0" w:line="500" w:lineRule="exact"/>
              <w:jc w:val="center"/>
              <w:rPr>
                <w:rFonts w:hint="eastAsia" w:asciiTheme="majorEastAsia" w:hAnsiTheme="majorEastAsia" w:eastAsiaTheme="majorEastAsia" w:cstheme="majorEastAsia"/>
                <w:sz w:val="28"/>
                <w:szCs w:val="28"/>
              </w:rPr>
            </w:pPr>
          </w:p>
        </w:tc>
        <w:tc>
          <w:tcPr>
            <w:tcW w:w="900" w:type="dxa"/>
            <w:vAlign w:val="center"/>
          </w:tcPr>
          <w:p w14:paraId="7A3FECC1">
            <w:pPr>
              <w:spacing w:beforeAutospacing="0" w:afterAutospacing="0" w:line="500" w:lineRule="exact"/>
              <w:jc w:val="center"/>
              <w:rPr>
                <w:rFonts w:hint="eastAsia" w:asciiTheme="majorEastAsia" w:hAnsiTheme="majorEastAsia" w:eastAsiaTheme="majorEastAsia" w:cstheme="majorEastAsia"/>
                <w:sz w:val="28"/>
                <w:szCs w:val="28"/>
              </w:rPr>
            </w:pPr>
          </w:p>
        </w:tc>
        <w:tc>
          <w:tcPr>
            <w:tcW w:w="926" w:type="dxa"/>
            <w:vAlign w:val="center"/>
          </w:tcPr>
          <w:p w14:paraId="65BCB0A1">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70" w:type="dxa"/>
            <w:vAlign w:val="center"/>
          </w:tcPr>
          <w:p w14:paraId="16AA72A2">
            <w:pPr>
              <w:spacing w:beforeAutospacing="0" w:afterAutospacing="0" w:line="500" w:lineRule="exact"/>
              <w:jc w:val="center"/>
              <w:rPr>
                <w:rFonts w:hint="eastAsia" w:asciiTheme="majorEastAsia" w:hAnsiTheme="majorEastAsia" w:eastAsiaTheme="majorEastAsia" w:cstheme="majorEastAsia"/>
                <w:sz w:val="28"/>
                <w:szCs w:val="28"/>
              </w:rPr>
            </w:pPr>
          </w:p>
        </w:tc>
        <w:tc>
          <w:tcPr>
            <w:tcW w:w="1409" w:type="dxa"/>
            <w:vAlign w:val="center"/>
          </w:tcPr>
          <w:p w14:paraId="770D5DBF">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59" w:type="dxa"/>
            <w:vAlign w:val="center"/>
          </w:tcPr>
          <w:p w14:paraId="6B5C734A">
            <w:pPr>
              <w:spacing w:beforeAutospacing="0" w:afterAutospacing="0" w:line="500" w:lineRule="exact"/>
              <w:jc w:val="center"/>
              <w:rPr>
                <w:rFonts w:hint="eastAsia" w:asciiTheme="majorEastAsia" w:hAnsiTheme="majorEastAsia" w:eastAsiaTheme="majorEastAsia" w:cstheme="majorEastAsia"/>
                <w:sz w:val="28"/>
                <w:szCs w:val="28"/>
              </w:rPr>
            </w:pPr>
          </w:p>
        </w:tc>
      </w:tr>
      <w:tr w14:paraId="4934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6610574">
            <w:pPr>
              <w:spacing w:beforeAutospacing="0" w:afterAutospacing="0" w:line="500" w:lineRule="exact"/>
              <w:jc w:val="center"/>
              <w:rPr>
                <w:rFonts w:hint="eastAsia" w:asciiTheme="majorEastAsia" w:hAnsiTheme="majorEastAsia" w:eastAsiaTheme="majorEastAsia" w:cstheme="majorEastAsia"/>
                <w:sz w:val="28"/>
                <w:szCs w:val="28"/>
              </w:rPr>
            </w:pPr>
          </w:p>
        </w:tc>
        <w:tc>
          <w:tcPr>
            <w:tcW w:w="900" w:type="dxa"/>
            <w:vAlign w:val="center"/>
          </w:tcPr>
          <w:p w14:paraId="0DF1DE9D">
            <w:pPr>
              <w:spacing w:beforeAutospacing="0" w:afterAutospacing="0" w:line="500" w:lineRule="exact"/>
              <w:jc w:val="center"/>
              <w:rPr>
                <w:rFonts w:hint="eastAsia" w:asciiTheme="majorEastAsia" w:hAnsiTheme="majorEastAsia" w:eastAsiaTheme="majorEastAsia" w:cstheme="majorEastAsia"/>
                <w:sz w:val="28"/>
                <w:szCs w:val="28"/>
              </w:rPr>
            </w:pPr>
          </w:p>
        </w:tc>
        <w:tc>
          <w:tcPr>
            <w:tcW w:w="926" w:type="dxa"/>
            <w:vAlign w:val="center"/>
          </w:tcPr>
          <w:p w14:paraId="3915F769">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70" w:type="dxa"/>
            <w:vAlign w:val="center"/>
          </w:tcPr>
          <w:p w14:paraId="3B407718">
            <w:pPr>
              <w:spacing w:beforeAutospacing="0" w:afterAutospacing="0" w:line="500" w:lineRule="exact"/>
              <w:jc w:val="center"/>
              <w:rPr>
                <w:rFonts w:hint="eastAsia" w:asciiTheme="majorEastAsia" w:hAnsiTheme="majorEastAsia" w:eastAsiaTheme="majorEastAsia" w:cstheme="majorEastAsia"/>
                <w:sz w:val="28"/>
                <w:szCs w:val="28"/>
              </w:rPr>
            </w:pPr>
          </w:p>
        </w:tc>
        <w:tc>
          <w:tcPr>
            <w:tcW w:w="1409" w:type="dxa"/>
            <w:vAlign w:val="center"/>
          </w:tcPr>
          <w:p w14:paraId="6A4EF00E">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59" w:type="dxa"/>
            <w:vAlign w:val="center"/>
          </w:tcPr>
          <w:p w14:paraId="77ADE48C">
            <w:pPr>
              <w:spacing w:beforeAutospacing="0" w:afterAutospacing="0" w:line="500" w:lineRule="exact"/>
              <w:jc w:val="center"/>
              <w:rPr>
                <w:rFonts w:hint="eastAsia" w:asciiTheme="majorEastAsia" w:hAnsiTheme="majorEastAsia" w:eastAsiaTheme="majorEastAsia" w:cstheme="majorEastAsia"/>
                <w:sz w:val="28"/>
                <w:szCs w:val="28"/>
              </w:rPr>
            </w:pPr>
          </w:p>
        </w:tc>
      </w:tr>
      <w:tr w14:paraId="6834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F04C207">
            <w:pPr>
              <w:spacing w:beforeAutospacing="0" w:afterAutospacing="0" w:line="500" w:lineRule="exact"/>
              <w:jc w:val="center"/>
              <w:rPr>
                <w:rFonts w:hint="eastAsia" w:asciiTheme="majorEastAsia" w:hAnsiTheme="majorEastAsia" w:eastAsiaTheme="majorEastAsia" w:cstheme="majorEastAsia"/>
                <w:sz w:val="28"/>
                <w:szCs w:val="28"/>
              </w:rPr>
            </w:pPr>
          </w:p>
        </w:tc>
        <w:tc>
          <w:tcPr>
            <w:tcW w:w="900" w:type="dxa"/>
            <w:vAlign w:val="center"/>
          </w:tcPr>
          <w:p w14:paraId="397954A5">
            <w:pPr>
              <w:spacing w:beforeAutospacing="0" w:afterAutospacing="0" w:line="500" w:lineRule="exact"/>
              <w:jc w:val="center"/>
              <w:rPr>
                <w:rFonts w:hint="eastAsia" w:asciiTheme="majorEastAsia" w:hAnsiTheme="majorEastAsia" w:eastAsiaTheme="majorEastAsia" w:cstheme="majorEastAsia"/>
                <w:sz w:val="28"/>
                <w:szCs w:val="28"/>
              </w:rPr>
            </w:pPr>
          </w:p>
        </w:tc>
        <w:tc>
          <w:tcPr>
            <w:tcW w:w="926" w:type="dxa"/>
            <w:vAlign w:val="center"/>
          </w:tcPr>
          <w:p w14:paraId="38C92E51">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70" w:type="dxa"/>
            <w:vAlign w:val="center"/>
          </w:tcPr>
          <w:p w14:paraId="54652A9B">
            <w:pPr>
              <w:spacing w:beforeAutospacing="0" w:afterAutospacing="0" w:line="500" w:lineRule="exact"/>
              <w:jc w:val="center"/>
              <w:rPr>
                <w:rFonts w:hint="eastAsia" w:asciiTheme="majorEastAsia" w:hAnsiTheme="majorEastAsia" w:eastAsiaTheme="majorEastAsia" w:cstheme="majorEastAsia"/>
                <w:sz w:val="28"/>
                <w:szCs w:val="28"/>
              </w:rPr>
            </w:pPr>
          </w:p>
        </w:tc>
        <w:tc>
          <w:tcPr>
            <w:tcW w:w="1409" w:type="dxa"/>
            <w:vAlign w:val="center"/>
          </w:tcPr>
          <w:p w14:paraId="4A3B24FF">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59" w:type="dxa"/>
            <w:vAlign w:val="center"/>
          </w:tcPr>
          <w:p w14:paraId="515C5FE9">
            <w:pPr>
              <w:spacing w:beforeAutospacing="0" w:afterAutospacing="0" w:line="500" w:lineRule="exact"/>
              <w:jc w:val="center"/>
              <w:rPr>
                <w:rFonts w:hint="eastAsia" w:asciiTheme="majorEastAsia" w:hAnsiTheme="majorEastAsia" w:eastAsiaTheme="majorEastAsia" w:cstheme="majorEastAsia"/>
                <w:sz w:val="28"/>
                <w:szCs w:val="28"/>
              </w:rPr>
            </w:pPr>
          </w:p>
        </w:tc>
      </w:tr>
      <w:tr w14:paraId="1972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D63A2CA">
            <w:pPr>
              <w:spacing w:beforeAutospacing="0" w:afterAutospacing="0" w:line="500" w:lineRule="exact"/>
              <w:jc w:val="center"/>
              <w:rPr>
                <w:rFonts w:hint="eastAsia" w:asciiTheme="majorEastAsia" w:hAnsiTheme="majorEastAsia" w:eastAsiaTheme="majorEastAsia" w:cstheme="majorEastAsia"/>
                <w:sz w:val="28"/>
                <w:szCs w:val="28"/>
              </w:rPr>
            </w:pPr>
          </w:p>
        </w:tc>
        <w:tc>
          <w:tcPr>
            <w:tcW w:w="900" w:type="dxa"/>
            <w:vAlign w:val="center"/>
          </w:tcPr>
          <w:p w14:paraId="14A90930">
            <w:pPr>
              <w:spacing w:beforeAutospacing="0" w:afterAutospacing="0" w:line="500" w:lineRule="exact"/>
              <w:jc w:val="center"/>
              <w:rPr>
                <w:rFonts w:hint="eastAsia" w:asciiTheme="majorEastAsia" w:hAnsiTheme="majorEastAsia" w:eastAsiaTheme="majorEastAsia" w:cstheme="majorEastAsia"/>
                <w:sz w:val="28"/>
                <w:szCs w:val="28"/>
              </w:rPr>
            </w:pPr>
          </w:p>
        </w:tc>
        <w:tc>
          <w:tcPr>
            <w:tcW w:w="926" w:type="dxa"/>
            <w:vAlign w:val="center"/>
          </w:tcPr>
          <w:p w14:paraId="4FF7B39E">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70" w:type="dxa"/>
            <w:vAlign w:val="center"/>
          </w:tcPr>
          <w:p w14:paraId="189AF7F6">
            <w:pPr>
              <w:spacing w:beforeAutospacing="0" w:afterAutospacing="0" w:line="500" w:lineRule="exact"/>
              <w:jc w:val="center"/>
              <w:rPr>
                <w:rFonts w:hint="eastAsia" w:asciiTheme="majorEastAsia" w:hAnsiTheme="majorEastAsia" w:eastAsiaTheme="majorEastAsia" w:cstheme="majorEastAsia"/>
                <w:sz w:val="28"/>
                <w:szCs w:val="28"/>
              </w:rPr>
            </w:pPr>
          </w:p>
        </w:tc>
        <w:tc>
          <w:tcPr>
            <w:tcW w:w="1409" w:type="dxa"/>
            <w:vAlign w:val="center"/>
          </w:tcPr>
          <w:p w14:paraId="1316F145">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59" w:type="dxa"/>
            <w:vAlign w:val="center"/>
          </w:tcPr>
          <w:p w14:paraId="4B8A66C4">
            <w:pPr>
              <w:spacing w:beforeAutospacing="0" w:afterAutospacing="0" w:line="500" w:lineRule="exact"/>
              <w:jc w:val="center"/>
              <w:rPr>
                <w:rFonts w:hint="eastAsia" w:asciiTheme="majorEastAsia" w:hAnsiTheme="majorEastAsia" w:eastAsiaTheme="majorEastAsia" w:cstheme="majorEastAsia"/>
                <w:sz w:val="28"/>
                <w:szCs w:val="28"/>
              </w:rPr>
            </w:pPr>
          </w:p>
        </w:tc>
      </w:tr>
      <w:tr w14:paraId="18F2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007B982">
            <w:pPr>
              <w:spacing w:beforeAutospacing="0" w:afterAutospacing="0" w:line="5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p>
        </w:tc>
        <w:tc>
          <w:tcPr>
            <w:tcW w:w="900" w:type="dxa"/>
            <w:vAlign w:val="center"/>
          </w:tcPr>
          <w:p w14:paraId="150C80EA">
            <w:pPr>
              <w:spacing w:beforeAutospacing="0" w:afterAutospacing="0" w:line="500" w:lineRule="exact"/>
              <w:jc w:val="center"/>
              <w:rPr>
                <w:rFonts w:hint="eastAsia" w:asciiTheme="majorEastAsia" w:hAnsiTheme="majorEastAsia" w:eastAsiaTheme="majorEastAsia" w:cstheme="majorEastAsia"/>
                <w:sz w:val="28"/>
                <w:szCs w:val="28"/>
              </w:rPr>
            </w:pPr>
          </w:p>
        </w:tc>
        <w:tc>
          <w:tcPr>
            <w:tcW w:w="926" w:type="dxa"/>
            <w:vAlign w:val="center"/>
          </w:tcPr>
          <w:p w14:paraId="13C43C25">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70" w:type="dxa"/>
            <w:vAlign w:val="center"/>
          </w:tcPr>
          <w:p w14:paraId="3DC9CFC3">
            <w:pPr>
              <w:spacing w:beforeAutospacing="0" w:afterAutospacing="0" w:line="500" w:lineRule="exact"/>
              <w:jc w:val="center"/>
              <w:rPr>
                <w:rFonts w:hint="eastAsia" w:asciiTheme="majorEastAsia" w:hAnsiTheme="majorEastAsia" w:eastAsiaTheme="majorEastAsia" w:cstheme="majorEastAsia"/>
                <w:sz w:val="28"/>
                <w:szCs w:val="28"/>
              </w:rPr>
            </w:pPr>
          </w:p>
        </w:tc>
        <w:tc>
          <w:tcPr>
            <w:tcW w:w="1409" w:type="dxa"/>
            <w:vAlign w:val="center"/>
          </w:tcPr>
          <w:p w14:paraId="0B06E4CB">
            <w:pPr>
              <w:spacing w:beforeAutospacing="0" w:afterAutospacing="0" w:line="500" w:lineRule="exact"/>
              <w:jc w:val="center"/>
              <w:rPr>
                <w:rFonts w:hint="eastAsia" w:asciiTheme="majorEastAsia" w:hAnsiTheme="majorEastAsia" w:eastAsiaTheme="majorEastAsia" w:cstheme="majorEastAsia"/>
                <w:sz w:val="28"/>
                <w:szCs w:val="28"/>
              </w:rPr>
            </w:pPr>
          </w:p>
        </w:tc>
        <w:tc>
          <w:tcPr>
            <w:tcW w:w="2259" w:type="dxa"/>
            <w:vAlign w:val="center"/>
          </w:tcPr>
          <w:p w14:paraId="66707348">
            <w:pPr>
              <w:spacing w:beforeAutospacing="0" w:afterAutospacing="0" w:line="500" w:lineRule="exact"/>
              <w:jc w:val="center"/>
              <w:rPr>
                <w:rFonts w:hint="eastAsia" w:asciiTheme="majorEastAsia" w:hAnsiTheme="majorEastAsia" w:eastAsiaTheme="majorEastAsia" w:cstheme="majorEastAsia"/>
                <w:sz w:val="28"/>
                <w:szCs w:val="28"/>
              </w:rPr>
            </w:pPr>
          </w:p>
        </w:tc>
      </w:tr>
    </w:tbl>
    <w:p w14:paraId="5B92353A">
      <w:pPr>
        <w:spacing w:beforeAutospacing="0" w:afterAutospacing="0" w:line="300" w:lineRule="exact"/>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注：1.表中职务、职称均指在供应商单位的职务、职称；</w:t>
      </w:r>
    </w:p>
    <w:p w14:paraId="213B0F7B">
      <w:pPr>
        <w:spacing w:beforeAutospacing="0" w:afterAutospacing="0" w:line="300" w:lineRule="exact"/>
        <w:ind w:firstLine="560" w:firstLineChars="2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2.供应商必须提供相关人员资格证明文件</w:t>
      </w:r>
      <w:r>
        <w:rPr>
          <w:rFonts w:hint="eastAsia" w:asciiTheme="majorEastAsia" w:hAnsiTheme="majorEastAsia" w:eastAsiaTheme="majorEastAsia" w:cstheme="majorEastAsia"/>
          <w:b/>
          <w:bCs/>
          <w:sz w:val="28"/>
          <w:szCs w:val="28"/>
          <w:lang w:val="en-US" w:eastAsia="zh-CN"/>
        </w:rPr>
        <w:t>和劳动合同</w:t>
      </w:r>
      <w:r>
        <w:rPr>
          <w:rFonts w:hint="eastAsia" w:asciiTheme="majorEastAsia" w:hAnsiTheme="majorEastAsia" w:eastAsiaTheme="majorEastAsia" w:cstheme="majorEastAsia"/>
          <w:b/>
          <w:bCs/>
          <w:sz w:val="28"/>
          <w:szCs w:val="28"/>
        </w:rPr>
        <w:t>加盖公章复印件；</w:t>
      </w:r>
    </w:p>
    <w:p w14:paraId="7D66E69F">
      <w:pPr>
        <w:spacing w:beforeAutospacing="0" w:afterAutospacing="0" w:line="300" w:lineRule="exact"/>
        <w:ind w:firstLine="560" w:firstLineChars="2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3.供应商必须提供相关人员加盖公章</w:t>
      </w:r>
      <w:r>
        <w:rPr>
          <w:rFonts w:hint="eastAsia" w:asciiTheme="majorEastAsia" w:hAnsiTheme="majorEastAsia" w:eastAsiaTheme="majorEastAsia" w:cstheme="majorEastAsia"/>
          <w:b/>
          <w:bCs/>
          <w:sz w:val="28"/>
          <w:szCs w:val="28"/>
          <w:highlight w:val="none"/>
        </w:rPr>
        <w:t>身份证和毕业证书复</w:t>
      </w:r>
      <w:r>
        <w:rPr>
          <w:rFonts w:hint="eastAsia" w:asciiTheme="majorEastAsia" w:hAnsiTheme="majorEastAsia" w:eastAsiaTheme="majorEastAsia" w:cstheme="majorEastAsia"/>
          <w:b/>
          <w:bCs/>
          <w:sz w:val="28"/>
          <w:szCs w:val="28"/>
        </w:rPr>
        <w:t>印件。</w:t>
      </w:r>
    </w:p>
    <w:p w14:paraId="2A1BDF39">
      <w:pPr>
        <w:pStyle w:val="71"/>
        <w:ind w:firstLine="0" w:firstLineChars="0"/>
        <w:rPr>
          <w:rFonts w:hint="eastAsia" w:asciiTheme="majorEastAsia" w:hAnsiTheme="majorEastAsia" w:eastAsiaTheme="majorEastAsia" w:cstheme="majorEastAsia"/>
          <w:sz w:val="28"/>
          <w:szCs w:val="28"/>
        </w:rPr>
      </w:pPr>
    </w:p>
    <w:p w14:paraId="204CF048">
      <w:pPr>
        <w:spacing w:beforeAutospacing="0" w:afterAutospacing="0" w:line="500" w:lineRule="exact"/>
        <w:rPr>
          <w:rFonts w:hint="eastAsia" w:asciiTheme="majorEastAsia" w:hAnsiTheme="majorEastAsia" w:eastAsiaTheme="majorEastAsia" w:cstheme="majorEastAsia"/>
          <w:sz w:val="28"/>
          <w:szCs w:val="28"/>
        </w:rPr>
      </w:pPr>
    </w:p>
    <w:p w14:paraId="5CF9F234">
      <w:pPr>
        <w:spacing w:beforeAutospacing="0" w:afterAutospacing="0" w:line="500" w:lineRule="exact"/>
        <w:rPr>
          <w:rFonts w:hint="eastAsia" w:asciiTheme="majorEastAsia" w:hAnsiTheme="majorEastAsia" w:eastAsiaTheme="majorEastAsia" w:cstheme="majorEastAsia"/>
          <w:sz w:val="28"/>
          <w:szCs w:val="28"/>
        </w:rPr>
      </w:pPr>
    </w:p>
    <w:p w14:paraId="3D91EE21">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法定代表人或法定代表人授权代表签字：</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p w14:paraId="6D0F55C4">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谈判供应商名称（盖章）：</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p w14:paraId="6558AA3D">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日期：</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日</w:t>
      </w:r>
    </w:p>
    <w:p w14:paraId="7551C4F9">
      <w:pPr>
        <w:rPr>
          <w:rFonts w:hint="eastAsia" w:asciiTheme="majorEastAsia" w:hAnsiTheme="majorEastAsia" w:eastAsiaTheme="majorEastAsia" w:cstheme="majorEastAsia"/>
          <w:sz w:val="24"/>
          <w:szCs w:val="24"/>
          <w:lang w:bidi="en-US"/>
        </w:rPr>
      </w:pPr>
      <w:bookmarkStart w:id="1" w:name="_Toc355884929"/>
      <w:r>
        <w:rPr>
          <w:rFonts w:hint="eastAsia" w:asciiTheme="majorEastAsia" w:hAnsiTheme="majorEastAsia" w:eastAsiaTheme="majorEastAsia" w:cstheme="majorEastAsia"/>
          <w:sz w:val="24"/>
          <w:szCs w:val="24"/>
          <w:lang w:bidi="en-US"/>
        </w:rPr>
        <w:br w:type="page"/>
      </w:r>
    </w:p>
    <w:bookmarkEnd w:id="1"/>
    <w:p w14:paraId="1051C9D4">
      <w:pPr>
        <w:ind w:left="0" w:leftChars="0" w:firstLine="0" w:firstLineChars="0"/>
        <w:jc w:val="center"/>
        <w:rPr>
          <w:rFonts w:hint="eastAsia" w:asciiTheme="majorEastAsia" w:hAnsiTheme="majorEastAsia" w:eastAsiaTheme="majorEastAsia" w:cstheme="majorEastAsia"/>
          <w:b/>
          <w:sz w:val="32"/>
          <w:szCs w:val="32"/>
          <w:lang w:val="zh-CN"/>
        </w:rPr>
      </w:pPr>
      <w:r>
        <w:rPr>
          <w:rFonts w:hint="eastAsia" w:asciiTheme="majorEastAsia" w:hAnsiTheme="majorEastAsia" w:eastAsiaTheme="majorEastAsia" w:cstheme="majorEastAsia"/>
          <w:b/>
          <w:sz w:val="32"/>
          <w:szCs w:val="32"/>
          <w:lang w:val="zh-CN"/>
        </w:rPr>
        <w:t>七、谈判供应商认为需要提供的有关资料</w:t>
      </w:r>
    </w:p>
    <w:p w14:paraId="09D8971B">
      <w:pP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br w:type="page"/>
      </w:r>
    </w:p>
    <w:p w14:paraId="11B1C418">
      <w:pPr>
        <w:adjustRightInd w:val="0"/>
        <w:snapToGrid w:val="0"/>
        <w:spacing w:beforeAutospacing="0" w:afterAutospacing="0" w:line="360" w:lineRule="auto"/>
        <w:ind w:left="440" w:leftChars="200" w:right="440" w:rightChars="200"/>
        <w:jc w:val="center"/>
        <w:rPr>
          <w:rFonts w:hint="eastAsia" w:asciiTheme="majorEastAsia" w:hAnsiTheme="majorEastAsia" w:eastAsiaTheme="majorEastAsia" w:cstheme="majorEastAsia"/>
          <w:b/>
          <w:sz w:val="32"/>
          <w:szCs w:val="32"/>
          <w:lang w:val="zh-CN"/>
        </w:rPr>
      </w:pPr>
      <w:r>
        <w:rPr>
          <w:rFonts w:hint="eastAsia" w:asciiTheme="majorEastAsia" w:hAnsiTheme="majorEastAsia" w:eastAsiaTheme="majorEastAsia" w:cstheme="majorEastAsia"/>
          <w:b/>
          <w:sz w:val="32"/>
          <w:szCs w:val="32"/>
          <w:lang w:val="zh-CN"/>
        </w:rPr>
        <w:t>八、</w:t>
      </w:r>
      <w:r>
        <w:rPr>
          <w:rFonts w:hint="eastAsia" w:asciiTheme="majorEastAsia" w:hAnsiTheme="majorEastAsia" w:eastAsiaTheme="majorEastAsia" w:cstheme="majorEastAsia"/>
          <w:b/>
          <w:sz w:val="32"/>
          <w:szCs w:val="32"/>
          <w:lang w:val="en-US" w:eastAsia="zh-CN"/>
        </w:rPr>
        <w:t>首轮</w:t>
      </w:r>
      <w:r>
        <w:rPr>
          <w:rFonts w:hint="eastAsia" w:asciiTheme="majorEastAsia" w:hAnsiTheme="majorEastAsia" w:eastAsiaTheme="majorEastAsia" w:cstheme="majorEastAsia"/>
          <w:b/>
          <w:sz w:val="32"/>
          <w:szCs w:val="32"/>
          <w:lang w:val="zh-CN"/>
        </w:rPr>
        <w:t>报价表</w:t>
      </w:r>
    </w:p>
    <w:p w14:paraId="62742264">
      <w:pPr>
        <w:spacing w:beforeAutospacing="0" w:afterAutospacing="0" w:line="500" w:lineRule="exact"/>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 xml:space="preserve">项目编号: </w:t>
      </w:r>
    </w:p>
    <w:p w14:paraId="04CE906D">
      <w:pPr>
        <w:tabs>
          <w:tab w:val="left" w:pos="180"/>
          <w:tab w:val="left" w:pos="1620"/>
        </w:tabs>
        <w:spacing w:beforeAutospacing="0" w:afterAutospacing="0" w:line="500" w:lineRule="exac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39B7A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A4458D0">
            <w:pPr>
              <w:spacing w:beforeAutospacing="0" w:afterAutospacing="0" w:line="500" w:lineRule="exact"/>
              <w:ind w:left="0" w:lef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4B5AB9A4">
            <w:pPr>
              <w:spacing w:beforeAutospacing="0" w:afterAutospacing="0" w:line="500" w:lineRule="exact"/>
              <w:rPr>
                <w:rFonts w:hint="eastAsia" w:asciiTheme="majorEastAsia" w:hAnsiTheme="majorEastAsia" w:eastAsiaTheme="majorEastAsia" w:cstheme="majorEastAsia"/>
                <w:sz w:val="28"/>
                <w:szCs w:val="28"/>
              </w:rPr>
            </w:pPr>
          </w:p>
        </w:tc>
      </w:tr>
      <w:tr w14:paraId="07CEC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1E04917">
            <w:pPr>
              <w:spacing w:beforeAutospacing="0" w:afterAutospacing="0" w:line="500" w:lineRule="exact"/>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1AD3BAEB">
            <w:pPr>
              <w:spacing w:beforeAutospacing="0" w:afterAutospacing="0" w:line="500" w:lineRule="exact"/>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人民币（大写）</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元（¥</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w:t>
            </w:r>
          </w:p>
        </w:tc>
      </w:tr>
      <w:tr w14:paraId="68675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B3DF67E">
            <w:pPr>
              <w:spacing w:beforeAutospacing="0" w:afterAutospacing="0" w:line="500" w:lineRule="exact"/>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项目</w:t>
            </w:r>
            <w:r>
              <w:rPr>
                <w:rFonts w:hint="eastAsia" w:asciiTheme="majorEastAsia" w:hAnsiTheme="majorEastAsia" w:eastAsiaTheme="majorEastAsia" w:cstheme="majorEastAsia"/>
                <w:sz w:val="28"/>
                <w:szCs w:val="28"/>
                <w:lang w:val="en-US" w:eastAsia="zh-CN"/>
              </w:rPr>
              <w:t>负责人</w:t>
            </w:r>
          </w:p>
        </w:tc>
        <w:tc>
          <w:tcPr>
            <w:tcW w:w="6838" w:type="dxa"/>
            <w:tcBorders>
              <w:top w:val="single" w:color="auto" w:sz="4" w:space="0"/>
              <w:left w:val="single" w:color="auto" w:sz="4" w:space="0"/>
              <w:bottom w:val="single" w:color="auto" w:sz="4" w:space="0"/>
              <w:right w:val="single" w:color="auto" w:sz="4" w:space="0"/>
            </w:tcBorders>
            <w:vAlign w:val="center"/>
          </w:tcPr>
          <w:p w14:paraId="73EFE1A1">
            <w:pPr>
              <w:spacing w:beforeAutospacing="0" w:afterAutospacing="0" w:line="500" w:lineRule="exact"/>
              <w:rPr>
                <w:rFonts w:hint="eastAsia" w:asciiTheme="majorEastAsia" w:hAnsiTheme="majorEastAsia" w:eastAsiaTheme="majorEastAsia" w:cstheme="majorEastAsia"/>
                <w:sz w:val="28"/>
                <w:szCs w:val="28"/>
              </w:rPr>
            </w:pPr>
          </w:p>
        </w:tc>
      </w:tr>
      <w:tr w14:paraId="7129D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E0E9C40">
            <w:pPr>
              <w:spacing w:beforeAutospacing="0" w:afterAutospacing="0" w:line="500" w:lineRule="exact"/>
              <w:ind w:left="0" w:leftChars="0" w:firstLine="280" w:firstLineChars="100"/>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合同履约期限</w:t>
            </w:r>
          </w:p>
        </w:tc>
        <w:tc>
          <w:tcPr>
            <w:tcW w:w="6838" w:type="dxa"/>
            <w:tcBorders>
              <w:top w:val="single" w:color="auto" w:sz="4" w:space="0"/>
              <w:left w:val="single" w:color="auto" w:sz="4" w:space="0"/>
              <w:bottom w:val="single" w:color="auto" w:sz="4" w:space="0"/>
              <w:right w:val="single" w:color="auto" w:sz="4" w:space="0"/>
            </w:tcBorders>
            <w:vAlign w:val="center"/>
          </w:tcPr>
          <w:p w14:paraId="06F07AF2">
            <w:pPr>
              <w:spacing w:beforeAutospacing="0" w:afterAutospacing="0" w:line="500" w:lineRule="exact"/>
              <w:rPr>
                <w:rFonts w:hint="eastAsia" w:asciiTheme="majorEastAsia" w:hAnsiTheme="majorEastAsia" w:eastAsiaTheme="majorEastAsia" w:cstheme="majorEastAsia"/>
                <w:sz w:val="28"/>
                <w:szCs w:val="28"/>
              </w:rPr>
            </w:pPr>
          </w:p>
        </w:tc>
      </w:tr>
      <w:tr w14:paraId="3BC1A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FDF1A9E">
            <w:pPr>
              <w:spacing w:beforeAutospacing="0" w:afterAutospacing="0" w:line="500" w:lineRule="exact"/>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799F9469">
            <w:pPr>
              <w:spacing w:beforeAutospacing="0" w:afterAutospacing="0" w:line="500" w:lineRule="exact"/>
              <w:rPr>
                <w:rFonts w:hint="eastAsia" w:asciiTheme="majorEastAsia" w:hAnsiTheme="majorEastAsia" w:eastAsiaTheme="majorEastAsia" w:cstheme="majorEastAsia"/>
                <w:sz w:val="28"/>
                <w:szCs w:val="28"/>
              </w:rPr>
            </w:pPr>
          </w:p>
        </w:tc>
      </w:tr>
      <w:tr w14:paraId="0EFD0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14D4FA9">
            <w:pPr>
              <w:spacing w:beforeAutospacing="0" w:afterAutospacing="0" w:line="5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72478502">
            <w:pPr>
              <w:spacing w:beforeAutospacing="0" w:afterAutospacing="0" w:line="500" w:lineRule="exact"/>
              <w:rPr>
                <w:rFonts w:hint="eastAsia" w:asciiTheme="majorEastAsia" w:hAnsiTheme="majorEastAsia" w:eastAsiaTheme="majorEastAsia" w:cstheme="majorEastAsia"/>
                <w:sz w:val="28"/>
                <w:szCs w:val="28"/>
              </w:rPr>
            </w:pPr>
          </w:p>
        </w:tc>
      </w:tr>
    </w:tbl>
    <w:p w14:paraId="0E5C1DF9">
      <w:pPr>
        <w:pStyle w:val="18"/>
        <w:spacing w:beforeAutospacing="0" w:afterAutospacing="0" w:line="500" w:lineRule="exact"/>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备注：</w:t>
      </w:r>
      <w:r>
        <w:rPr>
          <w:rFonts w:hint="eastAsia" w:asciiTheme="majorEastAsia" w:hAnsiTheme="majorEastAsia" w:eastAsiaTheme="majorEastAsia" w:cstheme="majorEastAsia"/>
          <w:b/>
          <w:bCs/>
          <w:sz w:val="28"/>
          <w:szCs w:val="28"/>
          <w:lang w:val="en-US" w:eastAsia="zh-CN"/>
        </w:rPr>
        <w:t>首轮报价也称一轮报价，</w:t>
      </w:r>
      <w:r>
        <w:rPr>
          <w:rFonts w:hint="eastAsia" w:asciiTheme="majorEastAsia" w:hAnsiTheme="majorEastAsia" w:eastAsiaTheme="majorEastAsia" w:cstheme="majorEastAsia"/>
          <w:b/>
          <w:bCs/>
          <w:sz w:val="28"/>
          <w:szCs w:val="28"/>
        </w:rPr>
        <w:t>本次谈判报价为综合报价，报价单位为人民币元。</w:t>
      </w:r>
    </w:p>
    <w:p w14:paraId="53F9246D">
      <w:pPr>
        <w:pStyle w:val="18"/>
        <w:spacing w:beforeAutospacing="0" w:afterAutospacing="0" w:line="500" w:lineRule="exact"/>
        <w:rPr>
          <w:rFonts w:hint="eastAsia" w:asciiTheme="majorEastAsia" w:hAnsiTheme="majorEastAsia" w:eastAsiaTheme="majorEastAsia" w:cstheme="majorEastAsia"/>
          <w:sz w:val="28"/>
          <w:szCs w:val="28"/>
        </w:rPr>
      </w:pPr>
    </w:p>
    <w:p w14:paraId="70AB2E31">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法定代表人或法定代表人授权代表签字：</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p w14:paraId="660CA2C0">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谈判供应商名称（盖章）：</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p w14:paraId="5B76C298">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b/>
          <w:bCs/>
          <w:color w:val="000000"/>
          <w:position w:val="6"/>
          <w:sz w:val="28"/>
          <w:szCs w:val="28"/>
        </w:rPr>
      </w:pPr>
      <w:r>
        <w:rPr>
          <w:rFonts w:hint="eastAsia" w:asciiTheme="majorEastAsia" w:hAnsiTheme="majorEastAsia" w:eastAsiaTheme="majorEastAsia" w:cstheme="majorEastAsia"/>
          <w:sz w:val="28"/>
          <w:szCs w:val="28"/>
        </w:rPr>
        <w:t>报价日期：</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日</w:t>
      </w:r>
    </w:p>
    <w:p w14:paraId="5FF7EF06">
      <w:pPr>
        <w:pStyle w:val="17"/>
        <w:spacing w:beforeAutospacing="0" w:afterAutospacing="0" w:line="500" w:lineRule="exact"/>
        <w:rPr>
          <w:rFonts w:hint="eastAsia" w:asciiTheme="majorEastAsia" w:hAnsiTheme="majorEastAsia" w:eastAsiaTheme="majorEastAsia" w:cstheme="majorEastAsia"/>
          <w:b/>
          <w:bCs/>
          <w:color w:val="000000"/>
          <w:position w:val="6"/>
          <w:sz w:val="24"/>
          <w:szCs w:val="24"/>
        </w:rPr>
      </w:pPr>
      <w:r>
        <w:rPr>
          <w:rFonts w:hint="eastAsia" w:asciiTheme="majorEastAsia" w:hAnsiTheme="majorEastAsia" w:eastAsiaTheme="majorEastAsia" w:cstheme="majorEastAsia"/>
          <w:b/>
          <w:bCs/>
          <w:color w:val="000000"/>
          <w:position w:val="6"/>
          <w:sz w:val="24"/>
          <w:szCs w:val="24"/>
        </w:rPr>
        <w:t>使用说明：</w:t>
      </w:r>
    </w:p>
    <w:p w14:paraId="19458414">
      <w:pPr>
        <w:rPr>
          <w:rFonts w:hint="eastAsia" w:asciiTheme="majorEastAsia" w:hAnsiTheme="majorEastAsia" w:eastAsiaTheme="majorEastAsia" w:cstheme="majorEastAsia"/>
          <w:kern w:val="0"/>
          <w:sz w:val="24"/>
          <w:szCs w:val="24"/>
          <w:lang w:val="en-US" w:eastAsia="en-US" w:bidi="ar-SA"/>
        </w:rPr>
      </w:pPr>
      <w:r>
        <w:rPr>
          <w:rFonts w:hint="eastAsia" w:asciiTheme="majorEastAsia" w:hAnsiTheme="majorEastAsia" w:eastAsiaTheme="majorEastAsia" w:cstheme="majorEastAsia"/>
          <w:kern w:val="0"/>
          <w:sz w:val="24"/>
          <w:szCs w:val="24"/>
          <w:lang w:val="en-US" w:eastAsia="en-US" w:bidi="ar-SA"/>
        </w:rPr>
        <w:t>1、该表供唱标时使用，供应商须按规定的格式填写。该表内填写的数据等内容须与供应商的谈判文件的内容相一致，否则，谈判时以供应商的谈判文件正本为准。</w:t>
      </w:r>
    </w:p>
    <w:p w14:paraId="14DC1B08">
      <w:pPr>
        <w:rPr>
          <w:rFonts w:hint="eastAsia" w:asciiTheme="majorEastAsia" w:hAnsiTheme="majorEastAsia" w:eastAsiaTheme="majorEastAsia" w:cstheme="majorEastAsia"/>
          <w:sz w:val="24"/>
          <w:szCs w:val="24"/>
        </w:rPr>
        <w:sectPr>
          <w:pgSz w:w="11906" w:h="16838"/>
          <w:pgMar w:top="1417" w:right="1417" w:bottom="1417" w:left="1417" w:header="851" w:footer="992" w:gutter="0"/>
          <w:pgNumType w:fmt="decimal"/>
          <w:cols w:space="0" w:num="1"/>
          <w:docGrid w:type="linesAndChars" w:linePitch="312" w:charSpace="0"/>
        </w:sectPr>
      </w:pPr>
      <w:r>
        <w:rPr>
          <w:rFonts w:hint="eastAsia" w:asciiTheme="majorEastAsia" w:hAnsiTheme="majorEastAsia" w:eastAsiaTheme="majorEastAsia" w:cstheme="majorEastAsia"/>
          <w:kern w:val="0"/>
          <w:sz w:val="24"/>
          <w:szCs w:val="24"/>
          <w:lang w:val="en-US" w:eastAsia="en-US" w:bidi="ar-SA"/>
        </w:rPr>
        <w:t>2、该表应用纸信封单独密封，在谈判截止时间前单独递交。信封上应写明供应商名称、采购人或招标代理机构名称、项目名称，信封骑缝处加盖单位公章和法定代表人(或委托代理人)印鉴。</w:t>
      </w:r>
    </w:p>
    <w:p w14:paraId="5C10641B">
      <w:pPr>
        <w:ind w:left="0" w:leftChars="0" w:firstLine="562" w:firstLineChars="2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附件：</w:t>
      </w:r>
    </w:p>
    <w:p w14:paraId="4570A1E8">
      <w:pPr>
        <w:ind w:firstLine="560" w:firstLineChars="200"/>
        <w:jc w:val="left"/>
        <w:rPr>
          <w:rFonts w:hint="eastAsia"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供应商在参加本次采购活动前三年内，在经营活动中没有重大违法记录（是指因违法经营受到刑事处罚或责令停产停业、吊销许可证或执照、较大数额罚款等行政处罚）的书面声明。</w:t>
      </w:r>
    </w:p>
    <w:p w14:paraId="388E749F">
      <w:pPr>
        <w:spacing w:beforeAutospacing="0" w:afterAutospacing="0" w:line="360" w:lineRule="auto"/>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（供应商自行编写并加盖单位公章）</w:t>
      </w:r>
    </w:p>
    <w:p w14:paraId="250D2740">
      <w:pPr>
        <w:spacing w:beforeAutospacing="0" w:afterAutospacing="0" w:line="360" w:lineRule="auto"/>
        <w:jc w:val="center"/>
        <w:rPr>
          <w:rFonts w:hint="eastAsia" w:asciiTheme="majorEastAsia" w:hAnsiTheme="majorEastAsia" w:eastAsiaTheme="majorEastAsia" w:cstheme="majorEastAsia"/>
          <w:b/>
          <w:sz w:val="22"/>
          <w:szCs w:val="22"/>
        </w:rPr>
      </w:pPr>
    </w:p>
    <w:p w14:paraId="056BE093">
      <w:pPr>
        <w:spacing w:beforeAutospacing="0" w:afterAutospacing="0" w:line="360" w:lineRule="auto"/>
        <w:jc w:val="center"/>
        <w:rPr>
          <w:rFonts w:hint="eastAsia" w:asciiTheme="majorEastAsia" w:hAnsiTheme="majorEastAsia" w:eastAsiaTheme="majorEastAsia" w:cstheme="majorEastAsia"/>
          <w:b/>
          <w:sz w:val="22"/>
          <w:szCs w:val="22"/>
        </w:rPr>
      </w:pPr>
    </w:p>
    <w:p w14:paraId="046C2B6E">
      <w:pPr>
        <w:spacing w:beforeAutospacing="0" w:afterAutospacing="0" w:line="360" w:lineRule="auto"/>
        <w:jc w:val="center"/>
        <w:rPr>
          <w:rFonts w:hint="eastAsia" w:asciiTheme="majorEastAsia" w:hAnsiTheme="majorEastAsia" w:eastAsiaTheme="majorEastAsia" w:cstheme="majorEastAsia"/>
          <w:b/>
          <w:sz w:val="22"/>
          <w:szCs w:val="22"/>
        </w:rPr>
      </w:pPr>
    </w:p>
    <w:p w14:paraId="7D3D7553">
      <w:pPr>
        <w:jc w:val="left"/>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br w:type="page"/>
      </w:r>
    </w:p>
    <w:p w14:paraId="4D6860C7">
      <w:pPr>
        <w:spacing w:beforeAutospacing="0" w:afterAutospacing="0" w:line="500" w:lineRule="exact"/>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附件：</w:t>
      </w:r>
    </w:p>
    <w:p w14:paraId="64140246">
      <w:pPr>
        <w:ind w:firstLine="560" w:firstLineChars="200"/>
        <w:jc w:val="left"/>
        <w:rPr>
          <w:rFonts w:hint="eastAsia"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供应商在参与本次采购活动期间未在被禁止参加政府采购活动期限内的书面声明。</w:t>
      </w:r>
    </w:p>
    <w:p w14:paraId="646D4E65">
      <w:pPr>
        <w:spacing w:beforeAutospacing="0" w:afterAutospacing="0" w:line="360" w:lineRule="auto"/>
        <w:jc w:val="center"/>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sz w:val="28"/>
          <w:szCs w:val="28"/>
        </w:rPr>
        <w:t>（供应商自行编写并加盖单位公章）</w:t>
      </w:r>
    </w:p>
    <w:p w14:paraId="79137DF0">
      <w:pPr>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themeColor="text1"/>
          <w:sz w:val="22"/>
          <w:szCs w:val="22"/>
          <w14:textFill>
            <w14:solidFill>
              <w14:schemeClr w14:val="tx1"/>
            </w14:solidFill>
          </w14:textFill>
        </w:rPr>
        <w:br w:type="page"/>
      </w:r>
    </w:p>
    <w:p w14:paraId="0C47D500">
      <w:pPr>
        <w:spacing w:beforeAutospacing="0" w:afterAutospacing="0" w:line="50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附件：</w:t>
      </w:r>
    </w:p>
    <w:p w14:paraId="54F9C767">
      <w:pPr>
        <w:autoSpaceDE w:val="0"/>
        <w:autoSpaceDN w:val="0"/>
        <w:adjustRightInd w:val="0"/>
        <w:snapToGrid w:val="0"/>
        <w:spacing w:beforeAutospacing="0" w:afterAutospacing="0" w:line="360" w:lineRule="auto"/>
        <w:ind w:right="440" w:rightChars="200" w:firstLine="700" w:firstLineChars="25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zh-CN"/>
        </w:rPr>
        <w:t>未被</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zh-CN"/>
        </w:rPr>
        <w:t>信用中国</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zh-CN"/>
        </w:rPr>
        <w:t>网站</w:t>
      </w:r>
      <w:r>
        <w:rPr>
          <w:rFonts w:hint="eastAsia" w:asciiTheme="majorEastAsia" w:hAnsiTheme="majorEastAsia" w:eastAsiaTheme="majorEastAsia" w:cstheme="majorEastAsia"/>
          <w:sz w:val="28"/>
          <w:szCs w:val="28"/>
        </w:rPr>
        <w:t>(www.creditchina.gov.cn)</w:t>
      </w:r>
      <w:r>
        <w:rPr>
          <w:rFonts w:hint="eastAsia" w:asciiTheme="majorEastAsia" w:hAnsiTheme="majorEastAsia" w:eastAsiaTheme="majorEastAsia" w:cstheme="majorEastAsia"/>
          <w:sz w:val="28"/>
          <w:szCs w:val="28"/>
          <w:lang w:val="zh-CN"/>
        </w:rPr>
        <w:t>列入失信被执行人、重大税收违法失信主体、政府采购严重违法失信行为记录名单的网页截图。</w:t>
      </w:r>
    </w:p>
    <w:p w14:paraId="28C1353F">
      <w:pPr>
        <w:spacing w:beforeAutospacing="0" w:afterAutospacing="0" w:line="360" w:lineRule="auto"/>
        <w:jc w:val="center"/>
        <w:rPr>
          <w:rFonts w:hint="eastAsia"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sz w:val="28"/>
          <w:szCs w:val="28"/>
        </w:rPr>
        <w:t>（供应商自行</w:t>
      </w:r>
      <w:r>
        <w:rPr>
          <w:rFonts w:hint="eastAsia" w:asciiTheme="majorEastAsia" w:hAnsiTheme="majorEastAsia" w:eastAsiaTheme="majorEastAsia" w:cstheme="majorEastAsia"/>
          <w:sz w:val="28"/>
          <w:szCs w:val="28"/>
          <w:lang w:eastAsia="zh-CN"/>
        </w:rPr>
        <w:t>截图</w:t>
      </w:r>
      <w:r>
        <w:rPr>
          <w:rFonts w:hint="eastAsia" w:asciiTheme="majorEastAsia" w:hAnsiTheme="majorEastAsia" w:eastAsiaTheme="majorEastAsia" w:cstheme="majorEastAsia"/>
          <w:sz w:val="28"/>
          <w:szCs w:val="28"/>
        </w:rPr>
        <w:t>并加盖单位公章）</w:t>
      </w:r>
    </w:p>
    <w:p w14:paraId="757BEFF9">
      <w:pPr>
        <w:ind w:left="0" w:leftChars="0" w:firstLine="0" w:firstLineChars="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br w:type="page"/>
      </w:r>
    </w:p>
    <w:p w14:paraId="26E1199E">
      <w:pPr>
        <w:spacing w:beforeAutospacing="0" w:afterAutospacing="0" w:line="500" w:lineRule="exact"/>
        <w:ind w:left="0" w:leftChars="0" w:firstLine="281" w:firstLineChars="1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附件：</w:t>
      </w:r>
    </w:p>
    <w:p w14:paraId="157D72C3">
      <w:pPr>
        <w:spacing w:beforeAutospacing="0" w:afterAutospacing="0" w:line="500" w:lineRule="exact"/>
        <w:jc w:val="center"/>
        <w:rPr>
          <w:rFonts w:hint="eastAsia" w:asciiTheme="majorEastAsia" w:hAnsiTheme="majorEastAsia" w:eastAsiaTheme="majorEastAsia" w:cstheme="majorEastAsia"/>
          <w:b/>
          <w:sz w:val="28"/>
          <w:szCs w:val="28"/>
        </w:rPr>
      </w:pPr>
    </w:p>
    <w:p w14:paraId="30821A16">
      <w:pPr>
        <w:spacing w:beforeAutospacing="0" w:afterAutospacing="0" w:line="500" w:lineRule="exact"/>
        <w:jc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合同签订承诺函</w:t>
      </w:r>
    </w:p>
    <w:p w14:paraId="654A8858">
      <w:pPr>
        <w:spacing w:beforeAutospacing="0" w:afterAutospacing="0" w:line="500" w:lineRule="exact"/>
        <w:rPr>
          <w:rFonts w:hint="eastAsia" w:asciiTheme="majorEastAsia" w:hAnsiTheme="majorEastAsia" w:eastAsiaTheme="majorEastAsia" w:cstheme="majorEastAsia"/>
          <w:sz w:val="28"/>
          <w:szCs w:val="28"/>
        </w:rPr>
      </w:pPr>
    </w:p>
    <w:p w14:paraId="34A7E549">
      <w:pPr>
        <w:spacing w:beforeAutospacing="0" w:afterAutospacing="0" w:line="50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u w:val="single"/>
        </w:rPr>
        <w:t xml:space="preserve">   （招标人）   </w:t>
      </w:r>
      <w:r>
        <w:rPr>
          <w:rFonts w:hint="eastAsia" w:asciiTheme="majorEastAsia" w:hAnsiTheme="majorEastAsia" w:eastAsiaTheme="majorEastAsia" w:cstheme="majorEastAsia"/>
          <w:sz w:val="28"/>
          <w:szCs w:val="28"/>
        </w:rPr>
        <w:t xml:space="preserve"> :</w:t>
      </w:r>
    </w:p>
    <w:p w14:paraId="1C8C89E5">
      <w:pPr>
        <w:spacing w:beforeAutospacing="0" w:afterAutospacing="0"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我公司承诺在成交通知书发放后</w:t>
      </w:r>
      <w:r>
        <w:rPr>
          <w:rFonts w:hint="eastAsia" w:asciiTheme="majorEastAsia" w:hAnsiTheme="majorEastAsia" w:eastAsiaTheme="majorEastAsia" w:cstheme="majorEastAsia"/>
          <w:sz w:val="28"/>
          <w:szCs w:val="28"/>
          <w:lang w:val="en-US" w:eastAsia="zh-CN"/>
        </w:rPr>
        <w:t>三十</w:t>
      </w:r>
      <w:r>
        <w:rPr>
          <w:rFonts w:hint="eastAsia" w:asciiTheme="majorEastAsia" w:hAnsiTheme="majorEastAsia" w:eastAsiaTheme="majorEastAsia" w:cstheme="majorEastAsia"/>
          <w:sz w:val="28"/>
          <w:szCs w:val="28"/>
        </w:rPr>
        <w:t>日内与招标人签订施工合同，逾期愿意自动放弃中标资格 。</w:t>
      </w:r>
    </w:p>
    <w:p w14:paraId="0679071A">
      <w:pPr>
        <w:spacing w:beforeAutospacing="0" w:afterAutospacing="0"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特此承诺！</w:t>
      </w:r>
    </w:p>
    <w:p w14:paraId="4A56E4C9">
      <w:pPr>
        <w:spacing w:beforeAutospacing="0" w:afterAutospacing="0" w:line="500" w:lineRule="exact"/>
        <w:rPr>
          <w:rFonts w:hint="eastAsia" w:asciiTheme="majorEastAsia" w:hAnsiTheme="majorEastAsia" w:eastAsiaTheme="majorEastAsia" w:cstheme="majorEastAsia"/>
          <w:sz w:val="28"/>
          <w:szCs w:val="28"/>
        </w:rPr>
      </w:pPr>
    </w:p>
    <w:p w14:paraId="6E3F2CA3">
      <w:pPr>
        <w:spacing w:beforeAutospacing="0" w:afterAutospacing="0" w:line="500" w:lineRule="exact"/>
        <w:rPr>
          <w:rFonts w:hint="eastAsia" w:asciiTheme="majorEastAsia" w:hAnsiTheme="majorEastAsia" w:eastAsiaTheme="majorEastAsia" w:cstheme="majorEastAsia"/>
          <w:sz w:val="28"/>
          <w:szCs w:val="28"/>
        </w:rPr>
      </w:pPr>
    </w:p>
    <w:p w14:paraId="6849B950">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法定代表人或法定代表人授权代表签字：</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p w14:paraId="10C36F4F">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谈判供应商名称（盖章）：</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p w14:paraId="32B53C94">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日期：</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日</w:t>
      </w:r>
    </w:p>
    <w:p w14:paraId="335A6E11">
      <w:pPr>
        <w:spacing w:beforeAutospacing="0" w:afterAutospacing="0" w:line="500" w:lineRule="exact"/>
        <w:jc w:val="center"/>
        <w:rPr>
          <w:rFonts w:hint="eastAsia" w:asciiTheme="majorEastAsia" w:hAnsiTheme="majorEastAsia" w:eastAsiaTheme="majorEastAsia" w:cstheme="majorEastAsia"/>
          <w:kern w:val="0"/>
          <w:sz w:val="24"/>
          <w:szCs w:val="24"/>
        </w:rPr>
      </w:pPr>
    </w:p>
    <w:p w14:paraId="0D809D39">
      <w:pPr>
        <w:pStyle w:val="18"/>
        <w:spacing w:beforeAutospacing="0" w:afterAutospacing="0" w:line="500" w:lineRule="exact"/>
        <w:jc w:val="center"/>
        <w:rPr>
          <w:rFonts w:hint="eastAsia" w:asciiTheme="majorEastAsia" w:hAnsiTheme="majorEastAsia" w:eastAsiaTheme="majorEastAsia" w:cstheme="majorEastAsia"/>
          <w:b/>
          <w:sz w:val="24"/>
          <w:szCs w:val="24"/>
        </w:rPr>
      </w:pPr>
    </w:p>
    <w:p w14:paraId="0D84A268">
      <w:pPr>
        <w:pStyle w:val="18"/>
        <w:spacing w:beforeAutospacing="0" w:afterAutospacing="0" w:line="500" w:lineRule="exact"/>
        <w:jc w:val="center"/>
        <w:rPr>
          <w:rFonts w:hint="eastAsia" w:asciiTheme="majorEastAsia" w:hAnsiTheme="majorEastAsia" w:eastAsiaTheme="majorEastAsia" w:cstheme="majorEastAsia"/>
          <w:b/>
          <w:sz w:val="24"/>
          <w:szCs w:val="24"/>
        </w:rPr>
      </w:pPr>
    </w:p>
    <w:p w14:paraId="24FB0EA3">
      <w:pPr>
        <w:pStyle w:val="18"/>
        <w:spacing w:beforeAutospacing="0" w:afterAutospacing="0" w:line="500" w:lineRule="exact"/>
        <w:jc w:val="center"/>
        <w:rPr>
          <w:rFonts w:hint="eastAsia" w:asciiTheme="majorEastAsia" w:hAnsiTheme="majorEastAsia" w:eastAsiaTheme="majorEastAsia" w:cstheme="majorEastAsia"/>
          <w:b/>
          <w:sz w:val="24"/>
          <w:szCs w:val="24"/>
        </w:rPr>
      </w:pPr>
    </w:p>
    <w:p w14:paraId="13216099">
      <w:pPr>
        <w:pStyle w:val="18"/>
        <w:spacing w:beforeAutospacing="0" w:afterAutospacing="0" w:line="500" w:lineRule="exact"/>
        <w:jc w:val="center"/>
        <w:rPr>
          <w:rFonts w:hint="eastAsia" w:asciiTheme="majorEastAsia" w:hAnsiTheme="majorEastAsia" w:eastAsiaTheme="majorEastAsia" w:cstheme="majorEastAsia"/>
          <w:b/>
          <w:sz w:val="24"/>
          <w:szCs w:val="24"/>
        </w:rPr>
      </w:pPr>
    </w:p>
    <w:p w14:paraId="57DE4757">
      <w:pPr>
        <w:pStyle w:val="18"/>
        <w:spacing w:beforeAutospacing="0" w:afterAutospacing="0" w:line="500" w:lineRule="exact"/>
        <w:jc w:val="center"/>
        <w:rPr>
          <w:rFonts w:hint="eastAsia" w:asciiTheme="majorEastAsia" w:hAnsiTheme="majorEastAsia" w:eastAsiaTheme="majorEastAsia" w:cstheme="majorEastAsia"/>
          <w:b/>
          <w:sz w:val="24"/>
          <w:szCs w:val="24"/>
        </w:rPr>
      </w:pPr>
    </w:p>
    <w:p w14:paraId="424AEB8D">
      <w:pPr>
        <w:pStyle w:val="18"/>
        <w:spacing w:beforeAutospacing="0" w:afterAutospacing="0" w:line="500" w:lineRule="exact"/>
        <w:jc w:val="center"/>
        <w:rPr>
          <w:rFonts w:hint="eastAsia" w:asciiTheme="majorEastAsia" w:hAnsiTheme="majorEastAsia" w:eastAsiaTheme="majorEastAsia" w:cstheme="majorEastAsia"/>
          <w:b/>
          <w:sz w:val="24"/>
          <w:szCs w:val="24"/>
        </w:rPr>
      </w:pPr>
    </w:p>
    <w:p w14:paraId="6094BD0C">
      <w:pPr>
        <w:pStyle w:val="18"/>
        <w:spacing w:beforeAutospacing="0" w:afterAutospacing="0" w:line="500" w:lineRule="exact"/>
        <w:jc w:val="center"/>
        <w:rPr>
          <w:rFonts w:hint="eastAsia" w:asciiTheme="majorEastAsia" w:hAnsiTheme="majorEastAsia" w:eastAsiaTheme="majorEastAsia" w:cstheme="majorEastAsia"/>
          <w:b/>
          <w:sz w:val="24"/>
          <w:szCs w:val="24"/>
        </w:rPr>
      </w:pPr>
    </w:p>
    <w:p w14:paraId="6234A83F">
      <w:pPr>
        <w:pStyle w:val="18"/>
        <w:spacing w:beforeAutospacing="0" w:afterAutospacing="0" w:line="500" w:lineRule="exact"/>
        <w:jc w:val="center"/>
        <w:rPr>
          <w:rFonts w:hint="eastAsia" w:asciiTheme="majorEastAsia" w:hAnsiTheme="majorEastAsia" w:eastAsiaTheme="majorEastAsia" w:cstheme="majorEastAsia"/>
          <w:b/>
          <w:sz w:val="24"/>
          <w:szCs w:val="24"/>
        </w:rPr>
      </w:pPr>
    </w:p>
    <w:p w14:paraId="2D2FBF1B">
      <w:pPr>
        <w:pStyle w:val="18"/>
        <w:spacing w:beforeAutospacing="0" w:afterAutospacing="0" w:line="500" w:lineRule="exact"/>
        <w:jc w:val="center"/>
        <w:rPr>
          <w:rFonts w:hint="eastAsia" w:asciiTheme="majorEastAsia" w:hAnsiTheme="majorEastAsia" w:eastAsiaTheme="majorEastAsia" w:cstheme="majorEastAsia"/>
          <w:b/>
          <w:sz w:val="24"/>
          <w:szCs w:val="24"/>
        </w:rPr>
      </w:pPr>
    </w:p>
    <w:p w14:paraId="5DE831A7">
      <w:pPr>
        <w:pStyle w:val="18"/>
        <w:spacing w:beforeAutospacing="0" w:afterAutospacing="0" w:line="500" w:lineRule="exact"/>
        <w:jc w:val="center"/>
        <w:rPr>
          <w:rFonts w:hint="eastAsia" w:asciiTheme="majorEastAsia" w:hAnsiTheme="majorEastAsia" w:eastAsiaTheme="majorEastAsia" w:cstheme="majorEastAsia"/>
          <w:b/>
          <w:sz w:val="24"/>
          <w:szCs w:val="24"/>
        </w:rPr>
      </w:pPr>
    </w:p>
    <w:p w14:paraId="5D39D3BA">
      <w:pPr>
        <w:pStyle w:val="18"/>
        <w:spacing w:beforeAutospacing="0" w:afterAutospacing="0" w:line="500" w:lineRule="exact"/>
        <w:jc w:val="center"/>
        <w:rPr>
          <w:rFonts w:hint="eastAsia" w:asciiTheme="majorEastAsia" w:hAnsiTheme="majorEastAsia" w:eastAsiaTheme="majorEastAsia" w:cstheme="majorEastAsia"/>
          <w:b/>
          <w:sz w:val="24"/>
          <w:szCs w:val="24"/>
        </w:rPr>
      </w:pPr>
    </w:p>
    <w:p w14:paraId="5154D021">
      <w:pPr>
        <w:pStyle w:val="18"/>
        <w:spacing w:beforeAutospacing="0" w:afterAutospacing="0" w:line="500" w:lineRule="exact"/>
        <w:jc w:val="center"/>
        <w:rPr>
          <w:rFonts w:hint="eastAsia" w:asciiTheme="majorEastAsia" w:hAnsiTheme="majorEastAsia" w:eastAsiaTheme="majorEastAsia" w:cstheme="majorEastAsia"/>
          <w:b/>
          <w:sz w:val="24"/>
          <w:szCs w:val="24"/>
        </w:rPr>
      </w:pPr>
    </w:p>
    <w:p w14:paraId="4BAA3299">
      <w:pPr>
        <w:pStyle w:val="18"/>
        <w:spacing w:beforeAutospacing="0" w:afterAutospacing="0" w:line="500" w:lineRule="exact"/>
        <w:jc w:val="center"/>
        <w:rPr>
          <w:rFonts w:hint="eastAsia" w:asciiTheme="majorEastAsia" w:hAnsiTheme="majorEastAsia" w:eastAsiaTheme="majorEastAsia" w:cstheme="majorEastAsia"/>
          <w:b/>
          <w:sz w:val="24"/>
          <w:szCs w:val="24"/>
        </w:rPr>
      </w:pPr>
    </w:p>
    <w:p w14:paraId="56EA40A2">
      <w:pPr>
        <w:ind w:left="0" w:leftChars="0" w:firstLine="0" w:firstLineChars="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br w:type="page"/>
      </w:r>
    </w:p>
    <w:p w14:paraId="3E3C0E46">
      <w:pPr>
        <w:spacing w:beforeAutospacing="0" w:afterAutospacing="0" w:line="500" w:lineRule="exac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bCs/>
          <w:sz w:val="28"/>
          <w:szCs w:val="28"/>
        </w:rPr>
        <w:t>附件：</w:t>
      </w:r>
    </w:p>
    <w:p w14:paraId="24EDADD9">
      <w:pPr>
        <w:spacing w:beforeAutospacing="0" w:afterAutospacing="0" w:line="500" w:lineRule="exact"/>
        <w:jc w:val="center"/>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b/>
          <w:sz w:val="32"/>
          <w:szCs w:val="32"/>
        </w:rPr>
        <w:t>诚信投标承诺书</w:t>
      </w:r>
    </w:p>
    <w:p w14:paraId="31F75BE3">
      <w:pPr>
        <w:pStyle w:val="18"/>
        <w:spacing w:beforeAutospacing="0" w:afterAutospacing="0" w:line="500" w:lineRule="exact"/>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（招标人）:</w:t>
      </w:r>
    </w:p>
    <w:p w14:paraId="6267E7C6">
      <w:pPr>
        <w:spacing w:beforeAutospacing="0" w:afterAutospacing="0" w:line="440" w:lineRule="exact"/>
        <w:ind w:firstLine="560" w:firstLineChars="200"/>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单位名称：</w:t>
      </w:r>
      <w:r>
        <w:rPr>
          <w:rFonts w:hint="eastAsia" w:asciiTheme="majorEastAsia" w:hAnsiTheme="majorEastAsia" w:eastAsiaTheme="majorEastAsia" w:cstheme="majorEastAsia"/>
          <w:sz w:val="28"/>
          <w:szCs w:val="28"/>
          <w:u w:val="single"/>
        </w:rPr>
        <w:t xml:space="preserve">                                     </w:t>
      </w:r>
    </w:p>
    <w:p w14:paraId="178EE244">
      <w:pPr>
        <w:spacing w:beforeAutospacing="0" w:afterAutospacing="0" w:line="440" w:lineRule="exact"/>
        <w:ind w:firstLine="560" w:firstLineChars="200"/>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法定代表人：</w:t>
      </w:r>
      <w:r>
        <w:rPr>
          <w:rFonts w:hint="eastAsia" w:asciiTheme="majorEastAsia" w:hAnsiTheme="majorEastAsia" w:eastAsiaTheme="majorEastAsia" w:cstheme="majorEastAsia"/>
          <w:sz w:val="28"/>
          <w:szCs w:val="28"/>
          <w:u w:val="single"/>
        </w:rPr>
        <w:t xml:space="preserve">                                   </w:t>
      </w:r>
    </w:p>
    <w:p w14:paraId="085BFED3">
      <w:pPr>
        <w:spacing w:beforeAutospacing="0" w:afterAutospacing="0" w:line="4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身份证号码：</w:t>
      </w:r>
      <w:r>
        <w:rPr>
          <w:rFonts w:hint="eastAsia" w:asciiTheme="majorEastAsia" w:hAnsiTheme="majorEastAsia" w:eastAsiaTheme="majorEastAsia" w:cstheme="majorEastAsia"/>
          <w:sz w:val="28"/>
          <w:szCs w:val="28"/>
          <w:u w:val="single"/>
        </w:rPr>
        <w:t xml:space="preserve">                                   </w:t>
      </w:r>
    </w:p>
    <w:p w14:paraId="2F06F0EE">
      <w:pPr>
        <w:spacing w:beforeAutospacing="0" w:afterAutospacing="0" w:line="440" w:lineRule="exact"/>
        <w:ind w:firstLine="560" w:firstLineChars="200"/>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手机：</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 xml:space="preserve">   固定电话：</w:t>
      </w:r>
      <w:r>
        <w:rPr>
          <w:rFonts w:hint="eastAsia" w:asciiTheme="majorEastAsia" w:hAnsiTheme="majorEastAsia" w:eastAsiaTheme="majorEastAsia" w:cstheme="majorEastAsia"/>
          <w:sz w:val="28"/>
          <w:szCs w:val="28"/>
          <w:u w:val="single"/>
        </w:rPr>
        <w:t xml:space="preserve">             </w:t>
      </w:r>
    </w:p>
    <w:p w14:paraId="471C8BE1">
      <w:pPr>
        <w:spacing w:beforeAutospacing="0" w:afterAutospacing="0" w:line="4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为维护市场公平竞争，营造诚实守信的招投标交易环境，我单位在此慎重作出如下承诺：</w:t>
      </w:r>
    </w:p>
    <w:p w14:paraId="3452D363">
      <w:pPr>
        <w:spacing w:beforeAutospacing="0" w:afterAutospacing="0" w:line="4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1、我单位提供的一切材料都是真实、合法、有效的；</w:t>
      </w:r>
    </w:p>
    <w:p w14:paraId="4F0C9DD6">
      <w:pPr>
        <w:spacing w:beforeAutospacing="0" w:afterAutospacing="0" w:line="4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2、我单位不与招标人、其他投标人及招标代理机构串通投标，损害国家利益、社会利益和他人的合法权益；</w:t>
      </w:r>
    </w:p>
    <w:p w14:paraId="28BF6111">
      <w:pPr>
        <w:spacing w:beforeAutospacing="0" w:afterAutospacing="0" w:line="4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3、我单位不向招标人、评标委员会成员及相关人员行贿，牟取中标；</w:t>
      </w:r>
    </w:p>
    <w:p w14:paraId="1ED87DA7">
      <w:pPr>
        <w:spacing w:beforeAutospacing="0" w:afterAutospacing="0" w:line="4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4、我单位不以他人名义投标或者其他弄虚作假的方式参与投标、骗取中标；</w:t>
      </w:r>
    </w:p>
    <w:p w14:paraId="48E08D53">
      <w:pPr>
        <w:spacing w:beforeAutospacing="0" w:afterAutospacing="0" w:line="4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5、我单位不出借资质，不接受任何形式的挂靠，不扰乱招投标市场秩序；</w:t>
      </w:r>
    </w:p>
    <w:p w14:paraId="2C48802C">
      <w:pPr>
        <w:spacing w:beforeAutospacing="0" w:afterAutospacing="0" w:line="4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6、我单位不在投标中哄抬价格或恶意压价；</w:t>
      </w:r>
    </w:p>
    <w:p w14:paraId="5602FF14">
      <w:pPr>
        <w:spacing w:beforeAutospacing="0" w:afterAutospacing="0" w:line="4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7、我单位不在招投标活动中虚假投诉；</w:t>
      </w:r>
    </w:p>
    <w:p w14:paraId="29FA6610">
      <w:pPr>
        <w:spacing w:beforeAutospacing="0" w:afterAutospacing="0" w:line="4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8、我单位在中标后不转包和非法分包；</w:t>
      </w:r>
    </w:p>
    <w:p w14:paraId="0D2F375B">
      <w:pPr>
        <w:spacing w:beforeAutospacing="0" w:afterAutospacing="0" w:line="4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9、我单位在中标后合不违背中标人承诺函及施工合同实质性条款；</w:t>
      </w:r>
    </w:p>
    <w:p w14:paraId="4E47FB92">
      <w:pPr>
        <w:spacing w:beforeAutospacing="0" w:afterAutospacing="0" w:line="4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10、我单位在招投标活动中严格遵守相关法律、法规、规章、规定，诚实守信。</w:t>
      </w:r>
    </w:p>
    <w:p w14:paraId="68142901">
      <w:pPr>
        <w:spacing w:beforeAutospacing="0" w:afterAutospacing="0" w:line="44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本单位如有违反承诺内容的行为，自愿接受大冶市农村综合产权交易中心及相关行政监督部门的处罚。记不良行为记录，大冶市农村综合产权交易中心上网公示，并愿意承担因此产生的一切法律责任。</w:t>
      </w:r>
    </w:p>
    <w:p w14:paraId="5263F35D">
      <w:pPr>
        <w:spacing w:beforeAutospacing="0" w:afterAutospacing="0" w:line="500" w:lineRule="exact"/>
        <w:rPr>
          <w:rFonts w:hint="eastAsia" w:asciiTheme="majorEastAsia" w:hAnsiTheme="majorEastAsia" w:eastAsiaTheme="majorEastAsia" w:cstheme="majorEastAsia"/>
          <w:sz w:val="28"/>
          <w:szCs w:val="28"/>
        </w:rPr>
      </w:pPr>
    </w:p>
    <w:p w14:paraId="4EB3995D">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法定代表人或法定代表人授权代表签字：</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p w14:paraId="547A3E24">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谈判供应商名称（盖章）：</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p w14:paraId="055CB7EA">
      <w:pPr>
        <w:pStyle w:val="18"/>
        <w:adjustRightInd w:val="0"/>
        <w:snapToGrid w:val="0"/>
        <w:spacing w:beforeAutospacing="0" w:afterAutospacing="0" w:line="360" w:lineRule="auto"/>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日期：</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rPr>
        <w:t>日</w:t>
      </w:r>
    </w:p>
    <w:p w14:paraId="51F8956B">
      <w:pPr>
        <w:spacing w:beforeAutospacing="0" w:afterAutospacing="0" w:line="500" w:lineRule="exact"/>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附件：</w:t>
      </w:r>
    </w:p>
    <w:p w14:paraId="28654854">
      <w:pPr>
        <w:spacing w:beforeAutospacing="0" w:afterAutospacing="0" w:line="500" w:lineRule="exact"/>
        <w:rPr>
          <w:rFonts w:hint="eastAsia" w:asciiTheme="majorEastAsia" w:hAnsiTheme="majorEastAsia" w:eastAsiaTheme="majorEastAsia" w:cstheme="majorEastAsia"/>
          <w:b/>
          <w:bCs/>
          <w:sz w:val="24"/>
          <w:szCs w:val="24"/>
        </w:rPr>
      </w:pPr>
    </w:p>
    <w:tbl>
      <w:tblPr>
        <w:tblStyle w:val="30"/>
        <w:tblW w:w="9071" w:type="dxa"/>
        <w:jc w:val="center"/>
        <w:tblLayout w:type="fixed"/>
        <w:tblCellMar>
          <w:top w:w="0" w:type="dxa"/>
          <w:left w:w="108" w:type="dxa"/>
          <w:bottom w:w="0" w:type="dxa"/>
          <w:right w:w="108" w:type="dxa"/>
        </w:tblCellMar>
      </w:tblPr>
      <w:tblGrid>
        <w:gridCol w:w="2956"/>
        <w:gridCol w:w="6115"/>
      </w:tblGrid>
      <w:tr w14:paraId="77AAC093">
        <w:trPr>
          <w:trHeight w:val="720" w:hRule="atLeast"/>
          <w:jc w:val="center"/>
        </w:trPr>
        <w:tc>
          <w:tcPr>
            <w:tcW w:w="9071" w:type="dxa"/>
            <w:gridSpan w:val="2"/>
            <w:tcBorders>
              <w:top w:val="nil"/>
              <w:left w:val="nil"/>
              <w:bottom w:val="nil"/>
              <w:right w:val="nil"/>
            </w:tcBorders>
            <w:vAlign w:val="center"/>
          </w:tcPr>
          <w:p w14:paraId="0B2B1E7D">
            <w:pPr>
              <w:autoSpaceDE w:val="0"/>
              <w:autoSpaceDN w:val="0"/>
              <w:adjustRightInd w:val="0"/>
              <w:snapToGrid w:val="0"/>
              <w:jc w:val="center"/>
              <w:rPr>
                <w:rFonts w:hint="eastAsia" w:asciiTheme="majorEastAsia" w:hAnsiTheme="majorEastAsia" w:eastAsiaTheme="majorEastAsia" w:cstheme="majorEastAsia"/>
                <w:b/>
                <w:sz w:val="28"/>
                <w:szCs w:val="28"/>
                <w:lang w:val="zh-CN"/>
              </w:rPr>
            </w:pPr>
            <w:r>
              <w:rPr>
                <w:rFonts w:hint="eastAsia" w:asciiTheme="majorEastAsia" w:hAnsiTheme="majorEastAsia" w:eastAsiaTheme="majorEastAsia" w:cstheme="majorEastAsia"/>
                <w:b/>
                <w:sz w:val="32"/>
                <w:szCs w:val="32"/>
                <w:lang w:val="zh-CN"/>
              </w:rPr>
              <w:t>竞争性谈判第二轮报价表</w:t>
            </w:r>
          </w:p>
        </w:tc>
      </w:tr>
      <w:tr w14:paraId="52D05797">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468A844B">
            <w:pPr>
              <w:snapToGrid w:val="0"/>
              <w:spacing w:beforeAutospacing="0" w:afterAutospacing="0" w:line="360" w:lineRule="auto"/>
              <w:ind w:firstLine="560" w:firstLineChars="200"/>
              <w:jc w:val="left"/>
              <w:rPr>
                <w:rFonts w:hint="eastAsia" w:asciiTheme="majorEastAsia" w:hAnsiTheme="majorEastAsia" w:eastAsiaTheme="majorEastAsia" w:cstheme="majorEastAsia"/>
                <w:kern w:val="0"/>
                <w:sz w:val="28"/>
                <w:szCs w:val="28"/>
              </w:rPr>
            </w:pPr>
          </w:p>
        </w:tc>
        <w:tc>
          <w:tcPr>
            <w:tcW w:w="6115" w:type="dxa"/>
            <w:tcBorders>
              <w:top w:val="nil"/>
              <w:left w:val="nil"/>
              <w:bottom w:val="nil"/>
              <w:right w:val="nil"/>
            </w:tcBorders>
            <w:vAlign w:val="bottom"/>
          </w:tcPr>
          <w:p w14:paraId="4CB744C4">
            <w:pPr>
              <w:snapToGrid w:val="0"/>
              <w:spacing w:beforeAutospacing="0" w:afterAutospacing="0" w:line="360" w:lineRule="auto"/>
              <w:ind w:firstLine="560" w:firstLineChars="200"/>
              <w:jc w:val="righ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单位：元</w:t>
            </w:r>
          </w:p>
        </w:tc>
      </w:tr>
      <w:tr w14:paraId="78D2AC1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AF76D05">
            <w:pPr>
              <w:snapToGrid w:val="0"/>
              <w:spacing w:beforeAutospacing="0" w:afterAutospacing="0" w:line="360" w:lineRule="auto"/>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项目名称</w:t>
            </w:r>
          </w:p>
        </w:tc>
        <w:tc>
          <w:tcPr>
            <w:tcW w:w="6115" w:type="dxa"/>
            <w:tcBorders>
              <w:top w:val="single" w:color="auto" w:sz="4" w:space="0"/>
              <w:left w:val="nil"/>
              <w:bottom w:val="single" w:color="auto" w:sz="4" w:space="0"/>
              <w:right w:val="single" w:color="auto" w:sz="4" w:space="0"/>
            </w:tcBorders>
            <w:vAlign w:val="center"/>
          </w:tcPr>
          <w:p w14:paraId="15569867">
            <w:pPr>
              <w:snapToGrid w:val="0"/>
              <w:spacing w:beforeAutospacing="0" w:afterAutospacing="0" w:line="360" w:lineRule="auto"/>
              <w:jc w:val="left"/>
              <w:rPr>
                <w:rFonts w:hint="eastAsia" w:asciiTheme="majorEastAsia" w:hAnsiTheme="majorEastAsia" w:eastAsiaTheme="majorEastAsia" w:cstheme="majorEastAsia"/>
                <w:b/>
                <w:kern w:val="0"/>
                <w:sz w:val="28"/>
                <w:szCs w:val="28"/>
              </w:rPr>
            </w:pPr>
          </w:p>
        </w:tc>
      </w:tr>
      <w:tr w14:paraId="7ACDE186">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25E3F486">
            <w:pPr>
              <w:snapToGrid w:val="0"/>
              <w:spacing w:beforeAutospacing="0" w:afterAutospacing="0" w:line="360" w:lineRule="auto"/>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供应商名称</w:t>
            </w:r>
          </w:p>
          <w:p w14:paraId="2F6FF6E1">
            <w:pPr>
              <w:snapToGrid w:val="0"/>
              <w:spacing w:beforeAutospacing="0" w:afterAutospacing="0" w:line="360" w:lineRule="auto"/>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(公章)</w:t>
            </w:r>
          </w:p>
        </w:tc>
        <w:tc>
          <w:tcPr>
            <w:tcW w:w="6115" w:type="dxa"/>
            <w:tcBorders>
              <w:top w:val="nil"/>
              <w:left w:val="nil"/>
              <w:bottom w:val="single" w:color="auto" w:sz="4" w:space="0"/>
              <w:right w:val="single" w:color="auto" w:sz="4" w:space="0"/>
            </w:tcBorders>
            <w:vAlign w:val="center"/>
          </w:tcPr>
          <w:p w14:paraId="3FC1339F">
            <w:pPr>
              <w:snapToGrid w:val="0"/>
              <w:spacing w:beforeAutospacing="0" w:afterAutospacing="0" w:line="360" w:lineRule="auto"/>
              <w:jc w:val="left"/>
              <w:rPr>
                <w:rFonts w:hint="eastAsia" w:asciiTheme="majorEastAsia" w:hAnsiTheme="majorEastAsia" w:eastAsiaTheme="majorEastAsia" w:cstheme="majorEastAsia"/>
                <w:kern w:val="0"/>
                <w:sz w:val="28"/>
                <w:szCs w:val="28"/>
              </w:rPr>
            </w:pPr>
          </w:p>
        </w:tc>
      </w:tr>
      <w:tr w14:paraId="7BDC6D1A">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77D95F93">
            <w:pPr>
              <w:snapToGrid w:val="0"/>
              <w:spacing w:beforeAutospacing="0" w:afterAutospacing="0" w:line="360" w:lineRule="auto"/>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谈判地址</w:t>
            </w:r>
          </w:p>
        </w:tc>
        <w:tc>
          <w:tcPr>
            <w:tcW w:w="6115" w:type="dxa"/>
            <w:tcBorders>
              <w:top w:val="nil"/>
              <w:left w:val="nil"/>
              <w:bottom w:val="single" w:color="auto" w:sz="4" w:space="0"/>
              <w:right w:val="single" w:color="auto" w:sz="4" w:space="0"/>
            </w:tcBorders>
            <w:vAlign w:val="center"/>
          </w:tcPr>
          <w:p w14:paraId="6372B226">
            <w:pPr>
              <w:keepNext w:val="0"/>
              <w:keepLines w:val="0"/>
              <w:pageBreakBefore w:val="0"/>
              <w:widowControl w:val="0"/>
              <w:numPr>
                <w:ilvl w:val="0"/>
                <w:numId w:val="0"/>
              </w:numPr>
              <w:kinsoku/>
              <w:overflowPunct/>
              <w:topLinePunct w:val="0"/>
              <w:bidi w:val="0"/>
              <w:adjustRightInd/>
              <w:spacing w:beforeAutospacing="0" w:afterAutospacing="0" w:line="500" w:lineRule="exact"/>
              <w:contextualSpacing/>
              <w:textAlignment w:val="auto"/>
              <w:rPr>
                <w:rFonts w:hint="eastAsia" w:asciiTheme="majorEastAsia" w:hAnsiTheme="majorEastAsia" w:eastAsiaTheme="majorEastAsia" w:cstheme="majorEastAsia"/>
                <w:kern w:val="0"/>
                <w:sz w:val="28"/>
                <w:szCs w:val="28"/>
                <w:lang w:eastAsia="zh-CN"/>
              </w:rPr>
            </w:pPr>
          </w:p>
        </w:tc>
      </w:tr>
      <w:tr w14:paraId="5D1225FB">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AF4679B">
            <w:pPr>
              <w:snapToGrid w:val="0"/>
              <w:spacing w:beforeAutospacing="0" w:afterAutospacing="0" w:line="360" w:lineRule="auto"/>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第（2）轮报价</w:t>
            </w:r>
          </w:p>
        </w:tc>
        <w:tc>
          <w:tcPr>
            <w:tcW w:w="6115" w:type="dxa"/>
            <w:tcBorders>
              <w:top w:val="nil"/>
              <w:left w:val="nil"/>
              <w:bottom w:val="single" w:color="auto" w:sz="4" w:space="0"/>
              <w:right w:val="single" w:color="auto" w:sz="4" w:space="0"/>
            </w:tcBorders>
            <w:vAlign w:val="center"/>
          </w:tcPr>
          <w:p w14:paraId="625833B8">
            <w:pPr>
              <w:snapToGrid w:val="0"/>
              <w:spacing w:beforeAutospacing="0" w:afterAutospacing="0" w:line="360" w:lineRule="auto"/>
              <w:ind w:left="0" w:leftChars="0" w:firstLine="0" w:firstLineChars="0"/>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大写金额：</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p w14:paraId="53F96683">
            <w:pPr>
              <w:snapToGrid w:val="0"/>
              <w:spacing w:beforeAutospacing="0" w:afterAutospacing="0" w:line="360" w:lineRule="auto"/>
              <w:ind w:left="0" w:leftChars="0" w:firstLine="0" w:firstLineChars="0"/>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p>
        </w:tc>
      </w:tr>
      <w:tr w14:paraId="2D5FE78F">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5A59BDB">
            <w:pPr>
              <w:snapToGrid w:val="0"/>
              <w:spacing w:beforeAutospacing="0" w:afterAutospacing="0" w:line="360" w:lineRule="auto"/>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时     间</w:t>
            </w:r>
          </w:p>
        </w:tc>
        <w:tc>
          <w:tcPr>
            <w:tcW w:w="6115" w:type="dxa"/>
            <w:tcBorders>
              <w:top w:val="nil"/>
              <w:left w:val="nil"/>
              <w:bottom w:val="single" w:color="auto" w:sz="4" w:space="0"/>
              <w:right w:val="single" w:color="auto" w:sz="4" w:space="0"/>
            </w:tcBorders>
            <w:vAlign w:val="center"/>
          </w:tcPr>
          <w:p w14:paraId="2C55AF7E">
            <w:pPr>
              <w:snapToGrid w:val="0"/>
              <w:spacing w:beforeAutospacing="0" w:afterAutospacing="0" w:line="360" w:lineRule="auto"/>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kern w:val="0"/>
                <w:sz w:val="28"/>
                <w:szCs w:val="28"/>
              </w:rPr>
              <w:t>年</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kern w:val="0"/>
                <w:sz w:val="28"/>
                <w:szCs w:val="28"/>
              </w:rPr>
              <w:t>月</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kern w:val="0"/>
                <w:sz w:val="28"/>
                <w:szCs w:val="28"/>
              </w:rPr>
              <w:t>日</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kern w:val="0"/>
                <w:sz w:val="28"/>
                <w:szCs w:val="28"/>
              </w:rPr>
              <w:t>时</w:t>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sz w:val="28"/>
                <w:szCs w:val="28"/>
                <w:u w:val="single"/>
              </w:rPr>
              <w:tab/>
            </w:r>
            <w:r>
              <w:rPr>
                <w:rFonts w:hint="eastAsia" w:asciiTheme="majorEastAsia" w:hAnsiTheme="majorEastAsia" w:eastAsiaTheme="majorEastAsia" w:cstheme="majorEastAsia"/>
                <w:kern w:val="0"/>
                <w:sz w:val="28"/>
                <w:szCs w:val="28"/>
              </w:rPr>
              <w:t>分</w:t>
            </w:r>
          </w:p>
        </w:tc>
      </w:tr>
      <w:tr w14:paraId="07C4DA09">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2AC217F">
            <w:pPr>
              <w:snapToGrid w:val="0"/>
              <w:spacing w:beforeAutospacing="0" w:afterAutospacing="0" w:line="360" w:lineRule="auto"/>
              <w:jc w:val="center"/>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法定代表人或委托代理人签名</w:t>
            </w:r>
          </w:p>
        </w:tc>
        <w:tc>
          <w:tcPr>
            <w:tcW w:w="6115" w:type="dxa"/>
            <w:tcBorders>
              <w:top w:val="nil"/>
              <w:left w:val="nil"/>
              <w:bottom w:val="single" w:color="auto" w:sz="4" w:space="0"/>
              <w:right w:val="single" w:color="auto" w:sz="4" w:space="0"/>
            </w:tcBorders>
            <w:vAlign w:val="center"/>
          </w:tcPr>
          <w:p w14:paraId="6F5B870B">
            <w:pPr>
              <w:snapToGrid w:val="0"/>
              <w:spacing w:beforeAutospacing="0" w:afterAutospacing="0" w:line="360" w:lineRule="auto"/>
              <w:jc w:val="left"/>
              <w:rPr>
                <w:rFonts w:hint="eastAsia" w:asciiTheme="majorEastAsia" w:hAnsiTheme="majorEastAsia" w:eastAsiaTheme="majorEastAsia" w:cstheme="majorEastAsia"/>
                <w:kern w:val="0"/>
                <w:sz w:val="28"/>
                <w:szCs w:val="28"/>
              </w:rPr>
            </w:pPr>
          </w:p>
        </w:tc>
      </w:tr>
    </w:tbl>
    <w:p w14:paraId="7BC435BA">
      <w:pPr>
        <w:bidi w:val="0"/>
        <w:rPr>
          <w:rFonts w:hint="eastAsia" w:asciiTheme="majorEastAsia" w:hAnsiTheme="majorEastAsia" w:eastAsiaTheme="majorEastAsia" w:cstheme="majorEastAsia"/>
          <w:lang w:eastAsia="zh-CN"/>
        </w:rPr>
      </w:pPr>
    </w:p>
    <w:p w14:paraId="6AFEA682">
      <w:pPr>
        <w:bidi w:val="0"/>
        <w:rPr>
          <w:rFonts w:hint="eastAsia" w:asciiTheme="majorEastAsia" w:hAnsiTheme="majorEastAsia" w:eastAsiaTheme="majorEastAsia" w:cstheme="majorEastAsia"/>
        </w:rPr>
      </w:pPr>
    </w:p>
    <w:p w14:paraId="7897D2E6">
      <w:pPr>
        <w:spacing w:beforeAutospacing="0" w:afterAutospacing="0" w:line="360" w:lineRule="auto"/>
        <w:jc w:val="left"/>
        <w:rPr>
          <w:rFonts w:hint="eastAsia"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b w:val="0"/>
          <w:bCs/>
          <w:color w:val="000000" w:themeColor="text1"/>
          <w:sz w:val="28"/>
          <w:szCs w:val="28"/>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bookmarkStart w:id="2" w:name="_Toc15322"/>
      <w:bookmarkEnd w:id="2"/>
    </w:p>
    <w:p w14:paraId="5EEDF07D">
      <w:pPr>
        <w:pStyle w:val="18"/>
        <w:adjustRightInd w:val="0"/>
        <w:snapToGrid w:val="0"/>
        <w:spacing w:line="360" w:lineRule="auto"/>
        <w:ind w:firstLine="480" w:firstLineChars="200"/>
        <w:jc w:val="right"/>
        <w:rPr>
          <w:rFonts w:hint="eastAsia" w:asciiTheme="majorEastAsia" w:hAnsiTheme="majorEastAsia" w:eastAsiaTheme="majorEastAsia" w:cstheme="majorEastAsia"/>
          <w:szCs w:val="24"/>
          <w:lang w:eastAsia="zh-CN"/>
        </w:rPr>
      </w:pPr>
    </w:p>
    <w:sectPr>
      <w:headerReference r:id="rId11" w:type="default"/>
      <w:footerReference r:id="rId12" w:type="default"/>
      <w:pgSz w:w="11911" w:h="16838"/>
      <w:pgMar w:top="1417" w:right="1417" w:bottom="1701" w:left="1417" w:header="1134" w:footer="1417" w:gutter="0"/>
      <w:cols w:space="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C708">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B297">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49CA5">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7FBB">
    <w:pPr>
      <w:pStyle w:val="22"/>
      <w:ind w:right="36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2454">
    <w:pPr>
      <w:pStyle w:val="22"/>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9085" cy="16065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0BE97C0E">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59264;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c5PFqf8BAAAPBAAADgAAAGRycy9lMm9Eb2MueG1srVNNb9swDL0P&#10;2H8QdF/sZEvQGnGKrkGGAd0H0PYHKLIcC7NEgVJiZ79+lGxnXXvpYReBoshHvkdqfdOblp0Ueg22&#10;5PNZzpmyEiptDyV/etx9uOLMB2Er0YJVJT8rz28279+tO1eoBTTQVgoZgVhfdK7kTQiuyDIvG2WE&#10;n4FTlh5rQCMCXfGQVSg6QjdttsjzVdYBVg5BKu/Jux0e+YiIbwGEutZSbUEejbJhQEXVikCUfKOd&#10;55vUbV0rGX7UtVeBtSUnpiGdVITsfTyzzVoUBxSu0XJsQbylhRecjNCWil6gtiIIdkT9CspoieCh&#10;DjMJJhuIJEWIxTx/oc1DI5xKXEhq7y6i+/8HK7+ffiLTVck/cmaFoYE/qj6wz9CzT1GdzvmCgh4c&#10;hYWe3LQzial39yB/eWbhrhH2oG4RoWuUqKi7eczMnqUOOD6C7LtvUFEZcQyQgPoaTZSOxGCETpM5&#10;XyYTW5HkXFxf51dLziQ9zVf5arlMFUQxJTv04YsCw6JRcqTBJ3BxuvchNiOKKSTWsrDTbZuG39p/&#10;HBQ4eFTanjE7UondDzxCv+9HafZQnYkUwrBZ9K/IaAB/c9bRVpXc0ifirP1qSZa4gJOBk7GfDGEl&#10;JZY8cDaYd2FY1KNDfWgIdxL+lqTb6UQrNjb0MApOe5LYjjsdF/H5PUX9/ce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CYU7bSAAAAAwEAAA8AAAAAAAAAAQAgAAAAIgAAAGRycy9kb3ducmV2Lnht&#10;bFBLAQIUABQAAAAIAIdO4kBzk8Wp/wEAAA8EAAAOAAAAAAAAAAEAIAAAACEBAABkcnMvZTJvRG9j&#10;LnhtbFBLBQYAAAAABgAGAFkBAACSBQAAAAA=&#10;">
              <v:fill on="f" focussize="0,0"/>
              <v:stroke on="f"/>
              <v:imagedata o:title=""/>
              <o:lock v:ext="edit" aspectratio="f"/>
              <v:textbox inset="0mm,0mm,0mm,0mm" style="mso-fit-shape-to-text:t;">
                <w:txbxContent>
                  <w:p w14:paraId="0BE97C0E">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3698">
    <w:pPr>
      <w:pStyle w:val="22"/>
      <w:ind w:right="360"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52A6">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B34A">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18FFB">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67F1C">
    <w:pPr>
      <w:pStyle w:val="2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documentProtection w:enforcement="0"/>
  <w:defaultTabStop w:val="420"/>
  <w:drawingGridHorizontalSpacing w:val="220"/>
  <w:drawingGridVerticalSpacing w:val="-794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ZWIzMTJlZmI3NTMxZTNjMTA3NGFhZWIyZjI0NTQifQ=="/>
  </w:docVars>
  <w:rsids>
    <w:rsidRoot w:val="007627AE"/>
    <w:rsid w:val="00027CE2"/>
    <w:rsid w:val="000300BC"/>
    <w:rsid w:val="0004481F"/>
    <w:rsid w:val="0005494A"/>
    <w:rsid w:val="0005598D"/>
    <w:rsid w:val="00081D79"/>
    <w:rsid w:val="0009174B"/>
    <w:rsid w:val="0009289C"/>
    <w:rsid w:val="000B4DF2"/>
    <w:rsid w:val="000B56D7"/>
    <w:rsid w:val="000C1352"/>
    <w:rsid w:val="000C5691"/>
    <w:rsid w:val="000D168B"/>
    <w:rsid w:val="000D2085"/>
    <w:rsid w:val="000D27EB"/>
    <w:rsid w:val="000D4871"/>
    <w:rsid w:val="000F5F4E"/>
    <w:rsid w:val="000F7C2F"/>
    <w:rsid w:val="001018EE"/>
    <w:rsid w:val="001075B1"/>
    <w:rsid w:val="001127A3"/>
    <w:rsid w:val="00130894"/>
    <w:rsid w:val="00144CF6"/>
    <w:rsid w:val="00147233"/>
    <w:rsid w:val="00152FBA"/>
    <w:rsid w:val="0019009B"/>
    <w:rsid w:val="001A0D27"/>
    <w:rsid w:val="001B21B4"/>
    <w:rsid w:val="001B59CE"/>
    <w:rsid w:val="001C2749"/>
    <w:rsid w:val="001C2ACE"/>
    <w:rsid w:val="001C3617"/>
    <w:rsid w:val="001D1C93"/>
    <w:rsid w:val="001E19DB"/>
    <w:rsid w:val="001F63CE"/>
    <w:rsid w:val="00202ACD"/>
    <w:rsid w:val="00203373"/>
    <w:rsid w:val="00210303"/>
    <w:rsid w:val="002120D9"/>
    <w:rsid w:val="002255D6"/>
    <w:rsid w:val="002272DC"/>
    <w:rsid w:val="0024750E"/>
    <w:rsid w:val="002823F7"/>
    <w:rsid w:val="00282AC6"/>
    <w:rsid w:val="00285085"/>
    <w:rsid w:val="00295B6B"/>
    <w:rsid w:val="002A4EE1"/>
    <w:rsid w:val="002B19FA"/>
    <w:rsid w:val="002C317F"/>
    <w:rsid w:val="002E5294"/>
    <w:rsid w:val="002F7653"/>
    <w:rsid w:val="0030545B"/>
    <w:rsid w:val="003060E2"/>
    <w:rsid w:val="00311339"/>
    <w:rsid w:val="00323D56"/>
    <w:rsid w:val="003370F7"/>
    <w:rsid w:val="00351361"/>
    <w:rsid w:val="003652E7"/>
    <w:rsid w:val="00391717"/>
    <w:rsid w:val="00392BB0"/>
    <w:rsid w:val="003A5E60"/>
    <w:rsid w:val="003E7850"/>
    <w:rsid w:val="003F32C6"/>
    <w:rsid w:val="004037C7"/>
    <w:rsid w:val="0041155D"/>
    <w:rsid w:val="00411680"/>
    <w:rsid w:val="00416673"/>
    <w:rsid w:val="004217B8"/>
    <w:rsid w:val="00423A01"/>
    <w:rsid w:val="0043394F"/>
    <w:rsid w:val="00455BB3"/>
    <w:rsid w:val="00462E16"/>
    <w:rsid w:val="00466782"/>
    <w:rsid w:val="00467717"/>
    <w:rsid w:val="004705F6"/>
    <w:rsid w:val="0048397E"/>
    <w:rsid w:val="00483BA0"/>
    <w:rsid w:val="004873DA"/>
    <w:rsid w:val="00497E7F"/>
    <w:rsid w:val="004F19B2"/>
    <w:rsid w:val="005178E7"/>
    <w:rsid w:val="00520A3F"/>
    <w:rsid w:val="00521624"/>
    <w:rsid w:val="00541050"/>
    <w:rsid w:val="005428A7"/>
    <w:rsid w:val="00547D86"/>
    <w:rsid w:val="00550EAE"/>
    <w:rsid w:val="00552EC9"/>
    <w:rsid w:val="00565475"/>
    <w:rsid w:val="0056637E"/>
    <w:rsid w:val="00594135"/>
    <w:rsid w:val="005A2890"/>
    <w:rsid w:val="005A4FE3"/>
    <w:rsid w:val="005B0202"/>
    <w:rsid w:val="005B6014"/>
    <w:rsid w:val="005C2D4B"/>
    <w:rsid w:val="005D433E"/>
    <w:rsid w:val="005E4AE4"/>
    <w:rsid w:val="005E7537"/>
    <w:rsid w:val="005F7302"/>
    <w:rsid w:val="00605796"/>
    <w:rsid w:val="00617F2E"/>
    <w:rsid w:val="00654EE1"/>
    <w:rsid w:val="00690179"/>
    <w:rsid w:val="006A081D"/>
    <w:rsid w:val="006A15CD"/>
    <w:rsid w:val="006B6A0A"/>
    <w:rsid w:val="006C2FC3"/>
    <w:rsid w:val="006C32ED"/>
    <w:rsid w:val="006E1BCA"/>
    <w:rsid w:val="006E47D1"/>
    <w:rsid w:val="00720873"/>
    <w:rsid w:val="00726DFF"/>
    <w:rsid w:val="007627AE"/>
    <w:rsid w:val="0077406A"/>
    <w:rsid w:val="00777041"/>
    <w:rsid w:val="007927D3"/>
    <w:rsid w:val="00797B34"/>
    <w:rsid w:val="00797B9E"/>
    <w:rsid w:val="007B3A45"/>
    <w:rsid w:val="007B3B5F"/>
    <w:rsid w:val="007C696B"/>
    <w:rsid w:val="007E5783"/>
    <w:rsid w:val="007F18CF"/>
    <w:rsid w:val="007F371B"/>
    <w:rsid w:val="007F595C"/>
    <w:rsid w:val="00813184"/>
    <w:rsid w:val="00815BF9"/>
    <w:rsid w:val="008206F4"/>
    <w:rsid w:val="00824B74"/>
    <w:rsid w:val="0083572D"/>
    <w:rsid w:val="008369D3"/>
    <w:rsid w:val="00841C32"/>
    <w:rsid w:val="0084223A"/>
    <w:rsid w:val="00850ABD"/>
    <w:rsid w:val="0086497B"/>
    <w:rsid w:val="00885702"/>
    <w:rsid w:val="00886602"/>
    <w:rsid w:val="00886E37"/>
    <w:rsid w:val="008919AD"/>
    <w:rsid w:val="008A2E76"/>
    <w:rsid w:val="008B3387"/>
    <w:rsid w:val="008B6F6C"/>
    <w:rsid w:val="008C76AA"/>
    <w:rsid w:val="008C7EBD"/>
    <w:rsid w:val="00933C83"/>
    <w:rsid w:val="0095144B"/>
    <w:rsid w:val="009706F5"/>
    <w:rsid w:val="00984CAA"/>
    <w:rsid w:val="009A601B"/>
    <w:rsid w:val="009B4EF0"/>
    <w:rsid w:val="00A10468"/>
    <w:rsid w:val="00A429B8"/>
    <w:rsid w:val="00A55219"/>
    <w:rsid w:val="00A70FBA"/>
    <w:rsid w:val="00A72E78"/>
    <w:rsid w:val="00A73439"/>
    <w:rsid w:val="00A75287"/>
    <w:rsid w:val="00A82720"/>
    <w:rsid w:val="00A94394"/>
    <w:rsid w:val="00AA4C7A"/>
    <w:rsid w:val="00AA6A6C"/>
    <w:rsid w:val="00AA6EA9"/>
    <w:rsid w:val="00AB39DD"/>
    <w:rsid w:val="00AC43EF"/>
    <w:rsid w:val="00AC48B4"/>
    <w:rsid w:val="00AE3902"/>
    <w:rsid w:val="00B07FE8"/>
    <w:rsid w:val="00B1557F"/>
    <w:rsid w:val="00B1631C"/>
    <w:rsid w:val="00B17A35"/>
    <w:rsid w:val="00B27C77"/>
    <w:rsid w:val="00B301C4"/>
    <w:rsid w:val="00B42C67"/>
    <w:rsid w:val="00B5222E"/>
    <w:rsid w:val="00B564D9"/>
    <w:rsid w:val="00B70C80"/>
    <w:rsid w:val="00B72A55"/>
    <w:rsid w:val="00B83CD0"/>
    <w:rsid w:val="00B8568B"/>
    <w:rsid w:val="00B903B5"/>
    <w:rsid w:val="00B95985"/>
    <w:rsid w:val="00BB094C"/>
    <w:rsid w:val="00BB7494"/>
    <w:rsid w:val="00BC1219"/>
    <w:rsid w:val="00BC66F5"/>
    <w:rsid w:val="00BF1B24"/>
    <w:rsid w:val="00C067AA"/>
    <w:rsid w:val="00C20A36"/>
    <w:rsid w:val="00C57831"/>
    <w:rsid w:val="00C73494"/>
    <w:rsid w:val="00C8686A"/>
    <w:rsid w:val="00CA4916"/>
    <w:rsid w:val="00CC1AEA"/>
    <w:rsid w:val="00D02C08"/>
    <w:rsid w:val="00D0434B"/>
    <w:rsid w:val="00D14BED"/>
    <w:rsid w:val="00D22D00"/>
    <w:rsid w:val="00D2518B"/>
    <w:rsid w:val="00D254D8"/>
    <w:rsid w:val="00D411DA"/>
    <w:rsid w:val="00D41546"/>
    <w:rsid w:val="00D426BB"/>
    <w:rsid w:val="00D53CA3"/>
    <w:rsid w:val="00D57DCF"/>
    <w:rsid w:val="00D65CBD"/>
    <w:rsid w:val="00D72960"/>
    <w:rsid w:val="00D85C6E"/>
    <w:rsid w:val="00D85EF3"/>
    <w:rsid w:val="00D91FE5"/>
    <w:rsid w:val="00D97AE1"/>
    <w:rsid w:val="00DA6456"/>
    <w:rsid w:val="00DB086D"/>
    <w:rsid w:val="00DB10BD"/>
    <w:rsid w:val="00DB71C5"/>
    <w:rsid w:val="00DB787B"/>
    <w:rsid w:val="00DC2365"/>
    <w:rsid w:val="00DF5372"/>
    <w:rsid w:val="00DF74E3"/>
    <w:rsid w:val="00E22B4E"/>
    <w:rsid w:val="00E2367D"/>
    <w:rsid w:val="00E23A89"/>
    <w:rsid w:val="00E33508"/>
    <w:rsid w:val="00E457DF"/>
    <w:rsid w:val="00E537F8"/>
    <w:rsid w:val="00E65426"/>
    <w:rsid w:val="00E70284"/>
    <w:rsid w:val="00E752A9"/>
    <w:rsid w:val="00E77539"/>
    <w:rsid w:val="00E82618"/>
    <w:rsid w:val="00E9162E"/>
    <w:rsid w:val="00EA3CDA"/>
    <w:rsid w:val="00EC618B"/>
    <w:rsid w:val="00EE5C68"/>
    <w:rsid w:val="00EE5FC5"/>
    <w:rsid w:val="00EF366E"/>
    <w:rsid w:val="00F3238B"/>
    <w:rsid w:val="00F32731"/>
    <w:rsid w:val="00F42E44"/>
    <w:rsid w:val="00F73051"/>
    <w:rsid w:val="00F82AC5"/>
    <w:rsid w:val="00F9339E"/>
    <w:rsid w:val="00FA3239"/>
    <w:rsid w:val="00FA6766"/>
    <w:rsid w:val="00FB26C2"/>
    <w:rsid w:val="00FF08D0"/>
    <w:rsid w:val="00FF563C"/>
    <w:rsid w:val="00FF7CD5"/>
    <w:rsid w:val="011E5C78"/>
    <w:rsid w:val="012B7667"/>
    <w:rsid w:val="012E5470"/>
    <w:rsid w:val="013509E5"/>
    <w:rsid w:val="014C62D0"/>
    <w:rsid w:val="017719B8"/>
    <w:rsid w:val="01791910"/>
    <w:rsid w:val="017E64C1"/>
    <w:rsid w:val="018C519F"/>
    <w:rsid w:val="018F5396"/>
    <w:rsid w:val="01937F78"/>
    <w:rsid w:val="01B36BD0"/>
    <w:rsid w:val="01BE00DD"/>
    <w:rsid w:val="01F66ABD"/>
    <w:rsid w:val="02054EED"/>
    <w:rsid w:val="02130B43"/>
    <w:rsid w:val="023810C4"/>
    <w:rsid w:val="023C6257"/>
    <w:rsid w:val="0246665E"/>
    <w:rsid w:val="024975C9"/>
    <w:rsid w:val="02512658"/>
    <w:rsid w:val="026038E1"/>
    <w:rsid w:val="026131F8"/>
    <w:rsid w:val="026C5783"/>
    <w:rsid w:val="02785724"/>
    <w:rsid w:val="027C0D50"/>
    <w:rsid w:val="02913644"/>
    <w:rsid w:val="02990C88"/>
    <w:rsid w:val="02C173E2"/>
    <w:rsid w:val="02D768EE"/>
    <w:rsid w:val="02E352E7"/>
    <w:rsid w:val="02E467A0"/>
    <w:rsid w:val="02ED6C74"/>
    <w:rsid w:val="02F520D1"/>
    <w:rsid w:val="02FF6286"/>
    <w:rsid w:val="030B779B"/>
    <w:rsid w:val="031207FE"/>
    <w:rsid w:val="0316061F"/>
    <w:rsid w:val="0324517E"/>
    <w:rsid w:val="035F3AC8"/>
    <w:rsid w:val="036208AE"/>
    <w:rsid w:val="03906A9D"/>
    <w:rsid w:val="039D5BB4"/>
    <w:rsid w:val="03B77308"/>
    <w:rsid w:val="03BE0D8C"/>
    <w:rsid w:val="03BE3A06"/>
    <w:rsid w:val="03C8653B"/>
    <w:rsid w:val="03C97428"/>
    <w:rsid w:val="03D93131"/>
    <w:rsid w:val="03E14690"/>
    <w:rsid w:val="03EB5FEF"/>
    <w:rsid w:val="03FD4A76"/>
    <w:rsid w:val="040A295B"/>
    <w:rsid w:val="0422003D"/>
    <w:rsid w:val="042F64ED"/>
    <w:rsid w:val="044B7D51"/>
    <w:rsid w:val="0465519A"/>
    <w:rsid w:val="046D60C9"/>
    <w:rsid w:val="048B24DE"/>
    <w:rsid w:val="04BE2226"/>
    <w:rsid w:val="04D61F2A"/>
    <w:rsid w:val="04DB7FDB"/>
    <w:rsid w:val="04F45A28"/>
    <w:rsid w:val="050F3614"/>
    <w:rsid w:val="05173AD1"/>
    <w:rsid w:val="05180867"/>
    <w:rsid w:val="051E74BF"/>
    <w:rsid w:val="05290F57"/>
    <w:rsid w:val="053C39EE"/>
    <w:rsid w:val="05504FF0"/>
    <w:rsid w:val="05644C43"/>
    <w:rsid w:val="058313C9"/>
    <w:rsid w:val="058C1C12"/>
    <w:rsid w:val="05993B45"/>
    <w:rsid w:val="05AE5CDA"/>
    <w:rsid w:val="05C0366A"/>
    <w:rsid w:val="05D6062C"/>
    <w:rsid w:val="05DC49B6"/>
    <w:rsid w:val="05E72302"/>
    <w:rsid w:val="05EA0E86"/>
    <w:rsid w:val="05EF3CDE"/>
    <w:rsid w:val="05FA5DB7"/>
    <w:rsid w:val="05FE7F1F"/>
    <w:rsid w:val="06000D12"/>
    <w:rsid w:val="06174142"/>
    <w:rsid w:val="06203548"/>
    <w:rsid w:val="062841B2"/>
    <w:rsid w:val="06335D52"/>
    <w:rsid w:val="065130A0"/>
    <w:rsid w:val="06653F93"/>
    <w:rsid w:val="067B57E2"/>
    <w:rsid w:val="068614C1"/>
    <w:rsid w:val="0690080C"/>
    <w:rsid w:val="06AB74F9"/>
    <w:rsid w:val="06B73CC2"/>
    <w:rsid w:val="06BC017A"/>
    <w:rsid w:val="06C34FBB"/>
    <w:rsid w:val="06D25D4A"/>
    <w:rsid w:val="06F5332E"/>
    <w:rsid w:val="07007961"/>
    <w:rsid w:val="070D1E13"/>
    <w:rsid w:val="071741D7"/>
    <w:rsid w:val="0719599B"/>
    <w:rsid w:val="07424270"/>
    <w:rsid w:val="07521ABE"/>
    <w:rsid w:val="079058E2"/>
    <w:rsid w:val="07993857"/>
    <w:rsid w:val="07A116DA"/>
    <w:rsid w:val="07FB0987"/>
    <w:rsid w:val="081B37B8"/>
    <w:rsid w:val="083D3697"/>
    <w:rsid w:val="083E6695"/>
    <w:rsid w:val="08493DEA"/>
    <w:rsid w:val="08507551"/>
    <w:rsid w:val="0853708E"/>
    <w:rsid w:val="085C65A4"/>
    <w:rsid w:val="08635EB4"/>
    <w:rsid w:val="088842BD"/>
    <w:rsid w:val="089839BA"/>
    <w:rsid w:val="089E6879"/>
    <w:rsid w:val="089F6F90"/>
    <w:rsid w:val="08B54EFB"/>
    <w:rsid w:val="08D2171F"/>
    <w:rsid w:val="08EC29C7"/>
    <w:rsid w:val="08FB1412"/>
    <w:rsid w:val="08FC61EA"/>
    <w:rsid w:val="090E0B90"/>
    <w:rsid w:val="090F285C"/>
    <w:rsid w:val="09102B5A"/>
    <w:rsid w:val="09211277"/>
    <w:rsid w:val="092C2991"/>
    <w:rsid w:val="092E1232"/>
    <w:rsid w:val="092F77F5"/>
    <w:rsid w:val="09540A04"/>
    <w:rsid w:val="095629AD"/>
    <w:rsid w:val="09740244"/>
    <w:rsid w:val="097A6225"/>
    <w:rsid w:val="0983586E"/>
    <w:rsid w:val="09871E01"/>
    <w:rsid w:val="09AE0501"/>
    <w:rsid w:val="09B820D0"/>
    <w:rsid w:val="09D36069"/>
    <w:rsid w:val="09DF664A"/>
    <w:rsid w:val="09E15AA4"/>
    <w:rsid w:val="09EF6EB4"/>
    <w:rsid w:val="0A0F3E7A"/>
    <w:rsid w:val="0A1421D6"/>
    <w:rsid w:val="0A1C0512"/>
    <w:rsid w:val="0A200B7B"/>
    <w:rsid w:val="0A27015B"/>
    <w:rsid w:val="0A2776AD"/>
    <w:rsid w:val="0A2F5612"/>
    <w:rsid w:val="0A5A4B43"/>
    <w:rsid w:val="0A5A5A65"/>
    <w:rsid w:val="0A6747F6"/>
    <w:rsid w:val="0A720888"/>
    <w:rsid w:val="0A726268"/>
    <w:rsid w:val="0A7A2C68"/>
    <w:rsid w:val="0A8801AE"/>
    <w:rsid w:val="0A8E449F"/>
    <w:rsid w:val="0A981D07"/>
    <w:rsid w:val="0AC05C03"/>
    <w:rsid w:val="0AD76FA7"/>
    <w:rsid w:val="0B074856"/>
    <w:rsid w:val="0B0C55A3"/>
    <w:rsid w:val="0B111FC3"/>
    <w:rsid w:val="0B122569"/>
    <w:rsid w:val="0B2371B7"/>
    <w:rsid w:val="0B26633F"/>
    <w:rsid w:val="0B5B64C4"/>
    <w:rsid w:val="0B7B1A76"/>
    <w:rsid w:val="0B7E638A"/>
    <w:rsid w:val="0B832D71"/>
    <w:rsid w:val="0B8E24E7"/>
    <w:rsid w:val="0B93440F"/>
    <w:rsid w:val="0B934C65"/>
    <w:rsid w:val="0B9A1260"/>
    <w:rsid w:val="0BB4192E"/>
    <w:rsid w:val="0BFC2D9B"/>
    <w:rsid w:val="0C0C7198"/>
    <w:rsid w:val="0C104C1F"/>
    <w:rsid w:val="0C20427B"/>
    <w:rsid w:val="0C3A05BF"/>
    <w:rsid w:val="0C4D0F14"/>
    <w:rsid w:val="0C601702"/>
    <w:rsid w:val="0CAE346F"/>
    <w:rsid w:val="0CBA39A5"/>
    <w:rsid w:val="0CD45372"/>
    <w:rsid w:val="0CD46AA8"/>
    <w:rsid w:val="0CEC11E8"/>
    <w:rsid w:val="0CF76C84"/>
    <w:rsid w:val="0D046732"/>
    <w:rsid w:val="0D0F1DB2"/>
    <w:rsid w:val="0D143E33"/>
    <w:rsid w:val="0D1F7F06"/>
    <w:rsid w:val="0D330BC5"/>
    <w:rsid w:val="0D347608"/>
    <w:rsid w:val="0D370DC6"/>
    <w:rsid w:val="0D3B5551"/>
    <w:rsid w:val="0D4E7F57"/>
    <w:rsid w:val="0D583A5B"/>
    <w:rsid w:val="0D722A62"/>
    <w:rsid w:val="0D7A3E92"/>
    <w:rsid w:val="0D8F0057"/>
    <w:rsid w:val="0DA344F4"/>
    <w:rsid w:val="0DAA0DA4"/>
    <w:rsid w:val="0DAA732F"/>
    <w:rsid w:val="0DB21C5E"/>
    <w:rsid w:val="0DB67E85"/>
    <w:rsid w:val="0DCB1E4C"/>
    <w:rsid w:val="0DD95C10"/>
    <w:rsid w:val="0DE025A6"/>
    <w:rsid w:val="0DF003EE"/>
    <w:rsid w:val="0DF664D6"/>
    <w:rsid w:val="0E124C7E"/>
    <w:rsid w:val="0E164AD7"/>
    <w:rsid w:val="0E1E48C1"/>
    <w:rsid w:val="0E565F93"/>
    <w:rsid w:val="0E5871DA"/>
    <w:rsid w:val="0E785AE8"/>
    <w:rsid w:val="0E797558"/>
    <w:rsid w:val="0E867B81"/>
    <w:rsid w:val="0E8D6A54"/>
    <w:rsid w:val="0E945739"/>
    <w:rsid w:val="0E977F1C"/>
    <w:rsid w:val="0E9C72AA"/>
    <w:rsid w:val="0E9D4E90"/>
    <w:rsid w:val="0EA16002"/>
    <w:rsid w:val="0EA71E8E"/>
    <w:rsid w:val="0EC96181"/>
    <w:rsid w:val="0ECB20B2"/>
    <w:rsid w:val="0ED767A3"/>
    <w:rsid w:val="0EE04D7C"/>
    <w:rsid w:val="0EE859DF"/>
    <w:rsid w:val="0F166DEA"/>
    <w:rsid w:val="0F190CFA"/>
    <w:rsid w:val="0F1A0AFC"/>
    <w:rsid w:val="0F1B486D"/>
    <w:rsid w:val="0F2C6214"/>
    <w:rsid w:val="0F341840"/>
    <w:rsid w:val="0F341F71"/>
    <w:rsid w:val="0F3B1DE9"/>
    <w:rsid w:val="0F3C2824"/>
    <w:rsid w:val="0F451083"/>
    <w:rsid w:val="0F4B62F9"/>
    <w:rsid w:val="0F5125E1"/>
    <w:rsid w:val="0F5325D0"/>
    <w:rsid w:val="0F6F4819"/>
    <w:rsid w:val="0F770993"/>
    <w:rsid w:val="0FA56213"/>
    <w:rsid w:val="0FB0474F"/>
    <w:rsid w:val="0FC55FAD"/>
    <w:rsid w:val="0FD75BE1"/>
    <w:rsid w:val="0FE510C3"/>
    <w:rsid w:val="0FE62D82"/>
    <w:rsid w:val="0FEC3F6E"/>
    <w:rsid w:val="10026D74"/>
    <w:rsid w:val="100C60AE"/>
    <w:rsid w:val="101C0CA6"/>
    <w:rsid w:val="102C584D"/>
    <w:rsid w:val="10352EA6"/>
    <w:rsid w:val="105570A4"/>
    <w:rsid w:val="10853E2D"/>
    <w:rsid w:val="109955AE"/>
    <w:rsid w:val="10AF6514"/>
    <w:rsid w:val="10B56E8C"/>
    <w:rsid w:val="10C817BE"/>
    <w:rsid w:val="10CD0DD9"/>
    <w:rsid w:val="10D05631"/>
    <w:rsid w:val="10D97F9B"/>
    <w:rsid w:val="10DC32B1"/>
    <w:rsid w:val="10F00431"/>
    <w:rsid w:val="11106A30"/>
    <w:rsid w:val="111A1347"/>
    <w:rsid w:val="111E6408"/>
    <w:rsid w:val="11203A93"/>
    <w:rsid w:val="1120509C"/>
    <w:rsid w:val="11245352"/>
    <w:rsid w:val="11247861"/>
    <w:rsid w:val="115C022F"/>
    <w:rsid w:val="116519FF"/>
    <w:rsid w:val="11730BC5"/>
    <w:rsid w:val="11A331EE"/>
    <w:rsid w:val="11A35CB0"/>
    <w:rsid w:val="11B55C43"/>
    <w:rsid w:val="11BD3153"/>
    <w:rsid w:val="11E946BF"/>
    <w:rsid w:val="11F16D5E"/>
    <w:rsid w:val="12002FB9"/>
    <w:rsid w:val="12297F96"/>
    <w:rsid w:val="1250313D"/>
    <w:rsid w:val="12524996"/>
    <w:rsid w:val="12553DA6"/>
    <w:rsid w:val="125B7C53"/>
    <w:rsid w:val="125F3F13"/>
    <w:rsid w:val="1272174B"/>
    <w:rsid w:val="1287027F"/>
    <w:rsid w:val="128819B3"/>
    <w:rsid w:val="1292612C"/>
    <w:rsid w:val="12A762DD"/>
    <w:rsid w:val="12B01306"/>
    <w:rsid w:val="12C16C83"/>
    <w:rsid w:val="12C42C88"/>
    <w:rsid w:val="12DC2954"/>
    <w:rsid w:val="12E83040"/>
    <w:rsid w:val="12F708E7"/>
    <w:rsid w:val="130761CF"/>
    <w:rsid w:val="13172D54"/>
    <w:rsid w:val="131913CB"/>
    <w:rsid w:val="13255454"/>
    <w:rsid w:val="132E48FD"/>
    <w:rsid w:val="13331FC2"/>
    <w:rsid w:val="134073A0"/>
    <w:rsid w:val="13413AE9"/>
    <w:rsid w:val="13436702"/>
    <w:rsid w:val="135B661D"/>
    <w:rsid w:val="136D2AF3"/>
    <w:rsid w:val="138E08C4"/>
    <w:rsid w:val="138E1423"/>
    <w:rsid w:val="13915411"/>
    <w:rsid w:val="13933CE3"/>
    <w:rsid w:val="13A06E7B"/>
    <w:rsid w:val="13AC1C0B"/>
    <w:rsid w:val="13E21344"/>
    <w:rsid w:val="14537014"/>
    <w:rsid w:val="1461672C"/>
    <w:rsid w:val="1468653E"/>
    <w:rsid w:val="148A256D"/>
    <w:rsid w:val="14994962"/>
    <w:rsid w:val="149A6C8A"/>
    <w:rsid w:val="149F4D92"/>
    <w:rsid w:val="14AF5366"/>
    <w:rsid w:val="14E42922"/>
    <w:rsid w:val="14FD0C87"/>
    <w:rsid w:val="150A53DE"/>
    <w:rsid w:val="150B2427"/>
    <w:rsid w:val="151876AE"/>
    <w:rsid w:val="151E0E5C"/>
    <w:rsid w:val="151F082F"/>
    <w:rsid w:val="1525203C"/>
    <w:rsid w:val="152B061A"/>
    <w:rsid w:val="15431BC1"/>
    <w:rsid w:val="154919FF"/>
    <w:rsid w:val="154E290C"/>
    <w:rsid w:val="15605979"/>
    <w:rsid w:val="157161D8"/>
    <w:rsid w:val="15774C78"/>
    <w:rsid w:val="1582678E"/>
    <w:rsid w:val="15842D04"/>
    <w:rsid w:val="158846CD"/>
    <w:rsid w:val="158E56BC"/>
    <w:rsid w:val="159E6F6A"/>
    <w:rsid w:val="15AE4CA6"/>
    <w:rsid w:val="15B7795B"/>
    <w:rsid w:val="15E8603D"/>
    <w:rsid w:val="15E909BB"/>
    <w:rsid w:val="15EC64DD"/>
    <w:rsid w:val="16207B31"/>
    <w:rsid w:val="16442F79"/>
    <w:rsid w:val="16487728"/>
    <w:rsid w:val="164F2EA1"/>
    <w:rsid w:val="166F5646"/>
    <w:rsid w:val="16893149"/>
    <w:rsid w:val="16AF337E"/>
    <w:rsid w:val="16C23042"/>
    <w:rsid w:val="16C25990"/>
    <w:rsid w:val="16E82A20"/>
    <w:rsid w:val="16FF467B"/>
    <w:rsid w:val="16FF73D7"/>
    <w:rsid w:val="17050C26"/>
    <w:rsid w:val="17095CDC"/>
    <w:rsid w:val="170E48B1"/>
    <w:rsid w:val="17121B62"/>
    <w:rsid w:val="1719624F"/>
    <w:rsid w:val="172349C0"/>
    <w:rsid w:val="17296006"/>
    <w:rsid w:val="17303C50"/>
    <w:rsid w:val="173043C7"/>
    <w:rsid w:val="17470AD5"/>
    <w:rsid w:val="174727ED"/>
    <w:rsid w:val="17545593"/>
    <w:rsid w:val="176F6C9D"/>
    <w:rsid w:val="17744CB3"/>
    <w:rsid w:val="1797456C"/>
    <w:rsid w:val="179E6DB2"/>
    <w:rsid w:val="17DD0CAF"/>
    <w:rsid w:val="17DF0703"/>
    <w:rsid w:val="17E16D7D"/>
    <w:rsid w:val="18095344"/>
    <w:rsid w:val="1811377D"/>
    <w:rsid w:val="182518EA"/>
    <w:rsid w:val="18346C32"/>
    <w:rsid w:val="184D485D"/>
    <w:rsid w:val="185C3A92"/>
    <w:rsid w:val="186640E5"/>
    <w:rsid w:val="1869441D"/>
    <w:rsid w:val="186C3269"/>
    <w:rsid w:val="18871C88"/>
    <w:rsid w:val="18932590"/>
    <w:rsid w:val="189B0137"/>
    <w:rsid w:val="18E37943"/>
    <w:rsid w:val="18F546CE"/>
    <w:rsid w:val="19033AA8"/>
    <w:rsid w:val="191518F8"/>
    <w:rsid w:val="19171C74"/>
    <w:rsid w:val="19192491"/>
    <w:rsid w:val="192C753C"/>
    <w:rsid w:val="192E3E9D"/>
    <w:rsid w:val="1936183F"/>
    <w:rsid w:val="193628D1"/>
    <w:rsid w:val="19364508"/>
    <w:rsid w:val="1948340D"/>
    <w:rsid w:val="19513D27"/>
    <w:rsid w:val="19532D5D"/>
    <w:rsid w:val="1954548D"/>
    <w:rsid w:val="19601C41"/>
    <w:rsid w:val="196A2E58"/>
    <w:rsid w:val="19945B32"/>
    <w:rsid w:val="199B0A80"/>
    <w:rsid w:val="19AF67E3"/>
    <w:rsid w:val="19B2354B"/>
    <w:rsid w:val="19BB6789"/>
    <w:rsid w:val="19C013B5"/>
    <w:rsid w:val="19D263B4"/>
    <w:rsid w:val="19E124DD"/>
    <w:rsid w:val="19EC06E3"/>
    <w:rsid w:val="19ED0C23"/>
    <w:rsid w:val="19F11933"/>
    <w:rsid w:val="19F329DC"/>
    <w:rsid w:val="1A3B39D3"/>
    <w:rsid w:val="1A452E6A"/>
    <w:rsid w:val="1A48035B"/>
    <w:rsid w:val="1A6F2576"/>
    <w:rsid w:val="1A73374A"/>
    <w:rsid w:val="1A930EF5"/>
    <w:rsid w:val="1AA74B2F"/>
    <w:rsid w:val="1ACB3426"/>
    <w:rsid w:val="1AD15E46"/>
    <w:rsid w:val="1AFE1D64"/>
    <w:rsid w:val="1B085023"/>
    <w:rsid w:val="1B0E21CB"/>
    <w:rsid w:val="1B11541D"/>
    <w:rsid w:val="1B147FB4"/>
    <w:rsid w:val="1B1E2EB4"/>
    <w:rsid w:val="1B345B69"/>
    <w:rsid w:val="1B3B3AA5"/>
    <w:rsid w:val="1B646573"/>
    <w:rsid w:val="1B7B3001"/>
    <w:rsid w:val="1B8046E4"/>
    <w:rsid w:val="1B8374FB"/>
    <w:rsid w:val="1BCD1FE6"/>
    <w:rsid w:val="1BCF0EEE"/>
    <w:rsid w:val="1BD03214"/>
    <w:rsid w:val="1BDC6F2C"/>
    <w:rsid w:val="1BF41E67"/>
    <w:rsid w:val="1BF97964"/>
    <w:rsid w:val="1C166281"/>
    <w:rsid w:val="1C281B11"/>
    <w:rsid w:val="1C290757"/>
    <w:rsid w:val="1C2A7637"/>
    <w:rsid w:val="1C662D65"/>
    <w:rsid w:val="1C674723"/>
    <w:rsid w:val="1C892B52"/>
    <w:rsid w:val="1C9833E2"/>
    <w:rsid w:val="1CC04FA9"/>
    <w:rsid w:val="1CC63394"/>
    <w:rsid w:val="1D0460DA"/>
    <w:rsid w:val="1D144D55"/>
    <w:rsid w:val="1D267283"/>
    <w:rsid w:val="1D357700"/>
    <w:rsid w:val="1D3E140A"/>
    <w:rsid w:val="1D5D6972"/>
    <w:rsid w:val="1D6416CF"/>
    <w:rsid w:val="1D6F7016"/>
    <w:rsid w:val="1D7A6B35"/>
    <w:rsid w:val="1D845D42"/>
    <w:rsid w:val="1D8857A3"/>
    <w:rsid w:val="1D8C40B0"/>
    <w:rsid w:val="1D927BB5"/>
    <w:rsid w:val="1D9C6FF8"/>
    <w:rsid w:val="1DB91C37"/>
    <w:rsid w:val="1DC52109"/>
    <w:rsid w:val="1DC933DE"/>
    <w:rsid w:val="1DCF3401"/>
    <w:rsid w:val="1DD17CB1"/>
    <w:rsid w:val="1DD435CF"/>
    <w:rsid w:val="1DD60A88"/>
    <w:rsid w:val="1DDC1C70"/>
    <w:rsid w:val="1DE1391B"/>
    <w:rsid w:val="1DF1139B"/>
    <w:rsid w:val="1DF7671C"/>
    <w:rsid w:val="1E017DD5"/>
    <w:rsid w:val="1E197963"/>
    <w:rsid w:val="1E1F1B4E"/>
    <w:rsid w:val="1E5D4A53"/>
    <w:rsid w:val="1E6F5774"/>
    <w:rsid w:val="1E7D5E1E"/>
    <w:rsid w:val="1E82375A"/>
    <w:rsid w:val="1E841A9F"/>
    <w:rsid w:val="1E85131F"/>
    <w:rsid w:val="1E85149C"/>
    <w:rsid w:val="1EA473B8"/>
    <w:rsid w:val="1EB31B66"/>
    <w:rsid w:val="1EF36A41"/>
    <w:rsid w:val="1EF8545F"/>
    <w:rsid w:val="1EFC1AA3"/>
    <w:rsid w:val="1F114ADE"/>
    <w:rsid w:val="1F2F7B9D"/>
    <w:rsid w:val="1F450CAF"/>
    <w:rsid w:val="1F4D20C2"/>
    <w:rsid w:val="1F4E5D32"/>
    <w:rsid w:val="1F7633DD"/>
    <w:rsid w:val="1F7C1368"/>
    <w:rsid w:val="1FA07F5B"/>
    <w:rsid w:val="1FB042F7"/>
    <w:rsid w:val="1FBA0494"/>
    <w:rsid w:val="1FBB3EED"/>
    <w:rsid w:val="1FBE352B"/>
    <w:rsid w:val="1FC114E6"/>
    <w:rsid w:val="1FD20711"/>
    <w:rsid w:val="1FEB1DE0"/>
    <w:rsid w:val="1FF233D2"/>
    <w:rsid w:val="1FF52A84"/>
    <w:rsid w:val="200D27E8"/>
    <w:rsid w:val="20147109"/>
    <w:rsid w:val="201D63EB"/>
    <w:rsid w:val="203302B2"/>
    <w:rsid w:val="203869A4"/>
    <w:rsid w:val="204262C6"/>
    <w:rsid w:val="204A00D1"/>
    <w:rsid w:val="206F0F0A"/>
    <w:rsid w:val="20C53DD2"/>
    <w:rsid w:val="20CE583C"/>
    <w:rsid w:val="20D00144"/>
    <w:rsid w:val="20D44015"/>
    <w:rsid w:val="20DF4E94"/>
    <w:rsid w:val="20F53357"/>
    <w:rsid w:val="20FD17BE"/>
    <w:rsid w:val="21322AF7"/>
    <w:rsid w:val="21585F52"/>
    <w:rsid w:val="217A2E0F"/>
    <w:rsid w:val="217C0935"/>
    <w:rsid w:val="21843C6C"/>
    <w:rsid w:val="2191203F"/>
    <w:rsid w:val="219A57B1"/>
    <w:rsid w:val="21C55387"/>
    <w:rsid w:val="21C67E02"/>
    <w:rsid w:val="21C9072C"/>
    <w:rsid w:val="21E44A43"/>
    <w:rsid w:val="21FA7C39"/>
    <w:rsid w:val="22033587"/>
    <w:rsid w:val="2227015C"/>
    <w:rsid w:val="223D7572"/>
    <w:rsid w:val="22522A02"/>
    <w:rsid w:val="22631AF5"/>
    <w:rsid w:val="22633CCA"/>
    <w:rsid w:val="22797879"/>
    <w:rsid w:val="228532F6"/>
    <w:rsid w:val="2298179E"/>
    <w:rsid w:val="22C42DAB"/>
    <w:rsid w:val="22CB19B0"/>
    <w:rsid w:val="22EE7610"/>
    <w:rsid w:val="230E33B1"/>
    <w:rsid w:val="2317577E"/>
    <w:rsid w:val="232B57D3"/>
    <w:rsid w:val="234D3200"/>
    <w:rsid w:val="236B54EC"/>
    <w:rsid w:val="238D507B"/>
    <w:rsid w:val="239C0C8D"/>
    <w:rsid w:val="23A91789"/>
    <w:rsid w:val="23C71C0F"/>
    <w:rsid w:val="23D137FF"/>
    <w:rsid w:val="23D60969"/>
    <w:rsid w:val="23DC487C"/>
    <w:rsid w:val="23E134EF"/>
    <w:rsid w:val="23E17287"/>
    <w:rsid w:val="23EB7FF4"/>
    <w:rsid w:val="23F32141"/>
    <w:rsid w:val="241B13AB"/>
    <w:rsid w:val="242F074F"/>
    <w:rsid w:val="24391CAF"/>
    <w:rsid w:val="24424B2F"/>
    <w:rsid w:val="245636BF"/>
    <w:rsid w:val="24567B75"/>
    <w:rsid w:val="245A7B59"/>
    <w:rsid w:val="24635DDC"/>
    <w:rsid w:val="24671064"/>
    <w:rsid w:val="247578BD"/>
    <w:rsid w:val="2477530B"/>
    <w:rsid w:val="2483230F"/>
    <w:rsid w:val="2496021B"/>
    <w:rsid w:val="24AB32DF"/>
    <w:rsid w:val="24C76FE8"/>
    <w:rsid w:val="24DE362F"/>
    <w:rsid w:val="24E93F50"/>
    <w:rsid w:val="24EC5DD1"/>
    <w:rsid w:val="24F26163"/>
    <w:rsid w:val="24FC5D1A"/>
    <w:rsid w:val="25014967"/>
    <w:rsid w:val="25105A94"/>
    <w:rsid w:val="25184E18"/>
    <w:rsid w:val="251D5BF7"/>
    <w:rsid w:val="253560A9"/>
    <w:rsid w:val="255A0C8D"/>
    <w:rsid w:val="255E73A7"/>
    <w:rsid w:val="258204E4"/>
    <w:rsid w:val="25840F3C"/>
    <w:rsid w:val="259A1C14"/>
    <w:rsid w:val="25AB7A3A"/>
    <w:rsid w:val="25AE2726"/>
    <w:rsid w:val="25B718C7"/>
    <w:rsid w:val="25BE6E1F"/>
    <w:rsid w:val="25C50708"/>
    <w:rsid w:val="25C763C7"/>
    <w:rsid w:val="25DC7BF4"/>
    <w:rsid w:val="26061FFE"/>
    <w:rsid w:val="260E5A46"/>
    <w:rsid w:val="261631EE"/>
    <w:rsid w:val="261633B2"/>
    <w:rsid w:val="26293D70"/>
    <w:rsid w:val="262A5496"/>
    <w:rsid w:val="26330312"/>
    <w:rsid w:val="263912B8"/>
    <w:rsid w:val="263D03D5"/>
    <w:rsid w:val="26550615"/>
    <w:rsid w:val="266F477C"/>
    <w:rsid w:val="268A0FAE"/>
    <w:rsid w:val="26935834"/>
    <w:rsid w:val="2694227D"/>
    <w:rsid w:val="2695133D"/>
    <w:rsid w:val="26A050C5"/>
    <w:rsid w:val="26A6309F"/>
    <w:rsid w:val="26AF5988"/>
    <w:rsid w:val="26B22237"/>
    <w:rsid w:val="26F62F37"/>
    <w:rsid w:val="26F725D3"/>
    <w:rsid w:val="26FA19F3"/>
    <w:rsid w:val="27166088"/>
    <w:rsid w:val="27184385"/>
    <w:rsid w:val="273E668C"/>
    <w:rsid w:val="274557BF"/>
    <w:rsid w:val="27462303"/>
    <w:rsid w:val="27564CD8"/>
    <w:rsid w:val="27611923"/>
    <w:rsid w:val="277D5407"/>
    <w:rsid w:val="27905193"/>
    <w:rsid w:val="27BA5122"/>
    <w:rsid w:val="27BD3A55"/>
    <w:rsid w:val="27D17500"/>
    <w:rsid w:val="27E02FE6"/>
    <w:rsid w:val="27E15995"/>
    <w:rsid w:val="27EF115B"/>
    <w:rsid w:val="27F01FA1"/>
    <w:rsid w:val="27F54B38"/>
    <w:rsid w:val="280671AA"/>
    <w:rsid w:val="28096C9A"/>
    <w:rsid w:val="281117D3"/>
    <w:rsid w:val="281E3464"/>
    <w:rsid w:val="28355CE1"/>
    <w:rsid w:val="285A6D59"/>
    <w:rsid w:val="286202E1"/>
    <w:rsid w:val="286D547B"/>
    <w:rsid w:val="286E7B8C"/>
    <w:rsid w:val="287F401F"/>
    <w:rsid w:val="2884557B"/>
    <w:rsid w:val="288A4650"/>
    <w:rsid w:val="289742A6"/>
    <w:rsid w:val="289A78F2"/>
    <w:rsid w:val="289F371C"/>
    <w:rsid w:val="28B418FF"/>
    <w:rsid w:val="28C36267"/>
    <w:rsid w:val="28C94160"/>
    <w:rsid w:val="28CB0D96"/>
    <w:rsid w:val="28F1337C"/>
    <w:rsid w:val="290D4568"/>
    <w:rsid w:val="29222219"/>
    <w:rsid w:val="292262D1"/>
    <w:rsid w:val="29410F27"/>
    <w:rsid w:val="29634DD3"/>
    <w:rsid w:val="29841695"/>
    <w:rsid w:val="299D769A"/>
    <w:rsid w:val="29BC7CF8"/>
    <w:rsid w:val="29CB06AB"/>
    <w:rsid w:val="29D521F1"/>
    <w:rsid w:val="29D66E4F"/>
    <w:rsid w:val="29D92392"/>
    <w:rsid w:val="29DF146C"/>
    <w:rsid w:val="29E11F39"/>
    <w:rsid w:val="29EF57DD"/>
    <w:rsid w:val="2A05067B"/>
    <w:rsid w:val="2A0E67EA"/>
    <w:rsid w:val="2A3D2C2B"/>
    <w:rsid w:val="2A596F1F"/>
    <w:rsid w:val="2A5F7045"/>
    <w:rsid w:val="2A615BBF"/>
    <w:rsid w:val="2A8260B4"/>
    <w:rsid w:val="2A876CD0"/>
    <w:rsid w:val="2ABB0731"/>
    <w:rsid w:val="2ABB6672"/>
    <w:rsid w:val="2AC23E36"/>
    <w:rsid w:val="2ACB4EE2"/>
    <w:rsid w:val="2ADD3C04"/>
    <w:rsid w:val="2AEA09E2"/>
    <w:rsid w:val="2AF42BBF"/>
    <w:rsid w:val="2AF7727E"/>
    <w:rsid w:val="2B0255C0"/>
    <w:rsid w:val="2B2039A9"/>
    <w:rsid w:val="2B246EA2"/>
    <w:rsid w:val="2B2B567C"/>
    <w:rsid w:val="2B304BD0"/>
    <w:rsid w:val="2B517EF8"/>
    <w:rsid w:val="2B6C7C6C"/>
    <w:rsid w:val="2B7770A5"/>
    <w:rsid w:val="2B830504"/>
    <w:rsid w:val="2B8561AB"/>
    <w:rsid w:val="2BB71C3D"/>
    <w:rsid w:val="2BB8558D"/>
    <w:rsid w:val="2BD70E9F"/>
    <w:rsid w:val="2BE315B0"/>
    <w:rsid w:val="2BE31EB9"/>
    <w:rsid w:val="2BE62D1E"/>
    <w:rsid w:val="2BF04FF4"/>
    <w:rsid w:val="2BF36481"/>
    <w:rsid w:val="2BFD08C4"/>
    <w:rsid w:val="2BFE43F0"/>
    <w:rsid w:val="2C061FF9"/>
    <w:rsid w:val="2C157128"/>
    <w:rsid w:val="2C2C73FB"/>
    <w:rsid w:val="2C4D7451"/>
    <w:rsid w:val="2C591AC1"/>
    <w:rsid w:val="2C5C64D9"/>
    <w:rsid w:val="2C7722E7"/>
    <w:rsid w:val="2CAF51DE"/>
    <w:rsid w:val="2CC00526"/>
    <w:rsid w:val="2CCB686E"/>
    <w:rsid w:val="2CCE4C6E"/>
    <w:rsid w:val="2CE24957"/>
    <w:rsid w:val="2CEA5A9B"/>
    <w:rsid w:val="2CF522ED"/>
    <w:rsid w:val="2CFA54B9"/>
    <w:rsid w:val="2CFD4716"/>
    <w:rsid w:val="2D011B3E"/>
    <w:rsid w:val="2D080731"/>
    <w:rsid w:val="2D3F0F28"/>
    <w:rsid w:val="2D44089D"/>
    <w:rsid w:val="2D455851"/>
    <w:rsid w:val="2D4D0670"/>
    <w:rsid w:val="2D5B177F"/>
    <w:rsid w:val="2D5C13BC"/>
    <w:rsid w:val="2D652BC5"/>
    <w:rsid w:val="2D724FDC"/>
    <w:rsid w:val="2D7B1096"/>
    <w:rsid w:val="2D7C52D5"/>
    <w:rsid w:val="2D8A6187"/>
    <w:rsid w:val="2DAC1D20"/>
    <w:rsid w:val="2DBB4149"/>
    <w:rsid w:val="2DCF7769"/>
    <w:rsid w:val="2DD6718D"/>
    <w:rsid w:val="2DDC4296"/>
    <w:rsid w:val="2E1508A5"/>
    <w:rsid w:val="2E1A575D"/>
    <w:rsid w:val="2E23651A"/>
    <w:rsid w:val="2E494749"/>
    <w:rsid w:val="2E6B53DA"/>
    <w:rsid w:val="2E7C6418"/>
    <w:rsid w:val="2E8401B0"/>
    <w:rsid w:val="2E922ABB"/>
    <w:rsid w:val="2EB738DD"/>
    <w:rsid w:val="2EC15BD9"/>
    <w:rsid w:val="2EC30452"/>
    <w:rsid w:val="2EDC4FDB"/>
    <w:rsid w:val="2EEA3525"/>
    <w:rsid w:val="2EEA38F3"/>
    <w:rsid w:val="2EFE572C"/>
    <w:rsid w:val="2F007458"/>
    <w:rsid w:val="2F032B78"/>
    <w:rsid w:val="2F0F4AC5"/>
    <w:rsid w:val="2F3F0BA2"/>
    <w:rsid w:val="2F414FFA"/>
    <w:rsid w:val="2F882B9B"/>
    <w:rsid w:val="2F9B4539"/>
    <w:rsid w:val="2F9F598E"/>
    <w:rsid w:val="2FAE04B1"/>
    <w:rsid w:val="2FBF5426"/>
    <w:rsid w:val="2FCC2A87"/>
    <w:rsid w:val="2FDE27BA"/>
    <w:rsid w:val="2FDF4D2A"/>
    <w:rsid w:val="2FE219BB"/>
    <w:rsid w:val="2FF5269A"/>
    <w:rsid w:val="2FF612A8"/>
    <w:rsid w:val="30270E65"/>
    <w:rsid w:val="30335D04"/>
    <w:rsid w:val="303C3A01"/>
    <w:rsid w:val="303E582A"/>
    <w:rsid w:val="30455DB9"/>
    <w:rsid w:val="304F6705"/>
    <w:rsid w:val="30556CB0"/>
    <w:rsid w:val="306E19B7"/>
    <w:rsid w:val="306F1F15"/>
    <w:rsid w:val="30762C86"/>
    <w:rsid w:val="3079618E"/>
    <w:rsid w:val="307D22B4"/>
    <w:rsid w:val="307D6477"/>
    <w:rsid w:val="30852ABC"/>
    <w:rsid w:val="308F551E"/>
    <w:rsid w:val="30A4764F"/>
    <w:rsid w:val="30AB4799"/>
    <w:rsid w:val="30C26E7A"/>
    <w:rsid w:val="30C569B5"/>
    <w:rsid w:val="30DC04D9"/>
    <w:rsid w:val="30E7460B"/>
    <w:rsid w:val="30EA094A"/>
    <w:rsid w:val="30EE16B7"/>
    <w:rsid w:val="30F66E22"/>
    <w:rsid w:val="31206D2D"/>
    <w:rsid w:val="312564F4"/>
    <w:rsid w:val="312D39F9"/>
    <w:rsid w:val="31343ED4"/>
    <w:rsid w:val="31355D4D"/>
    <w:rsid w:val="314366D6"/>
    <w:rsid w:val="314C2BCC"/>
    <w:rsid w:val="314C4849"/>
    <w:rsid w:val="315D2D55"/>
    <w:rsid w:val="31712868"/>
    <w:rsid w:val="317F616C"/>
    <w:rsid w:val="318352DA"/>
    <w:rsid w:val="31837232"/>
    <w:rsid w:val="31AF19E8"/>
    <w:rsid w:val="31B0431E"/>
    <w:rsid w:val="31B60179"/>
    <w:rsid w:val="31DE6A36"/>
    <w:rsid w:val="31FE0B94"/>
    <w:rsid w:val="321B6795"/>
    <w:rsid w:val="32336863"/>
    <w:rsid w:val="32453B10"/>
    <w:rsid w:val="32477148"/>
    <w:rsid w:val="325B3C27"/>
    <w:rsid w:val="32745AE1"/>
    <w:rsid w:val="32924A6B"/>
    <w:rsid w:val="32934241"/>
    <w:rsid w:val="329A42F4"/>
    <w:rsid w:val="32A25D21"/>
    <w:rsid w:val="32B5420B"/>
    <w:rsid w:val="32BA4286"/>
    <w:rsid w:val="32BA43AE"/>
    <w:rsid w:val="32C06750"/>
    <w:rsid w:val="32C733F1"/>
    <w:rsid w:val="32EC0CFA"/>
    <w:rsid w:val="32ED5613"/>
    <w:rsid w:val="32FB1250"/>
    <w:rsid w:val="331D35FA"/>
    <w:rsid w:val="33372FBD"/>
    <w:rsid w:val="33394915"/>
    <w:rsid w:val="333C6B59"/>
    <w:rsid w:val="335210BD"/>
    <w:rsid w:val="33A72B7D"/>
    <w:rsid w:val="33BF0DA2"/>
    <w:rsid w:val="33E37C01"/>
    <w:rsid w:val="33E42520"/>
    <w:rsid w:val="33EE31BF"/>
    <w:rsid w:val="33EF704F"/>
    <w:rsid w:val="33F1365B"/>
    <w:rsid w:val="33F82AB7"/>
    <w:rsid w:val="34086058"/>
    <w:rsid w:val="340C674E"/>
    <w:rsid w:val="34177154"/>
    <w:rsid w:val="341C3E30"/>
    <w:rsid w:val="342E014E"/>
    <w:rsid w:val="345B2FA2"/>
    <w:rsid w:val="348A7266"/>
    <w:rsid w:val="349170C4"/>
    <w:rsid w:val="34A27416"/>
    <w:rsid w:val="34C4282C"/>
    <w:rsid w:val="34DD74E5"/>
    <w:rsid w:val="34E76A63"/>
    <w:rsid w:val="350E57BE"/>
    <w:rsid w:val="352315A5"/>
    <w:rsid w:val="353C2F5B"/>
    <w:rsid w:val="354237EC"/>
    <w:rsid w:val="35493E74"/>
    <w:rsid w:val="354E59EC"/>
    <w:rsid w:val="356039DA"/>
    <w:rsid w:val="35690436"/>
    <w:rsid w:val="357A2F85"/>
    <w:rsid w:val="357A4D33"/>
    <w:rsid w:val="35822132"/>
    <w:rsid w:val="35B3749D"/>
    <w:rsid w:val="35B50461"/>
    <w:rsid w:val="35B75F88"/>
    <w:rsid w:val="35C57A3C"/>
    <w:rsid w:val="35CA3D28"/>
    <w:rsid w:val="35CB558F"/>
    <w:rsid w:val="35E2541F"/>
    <w:rsid w:val="35EA4EC9"/>
    <w:rsid w:val="35FD5863"/>
    <w:rsid w:val="360E6D36"/>
    <w:rsid w:val="360F1920"/>
    <w:rsid w:val="363323F5"/>
    <w:rsid w:val="36486BE0"/>
    <w:rsid w:val="364C4FE3"/>
    <w:rsid w:val="364F13C1"/>
    <w:rsid w:val="365D6E74"/>
    <w:rsid w:val="365F7730"/>
    <w:rsid w:val="36696F60"/>
    <w:rsid w:val="36A22794"/>
    <w:rsid w:val="36ED7171"/>
    <w:rsid w:val="36F81DF1"/>
    <w:rsid w:val="370C41C0"/>
    <w:rsid w:val="3711148E"/>
    <w:rsid w:val="3719729C"/>
    <w:rsid w:val="371B2546"/>
    <w:rsid w:val="373F0319"/>
    <w:rsid w:val="37635886"/>
    <w:rsid w:val="377432A0"/>
    <w:rsid w:val="378400EB"/>
    <w:rsid w:val="37985945"/>
    <w:rsid w:val="37A17DA1"/>
    <w:rsid w:val="37CF1CF2"/>
    <w:rsid w:val="37D03E45"/>
    <w:rsid w:val="38190834"/>
    <w:rsid w:val="383302B3"/>
    <w:rsid w:val="38405A03"/>
    <w:rsid w:val="385050DA"/>
    <w:rsid w:val="3852163B"/>
    <w:rsid w:val="385505E5"/>
    <w:rsid w:val="3855797B"/>
    <w:rsid w:val="3858279C"/>
    <w:rsid w:val="386436F1"/>
    <w:rsid w:val="387939C8"/>
    <w:rsid w:val="387E569C"/>
    <w:rsid w:val="38966E51"/>
    <w:rsid w:val="389E6F8B"/>
    <w:rsid w:val="38B45D3A"/>
    <w:rsid w:val="38CB0488"/>
    <w:rsid w:val="38E017AB"/>
    <w:rsid w:val="38F92A63"/>
    <w:rsid w:val="39147148"/>
    <w:rsid w:val="391B682D"/>
    <w:rsid w:val="391C3959"/>
    <w:rsid w:val="391E303B"/>
    <w:rsid w:val="39367CC9"/>
    <w:rsid w:val="39486B11"/>
    <w:rsid w:val="394C676A"/>
    <w:rsid w:val="395716B0"/>
    <w:rsid w:val="397F500E"/>
    <w:rsid w:val="399967C6"/>
    <w:rsid w:val="39A512A2"/>
    <w:rsid w:val="39A52897"/>
    <w:rsid w:val="39AB5A3B"/>
    <w:rsid w:val="39CA79FD"/>
    <w:rsid w:val="39D45777"/>
    <w:rsid w:val="39D52264"/>
    <w:rsid w:val="39EC3D26"/>
    <w:rsid w:val="39F04E9B"/>
    <w:rsid w:val="39F350B4"/>
    <w:rsid w:val="3A0479D8"/>
    <w:rsid w:val="3A1C285D"/>
    <w:rsid w:val="3A1E546B"/>
    <w:rsid w:val="3A283FEF"/>
    <w:rsid w:val="3A356096"/>
    <w:rsid w:val="3A8374D2"/>
    <w:rsid w:val="3A8F1723"/>
    <w:rsid w:val="3A944009"/>
    <w:rsid w:val="3A9E3272"/>
    <w:rsid w:val="3AA11EAE"/>
    <w:rsid w:val="3AA6139B"/>
    <w:rsid w:val="3AA765CB"/>
    <w:rsid w:val="3ABC4B81"/>
    <w:rsid w:val="3ACC401E"/>
    <w:rsid w:val="3ACF0EE5"/>
    <w:rsid w:val="3AD42309"/>
    <w:rsid w:val="3AE8363D"/>
    <w:rsid w:val="3AF57E3B"/>
    <w:rsid w:val="3B211622"/>
    <w:rsid w:val="3B4F49DC"/>
    <w:rsid w:val="3B54546E"/>
    <w:rsid w:val="3B594B11"/>
    <w:rsid w:val="3B992A0D"/>
    <w:rsid w:val="3B9E45D7"/>
    <w:rsid w:val="3B9F33D3"/>
    <w:rsid w:val="3BC13EB1"/>
    <w:rsid w:val="3BD4710F"/>
    <w:rsid w:val="3BDF2FAF"/>
    <w:rsid w:val="3BEE6766"/>
    <w:rsid w:val="3BF13D5A"/>
    <w:rsid w:val="3BF50017"/>
    <w:rsid w:val="3BFD15A3"/>
    <w:rsid w:val="3C014921"/>
    <w:rsid w:val="3C050943"/>
    <w:rsid w:val="3C0E0254"/>
    <w:rsid w:val="3C0F3912"/>
    <w:rsid w:val="3C21415B"/>
    <w:rsid w:val="3C27084C"/>
    <w:rsid w:val="3C310242"/>
    <w:rsid w:val="3C450024"/>
    <w:rsid w:val="3C5C33E5"/>
    <w:rsid w:val="3CA171F4"/>
    <w:rsid w:val="3CB94393"/>
    <w:rsid w:val="3CBB4F2E"/>
    <w:rsid w:val="3CBF5605"/>
    <w:rsid w:val="3CD4741F"/>
    <w:rsid w:val="3CE93BDF"/>
    <w:rsid w:val="3CFD45D1"/>
    <w:rsid w:val="3D0870C9"/>
    <w:rsid w:val="3D1770B7"/>
    <w:rsid w:val="3D212D78"/>
    <w:rsid w:val="3D220CA3"/>
    <w:rsid w:val="3D277D93"/>
    <w:rsid w:val="3D4A224F"/>
    <w:rsid w:val="3D5829FA"/>
    <w:rsid w:val="3D6A04FF"/>
    <w:rsid w:val="3D744703"/>
    <w:rsid w:val="3D74650C"/>
    <w:rsid w:val="3D7F1816"/>
    <w:rsid w:val="3D92491D"/>
    <w:rsid w:val="3DB46667"/>
    <w:rsid w:val="3DB57B4B"/>
    <w:rsid w:val="3DB62D27"/>
    <w:rsid w:val="3DC13FFB"/>
    <w:rsid w:val="3DC93F58"/>
    <w:rsid w:val="3DD30A2C"/>
    <w:rsid w:val="3DED0327"/>
    <w:rsid w:val="3DF071FE"/>
    <w:rsid w:val="3E101B63"/>
    <w:rsid w:val="3E1F291C"/>
    <w:rsid w:val="3E247A89"/>
    <w:rsid w:val="3E487122"/>
    <w:rsid w:val="3E5C3C71"/>
    <w:rsid w:val="3E6313A0"/>
    <w:rsid w:val="3E6447D3"/>
    <w:rsid w:val="3E6F2010"/>
    <w:rsid w:val="3E725142"/>
    <w:rsid w:val="3E7F160D"/>
    <w:rsid w:val="3EA87EB5"/>
    <w:rsid w:val="3EBB1765"/>
    <w:rsid w:val="3EBD19B9"/>
    <w:rsid w:val="3F15023A"/>
    <w:rsid w:val="3F2226C4"/>
    <w:rsid w:val="3F3D69F1"/>
    <w:rsid w:val="3F5D1190"/>
    <w:rsid w:val="3F633BC2"/>
    <w:rsid w:val="3F732F1F"/>
    <w:rsid w:val="3F7E0419"/>
    <w:rsid w:val="3F9D6ACA"/>
    <w:rsid w:val="3FB74D20"/>
    <w:rsid w:val="3FD578A0"/>
    <w:rsid w:val="3FEF3F0D"/>
    <w:rsid w:val="3FFC6A71"/>
    <w:rsid w:val="4001633C"/>
    <w:rsid w:val="400B75FC"/>
    <w:rsid w:val="401D6F8B"/>
    <w:rsid w:val="403F1053"/>
    <w:rsid w:val="405B60B9"/>
    <w:rsid w:val="405F16F6"/>
    <w:rsid w:val="4062422E"/>
    <w:rsid w:val="407E35C9"/>
    <w:rsid w:val="40803493"/>
    <w:rsid w:val="40863399"/>
    <w:rsid w:val="40890521"/>
    <w:rsid w:val="408E0430"/>
    <w:rsid w:val="40A014B0"/>
    <w:rsid w:val="40B17A9C"/>
    <w:rsid w:val="40B5211B"/>
    <w:rsid w:val="40CB0275"/>
    <w:rsid w:val="40EE64AF"/>
    <w:rsid w:val="40F535B9"/>
    <w:rsid w:val="40FB6B93"/>
    <w:rsid w:val="410D1152"/>
    <w:rsid w:val="410F1278"/>
    <w:rsid w:val="412F2E76"/>
    <w:rsid w:val="413C3CCF"/>
    <w:rsid w:val="414B7F49"/>
    <w:rsid w:val="415B77B2"/>
    <w:rsid w:val="416B2895"/>
    <w:rsid w:val="416D2C58"/>
    <w:rsid w:val="419014C7"/>
    <w:rsid w:val="419E624E"/>
    <w:rsid w:val="41A03503"/>
    <w:rsid w:val="41B525CC"/>
    <w:rsid w:val="41C04416"/>
    <w:rsid w:val="41C678F7"/>
    <w:rsid w:val="41D13532"/>
    <w:rsid w:val="41DE2DEC"/>
    <w:rsid w:val="41E24F53"/>
    <w:rsid w:val="41E6639C"/>
    <w:rsid w:val="41FE516D"/>
    <w:rsid w:val="42105113"/>
    <w:rsid w:val="42277971"/>
    <w:rsid w:val="4246491B"/>
    <w:rsid w:val="42536E32"/>
    <w:rsid w:val="425828D1"/>
    <w:rsid w:val="426658F9"/>
    <w:rsid w:val="426976B5"/>
    <w:rsid w:val="42754062"/>
    <w:rsid w:val="427674CB"/>
    <w:rsid w:val="428072E8"/>
    <w:rsid w:val="42821601"/>
    <w:rsid w:val="42861BD9"/>
    <w:rsid w:val="42975177"/>
    <w:rsid w:val="42C6780A"/>
    <w:rsid w:val="42CA3260"/>
    <w:rsid w:val="42E31589"/>
    <w:rsid w:val="42EA15DC"/>
    <w:rsid w:val="43077257"/>
    <w:rsid w:val="43212C92"/>
    <w:rsid w:val="43231899"/>
    <w:rsid w:val="43231D91"/>
    <w:rsid w:val="43346E69"/>
    <w:rsid w:val="43365072"/>
    <w:rsid w:val="43497037"/>
    <w:rsid w:val="435F070F"/>
    <w:rsid w:val="4367703E"/>
    <w:rsid w:val="436A7C94"/>
    <w:rsid w:val="43747A8E"/>
    <w:rsid w:val="4385640C"/>
    <w:rsid w:val="4394422F"/>
    <w:rsid w:val="43BE6466"/>
    <w:rsid w:val="43D11745"/>
    <w:rsid w:val="43D83C99"/>
    <w:rsid w:val="43DE0B83"/>
    <w:rsid w:val="43DF4BD5"/>
    <w:rsid w:val="43EE526A"/>
    <w:rsid w:val="43EF03DA"/>
    <w:rsid w:val="44122E53"/>
    <w:rsid w:val="442913A3"/>
    <w:rsid w:val="443433C0"/>
    <w:rsid w:val="44486D14"/>
    <w:rsid w:val="44552BFE"/>
    <w:rsid w:val="446D0C45"/>
    <w:rsid w:val="447452DB"/>
    <w:rsid w:val="44835B63"/>
    <w:rsid w:val="4491614E"/>
    <w:rsid w:val="44956AF8"/>
    <w:rsid w:val="449E1488"/>
    <w:rsid w:val="44B57B36"/>
    <w:rsid w:val="44D91951"/>
    <w:rsid w:val="44F41E19"/>
    <w:rsid w:val="44FA7C3F"/>
    <w:rsid w:val="45246F22"/>
    <w:rsid w:val="452D3B70"/>
    <w:rsid w:val="45407D04"/>
    <w:rsid w:val="45421E73"/>
    <w:rsid w:val="454F73AD"/>
    <w:rsid w:val="45523151"/>
    <w:rsid w:val="455235D7"/>
    <w:rsid w:val="45611A6C"/>
    <w:rsid w:val="457572C5"/>
    <w:rsid w:val="45916704"/>
    <w:rsid w:val="45A115B5"/>
    <w:rsid w:val="45AD6E3C"/>
    <w:rsid w:val="45CD5511"/>
    <w:rsid w:val="45D225B9"/>
    <w:rsid w:val="45D46780"/>
    <w:rsid w:val="45E83F3B"/>
    <w:rsid w:val="46251576"/>
    <w:rsid w:val="46262F91"/>
    <w:rsid w:val="465B09F8"/>
    <w:rsid w:val="465D0485"/>
    <w:rsid w:val="4665558C"/>
    <w:rsid w:val="46697889"/>
    <w:rsid w:val="46712740"/>
    <w:rsid w:val="46722D62"/>
    <w:rsid w:val="46782863"/>
    <w:rsid w:val="46786B0A"/>
    <w:rsid w:val="46791E74"/>
    <w:rsid w:val="46961B08"/>
    <w:rsid w:val="469A3487"/>
    <w:rsid w:val="46AE6F33"/>
    <w:rsid w:val="46BD5B3E"/>
    <w:rsid w:val="46DA784C"/>
    <w:rsid w:val="46F45F76"/>
    <w:rsid w:val="47240FA3"/>
    <w:rsid w:val="47383494"/>
    <w:rsid w:val="47395243"/>
    <w:rsid w:val="473F20CA"/>
    <w:rsid w:val="475D3CD5"/>
    <w:rsid w:val="47654FC4"/>
    <w:rsid w:val="47894D59"/>
    <w:rsid w:val="47984048"/>
    <w:rsid w:val="479B7F00"/>
    <w:rsid w:val="479F4FEA"/>
    <w:rsid w:val="47CA3194"/>
    <w:rsid w:val="47CE6213"/>
    <w:rsid w:val="47DB572A"/>
    <w:rsid w:val="47DD7AD0"/>
    <w:rsid w:val="47F00E85"/>
    <w:rsid w:val="47F44E19"/>
    <w:rsid w:val="47FC34C4"/>
    <w:rsid w:val="480D47D6"/>
    <w:rsid w:val="48130BDE"/>
    <w:rsid w:val="484B7B0B"/>
    <w:rsid w:val="484D0086"/>
    <w:rsid w:val="48606D90"/>
    <w:rsid w:val="48672C7B"/>
    <w:rsid w:val="48855A71"/>
    <w:rsid w:val="488708F8"/>
    <w:rsid w:val="488E43A4"/>
    <w:rsid w:val="489363E0"/>
    <w:rsid w:val="48A96996"/>
    <w:rsid w:val="48C6715C"/>
    <w:rsid w:val="48CF1139"/>
    <w:rsid w:val="48D9669E"/>
    <w:rsid w:val="48FF0E3F"/>
    <w:rsid w:val="49002093"/>
    <w:rsid w:val="490F4A38"/>
    <w:rsid w:val="49115519"/>
    <w:rsid w:val="49156813"/>
    <w:rsid w:val="491A265E"/>
    <w:rsid w:val="49240FFA"/>
    <w:rsid w:val="492C692E"/>
    <w:rsid w:val="49351692"/>
    <w:rsid w:val="494E0C48"/>
    <w:rsid w:val="49650744"/>
    <w:rsid w:val="49760CDB"/>
    <w:rsid w:val="497B27D0"/>
    <w:rsid w:val="497F5C72"/>
    <w:rsid w:val="498A7ECA"/>
    <w:rsid w:val="498D2E30"/>
    <w:rsid w:val="4998623E"/>
    <w:rsid w:val="499A26C2"/>
    <w:rsid w:val="49AD7ADD"/>
    <w:rsid w:val="49C5081B"/>
    <w:rsid w:val="49CA1630"/>
    <w:rsid w:val="49D337DD"/>
    <w:rsid w:val="49F9712F"/>
    <w:rsid w:val="4A131F4C"/>
    <w:rsid w:val="4A193364"/>
    <w:rsid w:val="4A2A4F8E"/>
    <w:rsid w:val="4A3730AD"/>
    <w:rsid w:val="4A48166C"/>
    <w:rsid w:val="4A4B78B4"/>
    <w:rsid w:val="4A5E5147"/>
    <w:rsid w:val="4A882AD8"/>
    <w:rsid w:val="4A93693A"/>
    <w:rsid w:val="4AA510CA"/>
    <w:rsid w:val="4AB13F10"/>
    <w:rsid w:val="4AB16FF2"/>
    <w:rsid w:val="4ABB2463"/>
    <w:rsid w:val="4AC75075"/>
    <w:rsid w:val="4ACC110A"/>
    <w:rsid w:val="4AE922E8"/>
    <w:rsid w:val="4AEE78FE"/>
    <w:rsid w:val="4AFC0594"/>
    <w:rsid w:val="4B0B18CA"/>
    <w:rsid w:val="4B1A6945"/>
    <w:rsid w:val="4B2C42A9"/>
    <w:rsid w:val="4B365921"/>
    <w:rsid w:val="4B3A39A2"/>
    <w:rsid w:val="4B4C5E55"/>
    <w:rsid w:val="4B5272B0"/>
    <w:rsid w:val="4B7022A6"/>
    <w:rsid w:val="4B713F37"/>
    <w:rsid w:val="4B95421D"/>
    <w:rsid w:val="4B9B3718"/>
    <w:rsid w:val="4BA6309D"/>
    <w:rsid w:val="4BBB3303"/>
    <w:rsid w:val="4BBE5A6C"/>
    <w:rsid w:val="4BD1754F"/>
    <w:rsid w:val="4BE8122B"/>
    <w:rsid w:val="4BFF5B3B"/>
    <w:rsid w:val="4C165597"/>
    <w:rsid w:val="4C251DEA"/>
    <w:rsid w:val="4C2B55C5"/>
    <w:rsid w:val="4C2C2CEC"/>
    <w:rsid w:val="4C451BBD"/>
    <w:rsid w:val="4C471DFA"/>
    <w:rsid w:val="4C596BC6"/>
    <w:rsid w:val="4C5B0071"/>
    <w:rsid w:val="4C794D36"/>
    <w:rsid w:val="4C852640"/>
    <w:rsid w:val="4C8F6EBF"/>
    <w:rsid w:val="4CD92713"/>
    <w:rsid w:val="4CED5F2A"/>
    <w:rsid w:val="4CED7717"/>
    <w:rsid w:val="4D2F598B"/>
    <w:rsid w:val="4D3857A8"/>
    <w:rsid w:val="4D431BEA"/>
    <w:rsid w:val="4D6729A7"/>
    <w:rsid w:val="4D703CE3"/>
    <w:rsid w:val="4D7B13CA"/>
    <w:rsid w:val="4D912251"/>
    <w:rsid w:val="4D943953"/>
    <w:rsid w:val="4DA665DE"/>
    <w:rsid w:val="4DB73152"/>
    <w:rsid w:val="4DB95954"/>
    <w:rsid w:val="4DC55E6E"/>
    <w:rsid w:val="4DC5675B"/>
    <w:rsid w:val="4DF455C0"/>
    <w:rsid w:val="4E040899"/>
    <w:rsid w:val="4E1F1388"/>
    <w:rsid w:val="4E2A3343"/>
    <w:rsid w:val="4E35576E"/>
    <w:rsid w:val="4E5C7274"/>
    <w:rsid w:val="4E873F2E"/>
    <w:rsid w:val="4E877671"/>
    <w:rsid w:val="4EAD187E"/>
    <w:rsid w:val="4EAE1F59"/>
    <w:rsid w:val="4EB71B12"/>
    <w:rsid w:val="4EDE150F"/>
    <w:rsid w:val="4EEA4A25"/>
    <w:rsid w:val="4EF07F84"/>
    <w:rsid w:val="4EF6437D"/>
    <w:rsid w:val="4EFF715E"/>
    <w:rsid w:val="4F0516BA"/>
    <w:rsid w:val="4F061E08"/>
    <w:rsid w:val="4F0C0AE5"/>
    <w:rsid w:val="4F305CB1"/>
    <w:rsid w:val="4F306848"/>
    <w:rsid w:val="4F3351E6"/>
    <w:rsid w:val="4F3B0368"/>
    <w:rsid w:val="4F3D0E54"/>
    <w:rsid w:val="4F530749"/>
    <w:rsid w:val="4F5C5138"/>
    <w:rsid w:val="4F6A3F82"/>
    <w:rsid w:val="4F7D3946"/>
    <w:rsid w:val="4F8D1DDB"/>
    <w:rsid w:val="4F94365E"/>
    <w:rsid w:val="4F954F09"/>
    <w:rsid w:val="4FA00B92"/>
    <w:rsid w:val="4FC450D1"/>
    <w:rsid w:val="4FC96837"/>
    <w:rsid w:val="4FF60244"/>
    <w:rsid w:val="4FF82FC8"/>
    <w:rsid w:val="500416C2"/>
    <w:rsid w:val="501254BD"/>
    <w:rsid w:val="501E0C85"/>
    <w:rsid w:val="50227AB0"/>
    <w:rsid w:val="50412BC6"/>
    <w:rsid w:val="50414974"/>
    <w:rsid w:val="5044127D"/>
    <w:rsid w:val="504764F8"/>
    <w:rsid w:val="50591640"/>
    <w:rsid w:val="505E5D7D"/>
    <w:rsid w:val="507455EA"/>
    <w:rsid w:val="508147D8"/>
    <w:rsid w:val="508605D9"/>
    <w:rsid w:val="508F37ED"/>
    <w:rsid w:val="509C604E"/>
    <w:rsid w:val="50B03225"/>
    <w:rsid w:val="50CC06E1"/>
    <w:rsid w:val="50EE473F"/>
    <w:rsid w:val="50FB1BE3"/>
    <w:rsid w:val="510E0CFA"/>
    <w:rsid w:val="512322CB"/>
    <w:rsid w:val="512B13A7"/>
    <w:rsid w:val="513304DC"/>
    <w:rsid w:val="51365976"/>
    <w:rsid w:val="5159348E"/>
    <w:rsid w:val="516769C8"/>
    <w:rsid w:val="516F62FE"/>
    <w:rsid w:val="517F2334"/>
    <w:rsid w:val="51811997"/>
    <w:rsid w:val="51886BB2"/>
    <w:rsid w:val="518E2705"/>
    <w:rsid w:val="51B4484F"/>
    <w:rsid w:val="51E25CE3"/>
    <w:rsid w:val="51E67581"/>
    <w:rsid w:val="51F34D1D"/>
    <w:rsid w:val="520818AD"/>
    <w:rsid w:val="520C41C7"/>
    <w:rsid w:val="52137DDF"/>
    <w:rsid w:val="522600C0"/>
    <w:rsid w:val="522C574D"/>
    <w:rsid w:val="523072B3"/>
    <w:rsid w:val="523D0862"/>
    <w:rsid w:val="52606A25"/>
    <w:rsid w:val="52623ABC"/>
    <w:rsid w:val="52811245"/>
    <w:rsid w:val="528F480B"/>
    <w:rsid w:val="52B4142D"/>
    <w:rsid w:val="52C060FB"/>
    <w:rsid w:val="52DD054E"/>
    <w:rsid w:val="52DE371B"/>
    <w:rsid w:val="52E729D6"/>
    <w:rsid w:val="52EA4D3E"/>
    <w:rsid w:val="530B08AA"/>
    <w:rsid w:val="530C1336"/>
    <w:rsid w:val="531F46DD"/>
    <w:rsid w:val="53342C47"/>
    <w:rsid w:val="53354076"/>
    <w:rsid w:val="534660E0"/>
    <w:rsid w:val="53675EC6"/>
    <w:rsid w:val="53B87A6D"/>
    <w:rsid w:val="53D02297"/>
    <w:rsid w:val="53D770BD"/>
    <w:rsid w:val="53D77AC9"/>
    <w:rsid w:val="53EC023B"/>
    <w:rsid w:val="53FB5381"/>
    <w:rsid w:val="53FC752F"/>
    <w:rsid w:val="541505F1"/>
    <w:rsid w:val="5415239F"/>
    <w:rsid w:val="542451B6"/>
    <w:rsid w:val="542E743A"/>
    <w:rsid w:val="543D70E9"/>
    <w:rsid w:val="5447369C"/>
    <w:rsid w:val="54596730"/>
    <w:rsid w:val="5479292E"/>
    <w:rsid w:val="548654E0"/>
    <w:rsid w:val="549D1F36"/>
    <w:rsid w:val="54A05A99"/>
    <w:rsid w:val="54B418FE"/>
    <w:rsid w:val="54BB3A40"/>
    <w:rsid w:val="54C16083"/>
    <w:rsid w:val="54C33BA9"/>
    <w:rsid w:val="54C33DBE"/>
    <w:rsid w:val="54CA014A"/>
    <w:rsid w:val="54D3445F"/>
    <w:rsid w:val="54D73AF9"/>
    <w:rsid w:val="54E42DFD"/>
    <w:rsid w:val="550E15B6"/>
    <w:rsid w:val="550F3292"/>
    <w:rsid w:val="553550EA"/>
    <w:rsid w:val="553928F3"/>
    <w:rsid w:val="55627EDD"/>
    <w:rsid w:val="55704FBB"/>
    <w:rsid w:val="558F2204"/>
    <w:rsid w:val="558F6181"/>
    <w:rsid w:val="55BD2CEE"/>
    <w:rsid w:val="55BE377D"/>
    <w:rsid w:val="55BF0815"/>
    <w:rsid w:val="55CA71B9"/>
    <w:rsid w:val="55CE2806"/>
    <w:rsid w:val="55DB4211"/>
    <w:rsid w:val="55DD7E15"/>
    <w:rsid w:val="55FE7A67"/>
    <w:rsid w:val="561344E0"/>
    <w:rsid w:val="56171281"/>
    <w:rsid w:val="565430EE"/>
    <w:rsid w:val="56680D70"/>
    <w:rsid w:val="566B274A"/>
    <w:rsid w:val="567A49A6"/>
    <w:rsid w:val="56840825"/>
    <w:rsid w:val="56993E2E"/>
    <w:rsid w:val="569A4DDE"/>
    <w:rsid w:val="56A1616C"/>
    <w:rsid w:val="56CE6835"/>
    <w:rsid w:val="56D359CD"/>
    <w:rsid w:val="56E27390"/>
    <w:rsid w:val="56ED3A4D"/>
    <w:rsid w:val="56FF64B1"/>
    <w:rsid w:val="571701DC"/>
    <w:rsid w:val="57202873"/>
    <w:rsid w:val="572D0B35"/>
    <w:rsid w:val="573E5F17"/>
    <w:rsid w:val="576A47B0"/>
    <w:rsid w:val="576C66DA"/>
    <w:rsid w:val="577F6AA7"/>
    <w:rsid w:val="57831A17"/>
    <w:rsid w:val="578B47E7"/>
    <w:rsid w:val="578D049F"/>
    <w:rsid w:val="579E3E53"/>
    <w:rsid w:val="579E5E58"/>
    <w:rsid w:val="57CC7EE5"/>
    <w:rsid w:val="57E7171B"/>
    <w:rsid w:val="57F40F6A"/>
    <w:rsid w:val="57FD73D2"/>
    <w:rsid w:val="580053BE"/>
    <w:rsid w:val="581537BA"/>
    <w:rsid w:val="582726A1"/>
    <w:rsid w:val="582D3095"/>
    <w:rsid w:val="583A71B0"/>
    <w:rsid w:val="583E4063"/>
    <w:rsid w:val="58412A85"/>
    <w:rsid w:val="58427E8D"/>
    <w:rsid w:val="584305F3"/>
    <w:rsid w:val="58616A36"/>
    <w:rsid w:val="58662C2E"/>
    <w:rsid w:val="588514BA"/>
    <w:rsid w:val="58A07AB4"/>
    <w:rsid w:val="58A76522"/>
    <w:rsid w:val="58B83214"/>
    <w:rsid w:val="58CA7150"/>
    <w:rsid w:val="58E0646B"/>
    <w:rsid w:val="58E6255C"/>
    <w:rsid w:val="58EF667C"/>
    <w:rsid w:val="59190EE4"/>
    <w:rsid w:val="59322292"/>
    <w:rsid w:val="594535A5"/>
    <w:rsid w:val="594C135B"/>
    <w:rsid w:val="595E63BD"/>
    <w:rsid w:val="596319DC"/>
    <w:rsid w:val="596A37D6"/>
    <w:rsid w:val="596B2C28"/>
    <w:rsid w:val="596D2336"/>
    <w:rsid w:val="5970588A"/>
    <w:rsid w:val="59750523"/>
    <w:rsid w:val="59972523"/>
    <w:rsid w:val="59A26728"/>
    <w:rsid w:val="59AC0631"/>
    <w:rsid w:val="59AF6DF2"/>
    <w:rsid w:val="59BB7545"/>
    <w:rsid w:val="59BC13D2"/>
    <w:rsid w:val="59C02DAD"/>
    <w:rsid w:val="59C33B4B"/>
    <w:rsid w:val="59D178D0"/>
    <w:rsid w:val="59D979CB"/>
    <w:rsid w:val="59E26181"/>
    <w:rsid w:val="59EA5162"/>
    <w:rsid w:val="59F12F67"/>
    <w:rsid w:val="5A065375"/>
    <w:rsid w:val="5A0C18EF"/>
    <w:rsid w:val="5A0D1A3D"/>
    <w:rsid w:val="5A0E48BA"/>
    <w:rsid w:val="5A253126"/>
    <w:rsid w:val="5A307B32"/>
    <w:rsid w:val="5A504131"/>
    <w:rsid w:val="5A5E274E"/>
    <w:rsid w:val="5A641A78"/>
    <w:rsid w:val="5A6846A4"/>
    <w:rsid w:val="5A7B6CE9"/>
    <w:rsid w:val="5A81052B"/>
    <w:rsid w:val="5A8B6F17"/>
    <w:rsid w:val="5A8E07B6"/>
    <w:rsid w:val="5AB32454"/>
    <w:rsid w:val="5AC75C33"/>
    <w:rsid w:val="5AED75B4"/>
    <w:rsid w:val="5B2D4B87"/>
    <w:rsid w:val="5B443337"/>
    <w:rsid w:val="5B5B0FE0"/>
    <w:rsid w:val="5B683E8B"/>
    <w:rsid w:val="5B8533AF"/>
    <w:rsid w:val="5B8B1199"/>
    <w:rsid w:val="5BA765ED"/>
    <w:rsid w:val="5BB629A2"/>
    <w:rsid w:val="5BB75EDE"/>
    <w:rsid w:val="5BD40D92"/>
    <w:rsid w:val="5BD67993"/>
    <w:rsid w:val="5BDD1795"/>
    <w:rsid w:val="5BE2360F"/>
    <w:rsid w:val="5BF67F65"/>
    <w:rsid w:val="5C0B2C64"/>
    <w:rsid w:val="5C1D7D65"/>
    <w:rsid w:val="5C49419B"/>
    <w:rsid w:val="5C4E28F2"/>
    <w:rsid w:val="5C553C81"/>
    <w:rsid w:val="5C5A1297"/>
    <w:rsid w:val="5C5D48E3"/>
    <w:rsid w:val="5C8451D6"/>
    <w:rsid w:val="5C8B76A2"/>
    <w:rsid w:val="5C8D2F1F"/>
    <w:rsid w:val="5CB36DC2"/>
    <w:rsid w:val="5CB6576C"/>
    <w:rsid w:val="5CD749F4"/>
    <w:rsid w:val="5CDD77D2"/>
    <w:rsid w:val="5CDE1916"/>
    <w:rsid w:val="5D2E002E"/>
    <w:rsid w:val="5D396B27"/>
    <w:rsid w:val="5D5C5214"/>
    <w:rsid w:val="5D7243BE"/>
    <w:rsid w:val="5D8935F5"/>
    <w:rsid w:val="5D8D2FA6"/>
    <w:rsid w:val="5D970C3A"/>
    <w:rsid w:val="5D993C5C"/>
    <w:rsid w:val="5DAF76AF"/>
    <w:rsid w:val="5DBE13B2"/>
    <w:rsid w:val="5DBE5FCB"/>
    <w:rsid w:val="5DC12809"/>
    <w:rsid w:val="5DC602E7"/>
    <w:rsid w:val="5DF3770B"/>
    <w:rsid w:val="5DFC7E92"/>
    <w:rsid w:val="5E0A34F4"/>
    <w:rsid w:val="5E162F9C"/>
    <w:rsid w:val="5E292ED1"/>
    <w:rsid w:val="5E324450"/>
    <w:rsid w:val="5E331DA0"/>
    <w:rsid w:val="5E3C018A"/>
    <w:rsid w:val="5E3F032C"/>
    <w:rsid w:val="5E630D1C"/>
    <w:rsid w:val="5E89355B"/>
    <w:rsid w:val="5E922E34"/>
    <w:rsid w:val="5E9D546B"/>
    <w:rsid w:val="5EAE0AC6"/>
    <w:rsid w:val="5EB01DCA"/>
    <w:rsid w:val="5EB66C1E"/>
    <w:rsid w:val="5EB86C9F"/>
    <w:rsid w:val="5EC95AA4"/>
    <w:rsid w:val="5EDA221B"/>
    <w:rsid w:val="5EF23589"/>
    <w:rsid w:val="5F00175B"/>
    <w:rsid w:val="5F15160F"/>
    <w:rsid w:val="5F400DE8"/>
    <w:rsid w:val="5F7B7555"/>
    <w:rsid w:val="5F9B0F9D"/>
    <w:rsid w:val="5FA04576"/>
    <w:rsid w:val="5FBB5552"/>
    <w:rsid w:val="5FC353A5"/>
    <w:rsid w:val="5FC52ECB"/>
    <w:rsid w:val="5FD37E2D"/>
    <w:rsid w:val="5FE646A8"/>
    <w:rsid w:val="5FF530E5"/>
    <w:rsid w:val="60257C1D"/>
    <w:rsid w:val="60464640"/>
    <w:rsid w:val="606F1089"/>
    <w:rsid w:val="60785BE7"/>
    <w:rsid w:val="60A70823"/>
    <w:rsid w:val="60B87EEE"/>
    <w:rsid w:val="60DC6732"/>
    <w:rsid w:val="60E41009"/>
    <w:rsid w:val="60EA3B8B"/>
    <w:rsid w:val="60EB69F2"/>
    <w:rsid w:val="60EF18C5"/>
    <w:rsid w:val="60F40970"/>
    <w:rsid w:val="610A7630"/>
    <w:rsid w:val="610E0426"/>
    <w:rsid w:val="611F6FF5"/>
    <w:rsid w:val="61357BDD"/>
    <w:rsid w:val="614C18F8"/>
    <w:rsid w:val="615E5904"/>
    <w:rsid w:val="61646A88"/>
    <w:rsid w:val="6171324A"/>
    <w:rsid w:val="617A7261"/>
    <w:rsid w:val="617C67C5"/>
    <w:rsid w:val="619443C7"/>
    <w:rsid w:val="619A3463"/>
    <w:rsid w:val="61D939B7"/>
    <w:rsid w:val="61F02E5E"/>
    <w:rsid w:val="6213081E"/>
    <w:rsid w:val="62261BF5"/>
    <w:rsid w:val="62426A55"/>
    <w:rsid w:val="625D03A6"/>
    <w:rsid w:val="626A7C77"/>
    <w:rsid w:val="628B3CE4"/>
    <w:rsid w:val="628F027A"/>
    <w:rsid w:val="628F0BEB"/>
    <w:rsid w:val="6297284C"/>
    <w:rsid w:val="62C8339C"/>
    <w:rsid w:val="62C90852"/>
    <w:rsid w:val="62D85DCA"/>
    <w:rsid w:val="62FC6788"/>
    <w:rsid w:val="63024E01"/>
    <w:rsid w:val="630E2DDB"/>
    <w:rsid w:val="631F47BC"/>
    <w:rsid w:val="6320428B"/>
    <w:rsid w:val="63381C06"/>
    <w:rsid w:val="633B6D55"/>
    <w:rsid w:val="63443C54"/>
    <w:rsid w:val="63471E49"/>
    <w:rsid w:val="634D1292"/>
    <w:rsid w:val="636D6B62"/>
    <w:rsid w:val="636F4BCD"/>
    <w:rsid w:val="637A3FCD"/>
    <w:rsid w:val="63825B5A"/>
    <w:rsid w:val="639078CD"/>
    <w:rsid w:val="63981B16"/>
    <w:rsid w:val="63BB3897"/>
    <w:rsid w:val="63C10A16"/>
    <w:rsid w:val="63C17DC7"/>
    <w:rsid w:val="63C4039B"/>
    <w:rsid w:val="63C44C0B"/>
    <w:rsid w:val="63C93F06"/>
    <w:rsid w:val="63DA4F95"/>
    <w:rsid w:val="63F30955"/>
    <w:rsid w:val="63F832CF"/>
    <w:rsid w:val="63F946A0"/>
    <w:rsid w:val="64002371"/>
    <w:rsid w:val="640F6F9B"/>
    <w:rsid w:val="64134A48"/>
    <w:rsid w:val="641D72CE"/>
    <w:rsid w:val="64366AA9"/>
    <w:rsid w:val="64746D66"/>
    <w:rsid w:val="64855F7A"/>
    <w:rsid w:val="649D7915"/>
    <w:rsid w:val="649E196F"/>
    <w:rsid w:val="64A0024F"/>
    <w:rsid w:val="64AD4828"/>
    <w:rsid w:val="64B24D7A"/>
    <w:rsid w:val="64B93141"/>
    <w:rsid w:val="64C36D7E"/>
    <w:rsid w:val="64C641D9"/>
    <w:rsid w:val="64D15E6F"/>
    <w:rsid w:val="64FD012A"/>
    <w:rsid w:val="64FF6C59"/>
    <w:rsid w:val="650E2C26"/>
    <w:rsid w:val="65243187"/>
    <w:rsid w:val="652C0DE5"/>
    <w:rsid w:val="652E0C65"/>
    <w:rsid w:val="65366998"/>
    <w:rsid w:val="653A28C6"/>
    <w:rsid w:val="655C6080"/>
    <w:rsid w:val="656E2BDB"/>
    <w:rsid w:val="65806EBF"/>
    <w:rsid w:val="65810ACE"/>
    <w:rsid w:val="65982CDB"/>
    <w:rsid w:val="659F00D8"/>
    <w:rsid w:val="65A11CE5"/>
    <w:rsid w:val="65B5753E"/>
    <w:rsid w:val="65B7667D"/>
    <w:rsid w:val="65B93598"/>
    <w:rsid w:val="65F74891"/>
    <w:rsid w:val="6607612F"/>
    <w:rsid w:val="66256040"/>
    <w:rsid w:val="66576462"/>
    <w:rsid w:val="665A084F"/>
    <w:rsid w:val="6663483F"/>
    <w:rsid w:val="66680AC0"/>
    <w:rsid w:val="6680730F"/>
    <w:rsid w:val="668636E2"/>
    <w:rsid w:val="66893AE7"/>
    <w:rsid w:val="66895F35"/>
    <w:rsid w:val="66A952F1"/>
    <w:rsid w:val="66AA7086"/>
    <w:rsid w:val="66B87C85"/>
    <w:rsid w:val="66BF6904"/>
    <w:rsid w:val="66CA526B"/>
    <w:rsid w:val="66E84C72"/>
    <w:rsid w:val="66F36DEF"/>
    <w:rsid w:val="670859D2"/>
    <w:rsid w:val="671D35ED"/>
    <w:rsid w:val="67213891"/>
    <w:rsid w:val="67255968"/>
    <w:rsid w:val="67333257"/>
    <w:rsid w:val="67364EB1"/>
    <w:rsid w:val="674B7E1B"/>
    <w:rsid w:val="675B2A22"/>
    <w:rsid w:val="67631F20"/>
    <w:rsid w:val="676519BB"/>
    <w:rsid w:val="676D5C9D"/>
    <w:rsid w:val="678D2D3F"/>
    <w:rsid w:val="67A4739C"/>
    <w:rsid w:val="67A55390"/>
    <w:rsid w:val="67A7735B"/>
    <w:rsid w:val="67D16185"/>
    <w:rsid w:val="67D31971"/>
    <w:rsid w:val="67D3632D"/>
    <w:rsid w:val="67F30E0C"/>
    <w:rsid w:val="67F85E08"/>
    <w:rsid w:val="67FE40CA"/>
    <w:rsid w:val="68014549"/>
    <w:rsid w:val="68173CC3"/>
    <w:rsid w:val="6827206B"/>
    <w:rsid w:val="684E79D9"/>
    <w:rsid w:val="68572369"/>
    <w:rsid w:val="68622FEB"/>
    <w:rsid w:val="687F3E33"/>
    <w:rsid w:val="6887112C"/>
    <w:rsid w:val="688C6CE3"/>
    <w:rsid w:val="68977290"/>
    <w:rsid w:val="689E250C"/>
    <w:rsid w:val="68A5389A"/>
    <w:rsid w:val="68AC21B0"/>
    <w:rsid w:val="68CB2A71"/>
    <w:rsid w:val="68D07568"/>
    <w:rsid w:val="68E22226"/>
    <w:rsid w:val="68ED5241"/>
    <w:rsid w:val="69017081"/>
    <w:rsid w:val="690B123F"/>
    <w:rsid w:val="6912114B"/>
    <w:rsid w:val="69470E70"/>
    <w:rsid w:val="694A297A"/>
    <w:rsid w:val="69614AEA"/>
    <w:rsid w:val="696260C2"/>
    <w:rsid w:val="69636F92"/>
    <w:rsid w:val="697A278A"/>
    <w:rsid w:val="6983783B"/>
    <w:rsid w:val="698A206F"/>
    <w:rsid w:val="699351C7"/>
    <w:rsid w:val="699A3D26"/>
    <w:rsid w:val="69A27925"/>
    <w:rsid w:val="69A3673D"/>
    <w:rsid w:val="69A377DE"/>
    <w:rsid w:val="69A60B12"/>
    <w:rsid w:val="69B37CB1"/>
    <w:rsid w:val="69CE6203"/>
    <w:rsid w:val="69D37955"/>
    <w:rsid w:val="69E33556"/>
    <w:rsid w:val="69F96FF3"/>
    <w:rsid w:val="69FB6D32"/>
    <w:rsid w:val="6A0050AF"/>
    <w:rsid w:val="6A0C1395"/>
    <w:rsid w:val="6A171102"/>
    <w:rsid w:val="6A296B9A"/>
    <w:rsid w:val="6A68176F"/>
    <w:rsid w:val="6A7A6249"/>
    <w:rsid w:val="6AB51D8E"/>
    <w:rsid w:val="6AB738DF"/>
    <w:rsid w:val="6ABB5146"/>
    <w:rsid w:val="6ABD5C4D"/>
    <w:rsid w:val="6AC6556A"/>
    <w:rsid w:val="6AC75FB3"/>
    <w:rsid w:val="6ACB3360"/>
    <w:rsid w:val="6ACD1FA2"/>
    <w:rsid w:val="6AD43F2F"/>
    <w:rsid w:val="6AD54CF3"/>
    <w:rsid w:val="6AD54E89"/>
    <w:rsid w:val="6ADA63D7"/>
    <w:rsid w:val="6ADC0A54"/>
    <w:rsid w:val="6AFB13EF"/>
    <w:rsid w:val="6B19056F"/>
    <w:rsid w:val="6B1B6095"/>
    <w:rsid w:val="6B262A40"/>
    <w:rsid w:val="6B297923"/>
    <w:rsid w:val="6B5A1282"/>
    <w:rsid w:val="6B7950D2"/>
    <w:rsid w:val="6BAE760C"/>
    <w:rsid w:val="6BBB40C1"/>
    <w:rsid w:val="6BBE66AA"/>
    <w:rsid w:val="6BD814BA"/>
    <w:rsid w:val="6BE5594B"/>
    <w:rsid w:val="6C005E79"/>
    <w:rsid w:val="6C154944"/>
    <w:rsid w:val="6C1A6E44"/>
    <w:rsid w:val="6C375151"/>
    <w:rsid w:val="6C3F4DF4"/>
    <w:rsid w:val="6C53185F"/>
    <w:rsid w:val="6C5870A0"/>
    <w:rsid w:val="6C6E3281"/>
    <w:rsid w:val="6C774F51"/>
    <w:rsid w:val="6C7D3BD8"/>
    <w:rsid w:val="6C834EEE"/>
    <w:rsid w:val="6C8A42B8"/>
    <w:rsid w:val="6C8E6D3B"/>
    <w:rsid w:val="6C8F3877"/>
    <w:rsid w:val="6CA74DAD"/>
    <w:rsid w:val="6CB56982"/>
    <w:rsid w:val="6CC86068"/>
    <w:rsid w:val="6CD02503"/>
    <w:rsid w:val="6CE60925"/>
    <w:rsid w:val="6CF05EAA"/>
    <w:rsid w:val="6D277756"/>
    <w:rsid w:val="6D2E5A81"/>
    <w:rsid w:val="6D3166CF"/>
    <w:rsid w:val="6D3A3776"/>
    <w:rsid w:val="6D3E250F"/>
    <w:rsid w:val="6D485735"/>
    <w:rsid w:val="6D796C11"/>
    <w:rsid w:val="6D7F4D8A"/>
    <w:rsid w:val="6D803921"/>
    <w:rsid w:val="6D8A43B4"/>
    <w:rsid w:val="6D9220F4"/>
    <w:rsid w:val="6D9C6F56"/>
    <w:rsid w:val="6DA13DEF"/>
    <w:rsid w:val="6DA70C27"/>
    <w:rsid w:val="6DEB174F"/>
    <w:rsid w:val="6DF57839"/>
    <w:rsid w:val="6DF901E4"/>
    <w:rsid w:val="6DFB0400"/>
    <w:rsid w:val="6DFF3A4C"/>
    <w:rsid w:val="6E117BFD"/>
    <w:rsid w:val="6E1E2BC9"/>
    <w:rsid w:val="6E407BC1"/>
    <w:rsid w:val="6E410876"/>
    <w:rsid w:val="6E457529"/>
    <w:rsid w:val="6E4668FC"/>
    <w:rsid w:val="6E4E7C3F"/>
    <w:rsid w:val="6ECF77FE"/>
    <w:rsid w:val="6ED0380E"/>
    <w:rsid w:val="6EDA6095"/>
    <w:rsid w:val="6EED4011"/>
    <w:rsid w:val="6F1F35F7"/>
    <w:rsid w:val="6F4B7DAE"/>
    <w:rsid w:val="6F4C48C7"/>
    <w:rsid w:val="6F540CDB"/>
    <w:rsid w:val="6F720658"/>
    <w:rsid w:val="6F7554E2"/>
    <w:rsid w:val="6F832735"/>
    <w:rsid w:val="6F970889"/>
    <w:rsid w:val="6FA601D0"/>
    <w:rsid w:val="6FC173FA"/>
    <w:rsid w:val="6FC948F0"/>
    <w:rsid w:val="6FCD7766"/>
    <w:rsid w:val="6FCF6CEE"/>
    <w:rsid w:val="6FD86D82"/>
    <w:rsid w:val="6FED529C"/>
    <w:rsid w:val="6FEF189F"/>
    <w:rsid w:val="6FEF5D43"/>
    <w:rsid w:val="6FFC5CD4"/>
    <w:rsid w:val="7013123E"/>
    <w:rsid w:val="701A2DBF"/>
    <w:rsid w:val="703F1E6E"/>
    <w:rsid w:val="705518D3"/>
    <w:rsid w:val="70805F8F"/>
    <w:rsid w:val="7087111D"/>
    <w:rsid w:val="70871AD7"/>
    <w:rsid w:val="709C0183"/>
    <w:rsid w:val="70F407D1"/>
    <w:rsid w:val="70F74EAF"/>
    <w:rsid w:val="70FB1678"/>
    <w:rsid w:val="710650F2"/>
    <w:rsid w:val="71086748"/>
    <w:rsid w:val="710D51A3"/>
    <w:rsid w:val="71353D51"/>
    <w:rsid w:val="713C0412"/>
    <w:rsid w:val="714A1482"/>
    <w:rsid w:val="715045BF"/>
    <w:rsid w:val="715E39FD"/>
    <w:rsid w:val="715F0397"/>
    <w:rsid w:val="71634398"/>
    <w:rsid w:val="71787319"/>
    <w:rsid w:val="71927A8B"/>
    <w:rsid w:val="71B11502"/>
    <w:rsid w:val="71B44B4E"/>
    <w:rsid w:val="71C667B8"/>
    <w:rsid w:val="71F45B1D"/>
    <w:rsid w:val="71F80EDE"/>
    <w:rsid w:val="720363B6"/>
    <w:rsid w:val="720E40A5"/>
    <w:rsid w:val="72514479"/>
    <w:rsid w:val="72597E59"/>
    <w:rsid w:val="725B121C"/>
    <w:rsid w:val="726A4AE4"/>
    <w:rsid w:val="72752A3C"/>
    <w:rsid w:val="727A287F"/>
    <w:rsid w:val="72987828"/>
    <w:rsid w:val="72A103A3"/>
    <w:rsid w:val="72C067E0"/>
    <w:rsid w:val="72DF5BFA"/>
    <w:rsid w:val="72FD1FAE"/>
    <w:rsid w:val="730057F3"/>
    <w:rsid w:val="73017BAF"/>
    <w:rsid w:val="731D3C1A"/>
    <w:rsid w:val="733C10BD"/>
    <w:rsid w:val="734B0FCB"/>
    <w:rsid w:val="73581CAB"/>
    <w:rsid w:val="735A7557"/>
    <w:rsid w:val="735B79A4"/>
    <w:rsid w:val="735E7B97"/>
    <w:rsid w:val="7372081D"/>
    <w:rsid w:val="7379055F"/>
    <w:rsid w:val="737F7CE5"/>
    <w:rsid w:val="738D3426"/>
    <w:rsid w:val="738D4FFF"/>
    <w:rsid w:val="73952D41"/>
    <w:rsid w:val="7398535B"/>
    <w:rsid w:val="7399049F"/>
    <w:rsid w:val="73B828FF"/>
    <w:rsid w:val="73D33420"/>
    <w:rsid w:val="73F8607C"/>
    <w:rsid w:val="74000C36"/>
    <w:rsid w:val="74106347"/>
    <w:rsid w:val="741A4898"/>
    <w:rsid w:val="741B438C"/>
    <w:rsid w:val="742470B6"/>
    <w:rsid w:val="742A10F7"/>
    <w:rsid w:val="743B2BF2"/>
    <w:rsid w:val="746740F9"/>
    <w:rsid w:val="74784559"/>
    <w:rsid w:val="747E11D2"/>
    <w:rsid w:val="74993E9F"/>
    <w:rsid w:val="74B318DD"/>
    <w:rsid w:val="74B806DD"/>
    <w:rsid w:val="74CB1DDF"/>
    <w:rsid w:val="74DF6386"/>
    <w:rsid w:val="750A4997"/>
    <w:rsid w:val="75143530"/>
    <w:rsid w:val="752343F7"/>
    <w:rsid w:val="752B6391"/>
    <w:rsid w:val="75311006"/>
    <w:rsid w:val="75356728"/>
    <w:rsid w:val="75467B17"/>
    <w:rsid w:val="754C5E12"/>
    <w:rsid w:val="7553636C"/>
    <w:rsid w:val="75752CC5"/>
    <w:rsid w:val="757F095C"/>
    <w:rsid w:val="758A0F9E"/>
    <w:rsid w:val="75A849CA"/>
    <w:rsid w:val="75CB06B8"/>
    <w:rsid w:val="75DE7004"/>
    <w:rsid w:val="762163B7"/>
    <w:rsid w:val="76257DC8"/>
    <w:rsid w:val="76350947"/>
    <w:rsid w:val="76375D4D"/>
    <w:rsid w:val="76410B7F"/>
    <w:rsid w:val="764730C1"/>
    <w:rsid w:val="76577DA9"/>
    <w:rsid w:val="76596B3C"/>
    <w:rsid w:val="7662101C"/>
    <w:rsid w:val="76731A87"/>
    <w:rsid w:val="767B4E36"/>
    <w:rsid w:val="76984398"/>
    <w:rsid w:val="76A20C6A"/>
    <w:rsid w:val="76A6588A"/>
    <w:rsid w:val="76C2663F"/>
    <w:rsid w:val="76CA2D4F"/>
    <w:rsid w:val="76DA55EB"/>
    <w:rsid w:val="76E32637"/>
    <w:rsid w:val="76ED3858"/>
    <w:rsid w:val="76EE2BCC"/>
    <w:rsid w:val="77234075"/>
    <w:rsid w:val="774157DF"/>
    <w:rsid w:val="77435077"/>
    <w:rsid w:val="77536580"/>
    <w:rsid w:val="77933457"/>
    <w:rsid w:val="77934E11"/>
    <w:rsid w:val="77944A05"/>
    <w:rsid w:val="77AA2EC6"/>
    <w:rsid w:val="77D41860"/>
    <w:rsid w:val="77FA20AA"/>
    <w:rsid w:val="78114563"/>
    <w:rsid w:val="78160310"/>
    <w:rsid w:val="78234E9F"/>
    <w:rsid w:val="782A5B6A"/>
    <w:rsid w:val="782D7A10"/>
    <w:rsid w:val="783B1433"/>
    <w:rsid w:val="783C501D"/>
    <w:rsid w:val="785030F6"/>
    <w:rsid w:val="785573E0"/>
    <w:rsid w:val="78676FD9"/>
    <w:rsid w:val="786B5508"/>
    <w:rsid w:val="787425E3"/>
    <w:rsid w:val="788274D1"/>
    <w:rsid w:val="78880B8D"/>
    <w:rsid w:val="78970D25"/>
    <w:rsid w:val="78A03D73"/>
    <w:rsid w:val="78C87131"/>
    <w:rsid w:val="78CC46C9"/>
    <w:rsid w:val="78E57CE3"/>
    <w:rsid w:val="78FD1B8A"/>
    <w:rsid w:val="790E2BAC"/>
    <w:rsid w:val="79203BCD"/>
    <w:rsid w:val="79235927"/>
    <w:rsid w:val="79403CD2"/>
    <w:rsid w:val="79466A4A"/>
    <w:rsid w:val="794762A8"/>
    <w:rsid w:val="795C0821"/>
    <w:rsid w:val="79747548"/>
    <w:rsid w:val="798E2BA2"/>
    <w:rsid w:val="799F7E92"/>
    <w:rsid w:val="79A60A14"/>
    <w:rsid w:val="79AD0E4E"/>
    <w:rsid w:val="79AE6327"/>
    <w:rsid w:val="79D50785"/>
    <w:rsid w:val="79D512B2"/>
    <w:rsid w:val="79DD3639"/>
    <w:rsid w:val="7A071359"/>
    <w:rsid w:val="7A0E5017"/>
    <w:rsid w:val="7A216FD0"/>
    <w:rsid w:val="7A310E1D"/>
    <w:rsid w:val="7A353EAE"/>
    <w:rsid w:val="7A4F00AF"/>
    <w:rsid w:val="7A513882"/>
    <w:rsid w:val="7A5B64AE"/>
    <w:rsid w:val="7A8C2B0C"/>
    <w:rsid w:val="7A945753"/>
    <w:rsid w:val="7AAB0AAC"/>
    <w:rsid w:val="7AAD6A32"/>
    <w:rsid w:val="7AB20098"/>
    <w:rsid w:val="7ACC3A35"/>
    <w:rsid w:val="7AF42EB5"/>
    <w:rsid w:val="7B207A1F"/>
    <w:rsid w:val="7B244E2D"/>
    <w:rsid w:val="7B2E1A8C"/>
    <w:rsid w:val="7B32650D"/>
    <w:rsid w:val="7B3E46E9"/>
    <w:rsid w:val="7B434AA8"/>
    <w:rsid w:val="7B4C4049"/>
    <w:rsid w:val="7B4E6013"/>
    <w:rsid w:val="7B62180B"/>
    <w:rsid w:val="7B707E68"/>
    <w:rsid w:val="7B79124B"/>
    <w:rsid w:val="7B9E028C"/>
    <w:rsid w:val="7BA46465"/>
    <w:rsid w:val="7BCD077B"/>
    <w:rsid w:val="7BCE1E2A"/>
    <w:rsid w:val="7BCE7337"/>
    <w:rsid w:val="7BD32E31"/>
    <w:rsid w:val="7BDC4D21"/>
    <w:rsid w:val="7BDD3848"/>
    <w:rsid w:val="7BE67FFA"/>
    <w:rsid w:val="7BFA5853"/>
    <w:rsid w:val="7C024358"/>
    <w:rsid w:val="7C272B4B"/>
    <w:rsid w:val="7C38717E"/>
    <w:rsid w:val="7C420969"/>
    <w:rsid w:val="7C494229"/>
    <w:rsid w:val="7C4D60E9"/>
    <w:rsid w:val="7C617538"/>
    <w:rsid w:val="7C677E0A"/>
    <w:rsid w:val="7C7238BB"/>
    <w:rsid w:val="7C7E6917"/>
    <w:rsid w:val="7C93068B"/>
    <w:rsid w:val="7CC82258"/>
    <w:rsid w:val="7CC83BA3"/>
    <w:rsid w:val="7CD46CC2"/>
    <w:rsid w:val="7CF36E72"/>
    <w:rsid w:val="7CF44998"/>
    <w:rsid w:val="7D0666FF"/>
    <w:rsid w:val="7D08688D"/>
    <w:rsid w:val="7D2232B3"/>
    <w:rsid w:val="7D2C23CA"/>
    <w:rsid w:val="7D364FB1"/>
    <w:rsid w:val="7D3D7EE1"/>
    <w:rsid w:val="7D572822"/>
    <w:rsid w:val="7D5B3700"/>
    <w:rsid w:val="7D866FB5"/>
    <w:rsid w:val="7D8B6976"/>
    <w:rsid w:val="7D935CBD"/>
    <w:rsid w:val="7D9453D7"/>
    <w:rsid w:val="7D955A85"/>
    <w:rsid w:val="7D9F0FDA"/>
    <w:rsid w:val="7DBB7264"/>
    <w:rsid w:val="7DC4160A"/>
    <w:rsid w:val="7DD8691F"/>
    <w:rsid w:val="7DDA2B39"/>
    <w:rsid w:val="7DE94904"/>
    <w:rsid w:val="7DEB5D9B"/>
    <w:rsid w:val="7DEC4243"/>
    <w:rsid w:val="7DF71704"/>
    <w:rsid w:val="7DFC4A97"/>
    <w:rsid w:val="7E1351E8"/>
    <w:rsid w:val="7E1F6F12"/>
    <w:rsid w:val="7E6C4F6C"/>
    <w:rsid w:val="7E6D7415"/>
    <w:rsid w:val="7E7653C4"/>
    <w:rsid w:val="7E7670C0"/>
    <w:rsid w:val="7E7F0B38"/>
    <w:rsid w:val="7E833DB2"/>
    <w:rsid w:val="7E867A69"/>
    <w:rsid w:val="7E8B5F7C"/>
    <w:rsid w:val="7EC33860"/>
    <w:rsid w:val="7ED805B3"/>
    <w:rsid w:val="7EE8241F"/>
    <w:rsid w:val="7EFE5240"/>
    <w:rsid w:val="7F126E7B"/>
    <w:rsid w:val="7F2D4191"/>
    <w:rsid w:val="7F5636E8"/>
    <w:rsid w:val="7F65259A"/>
    <w:rsid w:val="7F6F0306"/>
    <w:rsid w:val="7F78365F"/>
    <w:rsid w:val="7F7E5CA9"/>
    <w:rsid w:val="7F7F2C3F"/>
    <w:rsid w:val="7F81393C"/>
    <w:rsid w:val="7F8D6B2E"/>
    <w:rsid w:val="7F930498"/>
    <w:rsid w:val="7F95247C"/>
    <w:rsid w:val="7FA75CF2"/>
    <w:rsid w:val="7FE622EC"/>
    <w:rsid w:val="7FFB67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qFormat="1" w:uiPriority="39" w:semiHidden="0"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ind w:firstLine="360"/>
    </w:pPr>
    <w:rPr>
      <w:rFonts w:ascii="Times New Roman" w:hAnsi="Times New Roman" w:eastAsia="宋体" w:cs="Times New Roman"/>
      <w:kern w:val="0"/>
      <w:sz w:val="22"/>
      <w:szCs w:val="22"/>
      <w:lang w:val="en-US" w:eastAsia="en-US" w:bidi="ar-SA"/>
    </w:rPr>
  </w:style>
  <w:style w:type="paragraph" w:styleId="2">
    <w:name w:val="heading 1"/>
    <w:basedOn w:val="1"/>
    <w:link w:val="48"/>
    <w:autoRedefine/>
    <w:qFormat/>
    <w:uiPriority w:val="99"/>
    <w:pPr>
      <w:pBdr>
        <w:bottom w:val="single" w:color="365F91" w:sz="12" w:space="1"/>
      </w:pBdr>
      <w:spacing w:before="600" w:after="80"/>
      <w:ind w:firstLine="0"/>
      <w:outlineLvl w:val="0"/>
    </w:pPr>
    <w:rPr>
      <w:rFonts w:ascii="Cambria" w:hAnsi="Cambria"/>
      <w:b/>
      <w:bCs/>
      <w:color w:val="365F91"/>
      <w:sz w:val="24"/>
      <w:szCs w:val="24"/>
    </w:rPr>
  </w:style>
  <w:style w:type="paragraph" w:styleId="3">
    <w:name w:val="heading 2"/>
    <w:basedOn w:val="1"/>
    <w:link w:val="49"/>
    <w:autoRedefine/>
    <w:qFormat/>
    <w:uiPriority w:val="99"/>
    <w:pPr>
      <w:pBdr>
        <w:bottom w:val="single" w:color="4F81BD" w:sz="8" w:space="1"/>
      </w:pBdr>
      <w:spacing w:before="200" w:after="80"/>
      <w:ind w:firstLine="0"/>
      <w:outlineLvl w:val="1"/>
    </w:pPr>
    <w:rPr>
      <w:rFonts w:ascii="Cambria" w:hAnsi="Cambria"/>
      <w:color w:val="365F91"/>
      <w:sz w:val="24"/>
      <w:szCs w:val="24"/>
    </w:rPr>
  </w:style>
  <w:style w:type="paragraph" w:styleId="4">
    <w:name w:val="heading 3"/>
    <w:basedOn w:val="1"/>
    <w:next w:val="1"/>
    <w:link w:val="50"/>
    <w:autoRedefine/>
    <w:qFormat/>
    <w:uiPriority w:val="9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1"/>
    <w:link w:val="51"/>
    <w:autoRedefine/>
    <w:qFormat/>
    <w:uiPriority w:val="99"/>
    <w:pPr>
      <w:pBdr>
        <w:bottom w:val="single" w:color="B8CCE4" w:sz="4" w:space="2"/>
      </w:pBdr>
      <w:spacing w:before="200" w:after="80"/>
      <w:ind w:firstLine="0"/>
      <w:outlineLvl w:val="3"/>
    </w:pPr>
    <w:rPr>
      <w:rFonts w:ascii="Cambria" w:hAnsi="Cambria"/>
      <w:i/>
      <w:iCs/>
      <w:color w:val="4F81BD"/>
      <w:sz w:val="24"/>
      <w:szCs w:val="24"/>
    </w:rPr>
  </w:style>
  <w:style w:type="paragraph" w:styleId="6">
    <w:name w:val="heading 5"/>
    <w:basedOn w:val="1"/>
    <w:next w:val="1"/>
    <w:link w:val="52"/>
    <w:autoRedefine/>
    <w:qFormat/>
    <w:uiPriority w:val="99"/>
    <w:pPr>
      <w:spacing w:before="200" w:after="80"/>
      <w:ind w:firstLine="0"/>
      <w:outlineLvl w:val="4"/>
    </w:pPr>
    <w:rPr>
      <w:rFonts w:ascii="Cambria" w:hAnsi="Cambria"/>
      <w:color w:val="4F81BD"/>
    </w:rPr>
  </w:style>
  <w:style w:type="paragraph" w:styleId="7">
    <w:name w:val="heading 6"/>
    <w:basedOn w:val="1"/>
    <w:next w:val="1"/>
    <w:link w:val="53"/>
    <w:autoRedefine/>
    <w:qFormat/>
    <w:uiPriority w:val="99"/>
    <w:pPr>
      <w:spacing w:before="280" w:after="100"/>
      <w:ind w:firstLine="0"/>
      <w:outlineLvl w:val="5"/>
    </w:pPr>
    <w:rPr>
      <w:rFonts w:ascii="Cambria" w:hAnsi="Cambria"/>
      <w:i/>
      <w:iCs/>
      <w:color w:val="4F81BD"/>
    </w:rPr>
  </w:style>
  <w:style w:type="paragraph" w:styleId="8">
    <w:name w:val="heading 7"/>
    <w:basedOn w:val="1"/>
    <w:next w:val="1"/>
    <w:link w:val="54"/>
    <w:autoRedefine/>
    <w:qFormat/>
    <w:uiPriority w:val="99"/>
    <w:pPr>
      <w:spacing w:before="320" w:after="100"/>
      <w:ind w:firstLine="0"/>
      <w:outlineLvl w:val="6"/>
    </w:pPr>
    <w:rPr>
      <w:rFonts w:ascii="Cambria" w:hAnsi="Cambria"/>
      <w:b/>
      <w:bCs/>
      <w:color w:val="9BBB59"/>
      <w:sz w:val="20"/>
      <w:szCs w:val="20"/>
    </w:rPr>
  </w:style>
  <w:style w:type="paragraph" w:styleId="9">
    <w:name w:val="heading 8"/>
    <w:basedOn w:val="1"/>
    <w:next w:val="1"/>
    <w:link w:val="55"/>
    <w:autoRedefine/>
    <w:qFormat/>
    <w:uiPriority w:val="99"/>
    <w:pPr>
      <w:spacing w:before="320" w:after="100"/>
      <w:ind w:firstLine="0"/>
      <w:outlineLvl w:val="7"/>
    </w:pPr>
    <w:rPr>
      <w:rFonts w:ascii="Cambria" w:hAnsi="Cambria"/>
      <w:b/>
      <w:bCs/>
      <w:i/>
      <w:iCs/>
      <w:color w:val="9BBB59"/>
      <w:sz w:val="20"/>
      <w:szCs w:val="20"/>
    </w:rPr>
  </w:style>
  <w:style w:type="paragraph" w:styleId="10">
    <w:name w:val="heading 9"/>
    <w:basedOn w:val="1"/>
    <w:next w:val="1"/>
    <w:link w:val="56"/>
    <w:autoRedefine/>
    <w:qFormat/>
    <w:uiPriority w:val="99"/>
    <w:pPr>
      <w:spacing w:before="320" w:after="100"/>
      <w:ind w:firstLine="0"/>
      <w:outlineLvl w:val="8"/>
    </w:pPr>
    <w:rPr>
      <w:rFonts w:ascii="Cambria" w:hAnsi="Cambria"/>
      <w:i/>
      <w:iCs/>
      <w:color w:val="9BBB59"/>
      <w:sz w:val="20"/>
      <w:szCs w:val="20"/>
    </w:rPr>
  </w:style>
  <w:style w:type="character" w:default="1" w:styleId="32">
    <w:name w:val="Default Paragraph Font"/>
    <w:autoRedefine/>
    <w:semiHidden/>
    <w:qFormat/>
    <w:uiPriority w:val="99"/>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locked/>
    <w:uiPriority w:val="39"/>
    <w:pPr>
      <w:widowControl w:val="0"/>
      <w:ind w:left="2520" w:leftChars="1200"/>
      <w:jc w:val="both"/>
    </w:pPr>
  </w:style>
  <w:style w:type="paragraph" w:styleId="12">
    <w:name w:val="Normal Indent"/>
    <w:basedOn w:val="1"/>
    <w:link w:val="97"/>
    <w:autoRedefine/>
    <w:qFormat/>
    <w:uiPriority w:val="99"/>
    <w:pPr>
      <w:widowControl w:val="0"/>
      <w:ind w:firstLine="420"/>
      <w:jc w:val="both"/>
    </w:pPr>
    <w:rPr>
      <w:rFonts w:ascii="Calibri" w:hAnsi="Calibri"/>
      <w:sz w:val="20"/>
      <w:szCs w:val="20"/>
      <w:lang w:eastAsia="zh-CN"/>
    </w:rPr>
  </w:style>
  <w:style w:type="paragraph" w:styleId="13">
    <w:name w:val="caption"/>
    <w:basedOn w:val="1"/>
    <w:next w:val="1"/>
    <w:autoRedefine/>
    <w:qFormat/>
    <w:uiPriority w:val="99"/>
    <w:rPr>
      <w:b/>
      <w:bCs/>
      <w:sz w:val="18"/>
      <w:szCs w:val="18"/>
    </w:rPr>
  </w:style>
  <w:style w:type="paragraph" w:styleId="14">
    <w:name w:val="toa heading"/>
    <w:basedOn w:val="1"/>
    <w:next w:val="1"/>
    <w:autoRedefine/>
    <w:qFormat/>
    <w:uiPriority w:val="99"/>
    <w:pPr>
      <w:tabs>
        <w:tab w:val="left" w:pos="560"/>
      </w:tabs>
      <w:spacing w:before="120"/>
    </w:pPr>
    <w:rPr>
      <w:rFonts w:ascii="Cambria" w:hAnsi="Cambria"/>
    </w:rPr>
  </w:style>
  <w:style w:type="paragraph" w:styleId="15">
    <w:name w:val="annotation text"/>
    <w:basedOn w:val="1"/>
    <w:link w:val="57"/>
    <w:autoRedefine/>
    <w:qFormat/>
    <w:uiPriority w:val="99"/>
  </w:style>
  <w:style w:type="paragraph" w:styleId="16">
    <w:name w:val="Body Text"/>
    <w:basedOn w:val="1"/>
    <w:next w:val="11"/>
    <w:link w:val="58"/>
    <w:autoRedefine/>
    <w:qFormat/>
    <w:uiPriority w:val="99"/>
    <w:pPr>
      <w:spacing w:line="360" w:lineRule="auto"/>
      <w:ind w:right="-159"/>
    </w:pPr>
    <w:rPr>
      <w:color w:val="000000"/>
    </w:rPr>
  </w:style>
  <w:style w:type="paragraph" w:styleId="17">
    <w:name w:val="Body Text Indent"/>
    <w:basedOn w:val="1"/>
    <w:link w:val="59"/>
    <w:autoRedefine/>
    <w:qFormat/>
    <w:uiPriority w:val="99"/>
    <w:pPr>
      <w:ind w:left="2481" w:hanging="2481" w:hangingChars="700"/>
    </w:pPr>
    <w:rPr>
      <w:rFonts w:ascii="宋体" w:hAnsi="宋体"/>
      <w:b/>
      <w:bCs/>
      <w:sz w:val="36"/>
    </w:rPr>
  </w:style>
  <w:style w:type="paragraph" w:styleId="18">
    <w:name w:val="Plain Text"/>
    <w:basedOn w:val="1"/>
    <w:link w:val="61"/>
    <w:autoRedefine/>
    <w:qFormat/>
    <w:uiPriority w:val="99"/>
    <w:rPr>
      <w:rFonts w:ascii="宋体" w:hAnsi="Courier New"/>
      <w:sz w:val="24"/>
      <w:szCs w:val="20"/>
    </w:rPr>
  </w:style>
  <w:style w:type="paragraph" w:styleId="19">
    <w:name w:val="Date"/>
    <w:basedOn w:val="1"/>
    <w:next w:val="1"/>
    <w:link w:val="62"/>
    <w:autoRedefine/>
    <w:qFormat/>
    <w:uiPriority w:val="99"/>
    <w:pPr>
      <w:ind w:left="100" w:leftChars="2500"/>
    </w:pPr>
    <w:rPr>
      <w:rFonts w:ascii="华文中宋" w:hAnsi="华文中宋" w:eastAsia="华文中宋"/>
      <w:sz w:val="30"/>
    </w:rPr>
  </w:style>
  <w:style w:type="paragraph" w:styleId="20">
    <w:name w:val="Body Text Indent 2"/>
    <w:basedOn w:val="1"/>
    <w:link w:val="60"/>
    <w:autoRedefine/>
    <w:qFormat/>
    <w:uiPriority w:val="99"/>
    <w:pPr>
      <w:spacing w:line="360" w:lineRule="auto"/>
      <w:ind w:right="-159" w:firstLine="600" w:firstLineChars="200"/>
    </w:pPr>
    <w:rPr>
      <w:color w:val="000000"/>
      <w:sz w:val="30"/>
    </w:rPr>
  </w:style>
  <w:style w:type="paragraph" w:styleId="21">
    <w:name w:val="Balloon Text"/>
    <w:basedOn w:val="1"/>
    <w:link w:val="63"/>
    <w:autoRedefine/>
    <w:qFormat/>
    <w:uiPriority w:val="99"/>
    <w:rPr>
      <w:sz w:val="18"/>
      <w:szCs w:val="18"/>
    </w:rPr>
  </w:style>
  <w:style w:type="paragraph" w:styleId="22">
    <w:name w:val="footer"/>
    <w:basedOn w:val="1"/>
    <w:link w:val="64"/>
    <w:autoRedefine/>
    <w:qFormat/>
    <w:uiPriority w:val="99"/>
    <w:pPr>
      <w:tabs>
        <w:tab w:val="center" w:pos="4153"/>
        <w:tab w:val="right" w:pos="8306"/>
      </w:tabs>
      <w:snapToGrid w:val="0"/>
    </w:pPr>
    <w:rPr>
      <w:sz w:val="18"/>
      <w:szCs w:val="18"/>
    </w:rPr>
  </w:style>
  <w:style w:type="paragraph" w:styleId="23">
    <w:name w:val="header"/>
    <w:basedOn w:val="1"/>
    <w:link w:val="65"/>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99"/>
    <w:pPr>
      <w:spacing w:line="400" w:lineRule="exact"/>
    </w:pPr>
    <w:rPr>
      <w:color w:val="FF0000"/>
    </w:rPr>
  </w:style>
  <w:style w:type="paragraph" w:styleId="25">
    <w:name w:val="Subtitle"/>
    <w:basedOn w:val="1"/>
    <w:next w:val="1"/>
    <w:link w:val="66"/>
    <w:autoRedefine/>
    <w:qFormat/>
    <w:uiPriority w:val="99"/>
    <w:pPr>
      <w:spacing w:before="200" w:after="900"/>
      <w:ind w:firstLine="0"/>
      <w:jc w:val="right"/>
    </w:pPr>
    <w:rPr>
      <w:rFonts w:ascii="Calibri" w:hAnsi="Calibri"/>
      <w:i/>
      <w:iCs/>
      <w:kern w:val="2"/>
      <w:sz w:val="24"/>
      <w:szCs w:val="24"/>
      <w:lang w:eastAsia="zh-CN"/>
    </w:rPr>
  </w:style>
  <w:style w:type="paragraph" w:styleId="26">
    <w:name w:val="Body Text Indent 3"/>
    <w:basedOn w:val="1"/>
    <w:link w:val="67"/>
    <w:autoRedefine/>
    <w:qFormat/>
    <w:uiPriority w:val="99"/>
    <w:pPr>
      <w:spacing w:line="300" w:lineRule="auto"/>
      <w:ind w:firstLine="480" w:firstLineChars="200"/>
    </w:pPr>
    <w:rPr>
      <w:sz w:val="24"/>
    </w:rPr>
  </w:style>
  <w:style w:type="paragraph" w:styleId="27">
    <w:name w:val="Normal (Web)"/>
    <w:basedOn w:val="1"/>
    <w:autoRedefine/>
    <w:qFormat/>
    <w:uiPriority w:val="99"/>
    <w:pPr>
      <w:spacing w:before="100" w:beforeAutospacing="1" w:after="100" w:afterAutospacing="1"/>
      <w:ind w:firstLine="0"/>
    </w:pPr>
    <w:rPr>
      <w:rFonts w:ascii="宋体" w:hAnsi="宋体" w:cs="宋体"/>
      <w:color w:val="000000"/>
      <w:sz w:val="24"/>
      <w:szCs w:val="24"/>
      <w:lang w:eastAsia="zh-CN"/>
    </w:rPr>
  </w:style>
  <w:style w:type="paragraph" w:styleId="28">
    <w:name w:val="Title"/>
    <w:basedOn w:val="1"/>
    <w:next w:val="1"/>
    <w:link w:val="68"/>
    <w:autoRedefine/>
    <w:qFormat/>
    <w:uiPriority w:val="99"/>
    <w:pPr>
      <w:pBdr>
        <w:top w:val="single" w:color="A7BFDE" w:sz="8" w:space="10"/>
        <w:bottom w:val="single" w:color="9BBB59" w:sz="24" w:space="15"/>
      </w:pBdr>
      <w:ind w:firstLine="0"/>
      <w:jc w:val="center"/>
    </w:pPr>
    <w:rPr>
      <w:rFonts w:ascii="Cambria" w:hAnsi="Cambria"/>
      <w:i/>
      <w:iCs/>
      <w:color w:val="243F60"/>
      <w:kern w:val="2"/>
      <w:sz w:val="60"/>
      <w:szCs w:val="60"/>
      <w:lang w:eastAsia="zh-CN"/>
    </w:rPr>
  </w:style>
  <w:style w:type="paragraph" w:styleId="29">
    <w:name w:val="Body Text First Indent 2"/>
    <w:basedOn w:val="17"/>
    <w:next w:val="1"/>
    <w:link w:val="69"/>
    <w:autoRedefine/>
    <w:qFormat/>
    <w:uiPriority w:val="99"/>
    <w:pPr>
      <w:ind w:firstLine="420" w:firstLineChars="200"/>
    </w:pPr>
    <w:rPr>
      <w:rFonts w:ascii="Calibri" w:hAnsi="Calibri"/>
      <w:sz w:val="28"/>
      <w:szCs w:val="24"/>
    </w:rPr>
  </w:style>
  <w:style w:type="table" w:styleId="31">
    <w:name w:val="Table Grid"/>
    <w:basedOn w:val="30"/>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99"/>
    <w:rPr>
      <w:rFonts w:cs="Times New Roman"/>
      <w:b/>
      <w:bCs/>
      <w:spacing w:val="0"/>
    </w:rPr>
  </w:style>
  <w:style w:type="character" w:styleId="34">
    <w:name w:val="page number"/>
    <w:basedOn w:val="32"/>
    <w:autoRedefine/>
    <w:qFormat/>
    <w:uiPriority w:val="99"/>
    <w:rPr>
      <w:rFonts w:cs="Times New Roman"/>
    </w:rPr>
  </w:style>
  <w:style w:type="character" w:styleId="35">
    <w:name w:val="FollowedHyperlink"/>
    <w:basedOn w:val="32"/>
    <w:autoRedefine/>
    <w:qFormat/>
    <w:uiPriority w:val="99"/>
    <w:rPr>
      <w:rFonts w:cs="Times New Roman"/>
      <w:color w:val="800080"/>
      <w:u w:val="none"/>
    </w:rPr>
  </w:style>
  <w:style w:type="character" w:styleId="36">
    <w:name w:val="Emphasis"/>
    <w:basedOn w:val="32"/>
    <w:autoRedefine/>
    <w:qFormat/>
    <w:uiPriority w:val="99"/>
    <w:rPr>
      <w:rFonts w:cs="Times New Roman"/>
      <w:b/>
      <w:i/>
      <w:color w:val="5A5A5A"/>
    </w:rPr>
  </w:style>
  <w:style w:type="character" w:styleId="37">
    <w:name w:val="HTML Definition"/>
    <w:basedOn w:val="32"/>
    <w:autoRedefine/>
    <w:qFormat/>
    <w:uiPriority w:val="99"/>
    <w:rPr>
      <w:rFonts w:cs="Times New Roman"/>
    </w:rPr>
  </w:style>
  <w:style w:type="character" w:styleId="38">
    <w:name w:val="HTML Typewriter"/>
    <w:basedOn w:val="32"/>
    <w:autoRedefine/>
    <w:qFormat/>
    <w:uiPriority w:val="99"/>
    <w:rPr>
      <w:rFonts w:ascii="monospace" w:hAnsi="monospace" w:cs="monospace"/>
      <w:sz w:val="20"/>
    </w:rPr>
  </w:style>
  <w:style w:type="character" w:styleId="39">
    <w:name w:val="HTML Acronym"/>
    <w:basedOn w:val="32"/>
    <w:autoRedefine/>
    <w:qFormat/>
    <w:uiPriority w:val="99"/>
    <w:rPr>
      <w:rFonts w:cs="Times New Roman"/>
    </w:rPr>
  </w:style>
  <w:style w:type="character" w:styleId="40">
    <w:name w:val="HTML Variable"/>
    <w:basedOn w:val="32"/>
    <w:autoRedefine/>
    <w:qFormat/>
    <w:uiPriority w:val="99"/>
    <w:rPr>
      <w:rFonts w:cs="Times New Roman"/>
    </w:rPr>
  </w:style>
  <w:style w:type="character" w:styleId="41">
    <w:name w:val="Hyperlink"/>
    <w:basedOn w:val="32"/>
    <w:autoRedefine/>
    <w:qFormat/>
    <w:uiPriority w:val="99"/>
    <w:rPr>
      <w:rFonts w:cs="Times New Roman"/>
      <w:color w:val="0000FF"/>
      <w:u w:val="single"/>
    </w:rPr>
  </w:style>
  <w:style w:type="character" w:styleId="42">
    <w:name w:val="HTML Code"/>
    <w:basedOn w:val="32"/>
    <w:autoRedefine/>
    <w:qFormat/>
    <w:uiPriority w:val="99"/>
    <w:rPr>
      <w:rFonts w:ascii="monospace" w:hAnsi="monospace" w:cs="monospace"/>
      <w:sz w:val="20"/>
    </w:rPr>
  </w:style>
  <w:style w:type="character" w:styleId="43">
    <w:name w:val="HTML Cite"/>
    <w:basedOn w:val="32"/>
    <w:autoRedefine/>
    <w:qFormat/>
    <w:uiPriority w:val="99"/>
    <w:rPr>
      <w:rFonts w:cs="Times New Roman"/>
    </w:rPr>
  </w:style>
  <w:style w:type="character" w:styleId="44">
    <w:name w:val="HTML Keyboard"/>
    <w:basedOn w:val="32"/>
    <w:autoRedefine/>
    <w:qFormat/>
    <w:uiPriority w:val="99"/>
    <w:rPr>
      <w:rFonts w:ascii="monospace" w:hAnsi="monospace" w:cs="monospace"/>
      <w:sz w:val="20"/>
    </w:rPr>
  </w:style>
  <w:style w:type="character" w:styleId="45">
    <w:name w:val="HTML Sample"/>
    <w:basedOn w:val="32"/>
    <w:autoRedefine/>
    <w:qFormat/>
    <w:uiPriority w:val="99"/>
    <w:rPr>
      <w:rFonts w:ascii="monospace" w:hAnsi="monospace" w:cs="monospace"/>
    </w:rPr>
  </w:style>
  <w:style w:type="paragraph" w:customStyle="1" w:styleId="46">
    <w:name w:val="章标题"/>
    <w:next w:val="1"/>
    <w:autoRedefine/>
    <w:qFormat/>
    <w:uiPriority w:val="99"/>
    <w:pPr>
      <w:spacing w:beforeLines="50" w:afterLines="50" w:line="336" w:lineRule="auto"/>
      <w:jc w:val="both"/>
      <w:outlineLvl w:val="1"/>
    </w:pPr>
    <w:rPr>
      <w:rFonts w:ascii="黑体" w:hAnsi="Calibri" w:eastAsia="黑体" w:cs="Times New Roman"/>
      <w:kern w:val="0"/>
      <w:sz w:val="21"/>
      <w:szCs w:val="21"/>
      <w:lang w:val="en-US" w:eastAsia="zh-CN" w:bidi="ar-SA"/>
    </w:rPr>
  </w:style>
  <w:style w:type="paragraph" w:customStyle="1" w:styleId="47">
    <w:name w:val="BodyText"/>
    <w:basedOn w:val="1"/>
    <w:autoRedefine/>
    <w:qFormat/>
    <w:uiPriority w:val="99"/>
    <w:rPr>
      <w:rFonts w:ascii="仿宋_GB2312" w:eastAsia="仿宋_GB2312" w:cs="仿宋_GB2312"/>
      <w:sz w:val="32"/>
      <w:szCs w:val="32"/>
    </w:rPr>
  </w:style>
  <w:style w:type="character" w:customStyle="1" w:styleId="48">
    <w:name w:val="Heading 1 Char"/>
    <w:basedOn w:val="32"/>
    <w:link w:val="2"/>
    <w:autoRedefine/>
    <w:qFormat/>
    <w:locked/>
    <w:uiPriority w:val="99"/>
    <w:rPr>
      <w:rFonts w:ascii="Cambria" w:hAnsi="Cambria" w:eastAsia="宋体" w:cs="Times New Roman"/>
      <w:b/>
      <w:bCs/>
      <w:color w:val="365F91"/>
      <w:kern w:val="0"/>
      <w:sz w:val="24"/>
      <w:szCs w:val="24"/>
      <w:lang w:eastAsia="en-US"/>
    </w:rPr>
  </w:style>
  <w:style w:type="character" w:customStyle="1" w:styleId="49">
    <w:name w:val="Heading 2 Char"/>
    <w:basedOn w:val="32"/>
    <w:link w:val="3"/>
    <w:autoRedefine/>
    <w:qFormat/>
    <w:locked/>
    <w:uiPriority w:val="99"/>
    <w:rPr>
      <w:rFonts w:ascii="Cambria" w:hAnsi="Cambria" w:eastAsia="宋体" w:cs="Times New Roman"/>
      <w:color w:val="365F91"/>
      <w:kern w:val="0"/>
      <w:sz w:val="24"/>
      <w:szCs w:val="24"/>
      <w:lang w:eastAsia="en-US"/>
    </w:rPr>
  </w:style>
  <w:style w:type="character" w:customStyle="1" w:styleId="50">
    <w:name w:val="Heading 3 Char"/>
    <w:basedOn w:val="32"/>
    <w:link w:val="4"/>
    <w:autoRedefine/>
    <w:qFormat/>
    <w:locked/>
    <w:uiPriority w:val="99"/>
    <w:rPr>
      <w:rFonts w:ascii="Cambria" w:hAnsi="Cambria" w:eastAsia="宋体" w:cs="Times New Roman"/>
      <w:color w:val="4F81BD"/>
      <w:kern w:val="0"/>
      <w:sz w:val="24"/>
      <w:szCs w:val="24"/>
      <w:lang w:eastAsia="en-US"/>
    </w:rPr>
  </w:style>
  <w:style w:type="character" w:customStyle="1" w:styleId="51">
    <w:name w:val="Heading 4 Char"/>
    <w:basedOn w:val="32"/>
    <w:link w:val="5"/>
    <w:autoRedefine/>
    <w:qFormat/>
    <w:locked/>
    <w:uiPriority w:val="99"/>
    <w:rPr>
      <w:rFonts w:ascii="Cambria" w:hAnsi="Cambria" w:eastAsia="宋体" w:cs="Times New Roman"/>
      <w:i/>
      <w:iCs/>
      <w:color w:val="4F81BD"/>
      <w:kern w:val="0"/>
      <w:sz w:val="24"/>
      <w:szCs w:val="24"/>
      <w:lang w:eastAsia="en-US"/>
    </w:rPr>
  </w:style>
  <w:style w:type="character" w:customStyle="1" w:styleId="52">
    <w:name w:val="Heading 5 Char"/>
    <w:basedOn w:val="32"/>
    <w:link w:val="6"/>
    <w:autoRedefine/>
    <w:qFormat/>
    <w:locked/>
    <w:uiPriority w:val="99"/>
    <w:rPr>
      <w:rFonts w:ascii="Cambria" w:hAnsi="Cambria" w:eastAsia="宋体" w:cs="Times New Roman"/>
      <w:color w:val="4F81BD"/>
      <w:kern w:val="0"/>
      <w:sz w:val="22"/>
      <w:lang w:eastAsia="en-US"/>
    </w:rPr>
  </w:style>
  <w:style w:type="character" w:customStyle="1" w:styleId="53">
    <w:name w:val="Heading 6 Char"/>
    <w:basedOn w:val="32"/>
    <w:link w:val="7"/>
    <w:autoRedefine/>
    <w:qFormat/>
    <w:locked/>
    <w:uiPriority w:val="99"/>
    <w:rPr>
      <w:rFonts w:ascii="Cambria" w:hAnsi="Cambria" w:eastAsia="宋体" w:cs="Times New Roman"/>
      <w:i/>
      <w:iCs/>
      <w:color w:val="4F81BD"/>
      <w:kern w:val="0"/>
      <w:sz w:val="22"/>
      <w:lang w:eastAsia="en-US"/>
    </w:rPr>
  </w:style>
  <w:style w:type="character" w:customStyle="1" w:styleId="54">
    <w:name w:val="Heading 7 Char"/>
    <w:basedOn w:val="32"/>
    <w:link w:val="8"/>
    <w:autoRedefine/>
    <w:qFormat/>
    <w:locked/>
    <w:uiPriority w:val="99"/>
    <w:rPr>
      <w:rFonts w:ascii="Cambria" w:hAnsi="Cambria" w:eastAsia="宋体" w:cs="Times New Roman"/>
      <w:b/>
      <w:bCs/>
      <w:color w:val="9BBB59"/>
      <w:kern w:val="0"/>
      <w:sz w:val="20"/>
      <w:szCs w:val="20"/>
      <w:lang w:eastAsia="en-US"/>
    </w:rPr>
  </w:style>
  <w:style w:type="character" w:customStyle="1" w:styleId="55">
    <w:name w:val="Heading 8 Char"/>
    <w:basedOn w:val="32"/>
    <w:link w:val="9"/>
    <w:autoRedefine/>
    <w:qFormat/>
    <w:locked/>
    <w:uiPriority w:val="99"/>
    <w:rPr>
      <w:rFonts w:ascii="Cambria" w:hAnsi="Cambria" w:eastAsia="宋体" w:cs="Times New Roman"/>
      <w:b/>
      <w:bCs/>
      <w:i/>
      <w:iCs/>
      <w:color w:val="9BBB59"/>
      <w:kern w:val="0"/>
      <w:sz w:val="20"/>
      <w:szCs w:val="20"/>
      <w:lang w:eastAsia="en-US"/>
    </w:rPr>
  </w:style>
  <w:style w:type="character" w:customStyle="1" w:styleId="56">
    <w:name w:val="Heading 9 Char"/>
    <w:basedOn w:val="32"/>
    <w:link w:val="10"/>
    <w:autoRedefine/>
    <w:qFormat/>
    <w:locked/>
    <w:uiPriority w:val="99"/>
    <w:rPr>
      <w:rFonts w:ascii="Cambria" w:hAnsi="Cambria" w:eastAsia="宋体" w:cs="Times New Roman"/>
      <w:i/>
      <w:iCs/>
      <w:color w:val="9BBB59"/>
      <w:kern w:val="0"/>
      <w:sz w:val="20"/>
      <w:szCs w:val="20"/>
      <w:lang w:eastAsia="en-US"/>
    </w:rPr>
  </w:style>
  <w:style w:type="character" w:customStyle="1" w:styleId="57">
    <w:name w:val="Comment Text Char"/>
    <w:basedOn w:val="32"/>
    <w:link w:val="15"/>
    <w:autoRedefine/>
    <w:semiHidden/>
    <w:qFormat/>
    <w:uiPriority w:val="99"/>
    <w:rPr>
      <w:kern w:val="0"/>
      <w:sz w:val="22"/>
      <w:lang w:eastAsia="en-US"/>
    </w:rPr>
  </w:style>
  <w:style w:type="character" w:customStyle="1" w:styleId="58">
    <w:name w:val="Body Text Char"/>
    <w:basedOn w:val="32"/>
    <w:link w:val="16"/>
    <w:autoRedefine/>
    <w:qFormat/>
    <w:locked/>
    <w:uiPriority w:val="99"/>
    <w:rPr>
      <w:rFonts w:ascii="Times New Roman" w:hAnsi="Times New Roman" w:eastAsia="宋体" w:cs="Times New Roman"/>
      <w:color w:val="000000"/>
      <w:kern w:val="0"/>
      <w:sz w:val="22"/>
      <w:lang w:eastAsia="en-US"/>
    </w:rPr>
  </w:style>
  <w:style w:type="character" w:customStyle="1" w:styleId="59">
    <w:name w:val="Body Text Indent Char"/>
    <w:basedOn w:val="32"/>
    <w:link w:val="17"/>
    <w:autoRedefine/>
    <w:qFormat/>
    <w:locked/>
    <w:uiPriority w:val="99"/>
    <w:rPr>
      <w:rFonts w:ascii="宋体" w:hAnsi="宋体" w:eastAsia="宋体" w:cs="Times New Roman"/>
      <w:b/>
      <w:bCs/>
      <w:kern w:val="0"/>
      <w:sz w:val="36"/>
      <w:lang w:eastAsia="en-US"/>
    </w:rPr>
  </w:style>
  <w:style w:type="character" w:customStyle="1" w:styleId="60">
    <w:name w:val="Body Text Indent 2 Char"/>
    <w:basedOn w:val="32"/>
    <w:link w:val="20"/>
    <w:autoRedefine/>
    <w:qFormat/>
    <w:locked/>
    <w:uiPriority w:val="99"/>
    <w:rPr>
      <w:rFonts w:ascii="Times New Roman" w:hAnsi="Times New Roman" w:eastAsia="宋体" w:cs="Times New Roman"/>
      <w:color w:val="000000"/>
      <w:kern w:val="0"/>
      <w:sz w:val="30"/>
      <w:lang w:eastAsia="en-US"/>
    </w:rPr>
  </w:style>
  <w:style w:type="character" w:customStyle="1" w:styleId="61">
    <w:name w:val="Plain Text Char"/>
    <w:basedOn w:val="32"/>
    <w:link w:val="18"/>
    <w:autoRedefine/>
    <w:qFormat/>
    <w:locked/>
    <w:uiPriority w:val="99"/>
    <w:rPr>
      <w:rFonts w:ascii="宋体" w:hAnsi="Courier New" w:eastAsia="宋体" w:cs="Times New Roman"/>
      <w:kern w:val="0"/>
      <w:sz w:val="20"/>
      <w:szCs w:val="20"/>
      <w:lang w:eastAsia="en-US"/>
    </w:rPr>
  </w:style>
  <w:style w:type="character" w:customStyle="1" w:styleId="62">
    <w:name w:val="Date Char"/>
    <w:basedOn w:val="32"/>
    <w:link w:val="19"/>
    <w:autoRedefine/>
    <w:qFormat/>
    <w:locked/>
    <w:uiPriority w:val="99"/>
    <w:rPr>
      <w:rFonts w:ascii="华文中宋" w:hAnsi="华文中宋" w:eastAsia="华文中宋" w:cs="Times New Roman"/>
      <w:kern w:val="0"/>
      <w:sz w:val="30"/>
      <w:lang w:eastAsia="en-US"/>
    </w:rPr>
  </w:style>
  <w:style w:type="character" w:customStyle="1" w:styleId="63">
    <w:name w:val="Balloon Text Char"/>
    <w:basedOn w:val="32"/>
    <w:link w:val="21"/>
    <w:autoRedefine/>
    <w:qFormat/>
    <w:locked/>
    <w:uiPriority w:val="99"/>
    <w:rPr>
      <w:rFonts w:ascii="Times New Roman" w:hAnsi="Times New Roman" w:eastAsia="宋体" w:cs="Times New Roman"/>
      <w:kern w:val="0"/>
      <w:sz w:val="18"/>
      <w:szCs w:val="18"/>
      <w:lang w:eastAsia="en-US"/>
    </w:rPr>
  </w:style>
  <w:style w:type="character" w:customStyle="1" w:styleId="64">
    <w:name w:val="Footer Char"/>
    <w:basedOn w:val="32"/>
    <w:link w:val="22"/>
    <w:autoRedefine/>
    <w:qFormat/>
    <w:locked/>
    <w:uiPriority w:val="99"/>
    <w:rPr>
      <w:rFonts w:cs="Times New Roman"/>
      <w:sz w:val="18"/>
      <w:szCs w:val="18"/>
    </w:rPr>
  </w:style>
  <w:style w:type="character" w:customStyle="1" w:styleId="65">
    <w:name w:val="Header Char"/>
    <w:basedOn w:val="32"/>
    <w:link w:val="23"/>
    <w:autoRedefine/>
    <w:qFormat/>
    <w:locked/>
    <w:uiPriority w:val="99"/>
    <w:rPr>
      <w:rFonts w:cs="Times New Roman"/>
      <w:sz w:val="18"/>
      <w:szCs w:val="18"/>
    </w:rPr>
  </w:style>
  <w:style w:type="character" w:customStyle="1" w:styleId="66">
    <w:name w:val="Subtitle Char"/>
    <w:basedOn w:val="32"/>
    <w:link w:val="25"/>
    <w:autoRedefine/>
    <w:qFormat/>
    <w:locked/>
    <w:uiPriority w:val="99"/>
    <w:rPr>
      <w:rFonts w:ascii="Calibri" w:hAnsi="Calibri" w:eastAsia="宋体" w:cs="Times New Roman"/>
      <w:i/>
      <w:iCs/>
      <w:sz w:val="24"/>
      <w:szCs w:val="24"/>
    </w:rPr>
  </w:style>
  <w:style w:type="character" w:customStyle="1" w:styleId="67">
    <w:name w:val="Body Text Indent 3 Char"/>
    <w:basedOn w:val="32"/>
    <w:link w:val="26"/>
    <w:autoRedefine/>
    <w:qFormat/>
    <w:locked/>
    <w:uiPriority w:val="99"/>
    <w:rPr>
      <w:rFonts w:ascii="Times New Roman" w:hAnsi="Times New Roman" w:eastAsia="宋体" w:cs="Times New Roman"/>
      <w:kern w:val="0"/>
      <w:sz w:val="24"/>
      <w:lang w:eastAsia="en-US"/>
    </w:rPr>
  </w:style>
  <w:style w:type="character" w:customStyle="1" w:styleId="68">
    <w:name w:val="Title Char"/>
    <w:basedOn w:val="32"/>
    <w:link w:val="28"/>
    <w:autoRedefine/>
    <w:qFormat/>
    <w:locked/>
    <w:uiPriority w:val="99"/>
    <w:rPr>
      <w:rFonts w:ascii="Cambria" w:hAnsi="Cambria" w:eastAsia="宋体" w:cs="Times New Roman"/>
      <w:i/>
      <w:iCs/>
      <w:color w:val="243F60"/>
      <w:sz w:val="60"/>
      <w:szCs w:val="60"/>
    </w:rPr>
  </w:style>
  <w:style w:type="character" w:customStyle="1" w:styleId="69">
    <w:name w:val="Body Text First Indent 2 Char"/>
    <w:basedOn w:val="59"/>
    <w:link w:val="29"/>
    <w:autoRedefine/>
    <w:semiHidden/>
    <w:qFormat/>
    <w:uiPriority w:val="99"/>
    <w:rPr>
      <w:sz w:val="22"/>
    </w:rPr>
  </w:style>
  <w:style w:type="paragraph" w:customStyle="1" w:styleId="70">
    <w:name w:val="Default"/>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1">
    <w:name w:val="段"/>
    <w:basedOn w:val="72"/>
    <w:autoRedefine/>
    <w:qFormat/>
    <w:uiPriority w:val="99"/>
    <w:pPr>
      <w:autoSpaceDE w:val="0"/>
      <w:autoSpaceDN w:val="0"/>
      <w:adjustRightInd w:val="0"/>
      <w:snapToGrid w:val="0"/>
      <w:spacing w:line="360" w:lineRule="auto"/>
      <w:ind w:firstLine="200" w:firstLineChars="200"/>
    </w:pPr>
    <w:rPr>
      <w:rFonts w:ascii="宋体"/>
      <w:sz w:val="24"/>
      <w:szCs w:val="22"/>
    </w:rPr>
  </w:style>
  <w:style w:type="paragraph" w:customStyle="1" w:styleId="72">
    <w:name w:val="Normal_2"/>
    <w:autoRedefine/>
    <w:qFormat/>
    <w:uiPriority w:val="99"/>
    <w:pPr>
      <w:widowControl w:val="0"/>
      <w:jc w:val="both"/>
    </w:pPr>
    <w:rPr>
      <w:rFonts w:ascii="Times New Roman" w:hAnsi="Times New Roman" w:eastAsia="宋体" w:cs="Times New Roman"/>
      <w:kern w:val="0"/>
      <w:sz w:val="20"/>
      <w:szCs w:val="24"/>
      <w:lang w:val="en-US" w:eastAsia="zh-CN" w:bidi="ar-SA"/>
    </w:rPr>
  </w:style>
  <w:style w:type="paragraph" w:customStyle="1" w:styleId="73">
    <w:name w:val="Normal_1_0"/>
    <w:autoRedefine/>
    <w:qFormat/>
    <w:uiPriority w:val="99"/>
    <w:pPr>
      <w:widowControl w:val="0"/>
      <w:jc w:val="both"/>
    </w:pPr>
    <w:rPr>
      <w:rFonts w:ascii="Calibri" w:hAnsi="Calibri" w:eastAsia="宋体" w:cs="Times New Roman"/>
      <w:kern w:val="0"/>
      <w:sz w:val="21"/>
      <w:szCs w:val="24"/>
      <w:lang w:val="en-US" w:eastAsia="zh-CN" w:bidi="ar-SA"/>
    </w:rPr>
  </w:style>
  <w:style w:type="character" w:customStyle="1" w:styleId="74">
    <w:name w:val="Book Title1"/>
    <w:basedOn w:val="32"/>
    <w:autoRedefine/>
    <w:qFormat/>
    <w:uiPriority w:val="99"/>
    <w:rPr>
      <w:rFonts w:ascii="Cambria" w:hAnsi="Cambria" w:eastAsia="宋体" w:cs="Times New Roman"/>
      <w:b/>
      <w:bCs/>
      <w:i/>
      <w:iCs/>
      <w:color w:val="auto"/>
    </w:rPr>
  </w:style>
  <w:style w:type="character" w:customStyle="1" w:styleId="75">
    <w:name w:val="无间隔 Char"/>
    <w:basedOn w:val="32"/>
    <w:link w:val="76"/>
    <w:autoRedefine/>
    <w:qFormat/>
    <w:locked/>
    <w:uiPriority w:val="99"/>
    <w:rPr>
      <w:rFonts w:ascii="Times New Roman" w:hAnsi="Times New Roman" w:eastAsia="宋体" w:cs="Times New Roman"/>
      <w:kern w:val="0"/>
      <w:sz w:val="22"/>
      <w:lang w:eastAsia="en-US"/>
    </w:rPr>
  </w:style>
  <w:style w:type="paragraph" w:customStyle="1" w:styleId="76">
    <w:name w:val="No Spacing1"/>
    <w:basedOn w:val="1"/>
    <w:link w:val="75"/>
    <w:autoRedefine/>
    <w:qFormat/>
    <w:uiPriority w:val="99"/>
    <w:pPr>
      <w:ind w:firstLine="0"/>
    </w:pPr>
  </w:style>
  <w:style w:type="character" w:customStyle="1" w:styleId="77">
    <w:name w:val="Subtle Emphasis1"/>
    <w:autoRedefine/>
    <w:qFormat/>
    <w:uiPriority w:val="99"/>
    <w:rPr>
      <w:i/>
      <w:color w:val="5A5A5A"/>
    </w:rPr>
  </w:style>
  <w:style w:type="character" w:customStyle="1" w:styleId="78">
    <w:name w:val="font01"/>
    <w:basedOn w:val="32"/>
    <w:autoRedefine/>
    <w:qFormat/>
    <w:uiPriority w:val="99"/>
    <w:rPr>
      <w:rFonts w:ascii="宋体" w:hAnsi="宋体" w:eastAsia="宋体" w:cs="宋体"/>
      <w:color w:val="000000"/>
      <w:sz w:val="24"/>
      <w:szCs w:val="24"/>
      <w:u w:val="none"/>
    </w:rPr>
  </w:style>
  <w:style w:type="character" w:customStyle="1" w:styleId="79">
    <w:name w:val="font11"/>
    <w:basedOn w:val="32"/>
    <w:autoRedefine/>
    <w:qFormat/>
    <w:uiPriority w:val="99"/>
    <w:rPr>
      <w:rFonts w:ascii="宋体" w:hAnsi="宋体" w:eastAsia="宋体" w:cs="宋体"/>
      <w:b/>
      <w:color w:val="000000"/>
      <w:sz w:val="36"/>
      <w:szCs w:val="36"/>
      <w:u w:val="none"/>
    </w:rPr>
  </w:style>
  <w:style w:type="character" w:customStyle="1" w:styleId="80">
    <w:name w:val="明显引用 Char"/>
    <w:basedOn w:val="32"/>
    <w:link w:val="81"/>
    <w:autoRedefine/>
    <w:qFormat/>
    <w:locked/>
    <w:uiPriority w:val="99"/>
    <w:rPr>
      <w:rFonts w:ascii="Cambria" w:hAnsi="Cambria" w:eastAsia="宋体" w:cs="Times New Roman"/>
      <w:i/>
      <w:iCs/>
      <w:color w:val="C7EDCC"/>
      <w:sz w:val="24"/>
      <w:szCs w:val="24"/>
      <w:shd w:val="clear" w:color="auto" w:fill="4F81BD"/>
    </w:rPr>
  </w:style>
  <w:style w:type="paragraph" w:customStyle="1" w:styleId="81">
    <w:name w:val="Intense Quote1"/>
    <w:basedOn w:val="1"/>
    <w:next w:val="1"/>
    <w:link w:val="80"/>
    <w:autoRedefine/>
    <w:qFormat/>
    <w:uiPriority w:val="99"/>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C7EDCC"/>
      <w:kern w:val="2"/>
      <w:sz w:val="24"/>
      <w:szCs w:val="24"/>
      <w:lang w:eastAsia="zh-CN"/>
    </w:rPr>
  </w:style>
  <w:style w:type="character" w:customStyle="1" w:styleId="82">
    <w:name w:val="Intense Reference1"/>
    <w:basedOn w:val="32"/>
    <w:autoRedefine/>
    <w:qFormat/>
    <w:uiPriority w:val="99"/>
    <w:rPr>
      <w:rFonts w:cs="Times New Roman"/>
      <w:b/>
      <w:bCs/>
      <w:color w:val="76923C"/>
      <w:u w:val="single" w:color="9BBB59"/>
    </w:rPr>
  </w:style>
  <w:style w:type="character" w:customStyle="1" w:styleId="83">
    <w:name w:val="引用 Char"/>
    <w:basedOn w:val="32"/>
    <w:link w:val="84"/>
    <w:autoRedefine/>
    <w:qFormat/>
    <w:locked/>
    <w:uiPriority w:val="99"/>
    <w:rPr>
      <w:rFonts w:ascii="Cambria" w:hAnsi="Cambria" w:eastAsia="宋体" w:cs="Times New Roman"/>
      <w:i/>
      <w:iCs/>
      <w:color w:val="5A5A5A"/>
    </w:rPr>
  </w:style>
  <w:style w:type="paragraph" w:customStyle="1" w:styleId="84">
    <w:name w:val="Quote1"/>
    <w:basedOn w:val="1"/>
    <w:next w:val="1"/>
    <w:link w:val="83"/>
    <w:autoRedefine/>
    <w:qFormat/>
    <w:uiPriority w:val="99"/>
    <w:rPr>
      <w:rFonts w:ascii="Cambria" w:hAnsi="Cambria"/>
      <w:i/>
      <w:iCs/>
      <w:color w:val="5A5A5A"/>
      <w:kern w:val="2"/>
      <w:sz w:val="21"/>
      <w:lang w:eastAsia="zh-CN"/>
    </w:rPr>
  </w:style>
  <w:style w:type="character" w:customStyle="1" w:styleId="85">
    <w:name w:val="Subtle Reference1"/>
    <w:autoRedefine/>
    <w:qFormat/>
    <w:uiPriority w:val="99"/>
    <w:rPr>
      <w:color w:val="auto"/>
      <w:u w:val="single" w:color="9BBB59"/>
    </w:rPr>
  </w:style>
  <w:style w:type="character" w:customStyle="1" w:styleId="86">
    <w:name w:val="Intense Emphasis1"/>
    <w:autoRedefine/>
    <w:qFormat/>
    <w:uiPriority w:val="99"/>
    <w:rPr>
      <w:b/>
      <w:i/>
      <w:color w:val="4F81BD"/>
      <w:sz w:val="22"/>
    </w:rPr>
  </w:style>
  <w:style w:type="character" w:customStyle="1" w:styleId="87">
    <w:name w:val="apple-style-span"/>
    <w:basedOn w:val="32"/>
    <w:autoRedefine/>
    <w:qFormat/>
    <w:uiPriority w:val="99"/>
    <w:rPr>
      <w:rFonts w:cs="Times New Roman"/>
    </w:rPr>
  </w:style>
  <w:style w:type="character" w:customStyle="1" w:styleId="88">
    <w:name w:val="font51"/>
    <w:basedOn w:val="32"/>
    <w:autoRedefine/>
    <w:qFormat/>
    <w:uiPriority w:val="99"/>
    <w:rPr>
      <w:rFonts w:ascii="宋体" w:hAnsi="宋体" w:eastAsia="宋体" w:cs="宋体"/>
      <w:b/>
      <w:color w:val="000000"/>
      <w:sz w:val="24"/>
      <w:szCs w:val="24"/>
      <w:u w:val="none"/>
    </w:rPr>
  </w:style>
  <w:style w:type="character" w:customStyle="1" w:styleId="89">
    <w:name w:val="页眉 Char1"/>
    <w:basedOn w:val="32"/>
    <w:autoRedefine/>
    <w:semiHidden/>
    <w:qFormat/>
    <w:uiPriority w:val="99"/>
    <w:rPr>
      <w:rFonts w:ascii="Times New Roman" w:hAnsi="Times New Roman" w:eastAsia="宋体" w:cs="Times New Roman"/>
      <w:kern w:val="0"/>
      <w:sz w:val="18"/>
      <w:szCs w:val="18"/>
      <w:lang w:eastAsia="en-US"/>
    </w:rPr>
  </w:style>
  <w:style w:type="character" w:customStyle="1" w:styleId="90">
    <w:name w:val="标题 Char1"/>
    <w:basedOn w:val="32"/>
    <w:autoRedefine/>
    <w:qFormat/>
    <w:uiPriority w:val="99"/>
    <w:rPr>
      <w:rFonts w:ascii="Cambria" w:hAnsi="Cambria" w:eastAsia="宋体" w:cs="Times New Roman"/>
      <w:b/>
      <w:bCs/>
      <w:kern w:val="0"/>
      <w:sz w:val="32"/>
      <w:szCs w:val="32"/>
      <w:lang w:eastAsia="en-US"/>
    </w:rPr>
  </w:style>
  <w:style w:type="character" w:customStyle="1" w:styleId="91">
    <w:name w:val="副标题 Char1"/>
    <w:basedOn w:val="32"/>
    <w:autoRedefine/>
    <w:qFormat/>
    <w:uiPriority w:val="99"/>
    <w:rPr>
      <w:rFonts w:ascii="Cambria" w:hAnsi="Cambria" w:eastAsia="宋体" w:cs="Times New Roman"/>
      <w:b/>
      <w:bCs/>
      <w:kern w:val="28"/>
      <w:sz w:val="32"/>
      <w:szCs w:val="32"/>
      <w:lang w:eastAsia="en-US"/>
    </w:rPr>
  </w:style>
  <w:style w:type="character" w:customStyle="1" w:styleId="92">
    <w:name w:val="引用 Char1"/>
    <w:basedOn w:val="32"/>
    <w:autoRedefine/>
    <w:qFormat/>
    <w:uiPriority w:val="99"/>
    <w:rPr>
      <w:rFonts w:ascii="Times New Roman" w:hAnsi="Times New Roman" w:eastAsia="宋体" w:cs="Times New Roman"/>
      <w:i/>
      <w:iCs/>
      <w:color w:val="000000"/>
      <w:kern w:val="0"/>
      <w:sz w:val="22"/>
      <w:lang w:eastAsia="en-US"/>
    </w:rPr>
  </w:style>
  <w:style w:type="paragraph" w:customStyle="1" w:styleId="93">
    <w:name w:val="List Paragraph1"/>
    <w:basedOn w:val="1"/>
    <w:autoRedefine/>
    <w:qFormat/>
    <w:uiPriority w:val="99"/>
    <w:pPr>
      <w:ind w:left="720"/>
      <w:contextualSpacing/>
    </w:pPr>
  </w:style>
  <w:style w:type="character" w:customStyle="1" w:styleId="94">
    <w:name w:val="明显引用 Char1"/>
    <w:basedOn w:val="32"/>
    <w:autoRedefine/>
    <w:qFormat/>
    <w:uiPriority w:val="99"/>
    <w:rPr>
      <w:rFonts w:ascii="Times New Roman" w:hAnsi="Times New Roman" w:eastAsia="宋体" w:cs="Times New Roman"/>
      <w:b/>
      <w:bCs/>
      <w:i/>
      <w:iCs/>
      <w:color w:val="4F81BD"/>
      <w:kern w:val="0"/>
      <w:sz w:val="22"/>
      <w:lang w:eastAsia="en-US"/>
    </w:rPr>
  </w:style>
  <w:style w:type="paragraph" w:customStyle="1" w:styleId="95">
    <w:name w:val="TOC Heading1"/>
    <w:basedOn w:val="2"/>
    <w:next w:val="1"/>
    <w:autoRedefine/>
    <w:qFormat/>
    <w:uiPriority w:val="99"/>
    <w:pPr>
      <w:outlineLvl w:val="9"/>
    </w:pPr>
  </w:style>
  <w:style w:type="paragraph" w:customStyle="1" w:styleId="96">
    <w:name w:val="xl39"/>
    <w:basedOn w:val="1"/>
    <w:autoRedefine/>
    <w:qFormat/>
    <w:uiPriority w:val="99"/>
    <w:pPr>
      <w:spacing w:before="100" w:beforeAutospacing="1" w:after="100" w:afterAutospacing="1"/>
      <w:jc w:val="center"/>
      <w:textAlignment w:val="center"/>
    </w:pPr>
    <w:rPr>
      <w:rFonts w:ascii="华文细黑" w:hAnsi="华文细黑" w:eastAsia="华文细黑"/>
      <w:sz w:val="32"/>
      <w:szCs w:val="32"/>
    </w:rPr>
  </w:style>
  <w:style w:type="character" w:customStyle="1" w:styleId="97">
    <w:name w:val="Normal Indent Char"/>
    <w:link w:val="12"/>
    <w:autoRedefine/>
    <w:qFormat/>
    <w:locked/>
    <w:uiPriority w:val="99"/>
    <w:rPr>
      <w:rFonts w:ascii="Calibri" w:hAnsi="Calibri" w:eastAsia="宋体"/>
    </w:rPr>
  </w:style>
  <w:style w:type="paragraph" w:customStyle="1" w:styleId="98">
    <w:name w:val="_Style 1"/>
    <w:basedOn w:val="1"/>
    <w:autoRedefine/>
    <w:qFormat/>
    <w:uiPriority w:val="99"/>
    <w:pPr>
      <w:ind w:firstLine="420" w:firstLineChars="200"/>
    </w:pPr>
    <w:rPr>
      <w:rFonts w:ascii="Calibri" w:hAnsi="Calibri"/>
    </w:rPr>
  </w:style>
  <w:style w:type="paragraph" w:styleId="99">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paragraph" w:styleId="100">
    <w:name w:val="List Paragraph"/>
    <w:basedOn w:val="1"/>
    <w:autoRedefine/>
    <w:qFormat/>
    <w:uiPriority w:val="99"/>
    <w:pPr>
      <w:ind w:firstLine="420" w:firstLineChars="200"/>
    </w:pPr>
  </w:style>
  <w:style w:type="paragraph" w:customStyle="1" w:styleId="101">
    <w:name w:val="样式 标题 2 + Times New Roman 四号 非加粗 段前: 5 磅 段后: 0 磅 行距: 固定值 20..."/>
    <w:basedOn w:val="3"/>
    <w:autoRedefine/>
    <w:qFormat/>
    <w:uiPriority w:val="99"/>
    <w:pPr>
      <w:tabs>
        <w:tab w:val="left" w:pos="576"/>
      </w:tabs>
      <w:spacing w:before="100" w:after="0" w:line="400" w:lineRule="exact"/>
    </w:pPr>
    <w:rPr>
      <w:rFonts w:ascii="Times New Roman" w:hAnsi="Times New Roman" w:cs="宋体"/>
      <w:sz w:val="28"/>
      <w:szCs w:val="20"/>
    </w:rPr>
  </w:style>
  <w:style w:type="character" w:customStyle="1" w:styleId="102">
    <w:name w:val="hover"/>
    <w:basedOn w:val="32"/>
    <w:autoRedefine/>
    <w:qFormat/>
    <w:uiPriority w:val="99"/>
    <w:rPr>
      <w:rFonts w:cs="Times New Roman"/>
      <w:color w:val="2590EB"/>
    </w:rPr>
  </w:style>
  <w:style w:type="character" w:customStyle="1" w:styleId="103">
    <w:name w:val="hover1"/>
    <w:basedOn w:val="32"/>
    <w:autoRedefine/>
    <w:qFormat/>
    <w:uiPriority w:val="99"/>
    <w:rPr>
      <w:rFonts w:cs="Times New Roman"/>
    </w:rPr>
  </w:style>
  <w:style w:type="character" w:customStyle="1" w:styleId="104">
    <w:name w:val="hover2"/>
    <w:basedOn w:val="32"/>
    <w:autoRedefine/>
    <w:qFormat/>
    <w:uiPriority w:val="99"/>
    <w:rPr>
      <w:rFonts w:cs="Times New Roman"/>
      <w:color w:val="2590EB"/>
    </w:rPr>
  </w:style>
  <w:style w:type="character" w:customStyle="1" w:styleId="105">
    <w:name w:val="hover3"/>
    <w:basedOn w:val="32"/>
    <w:autoRedefine/>
    <w:qFormat/>
    <w:uiPriority w:val="99"/>
    <w:rPr>
      <w:rFonts w:cs="Times New Roman"/>
      <w:color w:val="2590EB"/>
      <w:shd w:val="clear" w:color="auto" w:fill="E9F4FD"/>
    </w:rPr>
  </w:style>
  <w:style w:type="table" w:customStyle="1" w:styleId="106">
    <w:name w:val="Table Normal1"/>
    <w:autoRedefine/>
    <w:semiHidden/>
    <w:qFormat/>
    <w:uiPriority w:val="99"/>
    <w:rPr>
      <w:kern w:val="0"/>
      <w:sz w:val="20"/>
      <w:szCs w:val="20"/>
    </w:rPr>
    <w:tblPr>
      <w:tblCellMar>
        <w:top w:w="0" w:type="dxa"/>
        <w:left w:w="0" w:type="dxa"/>
        <w:bottom w:w="0" w:type="dxa"/>
        <w:right w:w="0" w:type="dxa"/>
      </w:tblCellMar>
    </w:tblPr>
  </w:style>
  <w:style w:type="table" w:customStyle="1" w:styleId="107">
    <w:name w:val="网格表 5 深色 - 着色 31"/>
    <w:autoRedefine/>
    <w:qFormat/>
    <w:uiPriority w:val="99"/>
    <w:rPr>
      <w:rFonts w:ascii="Calibri" w:hAnsi="Calibri"/>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EAF1DD"/>
    </w:tcPr>
    <w:tblStylePr w:type="firstRow">
      <w:rPr>
        <w:rFonts w:cs="Times New Roman"/>
        <w:b/>
        <w:bCs/>
        <w:color w:val="FFFFFF"/>
      </w:rPr>
      <w:tcPr>
        <w:tcBorders>
          <w:top w:val="single" w:color="FFFFFF" w:sz="4" w:space="0"/>
          <w:left w:val="single" w:color="FFFFFF" w:sz="4" w:space="0"/>
          <w:right w:val="single" w:color="FFFFFF" w:sz="4" w:space="0"/>
          <w:insideH w:val="nil"/>
          <w:insideV w:val="nil"/>
        </w:tcBorders>
        <w:shd w:val="clear" w:color="auto" w:fill="9BBB59"/>
      </w:tcPr>
    </w:tblStylePr>
    <w:tblStylePr w:type="lastRow">
      <w:rPr>
        <w:rFonts w:cs="Times New Roman"/>
        <w:b/>
        <w:bCs/>
        <w:color w:val="FFFFFF"/>
      </w:rPr>
      <w:tcPr>
        <w:tcBorders>
          <w:left w:val="single" w:color="FFFFFF" w:sz="4" w:space="0"/>
          <w:bottom w:val="single" w:color="FFFFFF" w:sz="4" w:space="0"/>
          <w:right w:val="single" w:color="FFFFFF" w:sz="4" w:space="0"/>
          <w:insideH w:val="nil"/>
          <w:insideV w:val="nil"/>
        </w:tcBorders>
        <w:shd w:val="clear" w:color="auto" w:fill="9BBB59"/>
      </w:tcPr>
    </w:tblStylePr>
    <w:tblStylePr w:type="firstCol">
      <w:rPr>
        <w:rFonts w:cs="Times New Roman"/>
        <w:b/>
        <w:bCs/>
        <w:color w:val="FFFFFF"/>
      </w:rPr>
      <w:tcPr>
        <w:tcBorders>
          <w:top w:val="single" w:color="FFFFFF" w:sz="4" w:space="0"/>
          <w:left w:val="single" w:color="FFFFFF" w:sz="4" w:space="0"/>
          <w:bottom w:val="single" w:color="FFFFFF" w:sz="4" w:space="0"/>
          <w:insideV w:val="nil"/>
        </w:tcBorders>
        <w:shd w:val="clear" w:color="auto" w:fill="9BBB59"/>
      </w:tcPr>
    </w:tblStylePr>
    <w:tblStylePr w:type="lastCol">
      <w:rPr>
        <w:rFonts w:cs="Times New Roman"/>
        <w:b/>
        <w:bCs/>
        <w:color w:val="FFFFFF"/>
      </w:rPr>
      <w:tcPr>
        <w:tcBorders>
          <w:top w:val="single" w:color="FFFFFF" w:sz="4" w:space="0"/>
          <w:bottom w:val="single" w:color="FFFFFF" w:sz="4" w:space="0"/>
          <w:right w:val="single" w:color="FFFFFF" w:sz="4" w:space="0"/>
          <w:insideV w:val="nil"/>
        </w:tcBorders>
        <w:shd w:val="clear" w:color="auto" w:fill="9BBB59"/>
      </w:tcPr>
    </w:tblStylePr>
    <w:tblStylePr w:type="band1Vert">
      <w:rPr>
        <w:rFonts w:cs="Times New Roman"/>
      </w:rPr>
      <w:tcPr>
        <w:shd w:val="clear" w:color="auto" w:fill="D6E3BC"/>
      </w:tcPr>
    </w:tblStylePr>
    <w:tblStylePr w:type="band1Horz">
      <w:rPr>
        <w:rFonts w:cs="Times New Roman"/>
      </w:rPr>
      <w:tcPr>
        <w:shd w:val="clear" w:color="auto" w:fill="D6E3BC"/>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52flin</Company>
  <Pages>36</Pages>
  <Words>13951</Words>
  <Characters>14319</Characters>
  <Lines>0</Lines>
  <Paragraphs>0</Paragraphs>
  <TotalTime>22</TotalTime>
  <ScaleCrop>false</ScaleCrop>
  <LinksUpToDate>false</LinksUpToDate>
  <CharactersWithSpaces>15519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2018-12-19T02:38:00Z</dcterms:created>
  <dc:creator>HY</dc:creator>
  <cp:lastModifiedBy>WPS_1749168887</cp:lastModifiedBy>
  <cp:lastPrinted>2026-01-20T07:55:49Z</cp:lastPrinted>
  <dcterms:modified xsi:type="dcterms:W3CDTF">2026-01-20T08:05:11Z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AB4621B0D8A94D2FB5954785923870B6_13</vt:lpwstr>
  </property>
  <property fmtid="{D5CDD505-2E9C-101B-9397-08002B2CF9AE}" pid="4" name="KSOTemplateDocerSaveRecord">
    <vt:lpwstr>eyJoZGlkIjoiNDY0ZTM2NTIyZTBhNGQ3MTg2MmI5Yjc1OGUwODVlM2UiLCJ1c2VySWQiOiIxNzA4Mzc4NzMxIn0=</vt:lpwstr>
  </property>
</Properties>
</file>