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项目</w:t>
      </w:r>
      <w:r>
        <w:rPr>
          <w:rFonts w:hint="eastAsia" w:ascii="仿宋" w:hAnsi="仿宋" w:eastAsia="仿宋" w:cs="仿宋"/>
          <w:b w:val="0"/>
          <w:bCs w:val="0"/>
          <w:color w:val="000000" w:themeColor="text1"/>
          <w:sz w:val="28"/>
          <w:szCs w:val="28"/>
          <w:highlight w:val="none"/>
          <w14:textFill>
            <w14:solidFill>
              <w14:schemeClr w14:val="tx1"/>
            </w14:solidFill>
          </w14:textFill>
        </w:rPr>
        <w:t>编号：</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冶农招【2025】105号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b w:val="0"/>
          <w:bCs w:val="0"/>
          <w:color w:val="000000" w:themeColor="text1"/>
          <w:sz w:val="28"/>
          <w:szCs w:val="28"/>
          <w:lang w:eastAsia="zh-CN"/>
          <w14:textFill>
            <w14:solidFill>
              <w14:schemeClr w14:val="tx1"/>
            </w14:solidFill>
          </w14:textFill>
        </w:rPr>
      </w:pPr>
      <w:bookmarkStart w:id="1" w:name="OLE_LINK7"/>
      <w:r>
        <w:rPr>
          <w:rFonts w:hint="eastAsia" w:ascii="仿宋" w:hAnsi="仿宋" w:eastAsia="仿宋" w:cs="仿宋"/>
          <w:b w:val="0"/>
          <w:bCs w:val="0"/>
          <w:color w:val="000000" w:themeColor="text1"/>
          <w:sz w:val="28"/>
          <w:szCs w:val="28"/>
          <w14:textFill>
            <w14:solidFill>
              <w14:schemeClr w14:val="tx1"/>
            </w14:solidFill>
          </w14:textFill>
        </w:rPr>
        <w:t>项目名称：</w:t>
      </w:r>
      <w:bookmarkEnd w:id="1"/>
      <w:r>
        <w:rPr>
          <w:rFonts w:hint="eastAsia" w:ascii="仿宋" w:hAnsi="仿宋" w:eastAsia="仿宋" w:cs="仿宋"/>
          <w:b w:val="0"/>
          <w:bCs w:val="0"/>
          <w:color w:val="000000" w:themeColor="text1"/>
          <w:sz w:val="28"/>
          <w:szCs w:val="28"/>
          <w:lang w:eastAsia="zh-CN"/>
          <w14:textFill>
            <w14:solidFill>
              <w14:schemeClr w14:val="tx1"/>
            </w14:solidFill>
          </w14:textFill>
        </w:rPr>
        <w:t>罗家桥街道春光村鲁胜伍湾内部道路、场地平整、排水设施、绿化、亮化工程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采购</w:t>
      </w:r>
      <w:r>
        <w:rPr>
          <w:rFonts w:hint="eastAsia" w:ascii="仿宋" w:hAnsi="仿宋" w:eastAsia="仿宋" w:cs="仿宋"/>
          <w:b w:val="0"/>
          <w:bCs w:val="0"/>
          <w:color w:val="000000" w:themeColor="text1"/>
          <w:sz w:val="28"/>
          <w:szCs w:val="28"/>
          <w14:textFill>
            <w14:solidFill>
              <w14:schemeClr w14:val="tx1"/>
            </w14:solidFill>
          </w14:textFill>
        </w:rPr>
        <w:t>单位：</w:t>
      </w:r>
      <w:r>
        <w:rPr>
          <w:rFonts w:hint="eastAsia" w:ascii="仿宋" w:hAnsi="仿宋" w:eastAsia="仿宋" w:cs="仿宋"/>
          <w:b w:val="0"/>
          <w:bCs w:val="0"/>
          <w:color w:val="000000" w:themeColor="text1"/>
          <w:sz w:val="28"/>
          <w:szCs w:val="28"/>
          <w:lang w:eastAsia="zh-CN"/>
          <w14:textFill>
            <w14:solidFill>
              <w14:schemeClr w14:val="tx1"/>
            </w14:solidFill>
          </w14:textFill>
        </w:rPr>
        <w:t>大冶市罗家桥街道春光村村民委员会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000000" w:themeColor="text1"/>
          <w:spacing w:val="23"/>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代理机构</w:t>
      </w:r>
      <w:r>
        <w:rPr>
          <w:rFonts w:hint="eastAsia" w:ascii="仿宋" w:hAnsi="仿宋" w:eastAsia="仿宋" w:cs="仿宋"/>
          <w:b w:val="0"/>
          <w:bCs w:val="0"/>
          <w:color w:val="000000" w:themeColor="text1"/>
          <w:spacing w:val="23"/>
          <w:sz w:val="28"/>
          <w:szCs w:val="28"/>
          <w14:textFill>
            <w14:solidFill>
              <w14:schemeClr w14:val="tx1"/>
            </w14:solidFill>
          </w14:textFill>
        </w:rPr>
        <w:t>：</w:t>
      </w:r>
      <w:r>
        <w:rPr>
          <w:rFonts w:hint="eastAsia" w:ascii="仿宋" w:hAnsi="仿宋" w:eastAsia="仿宋" w:cs="仿宋"/>
          <w:b w:val="0"/>
          <w:bCs w:val="0"/>
          <w:color w:val="000000" w:themeColor="text1"/>
          <w:spacing w:val="0"/>
          <w:sz w:val="28"/>
          <w:szCs w:val="28"/>
          <w:lang w:eastAsia="zh-CN"/>
          <w14:textFill>
            <w14:solidFill>
              <w14:schemeClr w14:val="tx1"/>
            </w14:solidFill>
          </w14:textFill>
        </w:rPr>
        <w:t>湖北丰凰工程管理咨询有限公司</w:t>
      </w:r>
    </w:p>
    <w:p w14:paraId="78FDD2D8">
      <w:pPr>
        <w:spacing w:line="360" w:lineRule="auto"/>
        <w:jc w:val="center"/>
        <w:rPr>
          <w:rFonts w:hint="eastAsia" w:ascii="仿宋" w:hAnsi="仿宋" w:eastAsia="仿宋" w:cs="仿宋"/>
          <w:b/>
          <w:bCs/>
          <w:color w:val="000000"/>
          <w:spacing w:val="23"/>
          <w:sz w:val="32"/>
          <w:szCs w:val="32"/>
        </w:rPr>
      </w:pPr>
    </w:p>
    <w:p w14:paraId="25970AE6">
      <w:pPr>
        <w:pStyle w:val="2"/>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themeColor="text1"/>
          <w:spacing w:val="23"/>
          <w:sz w:val="32"/>
          <w:szCs w:val="32"/>
          <w14:textFill>
            <w14:solidFill>
              <w14:schemeClr w14:val="tx1"/>
            </w14:solidFill>
          </w14:textFill>
        </w:rPr>
        <w:t>二零二</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五</w:t>
      </w:r>
      <w:r>
        <w:rPr>
          <w:rFonts w:hint="eastAsia" w:ascii="仿宋" w:hAnsi="仿宋" w:eastAsia="仿宋" w:cs="仿宋"/>
          <w:b/>
          <w:bCs/>
          <w:color w:val="000000" w:themeColor="text1"/>
          <w:spacing w:val="23"/>
          <w:sz w:val="32"/>
          <w:szCs w:val="32"/>
          <w14:textFill>
            <w14:solidFill>
              <w14:schemeClr w14:val="tx1"/>
            </w14:solidFill>
          </w14:textFill>
        </w:rPr>
        <w:t>年</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十二</w:t>
      </w:r>
      <w:r>
        <w:rPr>
          <w:rFonts w:hint="eastAsia" w:ascii="仿宋" w:hAnsi="仿宋" w:eastAsia="仿宋" w:cs="仿宋"/>
          <w:b/>
          <w:bCs/>
          <w:color w:val="000000" w:themeColor="text1"/>
          <w:spacing w:val="23"/>
          <w:sz w:val="32"/>
          <w:szCs w:val="32"/>
          <w14:textFill>
            <w14:solidFill>
              <w14:schemeClr w14:val="tx1"/>
            </w14:solidFill>
          </w14:textFill>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bookmarkStart w:id="3" w:name="OLE_LINK6"/>
      <w:bookmarkStart w:id="4" w:name="OLE_LINK3"/>
      <w:r>
        <w:rPr>
          <w:rFonts w:hint="eastAsia" w:ascii="仿宋" w:hAnsi="仿宋" w:eastAsia="仿宋" w:cs="仿宋"/>
          <w:color w:val="000000" w:themeColor="text1"/>
          <w:sz w:val="28"/>
          <w:szCs w:val="28"/>
          <w:lang w:eastAsia="zh-CN"/>
          <w14:textFill>
            <w14:solidFill>
              <w14:schemeClr w14:val="tx1"/>
            </w14:solidFill>
          </w14:textFill>
        </w:rPr>
        <w:t>湖北丰凰工程管理咨询有限公司</w:t>
      </w:r>
      <w:r>
        <w:rPr>
          <w:rFonts w:hint="eastAsia" w:ascii="仿宋" w:hAnsi="仿宋" w:eastAsia="仿宋" w:cs="仿宋"/>
          <w:color w:val="000000" w:themeColor="text1"/>
          <w:sz w:val="28"/>
          <w:szCs w:val="28"/>
          <w14:textFill>
            <w14:solidFill>
              <w14:schemeClr w14:val="tx1"/>
            </w14:solidFill>
          </w14:textFill>
        </w:rPr>
        <w:t>受</w:t>
      </w:r>
      <w:r>
        <w:rPr>
          <w:rFonts w:hint="eastAsia" w:ascii="仿宋" w:hAnsi="仿宋" w:eastAsia="仿宋" w:cs="仿宋"/>
          <w:color w:val="000000" w:themeColor="text1"/>
          <w:sz w:val="28"/>
          <w:szCs w:val="28"/>
          <w:lang w:eastAsia="zh-CN"/>
          <w14:textFill>
            <w14:solidFill>
              <w14:schemeClr w14:val="tx1"/>
            </w14:solidFill>
          </w14:textFill>
        </w:rPr>
        <w:t>大冶市罗家桥街道春光村村民委员会</w:t>
      </w:r>
      <w:r>
        <w:rPr>
          <w:rFonts w:hint="eastAsia" w:ascii="仿宋" w:hAnsi="仿宋" w:eastAsia="仿宋" w:cs="仿宋"/>
          <w:color w:val="000000" w:themeColor="text1"/>
          <w:sz w:val="28"/>
          <w:szCs w:val="28"/>
          <w14:textFill>
            <w14:solidFill>
              <w14:schemeClr w14:val="tx1"/>
            </w14:solidFill>
          </w14:textFill>
        </w:rPr>
        <w:t>的委托，拟就</w:t>
      </w:r>
      <w:r>
        <w:rPr>
          <w:rFonts w:hint="eastAsia" w:ascii="仿宋" w:hAnsi="仿宋" w:eastAsia="仿宋" w:cs="仿宋"/>
          <w:color w:val="000000" w:themeColor="text1"/>
          <w:sz w:val="28"/>
          <w:szCs w:val="28"/>
          <w:lang w:eastAsia="zh-CN"/>
          <w14:textFill>
            <w14:solidFill>
              <w14:schemeClr w14:val="tx1"/>
            </w14:solidFill>
          </w14:textFill>
        </w:rPr>
        <w:t>罗家桥街道春光村鲁胜伍湾内部道路、场地平整、排水设施、绿化、亮化工程</w:t>
      </w:r>
      <w:r>
        <w:rPr>
          <w:rFonts w:hint="eastAsia" w:ascii="仿宋" w:hAnsi="仿宋" w:eastAsia="仿宋" w:cs="仿宋"/>
          <w:color w:val="000000" w:themeColor="text1"/>
          <w:sz w:val="28"/>
          <w:szCs w:val="28"/>
          <w:highlight w:val="none"/>
          <w14:textFill>
            <w14:solidFill>
              <w14:schemeClr w14:val="tx1"/>
            </w14:solidFill>
          </w14:textFill>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一、项目编号：</w:t>
      </w:r>
      <w:r>
        <w:rPr>
          <w:rFonts w:hint="eastAsia" w:ascii="仿宋" w:hAnsi="仿宋" w:eastAsia="仿宋" w:cs="仿宋"/>
          <w:color w:val="000000" w:themeColor="text1"/>
          <w:sz w:val="28"/>
          <w:szCs w:val="28"/>
          <w:highlight w:val="none"/>
          <w:lang w:eastAsia="zh-CN"/>
          <w14:textFill>
            <w14:solidFill>
              <w14:schemeClr w14:val="tx1"/>
            </w14:solidFill>
          </w14:textFill>
        </w:rPr>
        <w:t>冶农招【2025】105号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二、项目名称：</w:t>
      </w:r>
      <w:bookmarkStart w:id="5" w:name="OLE_LINK8"/>
      <w:r>
        <w:rPr>
          <w:rFonts w:hint="eastAsia" w:ascii="仿宋" w:hAnsi="仿宋" w:eastAsia="仿宋" w:cs="仿宋"/>
          <w:color w:val="000000" w:themeColor="text1"/>
          <w:sz w:val="28"/>
          <w:szCs w:val="28"/>
          <w:lang w:eastAsia="zh-CN"/>
          <w14:textFill>
            <w14:solidFill>
              <w14:schemeClr w14:val="tx1"/>
            </w14:solidFill>
          </w14:textFill>
        </w:rPr>
        <w:t>罗家桥街道春光村鲁胜伍湾内部道路、场地平整、排水设施、绿化、亮化工程</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w:t>
      </w:r>
      <w:r>
        <w:rPr>
          <w:rFonts w:hint="eastAsia" w:ascii="仿宋" w:hAnsi="仿宋" w:eastAsia="仿宋" w:cs="仿宋"/>
          <w:color w:val="000000" w:themeColor="text1"/>
          <w:sz w:val="28"/>
          <w:szCs w:val="28"/>
          <w14:textFill>
            <w14:solidFill>
              <w14:schemeClr w14:val="tx1"/>
            </w14:solidFill>
          </w14:textFill>
        </w:rPr>
        <w:t>价：</w:t>
      </w:r>
      <w:bookmarkStart w:id="8" w:name="OLE_LINK4"/>
      <w:r>
        <w:rPr>
          <w:rFonts w:hint="eastAsia" w:ascii="仿宋" w:hAnsi="仿宋" w:eastAsia="仿宋" w:cs="仿宋"/>
          <w:color w:val="000000" w:themeColor="text1"/>
          <w:sz w:val="28"/>
          <w:szCs w:val="28"/>
          <w:lang w:val="zh-CN"/>
          <w14:textFill>
            <w14:solidFill>
              <w14:schemeClr w14:val="tx1"/>
            </w14:solidFill>
          </w14:textFill>
        </w:rPr>
        <w:t>￥</w:t>
      </w:r>
      <w:bookmarkEnd w:id="6"/>
      <w:r>
        <w:rPr>
          <w:rFonts w:hint="eastAsia" w:ascii="仿宋" w:hAnsi="仿宋" w:eastAsia="仿宋" w:cs="仿宋"/>
          <w:color w:val="000000" w:themeColor="text1"/>
          <w:sz w:val="28"/>
          <w:szCs w:val="28"/>
          <w:lang w:eastAsia="zh-CN"/>
          <w14:textFill>
            <w14:solidFill>
              <w14:schemeClr w14:val="tx1"/>
            </w14:solidFill>
          </w14:textFill>
        </w:rPr>
        <w:t>287,056.42元</w:t>
      </w:r>
    </w:p>
    <w:bookmarkEnd w:id="7"/>
    <w:bookmarkEnd w:id="8"/>
    <w:p w14:paraId="1562D9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五、资金来源：</w:t>
      </w:r>
      <w:r>
        <w:rPr>
          <w:rFonts w:hint="eastAsia" w:ascii="仿宋" w:hAnsi="仿宋" w:eastAsia="仿宋" w:cs="仿宋"/>
          <w:color w:val="000000" w:themeColor="text1"/>
          <w:sz w:val="28"/>
          <w:szCs w:val="28"/>
          <w:lang w:val="en-US" w:eastAsia="zh-CN"/>
          <w14:textFill>
            <w14:solidFill>
              <w14:schemeClr w14:val="tx1"/>
            </w14:solidFill>
          </w14:textFill>
        </w:rPr>
        <w:t>自筹及上级拨款</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w:t>
      </w:r>
      <w:r>
        <w:rPr>
          <w:rFonts w:hint="eastAsia" w:ascii="仿宋" w:hAnsi="仿宋" w:eastAsia="仿宋" w:cs="仿宋"/>
          <w:color w:val="auto"/>
          <w:sz w:val="28"/>
          <w:szCs w:val="28"/>
          <w:highlight w:val="none"/>
          <w:lang w:val="zh-CN"/>
        </w:rPr>
        <w:t>司正式员工，同时需提供劳动合同。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、本谈判公告在</w:t>
      </w:r>
      <w:r>
        <w:rPr>
          <w:rFonts w:hint="eastAsia" w:ascii="仿宋" w:hAnsi="仿宋" w:eastAsia="仿宋" w:cs="仿宋"/>
          <w:color w:val="000000" w:themeColor="text1"/>
          <w:sz w:val="28"/>
          <w:szCs w:val="28"/>
          <w:highlight w:val="none"/>
          <w:lang w:eastAsia="zh-CN"/>
          <w14:textFill>
            <w14:solidFill>
              <w14:schemeClr w14:val="tx1"/>
            </w14:solidFill>
          </w14:textFill>
        </w:rPr>
        <w:t>云上大冶</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"http://www.dynccq.cn）发布，供应商可于2022年06月"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14:textFill>
            <w14:solidFill>
              <w14:schemeClr w14:val="tx1"/>
            </w14:solidFill>
          </w14:textFill>
        </w:rPr>
        <w:t>http://dayeyun.cjyun.org/z/133229/）发布，供应商可于2025年12月</w:t>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r>
        <w:rPr>
          <w:rFonts w:hint="eastAsia" w:ascii="仿宋" w:hAnsi="仿宋" w:eastAsia="仿宋" w:cs="仿宋"/>
          <w:color w:val="000000" w:themeColor="text1"/>
          <w:sz w:val="28"/>
          <w:szCs w:val="28"/>
          <w:highlight w:val="none"/>
          <w:lang w:val="en-US" w:eastAsia="zh-CN"/>
          <w14:textFill>
            <w14:solidFill>
              <w14:schemeClr w14:val="tx1"/>
            </w14:solidFill>
          </w14:textFill>
        </w:rPr>
        <w:t>04日</w:t>
      </w:r>
      <w:r>
        <w:rPr>
          <w:rFonts w:hint="eastAsia" w:ascii="仿宋" w:hAnsi="仿宋" w:eastAsia="仿宋" w:cs="仿宋"/>
          <w:color w:val="000000" w:themeColor="text1"/>
          <w:sz w:val="28"/>
          <w:szCs w:val="28"/>
          <w:lang w:val="en-US" w:eastAsia="zh-CN"/>
          <w14:textFill>
            <w14:solidFill>
              <w14:schemeClr w14:val="tx1"/>
            </w14:solidFill>
          </w14:textFill>
        </w:rPr>
        <w:t>起</w:t>
      </w:r>
      <w:r>
        <w:rPr>
          <w:rFonts w:hint="eastAsia" w:ascii="仿宋" w:hAnsi="仿宋" w:eastAsia="仿宋" w:cs="仿宋"/>
          <w:color w:val="000000" w:themeColor="text1"/>
          <w:sz w:val="28"/>
          <w:szCs w:val="28"/>
          <w:highlight w:val="none"/>
          <w14:textFill>
            <w14:solidFill>
              <w14:schemeClr w14:val="tx1"/>
            </w14:solidFill>
          </w14:textFill>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递交响应文件截止时间：</w:t>
      </w:r>
      <w:bookmarkStart w:id="10" w:name="OLE_LINK12"/>
      <w:r>
        <w:rPr>
          <w:rFonts w:hint="eastAsia" w:ascii="仿宋" w:hAnsi="仿宋" w:eastAsia="仿宋" w:cs="仿宋"/>
          <w:color w:val="000000" w:themeColor="text1"/>
          <w:sz w:val="28"/>
          <w:szCs w:val="28"/>
          <w:highlight w:val="non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lang w:val="en-US"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11日</w:t>
      </w:r>
      <w:bookmarkEnd w:id="10"/>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u w:val="non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00 </w:t>
      </w:r>
      <w:r>
        <w:rPr>
          <w:rFonts w:hint="eastAsia" w:ascii="仿宋" w:hAnsi="仿宋" w:eastAsia="仿宋" w:cs="仿宋"/>
          <w:color w:val="000000" w:themeColor="text1"/>
          <w:sz w:val="28"/>
          <w:szCs w:val="28"/>
          <w:highlight w:val="none"/>
          <w14:textFill>
            <w14:solidFill>
              <w14:schemeClr w14:val="tx1"/>
            </w14:solidFill>
          </w14:textFill>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w:t>
      </w:r>
      <w:r>
        <w:rPr>
          <w:rFonts w:hint="eastAsia" w:ascii="仿宋" w:hAnsi="仿宋" w:eastAsia="仿宋" w:cs="仿宋"/>
          <w:color w:val="000000" w:themeColor="text1"/>
          <w:sz w:val="28"/>
          <w:szCs w:val="28"/>
          <w:highlight w:val="none"/>
          <w:lang w:val="en-US" w:eastAsia="zh-CN"/>
          <w14:textFill>
            <w14:solidFill>
              <w14:schemeClr w14:val="tx1"/>
            </w14:solidFill>
          </w14:textFill>
        </w:rPr>
        <w:t>地点：</w:t>
      </w:r>
      <w:r>
        <w:rPr>
          <w:rFonts w:hint="eastAsia" w:ascii="仿宋" w:hAnsi="仿宋" w:eastAsia="仿宋" w:cs="仿宋"/>
          <w:color w:val="000000" w:themeColor="text1"/>
          <w:kern w:val="0"/>
          <w:sz w:val="28"/>
          <w:szCs w:val="28"/>
          <w:lang w:val="en-US" w:eastAsia="zh-CN" w:bidi="ar-SA"/>
          <w14:textFill>
            <w14:solidFill>
              <w14:schemeClr w14:val="tx1"/>
            </w14:solidFill>
          </w14:textFill>
        </w:rPr>
        <w:t>大冶市罗家桥街道办事处2楼开标室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采购人：大冶市罗家桥街道春光村村民委员会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FF0000"/>
          <w:sz w:val="28"/>
          <w:szCs w:val="28"/>
          <w:highlight w:val="yellow"/>
          <w:lang w:val="en-US" w:eastAsia="zh-CN"/>
        </w:rPr>
      </w:pPr>
      <w:r>
        <w:rPr>
          <w:rFonts w:hint="eastAsia" w:ascii="仿宋" w:hAnsi="仿宋" w:eastAsia="仿宋" w:cs="仿宋"/>
          <w:color w:val="000000" w:themeColor="text1"/>
          <w:sz w:val="28"/>
          <w:szCs w:val="28"/>
          <w:highlight w:val="none"/>
          <w:lang w:eastAsia="zh-CN"/>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潘女士（150-7205-9590）</w:t>
      </w:r>
      <w:r>
        <w:rPr>
          <w:rFonts w:hint="eastAsia" w:ascii="仿宋" w:hAnsi="仿宋" w:eastAsia="仿宋" w:cs="仿宋"/>
          <w:color w:val="FF0000"/>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地</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zh-CN"/>
          <w14:textFill>
            <w14:solidFill>
              <w14:schemeClr w14:val="tx1"/>
            </w14:solidFill>
          </w14:textFill>
        </w:rPr>
        <w:t>址：</w:t>
      </w:r>
      <w:r>
        <w:rPr>
          <w:rFonts w:hint="eastAsia" w:ascii="仿宋" w:hAnsi="仿宋" w:eastAsia="仿宋" w:cs="仿宋"/>
          <w:color w:val="000000" w:themeColor="text1"/>
          <w:sz w:val="28"/>
          <w:szCs w:val="28"/>
          <w:highlight w:val="none"/>
          <w:lang w:eastAsia="zh-CN"/>
          <w14:textFill>
            <w14:solidFill>
              <w14:schemeClr w14:val="tx1"/>
            </w14:solidFill>
          </w14:textFill>
        </w:rPr>
        <w:t>大冶市罗家桥街道春光村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政府采购代理机构：</w:t>
      </w:r>
      <w:r>
        <w:rPr>
          <w:rFonts w:hint="eastAsia" w:ascii="仿宋" w:hAnsi="仿宋" w:eastAsia="仿宋" w:cs="仿宋"/>
          <w:color w:val="000000" w:themeColor="text1"/>
          <w:sz w:val="28"/>
          <w:szCs w:val="28"/>
          <w:highlight w:val="none"/>
          <w:lang w:eastAsia="zh-CN"/>
          <w14:textFill>
            <w14:solidFill>
              <w14:schemeClr w14:val="tx1"/>
            </w14:solidFill>
          </w14:textFill>
        </w:rPr>
        <w:t>湖北丰凰工程管理咨询有限公司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周工（15972351508）</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址：湖北省大冶市东风路街道下黄村下黄新村32号</w:t>
      </w:r>
      <w:bookmarkStart w:id="18" w:name="_GoBack"/>
      <w:bookmarkEnd w:id="18"/>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湖北丰凰工程管理咨询有限公司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04</w:t>
      </w:r>
      <w:r>
        <w:rPr>
          <w:rFonts w:hint="eastAsia" w:ascii="仿宋" w:hAnsi="仿宋" w:eastAsia="仿宋" w:cs="仿宋"/>
          <w:color w:val="000000" w:themeColor="text1"/>
          <w:sz w:val="28"/>
          <w:szCs w:val="28"/>
          <w:highlight w:val="none"/>
          <w:lang w:eastAsia="zh-CN"/>
          <w14:textFill>
            <w14:solidFill>
              <w14:schemeClr w14:val="tx1"/>
            </w14:solidFill>
          </w14:textFill>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2.1“采购人”是指：</w:t>
      </w:r>
      <w:r>
        <w:rPr>
          <w:rFonts w:hint="eastAsia" w:ascii="仿宋" w:hAnsi="仿宋" w:eastAsia="仿宋" w:cs="仿宋"/>
          <w:b/>
          <w:bCs/>
          <w:color w:val="000000" w:themeColor="text1"/>
          <w:sz w:val="28"/>
          <w:szCs w:val="28"/>
          <w:u w:val="single"/>
          <w:lang w:eastAsia="zh-CN"/>
          <w14:textFill>
            <w14:solidFill>
              <w14:schemeClr w14:val="tx1"/>
            </w14:solidFill>
          </w14:textFill>
        </w:rPr>
        <w:t>大冶市罗家桥街道春光村村民委员会</w:t>
      </w:r>
      <w:r>
        <w:rPr>
          <w:rFonts w:hint="eastAsia" w:ascii="仿宋" w:hAnsi="仿宋" w:eastAsia="仿宋" w:cs="仿宋"/>
          <w:color w:val="000000" w:themeColor="text1"/>
          <w:sz w:val="28"/>
          <w:szCs w:val="28"/>
          <w14:textFill>
            <w14:solidFill>
              <w14:schemeClr w14:val="tx1"/>
            </w14:solidFill>
          </w14:textFill>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2.2“政府采购代理机构”是指：</w:t>
      </w:r>
      <w:r>
        <w:rPr>
          <w:rFonts w:hint="eastAsia" w:ascii="仿宋" w:hAnsi="仿宋" w:eastAsia="仿宋" w:cs="仿宋"/>
          <w:b/>
          <w:bCs/>
          <w:color w:val="000000" w:themeColor="text1"/>
          <w:sz w:val="28"/>
          <w:szCs w:val="28"/>
          <w:u w:val="single"/>
          <w:lang w:eastAsia="zh-CN"/>
          <w14:textFill>
            <w14:solidFill>
              <w14:schemeClr w14:val="tx1"/>
            </w14:solidFill>
          </w14:textFill>
        </w:rPr>
        <w:t>湖北丰凰工程管理咨询有限公司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时）之前不得启封”的字样，封口处加盖供应商印章。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0592D782">
      <w:pPr>
        <w:keepNext w:val="0"/>
        <w:keepLines w:val="0"/>
        <w:pageBreakBefore w:val="0"/>
        <w:kinsoku/>
        <w:wordWrap/>
        <w:overflowPunct/>
        <w:topLinePunct w:val="0"/>
        <w:autoSpaceDE/>
        <w:autoSpaceDN/>
        <w:bidi w:val="0"/>
        <w:spacing w:line="560" w:lineRule="exact"/>
        <w:ind w:firstLine="280" w:firstLineChars="100"/>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冶农招【2025】105号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二、项目名称：</w:t>
      </w:r>
      <w:r>
        <w:rPr>
          <w:rFonts w:hint="eastAsia" w:ascii="仿宋" w:hAnsi="仿宋" w:eastAsia="仿宋" w:cs="仿宋"/>
          <w:color w:val="000000" w:themeColor="text1"/>
          <w:sz w:val="28"/>
          <w:szCs w:val="28"/>
          <w:lang w:eastAsia="zh-CN"/>
          <w14:textFill>
            <w14:solidFill>
              <w14:schemeClr w14:val="tx1"/>
            </w14:solidFill>
          </w14:textFill>
        </w:rPr>
        <w:t>罗家桥街道春光村鲁胜伍湾内部道路、场地平整、排水设施、绿化、亮化工程</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lang w:val="en-US" w:eastAsia="zh-CN"/>
        </w:rPr>
        <w:t>及图纸</w:t>
      </w:r>
      <w:r>
        <w:rPr>
          <w:rFonts w:hint="eastAsia" w:ascii="仿宋" w:hAnsi="仿宋" w:eastAsia="仿宋" w:cs="仿宋"/>
          <w:color w:val="auto"/>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1、工程质量标准：</w:t>
      </w:r>
      <w:r>
        <w:rPr>
          <w:rFonts w:hint="eastAsia" w:ascii="仿宋" w:hAnsi="仿宋" w:eastAsia="仿宋" w:cs="仿宋"/>
          <w:color w:val="000000" w:themeColor="text1"/>
          <w:sz w:val="28"/>
          <w:szCs w:val="28"/>
          <w14:textFill>
            <w14:solidFill>
              <w14:schemeClr w14:val="tx1"/>
            </w14:solidFill>
          </w14:textFill>
        </w:rPr>
        <w:t>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lang w:eastAsia="zh-CN"/>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工程完工验收合格后，甲方根据审计金额一次性付给乙方工程款98.5 %，剩余 1.5 %款项作为工程质保金，质保到期后一次性付清。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20日历天</w:t>
      </w:r>
      <w:r>
        <w:rPr>
          <w:rFonts w:hint="eastAsia" w:ascii="仿宋" w:hAnsi="仿宋" w:eastAsia="仿宋" w:cs="仿宋"/>
          <w:color w:val="000000" w:themeColor="text1"/>
          <w:sz w:val="28"/>
          <w:szCs w:val="28"/>
          <w:lang w:eastAsia="zh-CN"/>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4、质保期：项目</w:t>
      </w:r>
      <w:r>
        <w:rPr>
          <w:rFonts w:hint="eastAsia" w:ascii="仿宋" w:hAnsi="仿宋" w:eastAsia="仿宋" w:cs="仿宋"/>
          <w:color w:val="000000" w:themeColor="text1"/>
          <w:sz w:val="28"/>
          <w:szCs w:val="28"/>
          <w14:textFill>
            <w14:solidFill>
              <w14:schemeClr w14:val="tx1"/>
            </w14:solidFill>
          </w14:textFill>
        </w:rPr>
        <w:t>质保期为1年，从竣工验收合格之日算起。成交供应商应在项目质保期内提供免费服务纠正、修复，由此引起的额外费用全部由成交供应商负担。</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6、</w:t>
      </w: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0"/>
        </w:num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287,056.42元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w:t>
      </w:r>
      <w:r>
        <w:rPr>
          <w:rFonts w:hint="eastAsia" w:ascii="仿宋" w:hAnsi="仿宋" w:eastAsia="仿宋" w:cs="仿宋"/>
          <w:sz w:val="24"/>
          <w:szCs w:val="24"/>
          <w:lang w:val="en-US" w:eastAsia="zh-CN"/>
        </w:rPr>
        <w:t>60</w:t>
      </w:r>
      <w:r>
        <w:rPr>
          <w:rFonts w:hint="eastAsia" w:ascii="仿宋" w:hAnsi="仿宋" w:eastAsia="仿宋" w:cs="仿宋"/>
          <w:sz w:val="24"/>
          <w:szCs w:val="24"/>
        </w:rPr>
        <w:t>）个日历日；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w:t>
      </w:r>
      <w:r>
        <w:rPr>
          <w:rFonts w:hint="eastAsia" w:ascii="仿宋" w:hAnsi="仿宋" w:eastAsia="仿宋" w:cs="仿宋"/>
          <w:b/>
          <w:bCs/>
          <w:sz w:val="20"/>
          <w:szCs w:val="20"/>
          <w:highlight w:val="none"/>
          <w:lang w:val="en-US" w:eastAsia="zh-CN"/>
        </w:rPr>
        <w:t>相关</w:t>
      </w:r>
      <w:r>
        <w:rPr>
          <w:rFonts w:hint="eastAsia" w:ascii="仿宋" w:hAnsi="仿宋" w:eastAsia="仿宋" w:cs="仿宋"/>
          <w:b/>
          <w:bCs/>
          <w:sz w:val="20"/>
          <w:szCs w:val="20"/>
          <w:highlight w:val="none"/>
        </w:rPr>
        <w:t>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39A22D14">
      <w:pPr>
        <w:pStyle w:val="21"/>
        <w:adjustRightInd w:val="0"/>
        <w:snapToGrid w:val="0"/>
        <w:spacing w:line="360" w:lineRule="auto"/>
        <w:ind w:firstLine="480" w:firstLineChars="200"/>
        <w:jc w:val="righ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034AF17E">
      <w:pPr>
        <w:pStyle w:val="18"/>
        <w:spacing w:line="500" w:lineRule="exact"/>
        <w:ind w:firstLine="0" w:firstLineChars="0"/>
        <w:rPr>
          <w:rFonts w:hint="eastAsia" w:ascii="仿宋" w:hAnsi="仿宋" w:eastAsia="仿宋" w:cs="仿宋"/>
          <w:color w:val="000000"/>
          <w:position w:val="6"/>
          <w:sz w:val="24"/>
          <w:szCs w:val="24"/>
        </w:rPr>
      </w:pP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或</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6F3EB8"/>
    <w:rsid w:val="0A7F2F02"/>
    <w:rsid w:val="0A8246AF"/>
    <w:rsid w:val="0B2A0919"/>
    <w:rsid w:val="0B307CD6"/>
    <w:rsid w:val="0B3F6732"/>
    <w:rsid w:val="0B7F5F1C"/>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437958"/>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3C38BE"/>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B013F9"/>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10158</Words>
  <Characters>10484</Characters>
  <Lines>95</Lines>
  <Paragraphs>26</Paragraphs>
  <TotalTime>27</TotalTime>
  <ScaleCrop>false</ScaleCrop>
  <LinksUpToDate>false</LinksUpToDate>
  <CharactersWithSpaces>11877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莉莉</cp:lastModifiedBy>
  <cp:lastPrinted>2025-10-15T18:07:00Z</cp:lastPrinted>
  <dcterms:modified xsi:type="dcterms:W3CDTF">2025-12-03T09:00:55Z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B33E6A21E83B47C4AD00FEDCA89C3613_13</vt:lpwstr>
  </property>
  <property fmtid="{D5CDD505-2E9C-101B-9397-08002B2CF9AE}" pid="4" name="KSOTemplateDocerSaveRecord">
    <vt:lpwstr>eyJoZGlkIjoiMjIzYjA0MDNhZTJjZmU5MzVjZGQ5ZWVjNWNlNzFiNWUiLCJ1c2VySWQiOiI5NDkzNDUyMDIifQ==</vt:lpwstr>
  </property>
</Properties>
</file>