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kern w:val="0"/>
          <w:sz w:val="52"/>
          <w:szCs w:val="52"/>
        </w:rPr>
      </w:pPr>
    </w:p>
    <w:p>
      <w:pPr>
        <w:spacing w:line="492" w:lineRule="exact"/>
        <w:jc w:val="center"/>
        <w:rPr>
          <w:rFonts w:ascii="仿宋" w:hAnsi="仿宋" w:eastAsia="仿宋" w:cs="仿宋"/>
          <w:sz w:val="44"/>
          <w:szCs w:val="44"/>
        </w:rPr>
      </w:pPr>
      <w:r>
        <w:rPr>
          <w:rFonts w:hint="eastAsia" w:ascii="仿宋" w:hAnsi="仿宋" w:eastAsia="仿宋" w:cs="仿宋"/>
          <w:b/>
          <w:bCs/>
          <w:kern w:val="0"/>
          <w:sz w:val="40"/>
          <w:szCs w:val="40"/>
        </w:rPr>
        <w:t>大冶市金牛镇祝山村党群服务中心大楼建设项目</w:t>
      </w:r>
    </w:p>
    <w:p>
      <w:pPr>
        <w:pStyle w:val="2"/>
        <w:ind w:firstLine="0" w:firstLineChars="0"/>
        <w:jc w:val="center"/>
        <w:rPr>
          <w:rFonts w:ascii="仿宋" w:hAnsi="仿宋" w:eastAsia="仿宋" w:cs="仿宋"/>
          <w:sz w:val="44"/>
          <w:szCs w:val="44"/>
        </w:rPr>
      </w:pPr>
    </w:p>
    <w:p>
      <w:pPr>
        <w:pStyle w:val="4"/>
        <w:jc w:val="center"/>
        <w:rPr>
          <w:rFonts w:ascii="仿宋" w:hAnsi="仿宋" w:eastAsia="仿宋" w:cs="仿宋"/>
        </w:rPr>
      </w:pPr>
    </w:p>
    <w:p>
      <w:pPr>
        <w:spacing w:line="492" w:lineRule="exact"/>
        <w:jc w:val="center"/>
        <w:rPr>
          <w:rFonts w:ascii="仿宋" w:hAnsi="仿宋" w:eastAsia="仿宋" w:cs="仿宋"/>
          <w:sz w:val="44"/>
          <w:szCs w:val="44"/>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pPr>
        <w:spacing w:before="50" w:after="50" w:line="360" w:lineRule="auto"/>
        <w:jc w:val="center"/>
        <w:rPr>
          <w:rFonts w:ascii="仿宋" w:hAnsi="仿宋" w:eastAsia="仿宋" w:cs="仿宋"/>
          <w:b/>
          <w:bCs/>
          <w:sz w:val="36"/>
          <w:szCs w:val="36"/>
        </w:rPr>
      </w:pPr>
    </w:p>
    <w:p>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编号：冶农招【202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w:t>
      </w:r>
      <w:r>
        <w:rPr>
          <w:rFonts w:hint="eastAsia" w:ascii="仿宋" w:hAnsi="仿宋" w:eastAsia="仿宋" w:cs="仿宋"/>
          <w:b/>
          <w:bCs/>
          <w:sz w:val="36"/>
          <w:szCs w:val="36"/>
          <w:lang w:val="en-US" w:eastAsia="zh-CN"/>
        </w:rPr>
        <w:t>058</w:t>
      </w:r>
      <w:r>
        <w:rPr>
          <w:rFonts w:hint="eastAsia" w:ascii="仿宋" w:hAnsi="仿宋" w:eastAsia="仿宋" w:cs="仿宋"/>
          <w:b/>
          <w:bCs/>
          <w:color w:val="auto"/>
          <w:sz w:val="36"/>
          <w:szCs w:val="36"/>
        </w:rPr>
        <w:t>号</w:t>
      </w:r>
    </w:p>
    <w:p>
      <w:pPr>
        <w:spacing w:line="360" w:lineRule="auto"/>
        <w:jc w:val="center"/>
        <w:rPr>
          <w:rFonts w:ascii="仿宋" w:hAnsi="仿宋" w:eastAsia="仿宋" w:cs="仿宋"/>
          <w:sz w:val="84"/>
          <w:szCs w:val="84"/>
        </w:rPr>
      </w:pPr>
    </w:p>
    <w:p>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招 标 人：大冶市金牛镇</w:t>
      </w:r>
      <w:r>
        <w:rPr>
          <w:rFonts w:hint="eastAsia" w:ascii="仿宋" w:hAnsi="仿宋" w:eastAsia="仿宋" w:cs="仿宋"/>
          <w:b/>
          <w:bCs/>
          <w:sz w:val="32"/>
          <w:szCs w:val="32"/>
          <w:lang w:val="en-US" w:eastAsia="zh-CN"/>
        </w:rPr>
        <w:t>祝山</w:t>
      </w:r>
      <w:r>
        <w:rPr>
          <w:rFonts w:hint="eastAsia" w:ascii="仿宋" w:hAnsi="仿宋" w:eastAsia="仿宋" w:cs="仿宋"/>
          <w:b/>
          <w:bCs/>
          <w:sz w:val="32"/>
          <w:szCs w:val="32"/>
        </w:rPr>
        <w:t xml:space="preserve">村村民委员会 </w:t>
      </w:r>
    </w:p>
    <w:p>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代理机构：</w:t>
      </w:r>
      <w:r>
        <w:rPr>
          <w:rFonts w:hint="eastAsia" w:ascii="仿宋" w:hAnsi="仿宋" w:eastAsia="仿宋" w:cs="仿宋"/>
          <w:b/>
          <w:bCs/>
          <w:sz w:val="32"/>
          <w:szCs w:val="32"/>
          <w:lang w:val="en-US" w:eastAsia="zh-CN"/>
        </w:rPr>
        <w:t>中慧力祥项目管理</w:t>
      </w:r>
      <w:r>
        <w:rPr>
          <w:rFonts w:hint="eastAsia" w:ascii="仿宋" w:hAnsi="仿宋" w:eastAsia="仿宋" w:cs="仿宋"/>
          <w:b/>
          <w:bCs/>
          <w:sz w:val="32"/>
          <w:szCs w:val="32"/>
        </w:rPr>
        <w:t>有限公司</w:t>
      </w:r>
    </w:p>
    <w:p>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日    期：20</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08</w:t>
      </w:r>
      <w:r>
        <w:rPr>
          <w:rFonts w:hint="eastAsia" w:ascii="仿宋" w:hAnsi="仿宋" w:eastAsia="仿宋" w:cs="仿宋"/>
          <w:b/>
          <w:bCs/>
          <w:sz w:val="32"/>
          <w:szCs w:val="32"/>
        </w:rPr>
        <w:t>月</w:t>
      </w:r>
    </w:p>
    <w:p>
      <w:pPr>
        <w:pStyle w:val="16"/>
        <w:rPr>
          <w:rFonts w:ascii="仿宋" w:hAnsi="仿宋" w:eastAsia="仿宋" w:cs="仿宋"/>
          <w:lang w:val="en-US"/>
        </w:rPr>
        <w:sectPr>
          <w:footerReference r:id="rId6" w:type="first"/>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p>
    <w:p>
      <w:pPr>
        <w:pStyle w:val="16"/>
        <w:rPr>
          <w:rFonts w:ascii="仿宋" w:hAnsi="仿宋" w:eastAsia="仿宋" w:cs="仿宋"/>
          <w:b/>
          <w:bCs/>
          <w:sz w:val="44"/>
          <w:szCs w:val="44"/>
          <w:lang w:val="en-US"/>
        </w:rPr>
      </w:pPr>
    </w:p>
    <w:p>
      <w:pPr>
        <w:pStyle w:val="16"/>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6"/>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0"/>
          <w:rFonts w:hint="eastAsia" w:ascii="仿宋" w:hAnsi="仿宋" w:eastAsia="仿宋" w:cs="仿宋"/>
          <w:color w:val="auto"/>
        </w:rPr>
        <w:t>第一章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lang w:val="en-US"/>
        </w:rPr>
        <w:t>3</w:t>
      </w:r>
      <w:r>
        <w:rPr>
          <w:rFonts w:hint="eastAsia" w:ascii="仿宋" w:hAnsi="仿宋" w:eastAsia="仿宋" w:cs="仿宋"/>
          <w:lang w:val="en-US"/>
        </w:rPr>
        <w:fldChar w:fldCharType="end"/>
      </w:r>
    </w:p>
    <w:p>
      <w:pPr>
        <w:pStyle w:val="16"/>
        <w:rPr>
          <w:rFonts w:ascii="仿宋" w:hAnsi="仿宋" w:eastAsia="仿宋" w:cs="仿宋"/>
          <w:sz w:val="21"/>
          <w:szCs w:val="22"/>
          <w:lang w:val="en-US"/>
        </w:rPr>
      </w:pPr>
      <w:r>
        <w:fldChar w:fldCharType="begin"/>
      </w:r>
      <w:r>
        <w:instrText xml:space="preserve"> HYPERLINK \l "_Toc499378954" </w:instrText>
      </w:r>
      <w:r>
        <w:fldChar w:fldCharType="separate"/>
      </w:r>
      <w:r>
        <w:rPr>
          <w:rStyle w:val="20"/>
          <w:rFonts w:hint="eastAsia" w:ascii="仿宋" w:hAnsi="仿宋" w:eastAsia="仿宋" w:cs="仿宋"/>
          <w:color w:val="auto"/>
        </w:rPr>
        <w:t>第二章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lang w:val="en-US"/>
        </w:rPr>
        <w:t>6</w:t>
      </w:r>
      <w:r>
        <w:rPr>
          <w:rFonts w:hint="eastAsia" w:ascii="仿宋" w:hAnsi="仿宋" w:eastAsia="仿宋" w:cs="仿宋"/>
          <w:lang w:val="en-US"/>
        </w:rPr>
        <w:fldChar w:fldCharType="end"/>
      </w:r>
    </w:p>
    <w:p>
      <w:pPr>
        <w:pStyle w:val="16"/>
        <w:rPr>
          <w:rFonts w:ascii="仿宋" w:hAnsi="仿宋" w:eastAsia="仿宋" w:cs="仿宋"/>
          <w:sz w:val="21"/>
          <w:szCs w:val="22"/>
          <w:lang w:val="en-US"/>
        </w:rPr>
      </w:pPr>
      <w:r>
        <w:fldChar w:fldCharType="begin"/>
      </w:r>
      <w:r>
        <w:instrText xml:space="preserve"> HYPERLINK \l "_Toc499379018" </w:instrText>
      </w:r>
      <w:r>
        <w:fldChar w:fldCharType="separate"/>
      </w:r>
      <w:r>
        <w:rPr>
          <w:rStyle w:val="20"/>
          <w:rFonts w:hint="eastAsia" w:ascii="仿宋" w:hAnsi="仿宋" w:eastAsia="仿宋" w:cs="仿宋"/>
          <w:color w:val="auto"/>
        </w:rPr>
        <w:t>第三章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6"/>
        <w:rPr>
          <w:rFonts w:ascii="仿宋" w:hAnsi="仿宋" w:eastAsia="仿宋" w:cs="仿宋"/>
          <w:sz w:val="21"/>
          <w:szCs w:val="22"/>
          <w:lang w:val="en-US"/>
        </w:rPr>
      </w:pPr>
      <w:r>
        <w:fldChar w:fldCharType="begin"/>
      </w:r>
      <w:r>
        <w:instrText xml:space="preserve"> HYPERLINK \l "_Toc499379023" </w:instrText>
      </w:r>
      <w:r>
        <w:fldChar w:fldCharType="separate"/>
      </w:r>
      <w:r>
        <w:rPr>
          <w:rStyle w:val="20"/>
          <w:rFonts w:hint="eastAsia" w:ascii="仿宋" w:hAnsi="仿宋" w:eastAsia="仿宋" w:cs="仿宋"/>
          <w:color w:val="auto"/>
        </w:rPr>
        <w:t>第四章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lang w:val="en-US"/>
        </w:rPr>
        <w:t>3</w:t>
      </w:r>
      <w:r>
        <w:rPr>
          <w:rFonts w:hint="eastAsia" w:ascii="仿宋" w:hAnsi="仿宋" w:eastAsia="仿宋" w:cs="仿宋"/>
          <w:lang w:val="en-US"/>
        </w:rPr>
        <w:fldChar w:fldCharType="end"/>
      </w:r>
      <w:r>
        <w:rPr>
          <w:rFonts w:hint="eastAsia" w:ascii="仿宋" w:hAnsi="仿宋" w:eastAsia="仿宋" w:cs="仿宋"/>
          <w:lang w:val="en-US"/>
        </w:rPr>
        <w:t>0</w:t>
      </w:r>
    </w:p>
    <w:p>
      <w:pPr>
        <w:pStyle w:val="16"/>
        <w:rPr>
          <w:rFonts w:ascii="仿宋" w:hAnsi="仿宋" w:eastAsia="仿宋" w:cs="仿宋"/>
          <w:sz w:val="21"/>
          <w:szCs w:val="22"/>
          <w:lang w:val="en-US"/>
        </w:rPr>
      </w:pPr>
      <w:r>
        <w:fldChar w:fldCharType="begin"/>
      </w:r>
      <w:r>
        <w:instrText xml:space="preserve"> HYPERLINK \l "_Toc499379026" </w:instrText>
      </w:r>
      <w:r>
        <w:fldChar w:fldCharType="separate"/>
      </w:r>
      <w:r>
        <w:rPr>
          <w:rStyle w:val="20"/>
          <w:rFonts w:hint="eastAsia" w:ascii="仿宋" w:hAnsi="仿宋" w:eastAsia="仿宋" w:cs="仿宋"/>
          <w:color w:val="auto"/>
        </w:rPr>
        <w:t>第五章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6"/>
        <w:rPr>
          <w:rFonts w:ascii="仿宋" w:hAnsi="仿宋" w:eastAsia="仿宋" w:cs="仿宋"/>
          <w:sz w:val="21"/>
          <w:szCs w:val="22"/>
          <w:lang w:val="en-US"/>
        </w:rPr>
      </w:pPr>
      <w:r>
        <w:fldChar w:fldCharType="begin"/>
      </w:r>
      <w:r>
        <w:instrText xml:space="preserve"> HYPERLINK \l "_Toc499379030" </w:instrText>
      </w:r>
      <w:r>
        <w:fldChar w:fldCharType="separate"/>
      </w:r>
      <w:r>
        <w:rPr>
          <w:rStyle w:val="20"/>
          <w:rFonts w:hint="eastAsia" w:ascii="仿宋" w:hAnsi="仿宋" w:eastAsia="仿宋" w:cs="仿宋"/>
          <w:color w:val="auto"/>
        </w:rPr>
        <w:t>第六章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6"/>
        <w:rPr>
          <w:rFonts w:ascii="仿宋" w:hAnsi="仿宋" w:eastAsia="仿宋" w:cs="仿宋"/>
          <w:sz w:val="21"/>
          <w:szCs w:val="22"/>
          <w:lang w:val="en-US"/>
        </w:rPr>
      </w:pPr>
      <w:r>
        <w:fldChar w:fldCharType="begin"/>
      </w:r>
      <w:r>
        <w:instrText xml:space="preserve"> HYPERLINK \l "_Toc499379031" </w:instrText>
      </w:r>
      <w:r>
        <w:fldChar w:fldCharType="separate"/>
      </w:r>
      <w:r>
        <w:rPr>
          <w:rStyle w:val="20"/>
          <w:rFonts w:hint="eastAsia" w:ascii="仿宋" w:hAnsi="仿宋" w:eastAsia="仿宋" w:cs="仿宋"/>
          <w:color w:val="auto"/>
        </w:rPr>
        <w:t>第七章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rPr>
        <w:t>8</w:t>
      </w:r>
    </w:p>
    <w:p>
      <w:pPr>
        <w:pStyle w:val="16"/>
        <w:rPr>
          <w:rFonts w:ascii="仿宋" w:hAnsi="仿宋" w:eastAsia="仿宋" w:cs="仿宋"/>
          <w:sz w:val="21"/>
          <w:szCs w:val="22"/>
          <w:lang w:val="en-US"/>
        </w:rPr>
      </w:pPr>
      <w:r>
        <w:fldChar w:fldCharType="begin"/>
      </w:r>
      <w:r>
        <w:instrText xml:space="preserve"> HYPERLINK \l "_Toc499379032" </w:instrText>
      </w:r>
      <w:r>
        <w:fldChar w:fldCharType="separate"/>
      </w:r>
      <w:r>
        <w:rPr>
          <w:rStyle w:val="20"/>
          <w:rFonts w:hint="eastAsia" w:ascii="仿宋" w:hAnsi="仿宋" w:eastAsia="仿宋" w:cs="仿宋"/>
          <w:color w:val="auto"/>
        </w:rPr>
        <w:t>第八章</w:t>
      </w:r>
      <w:r>
        <w:rPr>
          <w:rStyle w:val="20"/>
          <w:rFonts w:hint="eastAsia" w:ascii="仿宋" w:hAnsi="仿宋" w:eastAsia="仿宋" w:cs="仿宋"/>
          <w:color w:val="auto"/>
          <w:lang w:val="en-US"/>
        </w:rPr>
        <w:t xml:space="preserve"> </w:t>
      </w:r>
      <w:r>
        <w:rPr>
          <w:rStyle w:val="20"/>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pPr>
    </w:p>
    <w:p>
      <w:pPr>
        <w:tabs>
          <w:tab w:val="left" w:pos="6234"/>
        </w:tabs>
        <w:jc w:val="left"/>
        <w:rPr>
          <w:rFonts w:ascii="仿宋" w:hAnsi="仿宋" w:eastAsia="仿宋" w:cs="仿宋"/>
        </w:rPr>
        <w:sectPr>
          <w:footerReference r:id="rId8" w:type="first"/>
          <w:footerReference r:id="rId7" w:type="default"/>
          <w:pgSz w:w="11905" w:h="16838"/>
          <w:pgMar w:top="1276" w:right="1134" w:bottom="1134" w:left="1134" w:header="851" w:footer="380" w:gutter="0"/>
          <w:cols w:space="0" w:num="1"/>
          <w:titlePg/>
          <w:docGrid w:type="lines" w:linePitch="312" w:charSpace="0"/>
        </w:sectPr>
      </w:pPr>
      <w:r>
        <w:rPr>
          <w:rFonts w:hint="eastAsia" w:ascii="仿宋" w:hAnsi="仿宋" w:eastAsia="仿宋" w:cs="仿宋"/>
        </w:rPr>
        <w:tab/>
      </w:r>
    </w:p>
    <w:p>
      <w:pPr>
        <w:pStyle w:val="5"/>
        <w:numPr>
          <w:ilvl w:val="0"/>
          <w:numId w:val="2"/>
        </w:numPr>
        <w:spacing w:before="0" w:after="0" w:line="480" w:lineRule="exact"/>
        <w:jc w:val="center"/>
        <w:rPr>
          <w:rFonts w:ascii="仿宋" w:hAnsi="仿宋" w:eastAsia="仿宋" w:cs="仿宋"/>
        </w:rPr>
      </w:pPr>
      <w:bookmarkStart w:id="0" w:name="_Toc499378946"/>
      <w:bookmarkStart w:id="1" w:name="OLE_LINK19"/>
      <w:bookmarkStart w:id="2" w:name="OLE_LINK17"/>
      <w:bookmarkStart w:id="3" w:name="OLE_LINK18"/>
      <w:bookmarkStart w:id="4" w:name="OLE_LINK32"/>
      <w:bookmarkStart w:id="5" w:name="OLE_LINK30"/>
      <w:bookmarkStart w:id="6" w:name="OLE_LINK31"/>
      <w:r>
        <w:rPr>
          <w:rFonts w:hint="eastAsia" w:ascii="仿宋" w:hAnsi="仿宋" w:eastAsia="仿宋" w:cs="仿宋"/>
        </w:rPr>
        <w:t xml:space="preserve"> 招标公告</w:t>
      </w:r>
      <w:bookmarkEnd w:id="0"/>
    </w:p>
    <w:p>
      <w:pPr>
        <w:spacing w:line="480" w:lineRule="exact"/>
        <w:jc w:val="center"/>
        <w:rPr>
          <w:rFonts w:ascii="仿宋" w:hAnsi="仿宋" w:eastAsia="仿宋" w:cs="仿宋"/>
          <w:sz w:val="32"/>
          <w:szCs w:val="32"/>
        </w:rPr>
      </w:pPr>
      <w:r>
        <w:rPr>
          <w:rFonts w:hint="eastAsia" w:ascii="仿宋" w:hAnsi="仿宋" w:eastAsia="仿宋" w:cs="仿宋"/>
          <w:b/>
          <w:bCs/>
          <w:sz w:val="32"/>
          <w:szCs w:val="32"/>
        </w:rPr>
        <w:t>大冶市金牛镇祝山村党群服务中心大楼建设项目招标公告</w:t>
      </w:r>
    </w:p>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招标编号：冶农招【202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058</w:t>
      </w:r>
      <w:r>
        <w:rPr>
          <w:rFonts w:hint="eastAsia" w:ascii="仿宋" w:hAnsi="仿宋" w:eastAsia="仿宋" w:cs="仿宋"/>
          <w:b/>
          <w:bCs/>
          <w:color w:val="auto"/>
          <w:sz w:val="28"/>
          <w:szCs w:val="28"/>
        </w:rPr>
        <w:t>号</w:t>
      </w:r>
    </w:p>
    <w:p>
      <w:pPr>
        <w:numPr>
          <w:ilvl w:val="0"/>
          <w:numId w:val="3"/>
        </w:numPr>
        <w:spacing w:line="480" w:lineRule="exact"/>
        <w:rPr>
          <w:rFonts w:ascii="仿宋" w:hAnsi="仿宋" w:eastAsia="仿宋" w:cs="仿宋"/>
        </w:rPr>
      </w:pPr>
      <w:bookmarkStart w:id="7" w:name="_Toc499378947"/>
      <w:bookmarkStart w:id="8" w:name="_Toc144974480"/>
      <w:bookmarkStart w:id="9" w:name="_Toc152042288"/>
      <w:bookmarkStart w:id="10" w:name="_Toc179632528"/>
      <w:bookmarkStart w:id="11" w:name="_Toc499378825"/>
      <w:bookmarkStart w:id="12" w:name="_Toc152045512"/>
      <w:bookmarkStart w:id="13" w:name="_Toc313604916"/>
      <w:bookmarkStart w:id="14" w:name="_Toc336091258"/>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36091259"/>
      <w:bookmarkStart w:id="16" w:name="_Toc313604917"/>
      <w:bookmarkStart w:id="17" w:name="_Toc179632529"/>
      <w:bookmarkStart w:id="18" w:name="_Toc152042289"/>
      <w:bookmarkStart w:id="19" w:name="_Toc144974481"/>
      <w:bookmarkStart w:id="20" w:name="_Toc152045513"/>
    </w:p>
    <w:p>
      <w:pPr>
        <w:spacing w:line="480" w:lineRule="exact"/>
        <w:ind w:firstLine="420" w:firstLineChars="200"/>
        <w:rPr>
          <w:rFonts w:ascii="仿宋" w:hAnsi="仿宋" w:eastAsia="仿宋" w:cs="仿宋"/>
        </w:rPr>
      </w:pPr>
      <w:r>
        <w:rPr>
          <w:rFonts w:hint="eastAsia" w:ascii="仿宋" w:hAnsi="仿宋" w:eastAsia="仿宋" w:cs="仿宋"/>
        </w:rPr>
        <w:t>本招标项目：大冶市金牛镇</w:t>
      </w:r>
      <w:r>
        <w:rPr>
          <w:rFonts w:hint="eastAsia" w:ascii="仿宋" w:hAnsi="仿宋" w:eastAsia="仿宋" w:cs="仿宋"/>
          <w:lang w:eastAsia="zh-CN"/>
        </w:rPr>
        <w:t>祝山村</w:t>
      </w:r>
      <w:r>
        <w:rPr>
          <w:rFonts w:hint="eastAsia" w:ascii="仿宋" w:hAnsi="仿宋" w:eastAsia="仿宋" w:cs="仿宋"/>
        </w:rPr>
        <w:t>党群服务中心</w:t>
      </w:r>
      <w:r>
        <w:rPr>
          <w:rFonts w:hint="eastAsia" w:ascii="仿宋" w:hAnsi="仿宋" w:eastAsia="仿宋" w:cs="仿宋"/>
          <w:lang w:val="en-US" w:eastAsia="zh-CN"/>
        </w:rPr>
        <w:t>大楼</w:t>
      </w:r>
      <w:r>
        <w:rPr>
          <w:rFonts w:hint="eastAsia" w:ascii="仿宋" w:hAnsi="仿宋" w:eastAsia="仿宋" w:cs="仿宋"/>
        </w:rPr>
        <w:t>建设</w:t>
      </w:r>
      <w:r>
        <w:rPr>
          <w:rFonts w:hint="eastAsia" w:ascii="仿宋" w:hAnsi="仿宋" w:eastAsia="仿宋" w:cs="仿宋"/>
          <w:lang w:val="en-US" w:eastAsia="zh-CN"/>
        </w:rPr>
        <w:t>项目</w:t>
      </w:r>
      <w:r>
        <w:rPr>
          <w:rFonts w:hint="eastAsia" w:ascii="仿宋" w:hAnsi="仿宋" w:eastAsia="仿宋" w:cs="仿宋"/>
        </w:rPr>
        <w:t>，项目业主为</w:t>
      </w:r>
      <w:r>
        <w:rPr>
          <w:rFonts w:hint="eastAsia" w:ascii="仿宋" w:hAnsi="仿宋" w:eastAsia="仿宋" w:cs="仿宋"/>
          <w:u w:val="single"/>
        </w:rPr>
        <w:t>大冶市金牛镇</w:t>
      </w:r>
      <w:r>
        <w:rPr>
          <w:rFonts w:hint="eastAsia" w:ascii="仿宋" w:hAnsi="仿宋" w:eastAsia="仿宋" w:cs="仿宋"/>
          <w:u w:val="single"/>
          <w:lang w:val="en-US" w:eastAsia="zh-CN"/>
        </w:rPr>
        <w:t>祝山</w:t>
      </w:r>
      <w:r>
        <w:rPr>
          <w:rFonts w:hint="eastAsia" w:ascii="仿宋" w:hAnsi="仿宋" w:eastAsia="仿宋" w:cs="仿宋"/>
          <w:u w:val="single"/>
        </w:rPr>
        <w:t>村村民委员会</w:t>
      </w:r>
      <w:r>
        <w:rPr>
          <w:rFonts w:hint="eastAsia" w:ascii="仿宋" w:hAnsi="仿宋" w:eastAsia="仿宋" w:cs="仿宋"/>
        </w:rPr>
        <w:t>，建设资金</w:t>
      </w:r>
      <w:r>
        <w:rPr>
          <w:rFonts w:hint="eastAsia" w:ascii="仿宋" w:hAnsi="仿宋" w:eastAsia="仿宋" w:cs="仿宋"/>
          <w:color w:val="000000" w:themeColor="text1"/>
          <w14:textFill>
            <w14:solidFill>
              <w14:schemeClr w14:val="tx1"/>
            </w14:solidFill>
          </w14:textFill>
        </w:rPr>
        <w:t>来自</w:t>
      </w:r>
      <w:r>
        <w:rPr>
          <w:rFonts w:hint="eastAsia" w:ascii="仿宋" w:hAnsi="仿宋" w:eastAsia="仿宋" w:cs="仿宋"/>
          <w:u w:val="single"/>
        </w:rPr>
        <w:t>上级奖补及自筹</w:t>
      </w:r>
      <w:r>
        <w:rPr>
          <w:rFonts w:hint="eastAsia" w:ascii="仿宋" w:hAnsi="仿宋" w:eastAsia="仿宋" w:cs="仿宋"/>
        </w:rPr>
        <w:t>，招标人为</w:t>
      </w:r>
      <w:r>
        <w:rPr>
          <w:rFonts w:hint="eastAsia" w:ascii="仿宋" w:hAnsi="仿宋" w:eastAsia="仿宋" w:cs="仿宋"/>
          <w:u w:val="single"/>
        </w:rPr>
        <w:t>大冶市金牛镇</w:t>
      </w:r>
      <w:r>
        <w:rPr>
          <w:rFonts w:hint="eastAsia" w:ascii="仿宋" w:hAnsi="仿宋" w:eastAsia="仿宋" w:cs="仿宋"/>
          <w:u w:val="single"/>
          <w:lang w:val="en-US" w:eastAsia="zh-CN"/>
        </w:rPr>
        <w:t>祝山村</w:t>
      </w:r>
      <w:r>
        <w:rPr>
          <w:rFonts w:hint="eastAsia" w:ascii="仿宋" w:hAnsi="仿宋" w:eastAsia="仿宋" w:cs="仿宋"/>
          <w:u w:val="single"/>
        </w:rPr>
        <w:t>村民委员会</w:t>
      </w:r>
      <w:r>
        <w:rPr>
          <w:rFonts w:hint="eastAsia" w:ascii="仿宋" w:hAnsi="仿宋" w:eastAsia="仿宋" w:cs="仿宋"/>
        </w:rPr>
        <w:t>，招标代理机构为</w:t>
      </w:r>
      <w:r>
        <w:rPr>
          <w:rFonts w:hint="eastAsia" w:ascii="仿宋" w:hAnsi="仿宋" w:eastAsia="仿宋" w:cs="仿宋"/>
          <w:kern w:val="0"/>
          <w:szCs w:val="21"/>
          <w:u w:val="single"/>
          <w:lang w:eastAsia="zh-CN"/>
        </w:rPr>
        <w:t>中慧力祥项目管理有限公司</w:t>
      </w:r>
      <w:r>
        <w:rPr>
          <w:rFonts w:hint="eastAsia" w:ascii="仿宋" w:hAnsi="仿宋" w:eastAsia="仿宋" w:cs="仿宋"/>
        </w:rPr>
        <w:t>。项目已具备招标条件，现对该项目的施工进行公开招标。</w:t>
      </w:r>
    </w:p>
    <w:p>
      <w:pPr>
        <w:spacing w:line="480" w:lineRule="exact"/>
        <w:rPr>
          <w:rFonts w:ascii="仿宋" w:hAnsi="仿宋" w:eastAsia="仿宋" w:cs="仿宋"/>
          <w:b/>
          <w:bCs/>
        </w:rPr>
      </w:pPr>
      <w:bookmarkStart w:id="21" w:name="_Toc499378948"/>
      <w:bookmarkStart w:id="22" w:name="_Toc499378826"/>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pPr>
        <w:spacing w:line="480" w:lineRule="exact"/>
        <w:ind w:firstLine="420" w:firstLineChars="200"/>
        <w:rPr>
          <w:rFonts w:ascii="仿宋" w:hAnsi="仿宋" w:eastAsia="仿宋" w:cs="仿宋"/>
        </w:rPr>
      </w:pPr>
      <w:r>
        <w:rPr>
          <w:rFonts w:hint="eastAsia" w:ascii="仿宋" w:hAnsi="仿宋" w:eastAsia="仿宋" w:cs="仿宋"/>
        </w:rPr>
        <w:t>2.1 建设地点：大冶市金牛镇</w:t>
      </w:r>
      <w:r>
        <w:rPr>
          <w:rFonts w:hint="eastAsia" w:ascii="仿宋" w:hAnsi="仿宋" w:eastAsia="仿宋" w:cs="仿宋"/>
          <w:lang w:val="en-US" w:eastAsia="zh-CN"/>
        </w:rPr>
        <w:t>祝山</w:t>
      </w:r>
      <w:r>
        <w:rPr>
          <w:rFonts w:hint="eastAsia" w:ascii="仿宋" w:hAnsi="仿宋" w:eastAsia="仿宋" w:cs="仿宋"/>
        </w:rPr>
        <w:t>村。</w:t>
      </w:r>
    </w:p>
    <w:p>
      <w:pPr>
        <w:spacing w:line="480" w:lineRule="exact"/>
        <w:ind w:firstLine="420" w:firstLineChars="200"/>
        <w:rPr>
          <w:rFonts w:hint="eastAsia" w:ascii="仿宋" w:hAnsi="仿宋" w:eastAsia="仿宋" w:cs="仿宋"/>
        </w:rPr>
      </w:pPr>
      <w:r>
        <w:rPr>
          <w:rFonts w:hint="eastAsia" w:ascii="仿宋" w:hAnsi="仿宋" w:eastAsia="仿宋" w:cs="仿宋"/>
        </w:rPr>
        <w:t>2.2 建设规模：具体施工内容详见施工设计图纸及工程量清单。</w:t>
      </w:r>
    </w:p>
    <w:p>
      <w:pPr>
        <w:spacing w:line="480" w:lineRule="exact"/>
        <w:rPr>
          <w:rFonts w:hint="eastAsia" w:ascii="仿宋" w:hAnsi="仿宋" w:eastAsia="仿宋" w:cs="仿宋"/>
        </w:rPr>
      </w:pPr>
      <w:r>
        <w:rPr>
          <w:rFonts w:hint="eastAsia" w:ascii="仿宋" w:hAnsi="仿宋" w:eastAsia="仿宋" w:cs="仿宋"/>
        </w:rPr>
        <w:t xml:space="preserve">2.3项目的最高限制价（人民币）: </w:t>
      </w:r>
      <w:r>
        <w:rPr>
          <w:rFonts w:hint="eastAsia" w:ascii="仿宋" w:hAnsi="仿宋" w:eastAsia="仿宋" w:cs="仿宋"/>
          <w:b w:val="0"/>
          <w:bCs w:val="0"/>
          <w:color w:val="auto"/>
          <w:lang w:val="en-US" w:eastAsia="zh-CN"/>
        </w:rPr>
        <w:t>壹佰贰拾玖万玖仟玖佰柒拾叁元零叁分</w:t>
      </w:r>
      <w:r>
        <w:rPr>
          <w:rFonts w:hint="eastAsia" w:ascii="仿宋" w:hAnsi="仿宋" w:eastAsia="仿宋" w:cs="仿宋"/>
          <w:b w:val="0"/>
          <w:bCs w:val="0"/>
          <w:color w:val="auto"/>
        </w:rPr>
        <w:t>（￥</w:t>
      </w:r>
      <w:r>
        <w:rPr>
          <w:rFonts w:hint="eastAsia" w:ascii="仿宋" w:hAnsi="仿宋" w:eastAsia="仿宋" w:cs="仿宋"/>
          <w:b w:val="0"/>
          <w:bCs w:val="0"/>
          <w:color w:val="auto"/>
          <w:lang w:val="en-US" w:eastAsia="zh-CN"/>
        </w:rPr>
        <w:t>1299973.03</w:t>
      </w:r>
      <w:r>
        <w:rPr>
          <w:rFonts w:hint="eastAsia" w:ascii="仿宋" w:hAnsi="仿宋" w:eastAsia="仿宋" w:cs="仿宋"/>
          <w:b w:val="0"/>
          <w:bCs w:val="0"/>
          <w:color w:val="auto"/>
        </w:rPr>
        <w:t>元）。</w:t>
      </w:r>
    </w:p>
    <w:p>
      <w:pPr>
        <w:spacing w:line="480" w:lineRule="exact"/>
        <w:ind w:firstLine="420" w:firstLineChars="200"/>
        <w:rPr>
          <w:rFonts w:hint="eastAsia" w:ascii="仿宋" w:hAnsi="仿宋" w:eastAsia="仿宋" w:cs="仿宋"/>
        </w:rPr>
      </w:pPr>
      <w:r>
        <w:rPr>
          <w:rFonts w:hint="eastAsia" w:ascii="仿宋" w:hAnsi="仿宋" w:eastAsia="仿宋" w:cs="仿宋"/>
        </w:rPr>
        <w:t>2.4计划工期：</w:t>
      </w:r>
      <w:r>
        <w:rPr>
          <w:rFonts w:hint="eastAsia" w:ascii="仿宋" w:hAnsi="仿宋" w:eastAsia="仿宋" w:cs="仿宋"/>
          <w:u w:val="single"/>
        </w:rPr>
        <w:t xml:space="preserve"> </w:t>
      </w:r>
      <w:r>
        <w:rPr>
          <w:rFonts w:hint="eastAsia" w:ascii="仿宋" w:hAnsi="仿宋" w:eastAsia="仿宋" w:cs="仿宋"/>
          <w:u w:val="single"/>
          <w:lang w:val="en-US" w:eastAsia="zh-CN"/>
        </w:rPr>
        <w:t>15</w:t>
      </w:r>
      <w:r>
        <w:rPr>
          <w:rFonts w:hint="eastAsia" w:ascii="仿宋" w:hAnsi="仿宋" w:eastAsia="仿宋" w:cs="仿宋"/>
          <w:u w:val="single"/>
        </w:rPr>
        <w:t>0</w:t>
      </w:r>
      <w:r>
        <w:rPr>
          <w:rFonts w:hint="eastAsia" w:ascii="仿宋" w:hAnsi="仿宋" w:eastAsia="仿宋" w:cs="仿宋"/>
        </w:rPr>
        <w:t>日历天。</w:t>
      </w:r>
    </w:p>
    <w:p>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w:t>
      </w:r>
    </w:p>
    <w:p>
      <w:pPr>
        <w:spacing w:line="480" w:lineRule="exact"/>
        <w:rPr>
          <w:rFonts w:ascii="仿宋" w:hAnsi="仿宋" w:eastAsia="仿宋" w:cs="仿宋"/>
          <w:b/>
          <w:bCs/>
        </w:rPr>
      </w:pPr>
      <w:bookmarkStart w:id="23" w:name="_Toc499378949"/>
      <w:bookmarkStart w:id="24" w:name="_Toc499378827"/>
      <w:bookmarkStart w:id="25" w:name="_Toc152045514"/>
      <w:bookmarkStart w:id="26" w:name="_Toc152042290"/>
      <w:bookmarkStart w:id="27" w:name="_Toc144974482"/>
      <w:bookmarkStart w:id="28" w:name="_Toc336091260"/>
      <w:bookmarkStart w:id="29" w:name="_Toc313604918"/>
      <w:bookmarkStart w:id="30" w:name="_Toc179632530"/>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pPr>
        <w:tabs>
          <w:tab w:val="center" w:pos="4478"/>
        </w:tabs>
        <w:spacing w:line="480" w:lineRule="exact"/>
        <w:ind w:firstLine="420" w:firstLineChars="200"/>
        <w:rPr>
          <w:rFonts w:ascii="仿宋" w:hAnsi="仿宋" w:eastAsia="仿宋" w:cs="仿宋"/>
        </w:rPr>
      </w:pPr>
      <w:bookmarkStart w:id="31" w:name="_Toc313604919"/>
      <w:bookmarkStart w:id="32" w:name="_Toc179632531"/>
      <w:bookmarkStart w:id="33" w:name="_Toc144974483"/>
      <w:bookmarkStart w:id="34" w:name="_Toc152042291"/>
      <w:bookmarkStart w:id="35" w:name="_Toc152045515"/>
      <w:r>
        <w:rPr>
          <w:rFonts w:hint="eastAsia" w:ascii="仿宋" w:hAnsi="仿宋" w:eastAsia="仿宋" w:cs="仿宋"/>
        </w:rPr>
        <w:t>3.1投标人具有独立承担民事责任的能力；</w:t>
      </w:r>
      <w:r>
        <w:rPr>
          <w:rFonts w:hint="eastAsia" w:ascii="仿宋" w:hAnsi="仿宋" w:eastAsia="仿宋" w:cs="仿宋"/>
        </w:rPr>
        <w:tab/>
      </w:r>
    </w:p>
    <w:p>
      <w:pPr>
        <w:spacing w:line="480" w:lineRule="exact"/>
        <w:ind w:firstLine="420" w:firstLineChars="200"/>
        <w:rPr>
          <w:rFonts w:ascii="仿宋" w:hAnsi="仿宋" w:eastAsia="仿宋" w:cs="仿宋"/>
        </w:rPr>
      </w:pPr>
      <w:r>
        <w:rPr>
          <w:rFonts w:hint="eastAsia" w:ascii="仿宋" w:hAnsi="仿宋" w:eastAsia="仿宋" w:cs="仿宋"/>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量）员、材料员、资料员须具备有效的培训证或上岗证，安全员需具有有效的安全生产考核合格证书（C 证）</w:t>
      </w:r>
      <w:r>
        <w:rPr>
          <w:rFonts w:hint="eastAsia" w:ascii="仿宋" w:hAnsi="仿宋" w:eastAsia="仿宋" w:cs="仿宋"/>
          <w:lang w:eastAsia="zh-CN"/>
        </w:rPr>
        <w:t>，</w:t>
      </w:r>
      <w:r>
        <w:rPr>
          <w:rFonts w:hint="eastAsia" w:ascii="仿宋" w:hAnsi="仿宋" w:eastAsia="仿宋" w:cs="仿宋"/>
          <w:lang w:val="en-US" w:eastAsia="zh-CN"/>
        </w:rPr>
        <w:t>所有人员</w:t>
      </w:r>
      <w:r>
        <w:rPr>
          <w:rFonts w:hint="eastAsia" w:ascii="仿宋" w:hAnsi="仿宋" w:eastAsia="仿宋" w:cs="仿宋"/>
          <w:szCs w:val="21"/>
        </w:rPr>
        <w:t>必须为本公司正式员工，同时需提供所在公司缴纳的近三个月以上的社保证明及劳动合同</w:t>
      </w:r>
      <w:r>
        <w:rPr>
          <w:rFonts w:hint="eastAsia" w:ascii="仿宋" w:hAnsi="仿宋" w:eastAsia="仿宋" w:cs="仿宋"/>
        </w:rPr>
        <w:t>；</w:t>
      </w:r>
    </w:p>
    <w:p>
      <w:pPr>
        <w:spacing w:line="480" w:lineRule="exact"/>
        <w:ind w:firstLine="420" w:firstLineChars="200"/>
        <w:rPr>
          <w:rFonts w:ascii="仿宋" w:hAnsi="仿宋" w:eastAsia="仿宋" w:cs="仿宋"/>
        </w:rPr>
      </w:pPr>
      <w:r>
        <w:rPr>
          <w:rFonts w:hint="eastAsia" w:ascii="仿宋" w:hAnsi="仿宋" w:eastAsia="仿宋" w:cs="仿宋"/>
        </w:rPr>
        <w:t>3.3投标人需提供</w:t>
      </w:r>
      <w:r>
        <w:rPr>
          <w:rFonts w:hint="eastAsia" w:ascii="仿宋" w:hAnsi="仿宋" w:eastAsia="仿宋" w:cs="仿宋"/>
          <w:lang w:val="en-US" w:eastAsia="zh-CN"/>
        </w:rPr>
        <w:t>2024</w:t>
      </w:r>
      <w:r>
        <w:rPr>
          <w:rFonts w:hint="eastAsia" w:ascii="仿宋" w:hAnsi="仿宋" w:eastAsia="仿宋" w:cs="仿宋"/>
        </w:rPr>
        <w:t>年度的财务审计报告（如成立不足1年的公司无需提供）。</w:t>
      </w:r>
    </w:p>
    <w:p>
      <w:pPr>
        <w:spacing w:line="480" w:lineRule="exact"/>
        <w:ind w:firstLine="420" w:firstLineChars="200"/>
        <w:rPr>
          <w:rFonts w:ascii="仿宋" w:hAnsi="仿宋" w:eastAsia="仿宋" w:cs="仿宋"/>
        </w:rPr>
      </w:pPr>
      <w:r>
        <w:rPr>
          <w:rFonts w:hint="eastAsia" w:ascii="仿宋" w:hAnsi="仿宋" w:eastAsia="仿宋" w:cs="仿宋"/>
        </w:rPr>
        <w:t>3.4本次招标不接受联合体投标。</w:t>
      </w:r>
    </w:p>
    <w:p>
      <w:pPr>
        <w:spacing w:line="480" w:lineRule="exact"/>
        <w:ind w:firstLine="420" w:firstLineChars="200"/>
        <w:rPr>
          <w:rFonts w:ascii="仿宋" w:hAnsi="仿宋" w:eastAsia="仿宋" w:cs="仿宋"/>
        </w:rPr>
      </w:pPr>
      <w:r>
        <w:rPr>
          <w:rFonts w:hint="eastAsia" w:ascii="仿宋" w:hAnsi="仿宋" w:eastAsia="仿宋" w:cs="仿宋"/>
        </w:rPr>
        <w:t>3.5踏勘现场：</w:t>
      </w: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p>
      <w:pPr>
        <w:spacing w:line="480" w:lineRule="exact"/>
        <w:ind w:firstLine="420" w:firstLineChars="200"/>
        <w:rPr>
          <w:rFonts w:ascii="仿宋" w:hAnsi="仿宋" w:eastAsia="仿宋" w:cs="仿宋"/>
        </w:rPr>
      </w:pPr>
      <w:r>
        <w:rPr>
          <w:rFonts w:hint="eastAsia" w:ascii="仿宋" w:hAnsi="仿宋" w:eastAsia="仿宋" w:cs="仿宋"/>
        </w:rPr>
        <w:t>3.6本次招标采取资格后审方式（合格制），资格审查的具体要求见招标文件，资格审查不合格的投标人投标文件将被否决。</w:t>
      </w:r>
    </w:p>
    <w:p>
      <w:pPr>
        <w:spacing w:line="480" w:lineRule="exact"/>
        <w:ind w:firstLine="420" w:firstLineChars="200"/>
        <w:rPr>
          <w:rFonts w:ascii="仿宋" w:hAnsi="仿宋" w:eastAsia="仿宋" w:cs="仿宋"/>
        </w:rPr>
      </w:pPr>
      <w:r>
        <w:rPr>
          <w:rFonts w:hint="eastAsia" w:ascii="仿宋" w:hAnsi="仿宋" w:eastAsia="仿宋" w:cs="仿宋"/>
        </w:rPr>
        <w:t>3.7信誉要求：</w:t>
      </w:r>
    </w:p>
    <w:p>
      <w:pPr>
        <w:spacing w:line="480" w:lineRule="exact"/>
        <w:ind w:firstLine="420" w:firstLineChars="200"/>
        <w:rPr>
          <w:rFonts w:ascii="仿宋" w:hAnsi="仿宋" w:eastAsia="仿宋" w:cs="仿宋"/>
        </w:rPr>
      </w:pPr>
      <w:r>
        <w:rPr>
          <w:rFonts w:hint="eastAsia" w:ascii="仿宋" w:hAnsi="仿宋" w:eastAsia="仿宋" w:cs="仿宋"/>
        </w:rPr>
        <w:t>3.7.1没有被责令停业；没有被暂停或取消投标资格；财产没有被接管或冻结；在最近三年内没有骗取中标或严重违约或重大工程质量问题（投标人提供信誉声明）。</w:t>
      </w:r>
    </w:p>
    <w:p>
      <w:pPr>
        <w:spacing w:line="480" w:lineRule="exact"/>
        <w:ind w:firstLine="420" w:firstLineChars="200"/>
        <w:rPr>
          <w:rFonts w:ascii="仿宋" w:hAnsi="仿宋" w:eastAsia="仿宋" w:cs="仿宋"/>
        </w:rPr>
      </w:pPr>
      <w:r>
        <w:rPr>
          <w:rFonts w:hint="eastAsia" w:ascii="仿宋" w:hAnsi="仿宋" w:eastAsia="仿宋" w:cs="仿宋"/>
        </w:rPr>
        <w:t>3.7.2投标人未被列入“信用中国”网站（www.creditchina.gov.cn）失信被执行人、重大税收违法案件当事人名单、政府采购严重违法失信行为记录名单的网页</w:t>
      </w:r>
      <w:r>
        <w:rPr>
          <w:rFonts w:hint="eastAsia" w:ascii="仿宋" w:hAnsi="仿宋" w:eastAsia="仿宋" w:cs="仿宋"/>
          <w:lang w:val="en-US" w:eastAsia="zh-CN"/>
        </w:rPr>
        <w:t>截图</w:t>
      </w:r>
      <w:r>
        <w:rPr>
          <w:rFonts w:hint="eastAsia" w:ascii="仿宋" w:hAnsi="仿宋" w:eastAsia="仿宋" w:cs="仿宋"/>
        </w:rPr>
        <w:t>；</w:t>
      </w:r>
    </w:p>
    <w:p>
      <w:pPr>
        <w:spacing w:line="480" w:lineRule="exact"/>
        <w:rPr>
          <w:rFonts w:ascii="仿宋" w:hAnsi="仿宋" w:eastAsia="仿宋" w:cs="仿宋"/>
          <w:b/>
          <w:bCs/>
        </w:rPr>
      </w:pPr>
      <w:bookmarkStart w:id="36" w:name="_Toc499378828"/>
      <w:bookmarkStart w:id="37" w:name="_Toc499378950"/>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80" w:lineRule="exact"/>
        <w:ind w:firstLine="420" w:firstLineChars="200"/>
        <w:rPr>
          <w:rFonts w:ascii="仿宋" w:hAnsi="仿宋" w:eastAsia="仿宋" w:cs="仿宋"/>
        </w:rPr>
      </w:pPr>
      <w:bookmarkStart w:id="39" w:name="_Toc336091261"/>
      <w:bookmarkStart w:id="40" w:name="_Toc152042292"/>
      <w:bookmarkStart w:id="41" w:name="_Toc179632532"/>
      <w:bookmarkStart w:id="42" w:name="_Toc313604921"/>
      <w:bookmarkStart w:id="43" w:name="_Toc152045516"/>
      <w:bookmarkStart w:id="44" w:name="_Toc144974484"/>
      <w:r>
        <w:rPr>
          <w:rFonts w:hint="eastAsia" w:ascii="仿宋" w:hAnsi="仿宋" w:eastAsia="仿宋" w:cs="仿宋"/>
        </w:rPr>
        <w:t>4.1凡有意参加投标者，请</w:t>
      </w:r>
      <w:r>
        <w:rPr>
          <w:rFonts w:hint="eastAsia" w:ascii="仿宋" w:hAnsi="仿宋" w:eastAsia="仿宋" w:cs="仿宋"/>
          <w:b/>
          <w:bCs/>
          <w:color w:val="auto"/>
          <w:u w:val="single"/>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rPr>
        <w:t>年</w:t>
      </w:r>
      <w:r>
        <w:rPr>
          <w:rFonts w:hint="eastAsia" w:ascii="仿宋" w:hAnsi="仿宋" w:eastAsia="仿宋" w:cs="仿宋"/>
          <w:b/>
          <w:bCs/>
          <w:color w:val="auto"/>
          <w:u w:val="single"/>
          <w:lang w:val="en-US" w:eastAsia="zh-CN"/>
        </w:rPr>
        <w:t>08</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01</w:t>
      </w:r>
      <w:r>
        <w:rPr>
          <w:rFonts w:hint="eastAsia" w:ascii="仿宋" w:hAnsi="仿宋" w:eastAsia="仿宋" w:cs="仿宋"/>
          <w:b/>
          <w:bCs/>
          <w:color w:val="auto"/>
          <w:u w:val="single"/>
        </w:rPr>
        <w:t>日至202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rPr>
        <w:t>年</w:t>
      </w:r>
      <w:r>
        <w:rPr>
          <w:rFonts w:hint="eastAsia" w:ascii="仿宋" w:hAnsi="仿宋" w:eastAsia="仿宋" w:cs="仿宋"/>
          <w:b/>
          <w:bCs/>
          <w:color w:val="auto"/>
          <w:u w:val="single"/>
          <w:lang w:val="en-US" w:eastAsia="zh-CN"/>
        </w:rPr>
        <w:t>08</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20</w:t>
      </w:r>
      <w:r>
        <w:rPr>
          <w:rFonts w:hint="eastAsia" w:ascii="仿宋" w:hAnsi="仿宋" w:eastAsia="仿宋" w:cs="仿宋"/>
          <w:b/>
          <w:bCs/>
          <w:color w:val="auto"/>
          <w:u w:val="single"/>
        </w:rPr>
        <w:t>日</w:t>
      </w:r>
      <w:r>
        <w:rPr>
          <w:rFonts w:hint="eastAsia" w:ascii="仿宋" w:hAnsi="仿宋" w:eastAsia="仿宋" w:cs="仿宋"/>
        </w:rPr>
        <w:t>通过互联网使用登录云上大冶-聚焦三农板块（http://dayeyun.cjyun.org/z/133229/），下载招标文件（含图纸、工程量清单）。</w:t>
      </w:r>
    </w:p>
    <w:p>
      <w:pPr>
        <w:spacing w:line="480" w:lineRule="exact"/>
        <w:rPr>
          <w:rFonts w:ascii="仿宋" w:hAnsi="仿宋" w:eastAsia="仿宋" w:cs="仿宋"/>
          <w:b/>
          <w:bCs/>
        </w:rPr>
      </w:pPr>
      <w:bookmarkStart w:id="45" w:name="_Toc499378951"/>
      <w:bookmarkStart w:id="46" w:name="_Toc499378829"/>
      <w:r>
        <w:rPr>
          <w:rFonts w:hint="eastAsia" w:ascii="仿宋" w:hAnsi="仿宋" w:eastAsia="仿宋" w:cs="仿宋"/>
          <w:b/>
          <w:bCs/>
        </w:rPr>
        <w:t>5. 投标文件的递交</w:t>
      </w:r>
      <w:bookmarkEnd w:id="45"/>
      <w:bookmarkEnd w:id="46"/>
    </w:p>
    <w:p>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b/>
          <w:bCs/>
          <w:color w:val="auto"/>
          <w:u w:val="single"/>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rPr>
        <w:t>年</w:t>
      </w:r>
      <w:r>
        <w:rPr>
          <w:rFonts w:hint="eastAsia" w:ascii="仿宋" w:hAnsi="仿宋" w:eastAsia="仿宋" w:cs="仿宋"/>
          <w:b/>
          <w:bCs/>
          <w:color w:val="auto"/>
          <w:u w:val="single"/>
          <w:lang w:val="en-US" w:eastAsia="zh-CN"/>
        </w:rPr>
        <w:t>08</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21</w:t>
      </w:r>
      <w:r>
        <w:rPr>
          <w:rFonts w:hint="eastAsia" w:ascii="仿宋" w:hAnsi="仿宋" w:eastAsia="仿宋" w:cs="仿宋"/>
          <w:b/>
          <w:bCs/>
          <w:color w:val="auto"/>
          <w:u w:val="single"/>
        </w:rPr>
        <w:t>日9时</w:t>
      </w:r>
      <w:r>
        <w:rPr>
          <w:rFonts w:hint="eastAsia" w:ascii="仿宋" w:hAnsi="仿宋" w:eastAsia="仿宋" w:cs="仿宋"/>
          <w:b/>
          <w:bCs/>
          <w:color w:val="auto"/>
          <w:u w:val="single"/>
          <w:lang w:val="en-US" w:eastAsia="zh-CN"/>
        </w:rPr>
        <w:t>30</w:t>
      </w:r>
      <w:r>
        <w:rPr>
          <w:rFonts w:hint="eastAsia" w:ascii="仿宋" w:hAnsi="仿宋" w:eastAsia="仿宋" w:cs="仿宋"/>
          <w:b/>
          <w:bCs/>
          <w:color w:val="auto"/>
          <w:u w:val="single"/>
        </w:rPr>
        <w:t>分</w:t>
      </w:r>
      <w:r>
        <w:rPr>
          <w:rFonts w:hint="eastAsia" w:ascii="仿宋" w:hAnsi="仿宋" w:eastAsia="仿宋" w:cs="仿宋"/>
          <w:color w:val="auto"/>
        </w:rPr>
        <w:t>，</w:t>
      </w:r>
      <w:r>
        <w:rPr>
          <w:rFonts w:hint="eastAsia" w:ascii="仿宋" w:hAnsi="仿宋" w:eastAsia="仿宋" w:cs="仿宋"/>
        </w:rPr>
        <w:t>投标文件现场递交地点为大冶市农村综合产权交易中心（湖北省大冶市七里界国际金融中心二楼）开标室。</w:t>
      </w:r>
    </w:p>
    <w:p>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pPr>
        <w:spacing w:line="480" w:lineRule="exact"/>
        <w:rPr>
          <w:rFonts w:ascii="仿宋" w:hAnsi="仿宋" w:eastAsia="仿宋" w:cs="仿宋"/>
          <w:b/>
          <w:bCs/>
        </w:rPr>
      </w:pPr>
      <w:bookmarkStart w:id="47" w:name="_Toc157499355"/>
      <w:bookmarkStart w:id="48" w:name="_Toc336091262"/>
      <w:bookmarkStart w:id="49" w:name="_Toc179632533"/>
      <w:bookmarkStart w:id="50" w:name="_Toc499378830"/>
      <w:bookmarkStart w:id="51" w:name="_Toc313604922"/>
      <w:bookmarkStart w:id="52" w:name="_Toc499378952"/>
      <w:r>
        <w:rPr>
          <w:rFonts w:hint="eastAsia" w:ascii="仿宋" w:hAnsi="仿宋" w:eastAsia="仿宋" w:cs="仿宋"/>
          <w:b/>
          <w:bCs/>
        </w:rPr>
        <w:t>6. 发布公告的媒介</w:t>
      </w:r>
      <w:bookmarkEnd w:id="47"/>
      <w:bookmarkEnd w:id="48"/>
      <w:bookmarkEnd w:id="49"/>
      <w:bookmarkEnd w:id="50"/>
      <w:bookmarkEnd w:id="51"/>
      <w:bookmarkEnd w:id="52"/>
    </w:p>
    <w:p>
      <w:pPr>
        <w:spacing w:line="480" w:lineRule="exact"/>
        <w:rPr>
          <w:rFonts w:ascii="仿宋" w:hAnsi="仿宋" w:eastAsia="仿宋" w:cs="仿宋"/>
        </w:rPr>
      </w:pPr>
      <w:bookmarkStart w:id="53" w:name="_Toc152045517"/>
      <w:bookmarkStart w:id="54" w:name="_Toc144974485"/>
      <w:bookmarkStart w:id="55" w:name="_Toc313604923"/>
      <w:bookmarkStart w:id="56" w:name="_Toc336091263"/>
      <w:bookmarkStart w:id="57" w:name="_Toc152042293"/>
      <w:bookmarkStart w:id="58" w:name="_Toc179632534"/>
      <w:r>
        <w:rPr>
          <w:rFonts w:hint="eastAsia" w:ascii="仿宋" w:hAnsi="仿宋" w:eastAsia="仿宋" w:cs="仿宋"/>
        </w:rPr>
        <w:t>本次招标公告在云上大冶聚焦三农模块发布。</w:t>
      </w:r>
    </w:p>
    <w:p>
      <w:pPr>
        <w:spacing w:line="480" w:lineRule="exact"/>
        <w:rPr>
          <w:rFonts w:ascii="仿宋" w:hAnsi="仿宋" w:eastAsia="仿宋" w:cs="仿宋"/>
          <w:b/>
          <w:bCs/>
        </w:rPr>
      </w:pPr>
      <w:bookmarkStart w:id="59" w:name="_Toc499378953"/>
      <w:bookmarkStart w:id="60" w:name="_Toc499378831"/>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80" w:lineRule="exact"/>
        <w:rPr>
          <w:rFonts w:ascii="仿宋" w:hAnsi="仿宋" w:eastAsia="仿宋" w:cs="仿宋"/>
        </w:rPr>
      </w:pPr>
      <w:r>
        <w:rPr>
          <w:rFonts w:hint="eastAsia" w:ascii="仿宋" w:hAnsi="仿宋" w:eastAsia="仿宋" w:cs="仿宋"/>
        </w:rPr>
        <w:t>招标人：大冶市金牛镇</w:t>
      </w:r>
      <w:r>
        <w:rPr>
          <w:rFonts w:hint="eastAsia" w:ascii="仿宋" w:hAnsi="仿宋" w:eastAsia="仿宋" w:cs="仿宋"/>
          <w:lang w:val="en-US" w:eastAsia="zh-CN"/>
        </w:rPr>
        <w:t>祝山村</w:t>
      </w:r>
      <w:r>
        <w:rPr>
          <w:rFonts w:hint="eastAsia" w:ascii="仿宋" w:hAnsi="仿宋" w:eastAsia="仿宋" w:cs="仿宋"/>
        </w:rPr>
        <w:t>村民委员会</w:t>
      </w:r>
    </w:p>
    <w:p>
      <w:pPr>
        <w:spacing w:line="480" w:lineRule="exact"/>
        <w:rPr>
          <w:rFonts w:ascii="仿宋" w:hAnsi="仿宋" w:eastAsia="仿宋" w:cs="仿宋"/>
        </w:rPr>
      </w:pPr>
      <w:r>
        <w:rPr>
          <w:rFonts w:hint="eastAsia" w:ascii="仿宋" w:hAnsi="仿宋" w:eastAsia="仿宋" w:cs="仿宋"/>
        </w:rPr>
        <w:t>地址：大冶市金牛镇</w:t>
      </w:r>
      <w:r>
        <w:rPr>
          <w:rFonts w:hint="eastAsia" w:ascii="仿宋" w:hAnsi="仿宋" w:eastAsia="仿宋" w:cs="仿宋"/>
          <w:lang w:val="en-US" w:eastAsia="zh-CN"/>
        </w:rPr>
        <w:t>祝山村</w:t>
      </w:r>
    </w:p>
    <w:p>
      <w:pPr>
        <w:spacing w:line="480" w:lineRule="exact"/>
        <w:rPr>
          <w:rFonts w:hint="default"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val="en-US" w:eastAsia="zh-CN"/>
        </w:rPr>
        <w:t>张书记</w:t>
      </w:r>
    </w:p>
    <w:p>
      <w:pPr>
        <w:spacing w:line="480" w:lineRule="exact"/>
        <w:rPr>
          <w:rFonts w:hint="default" w:ascii="仿宋" w:hAnsi="仿宋" w:eastAsia="仿宋" w:cs="仿宋"/>
          <w:lang w:val="en-US" w:eastAsia="zh-CN"/>
        </w:rPr>
      </w:pPr>
      <w:r>
        <w:rPr>
          <w:rFonts w:hint="eastAsia" w:ascii="仿宋" w:hAnsi="仿宋" w:eastAsia="仿宋" w:cs="仿宋"/>
        </w:rPr>
        <w:t>电话：</w:t>
      </w:r>
      <w:r>
        <w:rPr>
          <w:rFonts w:hint="eastAsia" w:ascii="仿宋" w:hAnsi="仿宋" w:eastAsia="仿宋" w:cs="仿宋"/>
          <w:lang w:val="en-US" w:eastAsia="zh-CN"/>
        </w:rPr>
        <w:t>135 4551 8850</w:t>
      </w:r>
    </w:p>
    <w:p>
      <w:pPr>
        <w:spacing w:line="480" w:lineRule="exact"/>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lang w:eastAsia="zh-CN"/>
        </w:rPr>
        <w:t>中慧力祥项目管理有限公司</w:t>
      </w:r>
    </w:p>
    <w:p>
      <w:pPr>
        <w:spacing w:line="480" w:lineRule="exact"/>
        <w:rPr>
          <w:rFonts w:hint="default" w:ascii="仿宋" w:hAnsi="仿宋" w:eastAsia="仿宋" w:cs="仿宋"/>
          <w:lang w:val="en-US" w:eastAsia="zh-CN"/>
        </w:rPr>
      </w:pPr>
      <w:r>
        <w:rPr>
          <w:rFonts w:hint="eastAsia" w:ascii="仿宋" w:hAnsi="仿宋" w:eastAsia="仿宋" w:cs="仿宋"/>
        </w:rPr>
        <w:t>地址：大冶市</w:t>
      </w:r>
      <w:r>
        <w:rPr>
          <w:rFonts w:hint="eastAsia" w:ascii="仿宋" w:hAnsi="仿宋" w:eastAsia="仿宋" w:cs="仿宋"/>
          <w:lang w:val="en-US" w:eastAsia="zh-CN"/>
        </w:rPr>
        <w:t>乾塔路9号百代银座C座504</w:t>
      </w:r>
    </w:p>
    <w:p>
      <w:pPr>
        <w:spacing w:line="480" w:lineRule="exact"/>
        <w:rPr>
          <w:rFonts w:hint="default" w:ascii="仿宋" w:hAnsi="仿宋" w:eastAsia="仿宋" w:cs="仿宋"/>
          <w:lang w:val="en-US"/>
        </w:rPr>
      </w:pPr>
      <w:r>
        <w:rPr>
          <w:rFonts w:hint="eastAsia" w:ascii="仿宋" w:hAnsi="仿宋" w:eastAsia="仿宋" w:cs="仿宋"/>
        </w:rPr>
        <w:t>联系人：</w:t>
      </w:r>
      <w:r>
        <w:rPr>
          <w:rFonts w:hint="eastAsia" w:ascii="仿宋" w:hAnsi="仿宋" w:eastAsia="仿宋" w:cs="仿宋"/>
          <w:lang w:val="en-US" w:eastAsia="zh-CN"/>
        </w:rPr>
        <w:t>唐工</w:t>
      </w:r>
    </w:p>
    <w:p>
      <w:pPr>
        <w:spacing w:line="480" w:lineRule="exact"/>
        <w:rPr>
          <w:rFonts w:hint="default" w:ascii="仿宋" w:hAnsi="仿宋" w:eastAsia="仿宋" w:cs="仿宋"/>
          <w:lang w:val="en-US" w:eastAsia="zh-CN"/>
        </w:rPr>
      </w:pPr>
      <w:r>
        <w:rPr>
          <w:rFonts w:hint="eastAsia" w:ascii="仿宋" w:hAnsi="仿宋" w:eastAsia="仿宋" w:cs="仿宋"/>
        </w:rPr>
        <w:t>电话：</w:t>
      </w:r>
      <w:r>
        <w:rPr>
          <w:rFonts w:hint="eastAsia" w:ascii="仿宋" w:hAnsi="仿宋" w:eastAsia="仿宋" w:cs="仿宋"/>
          <w:lang w:val="en-US" w:eastAsia="zh-CN"/>
        </w:rPr>
        <w:t>199  8621 7298</w:t>
      </w:r>
    </w:p>
    <w:p>
      <w:pPr>
        <w:spacing w:line="480" w:lineRule="exact"/>
        <w:jc w:val="right"/>
        <w:rPr>
          <w:rFonts w:hint="eastAsia" w:ascii="仿宋" w:hAnsi="仿宋" w:eastAsia="仿宋" w:cs="仿宋"/>
          <w:szCs w:val="24"/>
          <w:lang w:eastAsia="zh-CN"/>
        </w:rPr>
      </w:pPr>
      <w:r>
        <w:rPr>
          <w:rFonts w:hint="eastAsia" w:ascii="仿宋" w:hAnsi="仿宋" w:eastAsia="仿宋" w:cs="仿宋"/>
          <w:szCs w:val="24"/>
          <w:lang w:eastAsia="zh-CN"/>
        </w:rPr>
        <w:t>中慧力祥项目管理有限公司</w:t>
      </w:r>
    </w:p>
    <w:p>
      <w:pPr>
        <w:spacing w:line="480" w:lineRule="exact"/>
        <w:jc w:val="right"/>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08</w:t>
      </w:r>
      <w:r>
        <w:rPr>
          <w:rFonts w:hint="eastAsia" w:ascii="仿宋" w:hAnsi="仿宋" w:eastAsia="仿宋" w:cs="仿宋"/>
        </w:rPr>
        <w:t>月</w:t>
      </w:r>
      <w:r>
        <w:rPr>
          <w:rFonts w:hint="eastAsia" w:ascii="仿宋" w:hAnsi="仿宋" w:eastAsia="仿宋" w:cs="仿宋"/>
          <w:lang w:val="en-US" w:eastAsia="zh-CN"/>
        </w:rPr>
        <w:t>01</w:t>
      </w:r>
      <w:r>
        <w:rPr>
          <w:rFonts w:hint="eastAsia" w:ascii="仿宋" w:hAnsi="仿宋" w:eastAsia="仿宋" w:cs="仿宋"/>
        </w:rPr>
        <w:t>日</w:t>
      </w:r>
    </w:p>
    <w:bookmarkEnd w:id="1"/>
    <w:bookmarkEnd w:id="2"/>
    <w:bookmarkEnd w:id="3"/>
    <w:p>
      <w:pPr>
        <w:pStyle w:val="5"/>
        <w:spacing w:line="360" w:lineRule="auto"/>
        <w:jc w:val="center"/>
        <w:rPr>
          <w:rFonts w:ascii="仿宋" w:hAnsi="仿宋" w:eastAsia="仿宋" w:cs="仿宋"/>
        </w:rPr>
      </w:pPr>
      <w:bookmarkStart w:id="61" w:name="_Toc499378954"/>
      <w:bookmarkStart w:id="62" w:name="_Toc366104134"/>
      <w:bookmarkStart w:id="63" w:name="OLE_LINK27"/>
      <w:bookmarkStart w:id="64" w:name="OLE_LINK29"/>
      <w:bookmarkStart w:id="65" w:name="OLE_LINK28"/>
      <w:r>
        <w:rPr>
          <w:rFonts w:hint="eastAsia" w:ascii="仿宋" w:hAnsi="仿宋" w:eastAsia="仿宋" w:cs="仿宋"/>
        </w:rPr>
        <w:t>第二章  投标人须知</w:t>
      </w:r>
      <w:bookmarkEnd w:id="61"/>
      <w:bookmarkEnd w:id="62"/>
    </w:p>
    <w:p>
      <w:pPr>
        <w:pStyle w:val="6"/>
        <w:spacing w:line="360" w:lineRule="auto"/>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13" w:type="dxa"/>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6013" w:type="dxa"/>
            <w:vAlign w:val="center"/>
          </w:tcPr>
          <w:p>
            <w:pPr>
              <w:snapToGrid w:val="0"/>
              <w:rPr>
                <w:rFonts w:ascii="仿宋" w:hAnsi="仿宋" w:eastAsia="仿宋" w:cs="仿宋"/>
              </w:rPr>
            </w:pPr>
            <w:r>
              <w:rPr>
                <w:rFonts w:hint="eastAsia" w:ascii="仿宋" w:hAnsi="仿宋" w:eastAsia="仿宋" w:cs="仿宋"/>
              </w:rPr>
              <w:t>招标人：大冶市金牛镇</w:t>
            </w:r>
            <w:r>
              <w:rPr>
                <w:rFonts w:hint="eastAsia" w:ascii="仿宋" w:hAnsi="仿宋" w:eastAsia="仿宋" w:cs="仿宋"/>
                <w:lang w:val="en-US" w:eastAsia="zh-CN"/>
              </w:rPr>
              <w:t>祝山</w:t>
            </w:r>
            <w:r>
              <w:rPr>
                <w:rFonts w:hint="eastAsia" w:ascii="仿宋" w:hAnsi="仿宋" w:eastAsia="仿宋" w:cs="仿宋"/>
              </w:rPr>
              <w:t xml:space="preserve">村村民委员会 </w:t>
            </w:r>
          </w:p>
          <w:p>
            <w:pPr>
              <w:snapToGrid w:val="0"/>
              <w:rPr>
                <w:rFonts w:ascii="仿宋" w:hAnsi="仿宋" w:eastAsia="仿宋" w:cs="仿宋"/>
              </w:rPr>
            </w:pPr>
            <w:r>
              <w:rPr>
                <w:rFonts w:hint="eastAsia" w:ascii="仿宋" w:hAnsi="仿宋" w:eastAsia="仿宋" w:cs="仿宋"/>
              </w:rPr>
              <w:t>联系人：</w:t>
            </w:r>
            <w:r>
              <w:rPr>
                <w:rFonts w:hint="eastAsia" w:ascii="仿宋" w:hAnsi="仿宋" w:eastAsia="仿宋" w:cs="仿宋"/>
                <w:lang w:val="en-US" w:eastAsia="zh-CN"/>
              </w:rPr>
              <w:t>张书记</w:t>
            </w:r>
            <w:r>
              <w:rPr>
                <w:rFonts w:hint="eastAsia" w:ascii="仿宋" w:hAnsi="仿宋" w:eastAsia="仿宋" w:cs="仿宋"/>
              </w:rPr>
              <w:t xml:space="preserve">     联系电话：</w:t>
            </w:r>
            <w:r>
              <w:rPr>
                <w:rFonts w:hint="eastAsia" w:ascii="仿宋" w:hAnsi="仿宋" w:eastAsia="仿宋" w:cs="仿宋"/>
                <w:lang w:val="en-US" w:eastAsia="zh-CN"/>
              </w:rPr>
              <w:t>135 4551 8850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3" w:type="dxa"/>
            <w:vAlign w:val="center"/>
          </w:tcPr>
          <w:p>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中慧力祥项目管理有限公司</w:t>
            </w:r>
          </w:p>
          <w:p>
            <w:pPr>
              <w:snapToGrid w:val="0"/>
              <w:rPr>
                <w:rFonts w:hint="default" w:ascii="仿宋" w:hAnsi="仿宋" w:eastAsia="仿宋" w:cs="仿宋"/>
                <w:lang w:val="en-US" w:eastAsia="zh-CN"/>
              </w:rPr>
            </w:pPr>
            <w:r>
              <w:rPr>
                <w:rFonts w:hint="eastAsia" w:ascii="仿宋" w:hAnsi="仿宋" w:eastAsia="仿宋" w:cs="仿宋"/>
              </w:rPr>
              <w:t>联系人：</w:t>
            </w:r>
            <w:r>
              <w:rPr>
                <w:rFonts w:hint="eastAsia" w:ascii="仿宋" w:hAnsi="仿宋" w:eastAsia="仿宋" w:cs="仿宋"/>
                <w:color w:val="auto"/>
                <w:shd w:val="clear"/>
                <w:lang w:val="en-US" w:eastAsia="zh-CN"/>
              </w:rPr>
              <w:t>唐工</w:t>
            </w:r>
            <w:r>
              <w:rPr>
                <w:rFonts w:hint="eastAsia" w:ascii="仿宋" w:hAnsi="仿宋" w:eastAsia="仿宋" w:cs="仿宋"/>
                <w:color w:val="auto"/>
                <w:shd w:val="clear"/>
              </w:rPr>
              <w:t xml:space="preserve">      联系电话：</w:t>
            </w:r>
            <w:r>
              <w:rPr>
                <w:rFonts w:hint="eastAsia" w:ascii="仿宋" w:hAnsi="仿宋" w:eastAsia="仿宋" w:cs="仿宋"/>
                <w:color w:val="auto"/>
                <w:shd w:val="clear"/>
                <w:lang w:val="en-US" w:eastAsia="zh-CN"/>
              </w:rPr>
              <w:t>199 8621 7298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13" w:type="dxa"/>
            <w:vAlign w:val="center"/>
          </w:tcPr>
          <w:p>
            <w:pPr>
              <w:snapToGrid w:val="0"/>
              <w:rPr>
                <w:rFonts w:hint="eastAsia" w:ascii="仿宋" w:hAnsi="仿宋" w:eastAsia="仿宋" w:cs="仿宋"/>
                <w:kern w:val="0"/>
                <w:szCs w:val="21"/>
                <w:lang w:val="en-US" w:eastAsia="zh-CN"/>
              </w:rPr>
            </w:pPr>
            <w:r>
              <w:rPr>
                <w:rFonts w:hint="eastAsia" w:ascii="仿宋" w:hAnsi="仿宋" w:eastAsia="仿宋" w:cs="仿宋"/>
              </w:rPr>
              <w:t>大冶市金牛镇</w:t>
            </w:r>
            <w:r>
              <w:rPr>
                <w:rFonts w:hint="eastAsia" w:ascii="仿宋" w:hAnsi="仿宋" w:eastAsia="仿宋" w:cs="仿宋"/>
                <w:lang w:eastAsia="zh-CN"/>
              </w:rPr>
              <w:t>祝山村</w:t>
            </w:r>
            <w:r>
              <w:rPr>
                <w:rFonts w:hint="eastAsia" w:ascii="仿宋" w:hAnsi="仿宋" w:eastAsia="仿宋" w:cs="仿宋"/>
              </w:rPr>
              <w:t>党群服务中心</w:t>
            </w:r>
            <w:r>
              <w:rPr>
                <w:rFonts w:hint="eastAsia" w:ascii="仿宋" w:hAnsi="仿宋" w:eastAsia="仿宋" w:cs="仿宋"/>
                <w:lang w:val="en-US" w:eastAsia="zh-CN"/>
              </w:rPr>
              <w:t>大楼</w:t>
            </w:r>
            <w:r>
              <w:rPr>
                <w:rFonts w:hint="eastAsia" w:ascii="仿宋" w:hAnsi="仿宋" w:eastAsia="仿宋" w:cs="仿宋"/>
              </w:rPr>
              <w:t>建设</w:t>
            </w:r>
            <w:r>
              <w:rPr>
                <w:rFonts w:hint="eastAsia" w:ascii="仿宋" w:hAnsi="仿宋" w:eastAsia="仿宋" w:cs="仿宋"/>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13" w:type="dxa"/>
            <w:vAlign w:val="center"/>
          </w:tcPr>
          <w:p>
            <w:pPr>
              <w:snapToGrid w:val="0"/>
              <w:rPr>
                <w:rFonts w:ascii="仿宋" w:hAnsi="仿宋" w:eastAsia="仿宋" w:cs="仿宋"/>
                <w:kern w:val="0"/>
                <w:szCs w:val="21"/>
              </w:rPr>
            </w:pPr>
            <w:r>
              <w:rPr>
                <w:rFonts w:hint="eastAsia" w:ascii="仿宋" w:hAnsi="仿宋" w:eastAsia="仿宋" w:cs="仿宋"/>
              </w:rPr>
              <w:t>大冶市金牛镇</w:t>
            </w:r>
            <w:r>
              <w:rPr>
                <w:rFonts w:hint="eastAsia" w:ascii="仿宋" w:hAnsi="仿宋" w:eastAsia="仿宋" w:cs="仿宋"/>
                <w:lang w:val="en-US" w:eastAsia="zh-CN"/>
              </w:rPr>
              <w:t>祝山村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13" w:type="dxa"/>
            <w:vAlign w:val="center"/>
          </w:tcPr>
          <w:p>
            <w:pPr>
              <w:snapToGrid w:val="0"/>
              <w:rPr>
                <w:rFonts w:ascii="仿宋" w:hAnsi="仿宋" w:eastAsia="仿宋" w:cs="仿宋"/>
              </w:rPr>
            </w:pPr>
            <w:r>
              <w:rPr>
                <w:rFonts w:hint="eastAsia" w:ascii="仿宋" w:hAnsi="仿宋" w:eastAsia="仿宋" w:cs="仿宋"/>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13" w:type="dxa"/>
            <w:vAlign w:val="center"/>
          </w:tcPr>
          <w:p>
            <w:pPr>
              <w:snapToGrid w:val="0"/>
              <w:rPr>
                <w:rFonts w:ascii="仿宋" w:hAnsi="仿宋" w:eastAsia="仿宋" w:cs="仿宋"/>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3" w:type="dxa"/>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13" w:type="dxa"/>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13" w:type="dxa"/>
            <w:vAlign w:val="center"/>
          </w:tcPr>
          <w:p>
            <w:pPr>
              <w:snapToGrid w:val="0"/>
              <w:rPr>
                <w:rFonts w:ascii="仿宋" w:hAnsi="仿宋" w:eastAsia="仿宋" w:cs="仿宋"/>
                <w:kern w:val="0"/>
                <w:szCs w:val="21"/>
              </w:rPr>
            </w:pPr>
            <w:r>
              <w:rPr>
                <w:rFonts w:hint="eastAsia" w:ascii="仿宋" w:hAnsi="仿宋" w:eastAsia="仿宋" w:cs="仿宋"/>
                <w:kern w:val="0"/>
                <w:szCs w:val="21"/>
              </w:rPr>
              <w:t>计划工期：</w:t>
            </w:r>
            <w:r>
              <w:rPr>
                <w:rFonts w:hint="eastAsia" w:ascii="仿宋" w:hAnsi="仿宋" w:eastAsia="仿宋" w:cs="仿宋"/>
                <w:b w:val="0"/>
                <w:bCs w:val="0"/>
                <w:color w:val="auto"/>
                <w:kern w:val="0"/>
                <w:szCs w:val="21"/>
                <w:lang w:val="en-US" w:eastAsia="zh-CN"/>
              </w:rPr>
              <w:t>150</w:t>
            </w:r>
            <w:r>
              <w:rPr>
                <w:rFonts w:hint="eastAsia" w:ascii="仿宋" w:hAnsi="仿宋" w:eastAsia="仿宋" w:cs="仿宋"/>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13" w:type="dxa"/>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3" w:type="dxa"/>
          </w:tcPr>
          <w:p>
            <w:pPr>
              <w:snapToGrid w:val="0"/>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pPr>
              <w:snapToGrid w:val="0"/>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pPr>
              <w:snapToGrid w:val="0"/>
              <w:rPr>
                <w:rFonts w:ascii="仿宋" w:hAnsi="仿宋" w:eastAsia="仿宋" w:cs="仿宋"/>
                <w:bCs/>
              </w:rPr>
            </w:pPr>
            <w:r>
              <w:rPr>
                <w:rFonts w:hint="eastAsia" w:ascii="仿宋" w:hAnsi="仿宋" w:eastAsia="仿宋" w:cs="仿宋"/>
                <w:bCs/>
              </w:rPr>
              <w:t>信誉要求：</w:t>
            </w:r>
            <w:bookmarkStart w:id="70" w:name="EB8dea9690454a47debba76bbd25322a6f"/>
            <w:r>
              <w:rPr>
                <w:rFonts w:hint="eastAsia" w:ascii="仿宋" w:hAnsi="仿宋" w:eastAsia="仿宋" w:cs="仿宋"/>
                <w:bCs/>
                <w:szCs w:val="21"/>
              </w:rPr>
              <w:t>见本章附件</w:t>
            </w:r>
            <w:bookmarkEnd w:id="70"/>
          </w:p>
          <w:p>
            <w:pPr>
              <w:snapToGrid w:val="0"/>
              <w:rPr>
                <w:rFonts w:ascii="仿宋" w:hAnsi="仿宋" w:eastAsia="仿宋" w:cs="仿宋"/>
                <w:bCs/>
              </w:rPr>
            </w:pPr>
            <w:r>
              <w:rPr>
                <w:rFonts w:hint="eastAsia" w:ascii="仿宋" w:hAnsi="仿宋" w:eastAsia="仿宋" w:cs="仿宋"/>
                <w:bCs/>
              </w:rPr>
              <w:t>项目经理资格：</w:t>
            </w:r>
            <w:bookmarkStart w:id="71" w:name="EB5fd8932c598647c892b1628fce271400"/>
            <w:r>
              <w:rPr>
                <w:rFonts w:hint="eastAsia" w:ascii="仿宋" w:hAnsi="仿宋" w:eastAsia="仿宋" w:cs="仿宋"/>
                <w:bCs/>
                <w:szCs w:val="21"/>
              </w:rPr>
              <w:t>见本章附件</w:t>
            </w:r>
            <w:bookmarkEnd w:id="71"/>
          </w:p>
          <w:p>
            <w:pPr>
              <w:snapToGrid w:val="0"/>
              <w:ind w:firstLine="2"/>
              <w:rPr>
                <w:rFonts w:ascii="仿宋" w:hAnsi="仿宋" w:eastAsia="仿宋" w:cs="仿宋"/>
                <w:bCs/>
                <w:szCs w:val="21"/>
              </w:rPr>
            </w:pPr>
            <w:r>
              <w:rPr>
                <w:rFonts w:hint="eastAsia" w:ascii="仿宋" w:hAnsi="仿宋" w:eastAsia="仿宋" w:cs="仿宋"/>
                <w:bCs/>
              </w:rPr>
              <w:t>其他要求：</w:t>
            </w:r>
            <w:bookmarkStart w:id="72" w:name="EBf3d9deb4cbbd436ca17719efc0614c05"/>
            <w:r>
              <w:rPr>
                <w:rFonts w:hint="eastAsia" w:ascii="仿宋" w:hAnsi="仿宋" w:eastAsia="仿宋" w:cs="仿宋"/>
                <w:bCs/>
                <w:szCs w:val="21"/>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3" w:type="dxa"/>
            <w:vAlign w:val="center"/>
          </w:tcPr>
          <w:p>
            <w:pPr>
              <w:snapToGrid w:val="0"/>
              <w:rPr>
                <w:rFonts w:ascii="仿宋" w:hAnsi="仿宋" w:eastAsia="仿宋" w:cs="仿宋"/>
                <w:bCs/>
                <w:szCs w:val="21"/>
              </w:rPr>
            </w:pP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13" w:type="dxa"/>
            <w:vAlign w:val="center"/>
          </w:tcPr>
          <w:p>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13" w:type="dxa"/>
            <w:vAlign w:val="center"/>
          </w:tcPr>
          <w:p>
            <w:pPr>
              <w:pStyle w:val="21"/>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13" w:type="dxa"/>
            <w:vAlign w:val="center"/>
          </w:tcPr>
          <w:p>
            <w:pPr>
              <w:pStyle w:val="21"/>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3" w:type="dxa"/>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126" w:type="dxa"/>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13" w:type="dxa"/>
            <w:vAlign w:val="center"/>
          </w:tcPr>
          <w:p>
            <w:pPr>
              <w:snapToGrid w:val="0"/>
              <w:rPr>
                <w:rFonts w:ascii="仿宋" w:hAnsi="仿宋" w:eastAsia="仿宋" w:cs="仿宋"/>
                <w:szCs w:val="21"/>
              </w:rPr>
            </w:pPr>
            <w:bookmarkStart w:id="73" w:name="EB1e47f003259e461d9842414eb67c564b"/>
            <w:r>
              <w:rPr>
                <w:rFonts w:hint="eastAsia" w:ascii="仿宋" w:hAnsi="仿宋" w:eastAsia="仿宋" w:cs="仿宋"/>
                <w:szCs w:val="21"/>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3" w:type="dxa"/>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126" w:type="dxa"/>
            <w:vAlign w:val="center"/>
          </w:tcPr>
          <w:p>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3" w:type="dxa"/>
            <w:vAlign w:val="center"/>
          </w:tcPr>
          <w:p>
            <w:pPr>
              <w:snapToGrid w:val="0"/>
              <w:rPr>
                <w:rFonts w:ascii="仿宋" w:hAnsi="仿宋" w:eastAsia="仿宋" w:cs="仿宋"/>
                <w:szCs w:val="21"/>
              </w:rPr>
            </w:pPr>
            <w:r>
              <w:rPr>
                <w:rFonts w:hint="eastAsia" w:ascii="仿宋" w:hAnsi="仿宋" w:eastAsia="仿宋" w:cs="仿宋"/>
                <w:szCs w:val="21"/>
              </w:rPr>
              <w:t>202</w:t>
            </w:r>
            <w:r>
              <w:rPr>
                <w:rFonts w:hint="eastAsia" w:ascii="仿宋" w:hAnsi="仿宋" w:eastAsia="仿宋" w:cs="仿宋"/>
                <w:szCs w:val="21"/>
                <w:lang w:val="en-US" w:eastAsia="zh-CN"/>
              </w:rPr>
              <w:t>5</w:t>
            </w:r>
            <w:r>
              <w:rPr>
                <w:rFonts w:hint="eastAsia" w:ascii="仿宋" w:hAnsi="仿宋" w:eastAsia="仿宋" w:cs="仿宋"/>
                <w:szCs w:val="21"/>
              </w:rPr>
              <w:t>年</w:t>
            </w:r>
            <w:r>
              <w:rPr>
                <w:rFonts w:hint="eastAsia" w:ascii="仿宋" w:hAnsi="仿宋" w:eastAsia="仿宋" w:cs="仿宋"/>
                <w:szCs w:val="21"/>
                <w:lang w:val="en-US" w:eastAsia="zh-CN"/>
              </w:rPr>
              <w:t>08</w:t>
            </w:r>
            <w:r>
              <w:rPr>
                <w:rFonts w:hint="eastAsia" w:ascii="仿宋" w:hAnsi="仿宋" w:eastAsia="仿宋" w:cs="仿宋"/>
                <w:szCs w:val="21"/>
              </w:rPr>
              <w:t>月</w:t>
            </w:r>
            <w:r>
              <w:rPr>
                <w:rFonts w:hint="eastAsia" w:ascii="仿宋" w:hAnsi="仿宋" w:eastAsia="仿宋" w:cs="仿宋"/>
                <w:szCs w:val="21"/>
                <w:lang w:val="en-US" w:eastAsia="zh-CN"/>
              </w:rPr>
              <w:t>21</w:t>
            </w:r>
            <w:r>
              <w:rPr>
                <w:rFonts w:hint="eastAsia" w:ascii="仿宋" w:hAnsi="仿宋" w:eastAsia="仿宋" w:cs="仿宋"/>
                <w:szCs w:val="21"/>
              </w:rPr>
              <w:t>日9时</w:t>
            </w:r>
            <w:r>
              <w:rPr>
                <w:rFonts w:hint="eastAsia" w:ascii="仿宋" w:hAnsi="仿宋" w:eastAsia="仿宋" w:cs="仿宋"/>
                <w:szCs w:val="21"/>
                <w:lang w:val="en-US" w:eastAsia="zh-CN"/>
              </w:rPr>
              <w:t>30</w:t>
            </w:r>
            <w:r>
              <w:rPr>
                <w:rFonts w:hint="eastAsia" w:ascii="仿宋" w:hAnsi="仿宋" w:eastAsia="仿宋" w:cs="仿宋"/>
                <w:szCs w:val="21"/>
              </w:rPr>
              <w:t>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3" w:type="dxa"/>
            <w:vAlign w:val="center"/>
          </w:tcPr>
          <w:p>
            <w:pPr>
              <w:snapToGrid w:val="0"/>
              <w:jc w:val="left"/>
              <w:rPr>
                <w:rFonts w:ascii="仿宋" w:hAnsi="仿宋" w:eastAsia="仿宋" w:cs="仿宋"/>
                <w:szCs w:val="21"/>
              </w:rPr>
            </w:pPr>
            <w:r>
              <w:rPr>
                <w:rFonts w:hint="eastAsia" w:ascii="仿宋" w:hAnsi="仿宋" w:eastAsia="仿宋" w:cs="仿宋"/>
                <w:szCs w:val="21"/>
              </w:rPr>
              <w:t>最高投标限价：☑设定:</w:t>
            </w:r>
          </w:p>
          <w:p>
            <w:pPr>
              <w:keepNext w:val="0"/>
              <w:keepLines w:val="0"/>
              <w:widowControl/>
              <w:suppressLineNumbers w:val="0"/>
              <w:jc w:val="left"/>
              <w:rPr>
                <w:rFonts w:ascii="仿宋" w:hAnsi="仿宋" w:eastAsia="仿宋" w:cs="仿宋"/>
                <w:szCs w:val="21"/>
              </w:rPr>
            </w:pPr>
            <w:r>
              <w:rPr>
                <w:rFonts w:hint="eastAsia" w:ascii="仿宋" w:hAnsi="仿宋" w:eastAsia="仿宋" w:cs="仿宋"/>
                <w:szCs w:val="21"/>
              </w:rPr>
              <w:t>本工程投标最高限价：</w:t>
            </w:r>
            <w:r>
              <w:rPr>
                <w:rFonts w:hint="eastAsia" w:ascii="仿宋" w:hAnsi="仿宋" w:eastAsia="仿宋" w:cs="仿宋"/>
                <w:b w:val="0"/>
                <w:bCs w:val="0"/>
                <w:color w:val="auto"/>
                <w:szCs w:val="21"/>
                <w:lang w:val="en-US" w:eastAsia="zh-CN"/>
              </w:rPr>
              <w:t>壹仟贰佰贰拾玖万玖仟玖佰柒拾叁元零叁分</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kern w:val="0"/>
                <w:sz w:val="21"/>
                <w:szCs w:val="21"/>
                <w:lang w:val="en-US" w:eastAsia="zh-CN" w:bidi="ar"/>
              </w:rPr>
              <w:t>1299973.03</w:t>
            </w:r>
            <w:r>
              <w:rPr>
                <w:rFonts w:hint="eastAsia" w:ascii="仿宋" w:hAnsi="仿宋" w:eastAsia="仿宋" w:cs="仿宋"/>
                <w:b w:val="0"/>
                <w:bCs w:val="0"/>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13" w:type="dxa"/>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责任缺陷期</w:t>
            </w:r>
          </w:p>
        </w:tc>
        <w:tc>
          <w:tcPr>
            <w:tcW w:w="6013" w:type="dxa"/>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pPr>
              <w:snapToGrid w:val="0"/>
              <w:jc w:val="center"/>
              <w:rPr>
                <w:rFonts w:hint="eastAsia" w:ascii="仿宋" w:hAnsi="仿宋" w:eastAsia="仿宋" w:cs="仿宋"/>
                <w:szCs w:val="21"/>
              </w:rPr>
            </w:pPr>
            <w:r>
              <w:rPr>
                <w:rFonts w:hint="eastAsia" w:ascii="仿宋" w:hAnsi="仿宋" w:eastAsia="仿宋" w:cs="仿宋"/>
                <w:color w:val="auto"/>
                <w:szCs w:val="21"/>
              </w:rPr>
              <w:t>3.5.</w:t>
            </w:r>
            <w:r>
              <w:rPr>
                <w:rFonts w:hint="eastAsia" w:ascii="仿宋" w:hAnsi="仿宋" w:eastAsia="仿宋" w:cs="仿宋"/>
                <w:color w:val="auto"/>
                <w:szCs w:val="21"/>
                <w:lang w:val="en-US" w:eastAsia="zh-CN"/>
              </w:rPr>
              <w:t>1</w:t>
            </w:r>
          </w:p>
        </w:tc>
        <w:tc>
          <w:tcPr>
            <w:tcW w:w="2126" w:type="dxa"/>
            <w:vAlign w:val="center"/>
          </w:tcPr>
          <w:p>
            <w:pPr>
              <w:snapToGrid w:val="0"/>
              <w:jc w:val="center"/>
              <w:rPr>
                <w:rFonts w:hint="eastAsia" w:ascii="仿宋" w:hAnsi="仿宋" w:eastAsia="仿宋" w:cs="仿宋"/>
                <w:szCs w:val="21"/>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pPr>
              <w:snapToGrid w:val="0"/>
              <w:rPr>
                <w:rFonts w:hint="eastAsia" w:ascii="仿宋" w:hAnsi="仿宋" w:eastAsia="仿宋" w:cs="仿宋"/>
              </w:rPr>
            </w:pPr>
            <w:r>
              <w:rPr>
                <w:rFonts w:hint="eastAsia" w:ascii="仿宋" w:hAnsi="仿宋" w:eastAsia="仿宋" w:cs="仿宋"/>
                <w:color w:val="auto"/>
                <w:szCs w:val="21"/>
              </w:rPr>
              <w:t>投标截止之日前</w:t>
            </w:r>
            <w:r>
              <w:rPr>
                <w:rFonts w:hint="eastAsia" w:ascii="仿宋" w:hAnsi="仿宋" w:eastAsia="仿宋" w:cs="仿宋"/>
                <w:color w:val="auto"/>
                <w:szCs w:val="21"/>
                <w:lang w:val="en-US" w:eastAsia="zh-CN"/>
              </w:rPr>
              <w:t>三</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3.5.2</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3" w:type="dxa"/>
            <w:vAlign w:val="center"/>
          </w:tcPr>
          <w:p>
            <w:pPr>
              <w:rPr>
                <w:rFonts w:ascii="仿宋" w:hAnsi="仿宋" w:eastAsia="仿宋" w:cs="仿宋"/>
                <w:szCs w:val="21"/>
              </w:rPr>
            </w:pPr>
            <w:r>
              <w:rPr>
                <w:rFonts w:hint="eastAsia" w:ascii="仿宋" w:hAnsi="仿宋" w:eastAsia="仿宋" w:cs="仿宋"/>
                <w:szCs w:val="21"/>
              </w:rPr>
              <w:t>投标人需提供</w:t>
            </w:r>
            <w:r>
              <w:rPr>
                <w:rFonts w:hint="eastAsia" w:ascii="仿宋" w:hAnsi="仿宋" w:eastAsia="仿宋" w:cs="仿宋"/>
                <w:szCs w:val="21"/>
                <w:lang w:val="en-US" w:eastAsia="zh-CN"/>
              </w:rPr>
              <w:t>2024</w:t>
            </w:r>
            <w:r>
              <w:rPr>
                <w:rFonts w:hint="eastAsia" w:ascii="仿宋" w:hAnsi="仿宋" w:eastAsia="仿宋" w:cs="仿宋"/>
                <w:szCs w:val="21"/>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3.6</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3" w:type="dxa"/>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126" w:type="dxa"/>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3" w:type="dxa"/>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ascii="仿宋" w:hAnsi="仿宋" w:eastAsia="仿宋" w:cs="仿宋"/>
                <w:szCs w:val="21"/>
                <w:u w:val="single"/>
              </w:rPr>
            </w:pPr>
            <w:r>
              <w:rPr>
                <w:rFonts w:hint="eastAsia" w:ascii="仿宋" w:hAnsi="仿宋" w:eastAsia="仿宋" w:cs="仿宋"/>
                <w:szCs w:val="21"/>
              </w:rPr>
              <w:t>招标人名称：</w:t>
            </w:r>
            <w:r>
              <w:rPr>
                <w:rFonts w:hint="eastAsia" w:ascii="仿宋" w:hAnsi="仿宋" w:eastAsia="仿宋" w:cs="仿宋"/>
                <w:kern w:val="0"/>
                <w:szCs w:val="21"/>
                <w:u w:val="single"/>
              </w:rPr>
              <w:t>大冶市金牛镇</w:t>
            </w:r>
            <w:r>
              <w:rPr>
                <w:rFonts w:hint="eastAsia" w:ascii="仿宋" w:hAnsi="仿宋" w:eastAsia="仿宋" w:cs="仿宋"/>
                <w:kern w:val="0"/>
                <w:szCs w:val="21"/>
                <w:u w:val="single"/>
                <w:lang w:val="en-US" w:eastAsia="zh-CN"/>
              </w:rPr>
              <w:t>祝山村</w:t>
            </w:r>
            <w:r>
              <w:rPr>
                <w:rFonts w:hint="eastAsia" w:ascii="仿宋" w:hAnsi="仿宋" w:eastAsia="仿宋" w:cs="仿宋"/>
                <w:kern w:val="0"/>
                <w:szCs w:val="21"/>
                <w:u w:val="single"/>
              </w:rPr>
              <w:t>村民委员会</w:t>
            </w:r>
          </w:p>
          <w:p>
            <w:pPr>
              <w:snapToGrid w:val="0"/>
              <w:rPr>
                <w:rFonts w:ascii="仿宋" w:hAnsi="仿宋" w:eastAsia="仿宋" w:cs="仿宋"/>
                <w:szCs w:val="21"/>
              </w:rPr>
            </w:pPr>
            <w:r>
              <w:rPr>
                <w:rFonts w:hint="eastAsia" w:ascii="仿宋" w:hAnsi="仿宋" w:eastAsia="仿宋" w:cs="仿宋"/>
                <w:szCs w:val="21"/>
              </w:rPr>
              <w:t>招标人地址：</w:t>
            </w:r>
            <w:r>
              <w:rPr>
                <w:rFonts w:hint="eastAsia" w:ascii="仿宋" w:hAnsi="仿宋" w:eastAsia="仿宋" w:cs="仿宋"/>
                <w:kern w:val="0"/>
                <w:szCs w:val="21"/>
                <w:u w:val="single"/>
              </w:rPr>
              <w:t>大冶市金牛镇</w:t>
            </w:r>
            <w:r>
              <w:rPr>
                <w:rFonts w:hint="eastAsia" w:ascii="仿宋" w:hAnsi="仿宋" w:eastAsia="仿宋" w:cs="仿宋"/>
                <w:kern w:val="0"/>
                <w:szCs w:val="21"/>
                <w:u w:val="single"/>
                <w:lang w:val="en-US" w:eastAsia="zh-CN"/>
              </w:rPr>
              <w:t>祝山村</w:t>
            </w:r>
          </w:p>
          <w:p>
            <w:pPr>
              <w:snapToGrid w:val="0"/>
              <w:rPr>
                <w:rFonts w:ascii="仿宋" w:hAnsi="仿宋" w:eastAsia="仿宋" w:cs="仿宋"/>
                <w:szCs w:val="21"/>
              </w:rPr>
            </w:pPr>
            <w:r>
              <w:rPr>
                <w:rFonts w:hint="eastAsia" w:ascii="仿宋" w:hAnsi="仿宋" w:eastAsia="仿宋" w:cs="仿宋"/>
                <w:u w:val="single"/>
              </w:rPr>
              <w:t>大冶市金牛镇</w:t>
            </w:r>
            <w:r>
              <w:rPr>
                <w:rFonts w:hint="eastAsia" w:ascii="仿宋" w:hAnsi="仿宋" w:eastAsia="仿宋" w:cs="仿宋"/>
                <w:u w:val="single"/>
                <w:lang w:eastAsia="zh-CN"/>
              </w:rPr>
              <w:t>祝山村</w:t>
            </w:r>
            <w:r>
              <w:rPr>
                <w:rFonts w:hint="eastAsia" w:ascii="仿宋" w:hAnsi="仿宋" w:eastAsia="仿宋" w:cs="仿宋"/>
                <w:u w:val="single"/>
              </w:rPr>
              <w:t>党群服务中心</w:t>
            </w:r>
            <w:r>
              <w:rPr>
                <w:rFonts w:hint="eastAsia" w:ascii="仿宋" w:hAnsi="仿宋" w:eastAsia="仿宋" w:cs="仿宋"/>
                <w:u w:val="single"/>
                <w:lang w:val="en-US" w:eastAsia="zh-CN"/>
              </w:rPr>
              <w:t>大楼</w:t>
            </w:r>
            <w:r>
              <w:rPr>
                <w:rFonts w:hint="eastAsia" w:ascii="仿宋" w:hAnsi="仿宋" w:eastAsia="仿宋" w:cs="仿宋"/>
                <w:u w:val="single"/>
              </w:rPr>
              <w:t>建设</w:t>
            </w:r>
            <w:r>
              <w:rPr>
                <w:rFonts w:hint="eastAsia" w:ascii="仿宋" w:hAnsi="仿宋" w:eastAsia="仿宋" w:cs="仿宋"/>
                <w:u w:val="single"/>
                <w:lang w:val="en-US" w:eastAsia="zh-CN"/>
              </w:rPr>
              <w:t>项目</w:t>
            </w:r>
            <w:r>
              <w:rPr>
                <w:rFonts w:hint="eastAsia" w:ascii="仿宋" w:hAnsi="仿宋" w:eastAsia="仿宋" w:cs="仿宋"/>
                <w:szCs w:val="21"/>
              </w:rPr>
              <w:t>投标文件</w:t>
            </w:r>
          </w:p>
          <w:p>
            <w:pPr>
              <w:snapToGrid w:val="0"/>
              <w:rPr>
                <w:rFonts w:ascii="仿宋" w:hAnsi="仿宋" w:eastAsia="仿宋" w:cs="仿宋"/>
                <w:szCs w:val="21"/>
              </w:rPr>
            </w:pPr>
            <w:r>
              <w:rPr>
                <w:rFonts w:hint="eastAsia" w:ascii="仿宋" w:hAnsi="仿宋" w:eastAsia="仿宋" w:cs="仿宋"/>
                <w:szCs w:val="21"/>
              </w:rPr>
              <w:t>在202</w:t>
            </w:r>
            <w:r>
              <w:rPr>
                <w:rFonts w:hint="eastAsia" w:ascii="仿宋" w:hAnsi="仿宋" w:eastAsia="仿宋" w:cs="仿宋"/>
                <w:szCs w:val="21"/>
                <w:lang w:val="en-US" w:eastAsia="zh-CN"/>
              </w:rPr>
              <w:t>5</w:t>
            </w:r>
            <w:r>
              <w:rPr>
                <w:rFonts w:hint="eastAsia" w:ascii="仿宋" w:hAnsi="仿宋" w:eastAsia="仿宋" w:cs="仿宋"/>
                <w:szCs w:val="21"/>
              </w:rPr>
              <w:t>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10.1</w:t>
            </w:r>
          </w:p>
        </w:tc>
        <w:tc>
          <w:tcPr>
            <w:tcW w:w="2126"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rPr>
            </w:pPr>
            <w:r>
              <w:rPr>
                <w:rFonts w:hint="eastAsia" w:ascii="仿宋" w:hAnsi="仿宋" w:eastAsia="仿宋" w:cs="仿宋"/>
                <w:bCs/>
                <w:kern w:val="0"/>
                <w:szCs w:val="21"/>
                <w:lang w:bidi="ar"/>
              </w:rPr>
              <w:t>本项目招标代理费按照业主和代理公司的招标代理合同执行，由中标人在领取中标通知书前一次性支付。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126"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3" w:type="dxa"/>
          </w:tcPr>
          <w:p>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lang w:bidi="ar"/>
              </w:rPr>
            </w:pPr>
            <w:r>
              <w:rPr>
                <w:rFonts w:hint="eastAsia" w:ascii="仿宋" w:hAnsi="仿宋" w:eastAsia="仿宋" w:cs="仿宋"/>
                <w:bCs/>
                <w:kern w:val="0"/>
                <w:szCs w:val="21"/>
                <w:lang w:bidi="ar"/>
              </w:rPr>
              <w:t>清单制作说明</w:t>
            </w:r>
          </w:p>
        </w:tc>
        <w:tc>
          <w:tcPr>
            <w:tcW w:w="6013" w:type="dxa"/>
            <w:vAlign w:val="center"/>
          </w:tcPr>
          <w:p>
            <w:pPr>
              <w:widowControl/>
              <w:adjustRightInd w:val="0"/>
              <w:snapToGrid w:val="0"/>
              <w:spacing w:beforeAutospacing="1" w:afterAutospacing="1"/>
              <w:jc w:val="left"/>
              <w:rPr>
                <w:rFonts w:ascii="仿宋" w:hAnsi="仿宋" w:eastAsia="仿宋" w:cs="仿宋"/>
                <w:bCs/>
                <w:kern w:val="0"/>
                <w:szCs w:val="21"/>
                <w:lang w:bidi="ar"/>
              </w:rPr>
            </w:pPr>
            <w:r>
              <w:rPr>
                <w:rFonts w:hint="eastAsia" w:ascii="仿宋" w:hAnsi="仿宋" w:eastAsia="仿宋" w:cs="仿宋"/>
                <w:bCs/>
                <w:kern w:val="0"/>
                <w:szCs w:val="21"/>
                <w:lang w:bidi="ar"/>
              </w:rPr>
              <w:t>请潜在投标人商务标必须用品茗造价软件制作，生成的评标格式文件（大冶三农版</w:t>
            </w:r>
            <w:r>
              <w:rPr>
                <w:rFonts w:hint="eastAsia" w:ascii="仿宋" w:hAnsi="仿宋" w:eastAsia="仿宋" w:cs="仿宋"/>
                <w:bCs/>
                <w:kern w:val="0"/>
                <w:szCs w:val="21"/>
                <w:lang w:val="en-US" w:eastAsia="zh-CN" w:bidi="ar"/>
              </w:rPr>
              <w:t>SNZB</w:t>
            </w:r>
            <w:r>
              <w:rPr>
                <w:rFonts w:hint="eastAsia" w:ascii="仿宋" w:hAnsi="仿宋" w:eastAsia="仿宋" w:cs="仿宋"/>
                <w:bCs/>
                <w:kern w:val="0"/>
                <w:szCs w:val="21"/>
                <w:lang w:bidi="ar"/>
              </w:rPr>
              <w:t>），制作成U盘存储。如用其他软件编制，任何导致商务标无法评审的原因都将做无效投标处理。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b/>
                <w:bCs/>
                <w:color w:val="C00000"/>
                <w:kern w:val="2"/>
                <w:sz w:val="21"/>
                <w:szCs w:val="21"/>
                <w:highlight w:val="none"/>
                <w:lang w:val="en-US" w:eastAsia="zh-CN" w:bidi="ar-SA"/>
              </w:rPr>
            </w:pPr>
            <w:bookmarkStart w:id="74" w:name="_Toc499378834"/>
            <w:bookmarkStart w:id="75" w:name="_Toc499378956"/>
            <w:r>
              <w:rPr>
                <w:rFonts w:hint="eastAsia" w:ascii="仿宋" w:hAnsi="仿宋" w:eastAsia="仿宋" w:cs="仿宋"/>
                <w:b/>
                <w:bCs/>
                <w:color w:val="C00000"/>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项目完工、验收合格审计后第一年付审计金额40%，第二年付审计金额30%，余款30%第三年一次性付清。</w:t>
            </w:r>
          </w:p>
        </w:tc>
      </w:tr>
    </w:tbl>
    <w:p>
      <w:pPr>
        <w:pStyle w:val="6"/>
        <w:tabs>
          <w:tab w:val="left" w:pos="567"/>
        </w:tabs>
        <w:snapToGrid w:val="0"/>
        <w:spacing w:before="0" w:after="0" w:line="324" w:lineRule="auto"/>
        <w:rPr>
          <w:rFonts w:ascii="仿宋" w:hAnsi="仿宋" w:eastAsia="仿宋" w:cs="仿宋"/>
          <w:sz w:val="24"/>
          <w:szCs w:val="24"/>
        </w:rPr>
      </w:pPr>
    </w:p>
    <w:p>
      <w:pPr>
        <w:pStyle w:val="6"/>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74"/>
      <w:bookmarkEnd w:id="75"/>
    </w:p>
    <w:p>
      <w:pPr>
        <w:pStyle w:val="7"/>
        <w:numPr>
          <w:ilvl w:val="0"/>
          <w:numId w:val="0"/>
        </w:numPr>
        <w:snapToGrid w:val="0"/>
        <w:spacing w:before="0" w:after="0" w:line="324" w:lineRule="auto"/>
        <w:rPr>
          <w:rFonts w:ascii="仿宋" w:hAnsi="仿宋" w:eastAsia="仿宋" w:cs="仿宋"/>
          <w:sz w:val="24"/>
          <w:szCs w:val="24"/>
        </w:rPr>
      </w:pPr>
      <w:bookmarkStart w:id="76" w:name="_Toc499378957"/>
      <w:bookmarkStart w:id="77" w:name="_Toc499378835"/>
      <w:bookmarkStart w:id="78" w:name="_Toc336091267"/>
      <w:r>
        <w:rPr>
          <w:rFonts w:hint="eastAsia" w:ascii="仿宋" w:hAnsi="仿宋" w:eastAsia="仿宋" w:cs="仿宋"/>
          <w:sz w:val="24"/>
          <w:szCs w:val="24"/>
        </w:rPr>
        <w:t>1.1项目概况</w:t>
      </w:r>
      <w:bookmarkEnd w:id="76"/>
      <w:bookmarkEnd w:id="77"/>
      <w:bookmarkEnd w:id="7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79" w:name="_Toc499378958"/>
      <w:bookmarkStart w:id="80" w:name="_Toc499378836"/>
      <w:bookmarkStart w:id="81" w:name="_Toc336091268"/>
      <w:r>
        <w:rPr>
          <w:rFonts w:hint="eastAsia" w:ascii="仿宋" w:hAnsi="仿宋" w:eastAsia="仿宋" w:cs="仿宋"/>
          <w:sz w:val="24"/>
          <w:szCs w:val="24"/>
        </w:rPr>
        <w:t>1.2资金来源和落实情况</w:t>
      </w:r>
      <w:bookmarkEnd w:id="79"/>
      <w:bookmarkEnd w:id="80"/>
      <w:bookmarkEnd w:id="81"/>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2" w:name="_Toc499378959"/>
      <w:bookmarkStart w:id="83" w:name="_Toc499378837"/>
      <w:bookmarkStart w:id="84" w:name="_Toc336091269"/>
      <w:r>
        <w:rPr>
          <w:rFonts w:hint="eastAsia" w:ascii="仿宋" w:hAnsi="仿宋" w:eastAsia="仿宋" w:cs="仿宋"/>
          <w:sz w:val="24"/>
          <w:szCs w:val="24"/>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5" w:name="_Toc336091270"/>
      <w:bookmarkStart w:id="86" w:name="_Toc499378838"/>
      <w:bookmarkStart w:id="87" w:name="_Toc499378960"/>
      <w:r>
        <w:rPr>
          <w:rFonts w:hint="eastAsia" w:ascii="仿宋" w:hAnsi="仿宋" w:eastAsia="仿宋" w:cs="仿宋"/>
          <w:sz w:val="24"/>
          <w:szCs w:val="24"/>
        </w:rPr>
        <w:t>1.4投标人资格要求</w:t>
      </w:r>
      <w:bookmarkEnd w:id="85"/>
      <w:bookmarkEnd w:id="86"/>
      <w:bookmarkEnd w:id="87"/>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rPr>
      </w:pPr>
      <w:bookmarkStart w:id="88" w:name="_Toc499378961"/>
      <w:bookmarkStart w:id="89" w:name="_Toc499378839"/>
      <w:r>
        <w:rPr>
          <w:rFonts w:hint="eastAsia" w:ascii="仿宋" w:hAnsi="仿宋" w:eastAsia="仿宋" w:cs="仿宋"/>
          <w:sz w:val="24"/>
          <w:szCs w:val="24"/>
        </w:rPr>
        <w:t>1.5费用承担</w:t>
      </w:r>
      <w:bookmarkEnd w:id="88"/>
      <w:bookmarkEnd w:id="8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rPr>
      </w:pPr>
      <w:bookmarkStart w:id="90" w:name="_Toc336091271"/>
      <w:bookmarkStart w:id="91" w:name="_Toc499378962"/>
      <w:bookmarkStart w:id="92" w:name="_Toc499378840"/>
      <w:r>
        <w:rPr>
          <w:rFonts w:hint="eastAsia" w:ascii="仿宋" w:hAnsi="仿宋" w:eastAsia="仿宋" w:cs="仿宋"/>
          <w:sz w:val="24"/>
          <w:szCs w:val="24"/>
        </w:rPr>
        <w:t>1.6保密</w:t>
      </w:r>
      <w:bookmarkEnd w:id="90"/>
      <w:bookmarkEnd w:id="91"/>
      <w:bookmarkEnd w:id="9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rPr>
      </w:pPr>
      <w:bookmarkStart w:id="93" w:name="_Toc499378841"/>
      <w:bookmarkStart w:id="94" w:name="_Toc336091272"/>
      <w:bookmarkStart w:id="95" w:name="_Toc499378963"/>
      <w:r>
        <w:rPr>
          <w:rFonts w:hint="eastAsia" w:ascii="仿宋" w:hAnsi="仿宋" w:eastAsia="仿宋" w:cs="仿宋"/>
          <w:sz w:val="24"/>
          <w:szCs w:val="24"/>
        </w:rPr>
        <w:t>1.7语言文字</w:t>
      </w:r>
      <w:bookmarkEnd w:id="93"/>
      <w:bookmarkEnd w:id="94"/>
      <w:bookmarkEnd w:id="9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rPr>
      </w:pPr>
      <w:bookmarkStart w:id="96" w:name="_Toc499378842"/>
      <w:bookmarkStart w:id="97" w:name="_Toc499378964"/>
      <w:bookmarkStart w:id="98" w:name="_Toc336091273"/>
      <w:r>
        <w:rPr>
          <w:rFonts w:hint="eastAsia" w:ascii="仿宋" w:hAnsi="仿宋" w:eastAsia="仿宋" w:cs="仿宋"/>
          <w:sz w:val="24"/>
          <w:szCs w:val="24"/>
        </w:rPr>
        <w:t>1.8计量单位</w:t>
      </w:r>
      <w:bookmarkEnd w:id="96"/>
      <w:bookmarkEnd w:id="97"/>
      <w:bookmarkEnd w:id="9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rPr>
      </w:pPr>
      <w:bookmarkStart w:id="99" w:name="_Toc499378843"/>
      <w:bookmarkStart w:id="100" w:name="_Toc336091274"/>
      <w:bookmarkStart w:id="101" w:name="_Toc499378965"/>
      <w:r>
        <w:rPr>
          <w:rFonts w:hint="eastAsia" w:ascii="仿宋" w:hAnsi="仿宋" w:eastAsia="仿宋" w:cs="仿宋"/>
          <w:sz w:val="24"/>
          <w:szCs w:val="24"/>
        </w:rPr>
        <w:t>1.9踏勘现场</w:t>
      </w:r>
      <w:bookmarkEnd w:id="99"/>
      <w:bookmarkEnd w:id="100"/>
      <w:bookmarkEnd w:id="101"/>
    </w:p>
    <w:p>
      <w:pPr>
        <w:snapToGrid w:val="0"/>
        <w:spacing w:line="324" w:lineRule="auto"/>
        <w:ind w:firstLine="424" w:firstLineChars="202"/>
        <w:rPr>
          <w:rFonts w:ascii="仿宋" w:hAnsi="仿宋" w:eastAsia="仿宋" w:cs="仿宋"/>
          <w:szCs w:val="21"/>
        </w:rPr>
      </w:pPr>
      <w:bookmarkStart w:id="102"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2"/>
    <w:p>
      <w:pPr>
        <w:pStyle w:val="7"/>
        <w:numPr>
          <w:ilvl w:val="0"/>
          <w:numId w:val="0"/>
        </w:numPr>
        <w:snapToGrid w:val="0"/>
        <w:spacing w:before="0" w:after="0" w:line="324" w:lineRule="auto"/>
        <w:rPr>
          <w:rFonts w:ascii="仿宋" w:hAnsi="仿宋" w:eastAsia="仿宋" w:cs="仿宋"/>
          <w:sz w:val="24"/>
          <w:szCs w:val="24"/>
        </w:rPr>
      </w:pPr>
      <w:bookmarkStart w:id="103" w:name="_Toc499378966"/>
      <w:bookmarkStart w:id="104" w:name="_Toc499378844"/>
      <w:bookmarkStart w:id="105" w:name="_Toc336091276"/>
      <w:r>
        <w:rPr>
          <w:rFonts w:hint="eastAsia" w:ascii="仿宋" w:hAnsi="仿宋" w:eastAsia="仿宋" w:cs="仿宋"/>
          <w:sz w:val="24"/>
          <w:szCs w:val="24"/>
        </w:rPr>
        <w:t>1.10分包</w:t>
      </w:r>
      <w:bookmarkEnd w:id="103"/>
      <w:bookmarkEnd w:id="104"/>
      <w:bookmarkEnd w:id="105"/>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324" w:lineRule="auto"/>
        <w:rPr>
          <w:rFonts w:ascii="仿宋" w:hAnsi="仿宋" w:eastAsia="仿宋" w:cs="仿宋"/>
          <w:sz w:val="24"/>
          <w:szCs w:val="24"/>
        </w:rPr>
      </w:pPr>
      <w:bookmarkStart w:id="106" w:name="_Toc336091277"/>
      <w:bookmarkStart w:id="107" w:name="_Toc499378845"/>
      <w:bookmarkStart w:id="108" w:name="_Toc499378967"/>
      <w:r>
        <w:rPr>
          <w:rFonts w:hint="eastAsia" w:ascii="仿宋" w:hAnsi="仿宋" w:eastAsia="仿宋" w:cs="仿宋"/>
          <w:sz w:val="24"/>
          <w:szCs w:val="24"/>
        </w:rPr>
        <w:t>1.11偏离</w:t>
      </w:r>
      <w:bookmarkEnd w:id="106"/>
      <w:bookmarkEnd w:id="107"/>
      <w:bookmarkEnd w:id="10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09" w:name="_Toc184635072"/>
    </w:p>
    <w:p>
      <w:pPr>
        <w:pStyle w:val="6"/>
        <w:tabs>
          <w:tab w:val="left" w:pos="567"/>
        </w:tabs>
        <w:snapToGrid w:val="0"/>
        <w:spacing w:before="0" w:after="0" w:line="324" w:lineRule="auto"/>
        <w:rPr>
          <w:rFonts w:ascii="仿宋" w:hAnsi="仿宋" w:eastAsia="仿宋" w:cs="仿宋"/>
          <w:sz w:val="24"/>
          <w:szCs w:val="24"/>
        </w:rPr>
      </w:pPr>
      <w:bookmarkStart w:id="110" w:name="_Toc499378846"/>
      <w:bookmarkStart w:id="111" w:name="_Toc336091278"/>
      <w:bookmarkStart w:id="112" w:name="_Toc499378968"/>
      <w:r>
        <w:rPr>
          <w:rFonts w:hint="eastAsia" w:ascii="仿宋" w:hAnsi="仿宋" w:eastAsia="仿宋" w:cs="仿宋"/>
          <w:sz w:val="24"/>
          <w:szCs w:val="24"/>
        </w:rPr>
        <w:t>2、招标文件</w:t>
      </w:r>
      <w:bookmarkEnd w:id="109"/>
      <w:bookmarkEnd w:id="110"/>
      <w:bookmarkEnd w:id="111"/>
      <w:bookmarkEnd w:id="112"/>
    </w:p>
    <w:p>
      <w:pPr>
        <w:pStyle w:val="7"/>
        <w:numPr>
          <w:ilvl w:val="0"/>
          <w:numId w:val="0"/>
        </w:numPr>
        <w:snapToGrid w:val="0"/>
        <w:spacing w:before="0" w:after="0" w:line="324" w:lineRule="auto"/>
        <w:rPr>
          <w:rFonts w:ascii="仿宋" w:hAnsi="仿宋" w:eastAsia="仿宋" w:cs="仿宋"/>
          <w:sz w:val="24"/>
          <w:szCs w:val="24"/>
        </w:rPr>
      </w:pPr>
      <w:bookmarkStart w:id="113" w:name="_Toc499378969"/>
      <w:bookmarkStart w:id="114" w:name="_Toc499378847"/>
      <w:bookmarkStart w:id="115" w:name="_Toc336091279"/>
      <w:r>
        <w:rPr>
          <w:rFonts w:hint="eastAsia" w:ascii="仿宋" w:hAnsi="仿宋" w:eastAsia="仿宋" w:cs="仿宋"/>
          <w:sz w:val="24"/>
          <w:szCs w:val="24"/>
        </w:rPr>
        <w:t>2.1招标文件的组成</w:t>
      </w:r>
      <w:bookmarkEnd w:id="113"/>
      <w:bookmarkEnd w:id="114"/>
      <w:bookmarkEnd w:id="11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numPr>
          <w:ilvl w:val="0"/>
          <w:numId w:val="0"/>
        </w:numPr>
        <w:snapToGrid w:val="0"/>
        <w:spacing w:before="0" w:after="0" w:line="324" w:lineRule="auto"/>
        <w:rPr>
          <w:rFonts w:ascii="仿宋" w:hAnsi="仿宋" w:eastAsia="仿宋" w:cs="仿宋"/>
          <w:sz w:val="24"/>
          <w:szCs w:val="24"/>
        </w:rPr>
      </w:pPr>
      <w:bookmarkStart w:id="116" w:name="_Toc499378970"/>
      <w:bookmarkStart w:id="117" w:name="_Toc336091280"/>
      <w:bookmarkStart w:id="118" w:name="_Toc499378848"/>
      <w:r>
        <w:rPr>
          <w:rFonts w:hint="eastAsia" w:ascii="仿宋" w:hAnsi="仿宋" w:eastAsia="仿宋" w:cs="仿宋"/>
          <w:sz w:val="24"/>
          <w:szCs w:val="24"/>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rPr>
      </w:pPr>
      <w:bookmarkStart w:id="119"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云上大冶聚焦三农模块</w:t>
      </w:r>
      <w:r>
        <w:rPr>
          <w:rFonts w:hint="eastAsia" w:ascii="仿宋" w:hAnsi="仿宋" w:eastAsia="仿宋" w:cs="仿宋"/>
          <w:szCs w:val="21"/>
        </w:rPr>
        <w:t>上发布澄清文件。</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云上大冶聚焦三农模块</w:t>
      </w:r>
      <w:r>
        <w:rPr>
          <w:rFonts w:hint="eastAsia" w:ascii="仿宋" w:hAnsi="仿宋" w:eastAsia="仿宋" w:cs="仿宋"/>
          <w:szCs w:val="21"/>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sz w:val="24"/>
          <w:szCs w:val="24"/>
        </w:rPr>
      </w:pPr>
      <w:bookmarkStart w:id="120" w:name="_Toc499378849"/>
      <w:bookmarkStart w:id="121" w:name="_Toc499378971"/>
      <w:r>
        <w:rPr>
          <w:rFonts w:hint="eastAsia" w:ascii="仿宋" w:hAnsi="仿宋" w:eastAsia="仿宋" w:cs="仿宋"/>
          <w:sz w:val="24"/>
          <w:szCs w:val="24"/>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rPr>
      </w:pPr>
      <w:bookmarkStart w:id="122" w:name="_Toc499378850"/>
      <w:bookmarkStart w:id="123" w:name="_Toc499378972"/>
      <w:bookmarkStart w:id="124" w:name="_Toc184635073"/>
      <w:bookmarkStart w:id="125" w:name="_Toc336091282"/>
      <w:r>
        <w:rPr>
          <w:rFonts w:hint="eastAsia" w:ascii="仿宋" w:hAnsi="仿宋" w:eastAsia="仿宋" w:cs="仿宋"/>
          <w:sz w:val="24"/>
          <w:szCs w:val="24"/>
        </w:rPr>
        <w:t>3、投标文件</w:t>
      </w:r>
      <w:bookmarkEnd w:id="122"/>
      <w:bookmarkEnd w:id="123"/>
      <w:bookmarkEnd w:id="124"/>
      <w:bookmarkEnd w:id="125"/>
    </w:p>
    <w:p>
      <w:pPr>
        <w:pStyle w:val="7"/>
        <w:keepNext w:val="0"/>
        <w:numPr>
          <w:ilvl w:val="0"/>
          <w:numId w:val="0"/>
        </w:numPr>
        <w:snapToGrid w:val="0"/>
        <w:spacing w:before="0" w:after="0" w:line="324" w:lineRule="auto"/>
        <w:rPr>
          <w:rFonts w:ascii="仿宋" w:hAnsi="仿宋" w:eastAsia="仿宋" w:cs="仿宋"/>
          <w:bCs w:val="0"/>
          <w:sz w:val="24"/>
          <w:szCs w:val="24"/>
        </w:rPr>
      </w:pPr>
      <w:bookmarkStart w:id="126" w:name="_Toc499378973"/>
      <w:bookmarkStart w:id="127" w:name="_Toc499378851"/>
      <w:bookmarkStart w:id="128" w:name="_Toc336091283"/>
      <w:r>
        <w:rPr>
          <w:rFonts w:hint="eastAsia" w:ascii="仿宋" w:hAnsi="仿宋" w:eastAsia="仿宋" w:cs="仿宋"/>
          <w:bCs w:val="0"/>
          <w:sz w:val="24"/>
          <w:szCs w:val="24"/>
        </w:rPr>
        <w:t>3.1投标文件的组成</w:t>
      </w:r>
      <w:bookmarkEnd w:id="126"/>
      <w:bookmarkEnd w:id="127"/>
      <w:bookmarkEnd w:id="128"/>
    </w:p>
    <w:p>
      <w:pPr>
        <w:snapToGrid w:val="0"/>
        <w:spacing w:line="324" w:lineRule="auto"/>
        <w:ind w:firstLine="424" w:firstLineChars="202"/>
        <w:rPr>
          <w:rFonts w:ascii="仿宋" w:hAnsi="仿宋" w:eastAsia="仿宋" w:cs="仿宋"/>
          <w:szCs w:val="21"/>
        </w:rPr>
      </w:pPr>
      <w:bookmarkStart w:id="129"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（4）已标价工程量清单；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5</w:t>
      </w:r>
      <w:r>
        <w:rPr>
          <w:rFonts w:hint="eastAsia" w:ascii="仿宋" w:hAnsi="仿宋" w:eastAsia="仿宋" w:cs="仿宋"/>
          <w:szCs w:val="21"/>
          <w:highlight w:val="white"/>
        </w:rPr>
        <w:t>）施工组织设计；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6</w:t>
      </w:r>
      <w:r>
        <w:rPr>
          <w:rFonts w:hint="eastAsia" w:ascii="仿宋" w:hAnsi="仿宋" w:eastAsia="仿宋" w:cs="仿宋"/>
          <w:szCs w:val="21"/>
          <w:highlight w:val="white"/>
        </w:rPr>
        <w:t>）项目管理机构；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7</w:t>
      </w:r>
      <w:r>
        <w:rPr>
          <w:rFonts w:hint="eastAsia" w:ascii="仿宋" w:hAnsi="仿宋" w:eastAsia="仿宋" w:cs="仿宋"/>
          <w:szCs w:val="21"/>
          <w:highlight w:val="white"/>
        </w:rPr>
        <w:t>）拟分包项目情况表；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8</w:t>
      </w:r>
      <w:r>
        <w:rPr>
          <w:rFonts w:hint="eastAsia" w:ascii="仿宋" w:hAnsi="仿宋" w:eastAsia="仿宋" w:cs="仿宋"/>
          <w:szCs w:val="21"/>
          <w:highlight w:val="white"/>
        </w:rPr>
        <w:t>）资格审查资料；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w:t>
      </w:r>
      <w:r>
        <w:rPr>
          <w:rFonts w:hint="eastAsia" w:ascii="仿宋" w:hAnsi="仿宋" w:eastAsia="仿宋" w:cs="仿宋"/>
          <w:szCs w:val="21"/>
          <w:highlight w:val="white"/>
          <w:lang w:val="en-US" w:eastAsia="zh-CN"/>
        </w:rPr>
        <w:t>9</w:t>
      </w:r>
      <w:r>
        <w:rPr>
          <w:rFonts w:hint="eastAsia" w:ascii="仿宋" w:hAnsi="仿宋" w:eastAsia="仿宋" w:cs="仿宋"/>
          <w:szCs w:val="21"/>
          <w:highlight w:val="white"/>
        </w:rPr>
        <w:t>）投标人须知前附表规定的其他材料。</w:t>
      </w:r>
    </w:p>
    <w:p>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w:t>
      </w:r>
      <w:r>
        <w:rPr>
          <w:rFonts w:hint="eastAsia" w:ascii="仿宋" w:hAnsi="仿宋" w:eastAsia="仿宋" w:cs="仿宋"/>
          <w:color w:val="000000" w:themeColor="text1"/>
          <w:szCs w:val="21"/>
          <w:highlight w:val="none"/>
          <w14:textFill>
            <w14:solidFill>
              <w14:schemeClr w14:val="tx1"/>
            </w14:solidFill>
          </w14:textFill>
        </w:rPr>
        <w:t>《湖北省建设工程公共专业消耗量定额及全费用基价表 （20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）》、《湖北省房屋建筑与装饰工程消耗量定额及全费用基价表（20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）》、《湖北省市政工程消耗量定额及全费用基价表（20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云上大冶聚焦三农模块</w:t>
      </w:r>
      <w:r>
        <w:rPr>
          <w:rFonts w:hint="eastAsia" w:ascii="仿宋" w:hAnsi="仿宋" w:eastAsia="仿宋" w:cs="仿宋"/>
          <w:szCs w:val="21"/>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7"/>
        <w:numPr>
          <w:ilvl w:val="0"/>
          <w:numId w:val="0"/>
        </w:numPr>
        <w:snapToGrid w:val="0"/>
        <w:spacing w:before="0" w:after="0" w:line="324" w:lineRule="auto"/>
        <w:rPr>
          <w:rFonts w:ascii="仿宋" w:hAnsi="仿宋" w:eastAsia="仿宋" w:cs="仿宋"/>
          <w:sz w:val="24"/>
          <w:szCs w:val="24"/>
        </w:rPr>
      </w:pPr>
      <w:bookmarkStart w:id="134" w:name="_Toc499378855"/>
      <w:bookmarkStart w:id="135" w:name="_Toc499378977"/>
      <w:bookmarkStart w:id="136" w:name="_Toc336091285"/>
      <w:r>
        <w:rPr>
          <w:rFonts w:hint="eastAsia" w:ascii="仿宋" w:hAnsi="仿宋" w:eastAsia="仿宋" w:cs="仿宋"/>
          <w:sz w:val="24"/>
          <w:szCs w:val="24"/>
        </w:rPr>
        <w:t>3.5资格审查资料</w:t>
      </w:r>
      <w:bookmarkEnd w:id="134"/>
      <w:bookmarkEnd w:id="135"/>
      <w:bookmarkEnd w:id="13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rPr>
      </w:pPr>
      <w:bookmarkStart w:id="137" w:name="_Toc499378856"/>
      <w:bookmarkStart w:id="138" w:name="_Toc499378978"/>
      <w:r>
        <w:rPr>
          <w:rFonts w:hint="eastAsia" w:ascii="仿宋" w:hAnsi="仿宋" w:eastAsia="仿宋" w:cs="仿宋"/>
          <w:sz w:val="24"/>
          <w:szCs w:val="24"/>
        </w:rPr>
        <w:t>3.6备选投标方案</w:t>
      </w:r>
      <w:bookmarkEnd w:id="137"/>
      <w:bookmarkEnd w:id="13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rPr>
      </w:pPr>
      <w:bookmarkStart w:id="139" w:name="_Toc499378979"/>
      <w:bookmarkStart w:id="140" w:name="_Toc499378857"/>
      <w:bookmarkStart w:id="141" w:name="_Toc336091286"/>
      <w:r>
        <w:rPr>
          <w:rFonts w:hint="eastAsia" w:ascii="仿宋" w:hAnsi="仿宋" w:eastAsia="仿宋" w:cs="仿宋"/>
          <w:sz w:val="24"/>
          <w:szCs w:val="24"/>
        </w:rPr>
        <w:t>3.7投标文件的编制</w:t>
      </w:r>
      <w:bookmarkEnd w:id="139"/>
      <w:bookmarkEnd w:id="140"/>
      <w:bookmarkEnd w:id="141"/>
    </w:p>
    <w:p>
      <w:pPr>
        <w:snapToGrid w:val="0"/>
        <w:spacing w:line="324" w:lineRule="auto"/>
        <w:ind w:firstLine="420" w:firstLineChars="200"/>
        <w:rPr>
          <w:rFonts w:ascii="仿宋" w:hAnsi="仿宋" w:eastAsia="仿宋" w:cs="仿宋"/>
          <w:szCs w:val="21"/>
        </w:rPr>
      </w:pPr>
      <w:bookmarkStart w:id="142"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rPr>
      </w:pPr>
      <w:bookmarkStart w:id="143" w:name="_Toc336091287"/>
      <w:bookmarkStart w:id="144" w:name="_Toc499378858"/>
      <w:bookmarkStart w:id="145" w:name="_Toc499378980"/>
      <w:r>
        <w:rPr>
          <w:rFonts w:hint="eastAsia" w:ascii="仿宋" w:hAnsi="仿宋" w:eastAsia="仿宋" w:cs="仿宋"/>
          <w:szCs w:val="21"/>
        </w:rPr>
        <w:t>3.7.6投标人制作投标文件时，必须按下列要求将技术标制作为暗标：</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3.7.6.1</w:t>
      </w:r>
      <w:r>
        <w:rPr>
          <w:rFonts w:hint="eastAsia" w:ascii="仿宋" w:hAnsi="仿宋" w:eastAsia="仿宋" w:cs="仿宋"/>
          <w:color w:val="auto"/>
          <w:szCs w:val="21"/>
          <w:lang w:eastAsia="zh-CN"/>
        </w:rPr>
        <w:t>使用指定单位</w:t>
      </w:r>
      <w:r>
        <w:rPr>
          <w:rFonts w:hint="eastAsia" w:ascii="仿宋" w:hAnsi="仿宋" w:eastAsia="仿宋" w:cs="仿宋"/>
          <w:color w:val="000000" w:themeColor="text1"/>
          <w:szCs w:val="21"/>
          <w14:textFill>
            <w14:solidFill>
              <w14:schemeClr w14:val="tx1"/>
            </w14:solidFill>
          </w14:textFill>
        </w:rPr>
        <w:t>统一印制的封面、封底及装订编杆，在规定的位置按要求填写单位名称、盖章并密封；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3"/>
      <w:bookmarkEnd w:id="144"/>
      <w:bookmarkEnd w:id="145"/>
      <w:r>
        <w:rPr>
          <w:rFonts w:hint="eastAsia" w:ascii="仿宋" w:hAnsi="仿宋" w:eastAsia="仿宋" w:cs="仿宋"/>
          <w:sz w:val="24"/>
          <w:szCs w:val="24"/>
        </w:rPr>
        <w:t>`</w:t>
      </w:r>
      <w:r>
        <w:rPr>
          <w:rFonts w:hint="eastAsia" w:ascii="仿宋" w:hAnsi="仿宋" w:eastAsia="仿宋" w:cs="仿宋"/>
          <w:sz w:val="24"/>
          <w:szCs w:val="24"/>
        </w:rPr>
        <w:tab/>
      </w:r>
    </w:p>
    <w:p>
      <w:pPr>
        <w:pStyle w:val="7"/>
        <w:numPr>
          <w:ilvl w:val="0"/>
          <w:numId w:val="0"/>
        </w:numPr>
        <w:snapToGrid w:val="0"/>
        <w:spacing w:before="0" w:after="0" w:line="324" w:lineRule="auto"/>
        <w:rPr>
          <w:rFonts w:ascii="仿宋" w:hAnsi="仿宋" w:eastAsia="仿宋" w:cs="仿宋"/>
          <w:sz w:val="24"/>
          <w:szCs w:val="24"/>
        </w:rPr>
      </w:pPr>
      <w:bookmarkStart w:id="146" w:name="_Toc499378859"/>
      <w:bookmarkStart w:id="147" w:name="_Toc499378981"/>
      <w:bookmarkStart w:id="148" w:name="_Toc336091288"/>
      <w:r>
        <w:rPr>
          <w:rFonts w:hint="eastAsia" w:ascii="仿宋" w:hAnsi="仿宋" w:eastAsia="仿宋" w:cs="仿宋"/>
          <w:sz w:val="24"/>
          <w:szCs w:val="24"/>
        </w:rPr>
        <w:t>4.1投标文件的密封和标记</w:t>
      </w:r>
      <w:bookmarkEnd w:id="146"/>
      <w:bookmarkEnd w:id="147"/>
      <w:bookmarkEnd w:id="148"/>
    </w:p>
    <w:bookmarkEnd w:id="142"/>
    <w:p>
      <w:pPr>
        <w:snapToGrid w:val="0"/>
        <w:spacing w:line="324" w:lineRule="auto"/>
        <w:ind w:firstLine="420" w:firstLineChars="200"/>
        <w:rPr>
          <w:rFonts w:ascii="仿宋" w:hAnsi="仿宋" w:eastAsia="仿宋" w:cs="仿宋"/>
          <w:szCs w:val="21"/>
        </w:rPr>
      </w:pPr>
      <w:bookmarkStart w:id="149"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rPr>
      </w:pPr>
      <w:bookmarkStart w:id="150" w:name="_Toc499378860"/>
      <w:bookmarkStart w:id="151" w:name="_Toc499378982"/>
      <w:r>
        <w:rPr>
          <w:rFonts w:hint="eastAsia" w:ascii="仿宋" w:hAnsi="仿宋" w:eastAsia="仿宋" w:cs="仿宋"/>
          <w:sz w:val="24"/>
          <w:szCs w:val="24"/>
        </w:rPr>
        <w:t>4.2投标文件的递交</w:t>
      </w:r>
      <w:bookmarkEnd w:id="149"/>
      <w:bookmarkEnd w:id="150"/>
      <w:bookmarkEnd w:id="151"/>
    </w:p>
    <w:p>
      <w:pPr>
        <w:snapToGrid w:val="0"/>
        <w:spacing w:line="324" w:lineRule="auto"/>
        <w:ind w:firstLine="420" w:firstLineChars="200"/>
        <w:rPr>
          <w:rFonts w:ascii="仿宋" w:hAnsi="仿宋" w:eastAsia="仿宋" w:cs="仿宋"/>
          <w:szCs w:val="21"/>
        </w:rPr>
      </w:pPr>
      <w:bookmarkStart w:id="152"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kern w:val="0"/>
          <w:szCs w:val="21"/>
        </w:rPr>
        <w:t>云上大冶聚焦三农模块</w:t>
      </w:r>
      <w:r>
        <w:rPr>
          <w:rFonts w:hint="eastAsia" w:ascii="仿宋" w:hAnsi="仿宋" w:eastAsia="仿宋" w:cs="仿宋"/>
          <w:szCs w:val="21"/>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rPr>
      </w:pPr>
      <w:bookmarkStart w:id="153" w:name="_Toc499378861"/>
      <w:bookmarkStart w:id="154" w:name="_Toc499378983"/>
      <w:r>
        <w:rPr>
          <w:rFonts w:hint="eastAsia" w:ascii="仿宋" w:hAnsi="仿宋" w:eastAsia="仿宋" w:cs="仿宋"/>
          <w:sz w:val="24"/>
          <w:szCs w:val="24"/>
        </w:rPr>
        <w:t>4.3投标文件的修改与撤回</w:t>
      </w:r>
      <w:bookmarkEnd w:id="152"/>
      <w:bookmarkEnd w:id="153"/>
      <w:bookmarkEnd w:id="15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rPr>
      </w:pPr>
      <w:bookmarkStart w:id="155" w:name="_Toc499378984"/>
      <w:bookmarkStart w:id="156" w:name="_Toc336091291"/>
      <w:bookmarkStart w:id="157" w:name="_Toc184635075"/>
      <w:bookmarkStart w:id="158" w:name="_Toc499378862"/>
      <w:r>
        <w:rPr>
          <w:rFonts w:hint="eastAsia" w:ascii="仿宋" w:hAnsi="仿宋" w:eastAsia="仿宋" w:cs="仿宋"/>
          <w:sz w:val="24"/>
          <w:szCs w:val="24"/>
        </w:rPr>
        <w:t>5、开标</w:t>
      </w:r>
      <w:bookmarkEnd w:id="155"/>
      <w:bookmarkEnd w:id="156"/>
      <w:bookmarkEnd w:id="157"/>
      <w:bookmarkEnd w:id="158"/>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59" w:name="_Toc336091292"/>
      <w:bookmarkStart w:id="160" w:name="_Toc499378863"/>
      <w:bookmarkStart w:id="161" w:name="_Toc499378985"/>
      <w:r>
        <w:rPr>
          <w:rFonts w:hint="eastAsia" w:ascii="仿宋" w:hAnsi="仿宋" w:eastAsia="仿宋" w:cs="仿宋"/>
          <w:sz w:val="24"/>
          <w:szCs w:val="24"/>
        </w:rPr>
        <w:t>5.1开标时间和地点</w:t>
      </w:r>
      <w:bookmarkEnd w:id="159"/>
      <w:bookmarkEnd w:id="160"/>
      <w:bookmarkEnd w:id="161"/>
    </w:p>
    <w:p>
      <w:pPr>
        <w:pStyle w:val="23"/>
        <w:snapToGrid w:val="0"/>
        <w:spacing w:line="324" w:lineRule="auto"/>
        <w:ind w:firstLine="420" w:firstLineChars="200"/>
        <w:jc w:val="both"/>
        <w:rPr>
          <w:rFonts w:ascii="仿宋" w:hAnsi="仿宋" w:eastAsia="仿宋" w:cs="仿宋"/>
          <w:color w:val="auto"/>
          <w:sz w:val="21"/>
          <w:szCs w:val="21"/>
        </w:rPr>
      </w:pPr>
      <w:bookmarkStart w:id="162"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3" w:name="_Toc499378864"/>
      <w:bookmarkStart w:id="164" w:name="_Toc499378986"/>
      <w:r>
        <w:rPr>
          <w:rFonts w:hint="eastAsia" w:ascii="仿宋" w:hAnsi="仿宋" w:eastAsia="仿宋" w:cs="仿宋"/>
          <w:sz w:val="24"/>
          <w:szCs w:val="24"/>
        </w:rPr>
        <w:t>5.2开标程序</w:t>
      </w:r>
      <w:bookmarkEnd w:id="162"/>
      <w:bookmarkEnd w:id="163"/>
      <w:bookmarkEnd w:id="164"/>
    </w:p>
    <w:p>
      <w:pPr>
        <w:snapToGrid w:val="0"/>
        <w:spacing w:line="324" w:lineRule="auto"/>
        <w:ind w:firstLine="420" w:firstLineChars="200"/>
        <w:rPr>
          <w:rFonts w:ascii="仿宋" w:hAnsi="仿宋" w:eastAsia="仿宋" w:cs="仿宋"/>
          <w:szCs w:val="21"/>
        </w:rPr>
      </w:pPr>
      <w:bookmarkStart w:id="165"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324" w:lineRule="auto"/>
        <w:rPr>
          <w:rFonts w:ascii="仿宋" w:hAnsi="仿宋" w:eastAsia="仿宋" w:cs="仿宋"/>
          <w:sz w:val="24"/>
        </w:rPr>
      </w:pPr>
      <w:bookmarkStart w:id="166" w:name="_Toc499378987"/>
      <w:bookmarkStart w:id="167" w:name="_Toc499378865"/>
      <w:r>
        <w:rPr>
          <w:rFonts w:hint="eastAsia" w:ascii="仿宋" w:hAnsi="仿宋" w:eastAsia="仿宋" w:cs="仿宋"/>
          <w:sz w:val="24"/>
        </w:rPr>
        <w:t>5.3开标异议</w:t>
      </w:r>
      <w:bookmarkEnd w:id="166"/>
      <w:bookmarkEnd w:id="16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pPr>
        <w:pStyle w:val="6"/>
        <w:tabs>
          <w:tab w:val="left" w:pos="567"/>
        </w:tabs>
        <w:snapToGrid w:val="0"/>
        <w:spacing w:before="0" w:after="0" w:line="324" w:lineRule="auto"/>
        <w:rPr>
          <w:rFonts w:ascii="仿宋" w:hAnsi="仿宋" w:eastAsia="仿宋" w:cs="仿宋"/>
          <w:sz w:val="24"/>
          <w:szCs w:val="24"/>
        </w:rPr>
      </w:pPr>
      <w:bookmarkStart w:id="168" w:name="_Toc499378866"/>
      <w:bookmarkStart w:id="169" w:name="_Toc184635076"/>
      <w:bookmarkStart w:id="170" w:name="_Toc336091294"/>
      <w:bookmarkStart w:id="171" w:name="_Toc499378988"/>
      <w:r>
        <w:rPr>
          <w:rFonts w:hint="eastAsia" w:ascii="仿宋" w:hAnsi="仿宋" w:eastAsia="仿宋" w:cs="仿宋"/>
          <w:sz w:val="24"/>
          <w:szCs w:val="24"/>
        </w:rPr>
        <w:t>6、评标</w:t>
      </w:r>
      <w:bookmarkEnd w:id="168"/>
      <w:bookmarkEnd w:id="169"/>
      <w:bookmarkEnd w:id="170"/>
      <w:bookmarkEnd w:id="171"/>
    </w:p>
    <w:p>
      <w:pPr>
        <w:pStyle w:val="7"/>
        <w:numPr>
          <w:ilvl w:val="0"/>
          <w:numId w:val="0"/>
        </w:numPr>
        <w:snapToGrid w:val="0"/>
        <w:spacing w:before="0" w:after="0" w:line="324" w:lineRule="auto"/>
        <w:rPr>
          <w:rFonts w:ascii="仿宋" w:hAnsi="仿宋" w:eastAsia="仿宋" w:cs="仿宋"/>
          <w:sz w:val="24"/>
          <w:szCs w:val="24"/>
        </w:rPr>
      </w:pPr>
      <w:bookmarkStart w:id="172" w:name="_Toc499378989"/>
      <w:bookmarkStart w:id="173" w:name="_Toc336091295"/>
      <w:bookmarkStart w:id="174" w:name="_Toc499378867"/>
      <w:r>
        <w:rPr>
          <w:rFonts w:hint="eastAsia" w:ascii="仿宋" w:hAnsi="仿宋" w:eastAsia="仿宋" w:cs="仿宋"/>
          <w:sz w:val="24"/>
          <w:szCs w:val="24"/>
        </w:rPr>
        <w:t>6.1评标委员会</w:t>
      </w:r>
      <w:bookmarkEnd w:id="172"/>
      <w:bookmarkEnd w:id="173"/>
      <w:bookmarkEnd w:id="17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324" w:lineRule="auto"/>
        <w:rPr>
          <w:rFonts w:ascii="仿宋" w:hAnsi="仿宋" w:eastAsia="仿宋" w:cs="仿宋"/>
          <w:sz w:val="24"/>
          <w:szCs w:val="24"/>
        </w:rPr>
      </w:pPr>
      <w:bookmarkStart w:id="175" w:name="_Toc336091296"/>
      <w:bookmarkStart w:id="176" w:name="_Toc499378868"/>
      <w:bookmarkStart w:id="177" w:name="_Toc499378990"/>
      <w:r>
        <w:rPr>
          <w:rFonts w:hint="eastAsia" w:ascii="仿宋" w:hAnsi="仿宋" w:eastAsia="仿宋" w:cs="仿宋"/>
          <w:sz w:val="24"/>
          <w:szCs w:val="24"/>
        </w:rPr>
        <w:t>6.2评标原则</w:t>
      </w:r>
      <w:bookmarkEnd w:id="175"/>
      <w:bookmarkEnd w:id="176"/>
      <w:bookmarkEnd w:id="17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rPr>
      </w:pPr>
      <w:bookmarkStart w:id="178" w:name="_Toc499378869"/>
      <w:bookmarkStart w:id="179" w:name="_Toc499378991"/>
      <w:bookmarkStart w:id="180" w:name="_Toc336091297"/>
      <w:r>
        <w:rPr>
          <w:rFonts w:hint="eastAsia" w:ascii="仿宋" w:hAnsi="仿宋" w:eastAsia="仿宋" w:cs="仿宋"/>
          <w:sz w:val="24"/>
          <w:szCs w:val="24"/>
        </w:rPr>
        <w:t>6.3评标</w:t>
      </w:r>
      <w:bookmarkEnd w:id="178"/>
      <w:bookmarkEnd w:id="179"/>
      <w:bookmarkEnd w:id="18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rPr>
      </w:pPr>
      <w:bookmarkStart w:id="181" w:name="_Toc499378870"/>
      <w:bookmarkStart w:id="182" w:name="_Toc499378992"/>
      <w:r>
        <w:rPr>
          <w:rFonts w:hint="eastAsia" w:ascii="仿宋" w:hAnsi="仿宋" w:eastAsia="仿宋" w:cs="仿宋"/>
          <w:sz w:val="24"/>
          <w:szCs w:val="24"/>
        </w:rPr>
        <w:t>6.4评标结果公示</w:t>
      </w:r>
      <w:bookmarkEnd w:id="181"/>
      <w:bookmarkEnd w:id="18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rPr>
      </w:pPr>
      <w:bookmarkStart w:id="183" w:name="_Toc499378993"/>
      <w:bookmarkStart w:id="184" w:name="_Toc499378871"/>
      <w:r>
        <w:rPr>
          <w:rFonts w:hint="eastAsia" w:ascii="仿宋" w:hAnsi="仿宋" w:eastAsia="仿宋" w:cs="仿宋"/>
          <w:sz w:val="24"/>
          <w:szCs w:val="24"/>
        </w:rPr>
        <w:t>6.5履约能力的审查</w:t>
      </w:r>
      <w:bookmarkEnd w:id="183"/>
      <w:bookmarkEnd w:id="18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rPr>
      </w:pPr>
      <w:bookmarkStart w:id="185" w:name="_Toc499378994"/>
      <w:bookmarkStart w:id="186" w:name="_Toc184635077"/>
      <w:bookmarkStart w:id="187" w:name="_Toc336091298"/>
      <w:bookmarkStart w:id="188" w:name="_Toc499378872"/>
      <w:r>
        <w:rPr>
          <w:rFonts w:hint="eastAsia" w:ascii="仿宋" w:hAnsi="仿宋" w:eastAsia="仿宋" w:cs="仿宋"/>
          <w:sz w:val="24"/>
          <w:szCs w:val="24"/>
        </w:rPr>
        <w:t>7、合同授予</w:t>
      </w:r>
      <w:bookmarkEnd w:id="185"/>
      <w:bookmarkEnd w:id="186"/>
      <w:bookmarkEnd w:id="187"/>
      <w:bookmarkEnd w:id="188"/>
    </w:p>
    <w:p>
      <w:pPr>
        <w:pStyle w:val="7"/>
        <w:numPr>
          <w:ilvl w:val="0"/>
          <w:numId w:val="0"/>
        </w:numPr>
        <w:snapToGrid w:val="0"/>
        <w:spacing w:before="0" w:after="0" w:line="324" w:lineRule="auto"/>
        <w:rPr>
          <w:rFonts w:ascii="仿宋" w:hAnsi="仿宋" w:eastAsia="仿宋" w:cs="仿宋"/>
          <w:sz w:val="24"/>
          <w:szCs w:val="24"/>
        </w:rPr>
      </w:pPr>
      <w:bookmarkStart w:id="189" w:name="_Toc499378873"/>
      <w:bookmarkStart w:id="190" w:name="_Toc499378995"/>
      <w:bookmarkStart w:id="191" w:name="_Toc336091299"/>
      <w:r>
        <w:rPr>
          <w:rFonts w:hint="eastAsia" w:ascii="仿宋" w:hAnsi="仿宋" w:eastAsia="仿宋" w:cs="仿宋"/>
          <w:sz w:val="24"/>
          <w:szCs w:val="24"/>
        </w:rPr>
        <w:t>7.1定标方式</w:t>
      </w:r>
      <w:bookmarkEnd w:id="189"/>
      <w:bookmarkEnd w:id="190"/>
      <w:bookmarkEnd w:id="19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rPr>
      </w:pPr>
      <w:bookmarkStart w:id="192" w:name="_Toc499378874"/>
      <w:bookmarkStart w:id="193" w:name="_Toc336091300"/>
      <w:bookmarkStart w:id="194" w:name="_Toc499378996"/>
      <w:r>
        <w:rPr>
          <w:rFonts w:hint="eastAsia" w:ascii="仿宋" w:hAnsi="仿宋" w:eastAsia="仿宋" w:cs="仿宋"/>
          <w:sz w:val="24"/>
          <w:szCs w:val="24"/>
        </w:rPr>
        <w:t>7.2中标候选人公示</w:t>
      </w:r>
      <w:bookmarkEnd w:id="192"/>
      <w:bookmarkEnd w:id="193"/>
      <w:bookmarkEnd w:id="19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rPr>
      </w:pPr>
      <w:bookmarkStart w:id="195" w:name="_Toc336091301"/>
      <w:bookmarkStart w:id="196" w:name="_Toc499378997"/>
      <w:bookmarkStart w:id="197" w:name="_Toc499378875"/>
      <w:r>
        <w:rPr>
          <w:rFonts w:hint="eastAsia" w:ascii="仿宋" w:hAnsi="仿宋" w:eastAsia="仿宋" w:cs="仿宋"/>
          <w:sz w:val="24"/>
          <w:szCs w:val="24"/>
        </w:rPr>
        <w:t>7.3中标通知</w:t>
      </w:r>
      <w:bookmarkEnd w:id="195"/>
      <w:bookmarkEnd w:id="196"/>
      <w:bookmarkEnd w:id="19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rPr>
      </w:pPr>
      <w:bookmarkStart w:id="198" w:name="_Toc499378876"/>
      <w:bookmarkStart w:id="199" w:name="_Toc499378998"/>
      <w:bookmarkStart w:id="200" w:name="_Toc336091302"/>
      <w:r>
        <w:rPr>
          <w:rFonts w:hint="eastAsia" w:ascii="仿宋" w:hAnsi="仿宋" w:eastAsia="仿宋" w:cs="仿宋"/>
          <w:sz w:val="24"/>
          <w:szCs w:val="24"/>
        </w:rPr>
        <w:t>7.4履约担保</w:t>
      </w:r>
      <w:bookmarkEnd w:id="198"/>
      <w:bookmarkEnd w:id="199"/>
      <w:bookmarkEnd w:id="20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rPr>
      </w:pPr>
      <w:bookmarkStart w:id="201" w:name="_Toc499378999"/>
      <w:bookmarkStart w:id="202" w:name="_Toc336091303"/>
      <w:bookmarkStart w:id="203" w:name="_Toc499378877"/>
      <w:r>
        <w:rPr>
          <w:rFonts w:hint="eastAsia" w:ascii="仿宋" w:hAnsi="仿宋" w:eastAsia="仿宋" w:cs="仿宋"/>
          <w:sz w:val="24"/>
          <w:szCs w:val="24"/>
        </w:rPr>
        <w:t>7.5签订合同</w:t>
      </w:r>
      <w:bookmarkEnd w:id="201"/>
      <w:bookmarkEnd w:id="202"/>
      <w:bookmarkEnd w:id="20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rPr>
      </w:pPr>
      <w:bookmarkStart w:id="204" w:name="_Toc184635078"/>
      <w:bookmarkStart w:id="205" w:name="_Toc336091304"/>
      <w:bookmarkStart w:id="206" w:name="_Toc499378878"/>
      <w:bookmarkStart w:id="207" w:name="_Toc499379000"/>
      <w:r>
        <w:rPr>
          <w:rFonts w:hint="eastAsia" w:ascii="仿宋" w:hAnsi="仿宋" w:eastAsia="仿宋" w:cs="仿宋"/>
          <w:sz w:val="24"/>
          <w:szCs w:val="24"/>
        </w:rPr>
        <w:t>8、</w:t>
      </w:r>
      <w:bookmarkEnd w:id="204"/>
      <w:bookmarkEnd w:id="205"/>
      <w:r>
        <w:rPr>
          <w:rFonts w:hint="eastAsia" w:ascii="仿宋" w:hAnsi="仿宋" w:eastAsia="仿宋" w:cs="仿宋"/>
          <w:sz w:val="24"/>
          <w:szCs w:val="24"/>
        </w:rPr>
        <w:t>重新招标、不再招标和终止招标</w:t>
      </w:r>
      <w:bookmarkEnd w:id="206"/>
      <w:bookmarkEnd w:id="207"/>
    </w:p>
    <w:p>
      <w:pPr>
        <w:pStyle w:val="6"/>
        <w:tabs>
          <w:tab w:val="left" w:pos="567"/>
        </w:tabs>
        <w:snapToGrid w:val="0"/>
        <w:spacing w:before="0" w:after="0" w:line="324" w:lineRule="auto"/>
        <w:rPr>
          <w:rFonts w:ascii="仿宋" w:hAnsi="仿宋" w:eastAsia="仿宋" w:cs="仿宋"/>
          <w:sz w:val="24"/>
          <w:szCs w:val="24"/>
        </w:rPr>
      </w:pPr>
      <w:bookmarkStart w:id="208" w:name="_Toc499379001"/>
      <w:bookmarkStart w:id="209" w:name="_Toc499378879"/>
      <w:r>
        <w:rPr>
          <w:rFonts w:hint="eastAsia" w:ascii="仿宋" w:hAnsi="仿宋" w:eastAsia="仿宋" w:cs="仿宋"/>
          <w:sz w:val="24"/>
          <w:szCs w:val="24"/>
        </w:rPr>
        <w:t>8.1重新招标</w:t>
      </w:r>
      <w:bookmarkEnd w:id="208"/>
      <w:bookmarkEnd w:id="2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324" w:lineRule="auto"/>
        <w:rPr>
          <w:rFonts w:ascii="仿宋" w:hAnsi="仿宋" w:eastAsia="仿宋" w:cs="仿宋"/>
          <w:sz w:val="24"/>
          <w:szCs w:val="24"/>
        </w:rPr>
      </w:pPr>
      <w:bookmarkStart w:id="210" w:name="_Toc499378880"/>
      <w:bookmarkStart w:id="211" w:name="_Toc499379002"/>
      <w:r>
        <w:rPr>
          <w:rFonts w:hint="eastAsia" w:ascii="仿宋" w:hAnsi="仿宋" w:eastAsia="仿宋" w:cs="仿宋"/>
          <w:sz w:val="24"/>
          <w:szCs w:val="24"/>
        </w:rPr>
        <w:t>8.2不再招标</w:t>
      </w:r>
      <w:bookmarkEnd w:id="210"/>
      <w:bookmarkEnd w:id="211"/>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rPr>
      </w:pPr>
      <w:bookmarkStart w:id="212" w:name="_Toc499379003"/>
      <w:bookmarkStart w:id="213" w:name="_Toc499378881"/>
      <w:r>
        <w:rPr>
          <w:rFonts w:hint="eastAsia" w:ascii="仿宋" w:hAnsi="仿宋" w:eastAsia="仿宋" w:cs="仿宋"/>
          <w:sz w:val="24"/>
          <w:szCs w:val="24"/>
        </w:rPr>
        <w:t>8.3终止招标</w:t>
      </w:r>
      <w:bookmarkEnd w:id="212"/>
      <w:bookmarkEnd w:id="21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rPr>
          <w:rFonts w:ascii="仿宋" w:hAnsi="仿宋" w:eastAsia="仿宋" w:cs="仿宋"/>
          <w:szCs w:val="21"/>
        </w:rPr>
      </w:pPr>
    </w:p>
    <w:p>
      <w:pPr>
        <w:tabs>
          <w:tab w:val="left" w:pos="5310"/>
        </w:tabs>
        <w:rPr>
          <w:rFonts w:ascii="仿宋" w:hAnsi="仿宋" w:eastAsia="仿宋" w:cs="仿宋"/>
          <w:szCs w:val="21"/>
        </w:rPr>
      </w:pPr>
      <w:r>
        <w:rPr>
          <w:rFonts w:ascii="仿宋" w:hAnsi="仿宋" w:eastAsia="仿宋" w:cs="仿宋"/>
          <w:szCs w:val="21"/>
        </w:rPr>
        <w:tab/>
      </w:r>
    </w:p>
    <w:p>
      <w:pPr>
        <w:rPr>
          <w:rFonts w:ascii="仿宋" w:hAnsi="仿宋" w:eastAsia="仿宋" w:cs="仿宋"/>
          <w:szCs w:val="21"/>
        </w:rPr>
      </w:pPr>
    </w:p>
    <w:p>
      <w:pPr>
        <w:pStyle w:val="6"/>
        <w:tabs>
          <w:tab w:val="left" w:pos="567"/>
        </w:tabs>
        <w:snapToGrid w:val="0"/>
        <w:spacing w:before="0" w:after="0" w:line="324" w:lineRule="auto"/>
        <w:rPr>
          <w:rFonts w:ascii="仿宋" w:hAnsi="仿宋" w:eastAsia="仿宋" w:cs="仿宋"/>
          <w:sz w:val="24"/>
          <w:szCs w:val="24"/>
        </w:rPr>
      </w:pPr>
      <w:bookmarkStart w:id="214" w:name="_Toc499378882"/>
      <w:bookmarkStart w:id="215" w:name="_Toc184635079"/>
      <w:bookmarkStart w:id="216" w:name="_Toc499379004"/>
      <w:bookmarkStart w:id="217" w:name="_Toc336091307"/>
      <w:r>
        <w:rPr>
          <w:rFonts w:hint="eastAsia" w:ascii="仿宋" w:hAnsi="仿宋" w:eastAsia="仿宋" w:cs="仿宋"/>
          <w:sz w:val="24"/>
          <w:szCs w:val="24"/>
        </w:rPr>
        <w:t>9、纪律和监督</w:t>
      </w:r>
      <w:bookmarkEnd w:id="214"/>
      <w:bookmarkEnd w:id="215"/>
      <w:bookmarkEnd w:id="216"/>
      <w:bookmarkEnd w:id="217"/>
    </w:p>
    <w:p>
      <w:pPr>
        <w:pStyle w:val="7"/>
        <w:numPr>
          <w:ilvl w:val="0"/>
          <w:numId w:val="0"/>
        </w:numPr>
        <w:snapToGrid w:val="0"/>
        <w:spacing w:before="0" w:after="0" w:line="324" w:lineRule="auto"/>
        <w:rPr>
          <w:rFonts w:ascii="仿宋" w:hAnsi="仿宋" w:eastAsia="仿宋" w:cs="仿宋"/>
          <w:sz w:val="24"/>
          <w:szCs w:val="24"/>
        </w:rPr>
      </w:pPr>
      <w:bookmarkStart w:id="218" w:name="_Toc499379005"/>
      <w:bookmarkStart w:id="219" w:name="_Toc336091308"/>
      <w:bookmarkStart w:id="220" w:name="_Toc499378883"/>
      <w:r>
        <w:rPr>
          <w:rFonts w:hint="eastAsia" w:ascii="仿宋" w:hAnsi="仿宋" w:eastAsia="仿宋" w:cs="仿宋"/>
          <w:sz w:val="24"/>
          <w:szCs w:val="24"/>
        </w:rPr>
        <w:t>9.1对招标人的纪律要求</w:t>
      </w:r>
      <w:bookmarkEnd w:id="218"/>
      <w:bookmarkEnd w:id="219"/>
      <w:bookmarkEnd w:id="22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rPr>
      </w:pPr>
      <w:bookmarkStart w:id="221" w:name="_Toc499379006"/>
      <w:bookmarkStart w:id="222" w:name="_Toc499378884"/>
      <w:bookmarkStart w:id="223" w:name="_Toc336091309"/>
      <w:r>
        <w:rPr>
          <w:rFonts w:hint="eastAsia" w:ascii="仿宋" w:hAnsi="仿宋" w:eastAsia="仿宋" w:cs="仿宋"/>
          <w:sz w:val="24"/>
          <w:szCs w:val="24"/>
        </w:rPr>
        <w:t>9.2对投标人的纪律要求</w:t>
      </w:r>
      <w:bookmarkEnd w:id="221"/>
      <w:bookmarkEnd w:id="222"/>
      <w:bookmarkEnd w:id="22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rPr>
      </w:pPr>
      <w:bookmarkStart w:id="224" w:name="_Toc336091310"/>
      <w:bookmarkStart w:id="225" w:name="_Toc499378885"/>
      <w:bookmarkStart w:id="226" w:name="_Toc499379007"/>
      <w:r>
        <w:rPr>
          <w:rFonts w:hint="eastAsia" w:ascii="仿宋" w:hAnsi="仿宋" w:eastAsia="仿宋" w:cs="仿宋"/>
          <w:sz w:val="24"/>
          <w:szCs w:val="24"/>
        </w:rPr>
        <w:t>9.3对评标委员会成员的纪律要求</w:t>
      </w:r>
      <w:bookmarkEnd w:id="224"/>
      <w:bookmarkEnd w:id="225"/>
      <w:bookmarkEnd w:id="22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rPr>
      </w:pPr>
      <w:bookmarkStart w:id="227" w:name="_Toc499378886"/>
      <w:bookmarkStart w:id="228" w:name="_Toc499379008"/>
      <w:bookmarkStart w:id="229" w:name="_Toc336091311"/>
      <w:r>
        <w:rPr>
          <w:rFonts w:hint="eastAsia" w:ascii="仿宋" w:hAnsi="仿宋" w:eastAsia="仿宋" w:cs="仿宋"/>
          <w:sz w:val="24"/>
          <w:szCs w:val="24"/>
        </w:rPr>
        <w:t>9.4对与评标活动有关的工作人员的纪律要求</w:t>
      </w:r>
      <w:bookmarkEnd w:id="227"/>
      <w:bookmarkEnd w:id="228"/>
      <w:bookmarkEnd w:id="22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rPr>
      </w:pPr>
      <w:bookmarkStart w:id="230" w:name="_Toc336091312"/>
      <w:bookmarkStart w:id="231" w:name="_Toc499378887"/>
      <w:bookmarkStart w:id="232" w:name="_Toc499379009"/>
      <w:r>
        <w:rPr>
          <w:rFonts w:hint="eastAsia" w:ascii="仿宋" w:hAnsi="仿宋" w:eastAsia="仿宋" w:cs="仿宋"/>
          <w:sz w:val="24"/>
          <w:szCs w:val="24"/>
        </w:rPr>
        <w:t>9.5投诉</w:t>
      </w:r>
      <w:bookmarkEnd w:id="230"/>
      <w:bookmarkEnd w:id="231"/>
      <w:bookmarkEnd w:id="232"/>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rPr>
      </w:pPr>
      <w:bookmarkStart w:id="233" w:name="_Toc336091313"/>
      <w:bookmarkStart w:id="234" w:name="_Toc499378888"/>
      <w:bookmarkStart w:id="235" w:name="_Toc499379010"/>
      <w:bookmarkStart w:id="236" w:name="_Toc184635080"/>
      <w:r>
        <w:rPr>
          <w:rFonts w:hint="eastAsia" w:ascii="仿宋" w:hAnsi="仿宋" w:eastAsia="仿宋" w:cs="仿宋"/>
          <w:sz w:val="24"/>
          <w:szCs w:val="24"/>
        </w:rPr>
        <w:t>10、需要补充的其他内容</w:t>
      </w:r>
      <w:bookmarkEnd w:id="233"/>
      <w:bookmarkEnd w:id="234"/>
      <w:bookmarkEnd w:id="235"/>
      <w:bookmarkEnd w:id="236"/>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3、与相关业务单位的协调、配合、申报、审核、验收及周边工农关系协调承诺书 详见附件</w:t>
      </w:r>
      <w:r>
        <w:rPr>
          <w:rFonts w:hint="eastAsia" w:ascii="仿宋" w:hAnsi="仿宋" w:eastAsia="仿宋" w:cs="仿宋"/>
          <w:sz w:val="21"/>
          <w:szCs w:val="21"/>
          <w:lang w:val="en-US" w:eastAsia="zh-CN"/>
        </w:rPr>
        <w:t>2</w:t>
      </w:r>
    </w:p>
    <w:p>
      <w:pPr>
        <w:pStyle w:val="2"/>
        <w:ind w:left="630" w:leftChars="200" w:hanging="210" w:hangingChars="100"/>
        <w:rPr>
          <w:rFonts w:hint="default"/>
          <w:sz w:val="21"/>
          <w:szCs w:val="21"/>
          <w:lang w:val="en-US" w:eastAsia="zh-CN"/>
        </w:rPr>
      </w:pPr>
      <w:r>
        <w:rPr>
          <w:rFonts w:hint="eastAsia" w:ascii="仿宋" w:hAnsi="仿宋" w:eastAsia="仿宋" w:cs="仿宋"/>
          <w:sz w:val="21"/>
          <w:szCs w:val="21"/>
          <w:lang w:val="en-US" w:eastAsia="zh-CN"/>
        </w:rPr>
        <w:t xml:space="preserve">4.本工程招标控制价和工程量清单编制费用按照鄂工价服【2012】149号文、咨询公司和建设单位签订咨询合同执行，由中标施工单位领取中标通知书时一次性付清 </w:t>
      </w:r>
    </w:p>
    <w:p>
      <w:pPr>
        <w:pStyle w:val="24"/>
        <w:pageBreakBefore/>
        <w:numPr>
          <w:ilvl w:val="0"/>
          <w:numId w:val="0"/>
        </w:numPr>
        <w:outlineLvl w:val="1"/>
        <w:rPr>
          <w:rFonts w:ascii="仿宋" w:hAnsi="仿宋" w:eastAsia="仿宋" w:cs="仿宋"/>
          <w:sz w:val="21"/>
          <w:szCs w:val="21"/>
        </w:rPr>
      </w:pPr>
      <w:bookmarkStart w:id="237" w:name="_Toc499378889"/>
      <w:bookmarkStart w:id="238" w:name="_Toc496685627"/>
      <w:bookmarkStart w:id="239" w:name="_Toc499379011"/>
      <w:r>
        <w:rPr>
          <w:rFonts w:hint="eastAsia" w:ascii="仿宋" w:hAnsi="仿宋" w:eastAsia="仿宋" w:cs="仿宋"/>
          <w:sz w:val="21"/>
          <w:szCs w:val="21"/>
        </w:rPr>
        <w:t>附件：投标人资质条件、能力和信誉</w:t>
      </w:r>
      <w:bookmarkEnd w:id="237"/>
      <w:bookmarkEnd w:id="238"/>
      <w:bookmarkEnd w:id="239"/>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rPr>
              <w:t>1.投标人具有独立承担民事责任的能力；</w:t>
            </w:r>
          </w:p>
          <w:p>
            <w:pPr>
              <w:spacing w:line="280" w:lineRule="exact"/>
              <w:rPr>
                <w:rFonts w:ascii="仿宋" w:hAnsi="仿宋" w:eastAsia="仿宋" w:cs="仿宋"/>
                <w:szCs w:val="21"/>
              </w:rPr>
            </w:pPr>
            <w:r>
              <w:rPr>
                <w:rFonts w:hint="eastAsia" w:ascii="仿宋" w:hAnsi="仿宋" w:eastAsia="仿宋" w:cs="仿宋"/>
                <w:szCs w:val="21"/>
              </w:rPr>
              <w:t>2.投标人须具备建设行政主管部门核发的建筑工程施工总承包叁级或以上资质，并取得有效的安全生产许可证；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bookmarkStart w:id="240" w:name="EB31dcf6ea692440a2bfe71c217efb7204"/>
            <w:r>
              <w:rPr>
                <w:rFonts w:hint="eastAsia" w:ascii="仿宋" w:hAnsi="仿宋" w:eastAsia="仿宋" w:cs="仿宋"/>
                <w:szCs w:val="21"/>
              </w:rPr>
              <w:t>按要求提供</w:t>
            </w:r>
            <w:bookmarkEnd w:id="240"/>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rPr>
              <w:t>投标人需提供</w:t>
            </w:r>
            <w:r>
              <w:rPr>
                <w:rFonts w:hint="eastAsia" w:ascii="仿宋" w:hAnsi="仿宋" w:eastAsia="仿宋" w:cs="仿宋"/>
                <w:lang w:val="en-US" w:eastAsia="zh-CN"/>
              </w:rPr>
              <w:t>2024</w:t>
            </w:r>
            <w:r>
              <w:rPr>
                <w:rFonts w:hint="eastAsia" w:ascii="仿宋" w:hAnsi="仿宋" w:eastAsia="仿宋" w:cs="仿宋"/>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投标人未被列入“信用中国”网站（www.creditchina.gov.cn）失信被执行人、重大税收违法案件当事人名单、政府采购严重违法失信行为记录名单的网页</w:t>
            </w:r>
            <w:r>
              <w:rPr>
                <w:rFonts w:hint="eastAsia" w:ascii="仿宋" w:hAnsi="仿宋" w:eastAsia="仿宋" w:cs="仿宋"/>
                <w:lang w:val="en-US" w:eastAsia="zh-CN"/>
              </w:rPr>
              <w:t>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具备建设行政主管部门核发的建筑工程专业贰级及以上注册建造师资格（不含临时证），具备有效的安全考核合格证书（B证）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拟派技术负责人具有相关专业中级及以上职称</w:t>
            </w:r>
            <w:r>
              <w:rPr>
                <w:rFonts w:hint="eastAsia" w:ascii="仿宋" w:hAnsi="仿宋" w:eastAsia="仿宋" w:cs="仿宋"/>
                <w:color w:val="FF0000"/>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r>
              <w:rPr>
                <w:rFonts w:hint="eastAsia" w:ascii="仿宋" w:hAnsi="仿宋" w:eastAsia="仿宋" w:cs="仿宋"/>
                <w:szCs w:val="21"/>
                <w:lang w:eastAsia="zh-CN"/>
              </w:rPr>
              <w:t>，</w:t>
            </w:r>
            <w:r>
              <w:rPr>
                <w:rFonts w:hint="eastAsia" w:ascii="仿宋" w:hAnsi="仿宋" w:eastAsia="仿宋" w:cs="仿宋"/>
                <w:lang w:val="en-US" w:eastAsia="zh-CN"/>
              </w:rPr>
              <w:t>所有人员</w:t>
            </w:r>
            <w:r>
              <w:rPr>
                <w:rFonts w:hint="eastAsia" w:ascii="仿宋" w:hAnsi="仿宋" w:eastAsia="仿宋" w:cs="仿宋"/>
                <w:szCs w:val="21"/>
              </w:rPr>
              <w:t>必须为本公司正式员工，同时需提供所在公司缴纳的近三个月以上的社保证明及劳动合同。</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sectPr>
          <w:footerReference r:id="rId11" w:type="first"/>
          <w:headerReference r:id="rId9" w:type="default"/>
          <w:footerReference r:id="rId10" w:type="default"/>
          <w:pgSz w:w="11905" w:h="16838"/>
          <w:pgMar w:top="1276" w:right="1134" w:bottom="1134" w:left="1134" w:header="851" w:footer="680" w:gutter="0"/>
          <w:pgNumType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1" w:name="_Toc499378890"/>
      <w:bookmarkStart w:id="242" w:name="_Toc499379012"/>
      <w:bookmarkStart w:id="243" w:name="_Toc184635081"/>
      <w:bookmarkStart w:id="244" w:name="_Toc336091314"/>
      <w:r>
        <w:rPr>
          <w:rFonts w:hint="eastAsia" w:ascii="仿宋" w:hAnsi="仿宋" w:eastAsia="仿宋" w:cs="仿宋"/>
          <w:sz w:val="24"/>
          <w:szCs w:val="24"/>
        </w:rPr>
        <w:t>附表一：开标记录表</w:t>
      </w:r>
      <w:bookmarkEnd w:id="241"/>
      <w:bookmarkEnd w:id="242"/>
      <w:bookmarkEnd w:id="243"/>
      <w:bookmarkEnd w:id="244"/>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319" w:beforeLines="100" w:after="159"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5" w:name="_Toc184635082"/>
      <w:bookmarkStart w:id="246" w:name="_Toc336091315"/>
    </w:p>
    <w:p>
      <w:pPr>
        <w:pStyle w:val="6"/>
        <w:tabs>
          <w:tab w:val="left" w:pos="567"/>
        </w:tabs>
        <w:spacing w:before="0" w:after="0" w:line="440" w:lineRule="exact"/>
        <w:rPr>
          <w:rFonts w:ascii="仿宋" w:hAnsi="仿宋" w:eastAsia="仿宋" w:cs="仿宋"/>
          <w:sz w:val="24"/>
          <w:szCs w:val="24"/>
        </w:rPr>
      </w:pPr>
      <w:bookmarkStart w:id="247" w:name="_Toc499378891"/>
      <w:bookmarkStart w:id="248" w:name="_Toc499379013"/>
      <w:r>
        <w:rPr>
          <w:rFonts w:hint="eastAsia" w:ascii="仿宋" w:hAnsi="仿宋" w:eastAsia="仿宋" w:cs="仿宋"/>
          <w:sz w:val="24"/>
          <w:szCs w:val="24"/>
        </w:rPr>
        <w:t>附表二：问题澄清通知</w:t>
      </w:r>
      <w:bookmarkEnd w:id="245"/>
      <w:bookmarkEnd w:id="246"/>
      <w:bookmarkEnd w:id="247"/>
      <w:bookmarkEnd w:id="248"/>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156"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49" w:name="_Toc336091316"/>
      <w:bookmarkStart w:id="250" w:name="_Toc184635083"/>
      <w:r>
        <w:rPr>
          <w:rFonts w:hint="eastAsia" w:ascii="仿宋" w:hAnsi="仿宋" w:eastAsia="仿宋" w:cs="仿宋"/>
          <w:sz w:val="24"/>
          <w:szCs w:val="24"/>
        </w:rPr>
        <w:br w:type="page"/>
      </w:r>
      <w:bookmarkStart w:id="251" w:name="_Toc499379014"/>
      <w:bookmarkStart w:id="252" w:name="_Toc499378892"/>
      <w:r>
        <w:rPr>
          <w:rFonts w:hint="eastAsia" w:ascii="仿宋" w:hAnsi="仿宋" w:eastAsia="仿宋" w:cs="仿宋"/>
          <w:sz w:val="24"/>
          <w:szCs w:val="24"/>
        </w:rPr>
        <w:t>附表三：问题的澄清</w:t>
      </w:r>
      <w:bookmarkEnd w:id="249"/>
      <w:bookmarkEnd w:id="250"/>
      <w:bookmarkEnd w:id="251"/>
      <w:bookmarkEnd w:id="252"/>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312"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3" w:name="_Toc184635084"/>
      <w:bookmarkStart w:id="254" w:name="_Toc336091317"/>
      <w:r>
        <w:rPr>
          <w:rFonts w:hint="eastAsia" w:ascii="仿宋" w:hAnsi="仿宋" w:eastAsia="仿宋" w:cs="仿宋"/>
          <w:sz w:val="24"/>
          <w:szCs w:val="24"/>
        </w:rPr>
        <w:br w:type="page"/>
      </w:r>
      <w:bookmarkStart w:id="255" w:name="_Toc499379015"/>
      <w:bookmarkStart w:id="256" w:name="_Toc499378893"/>
      <w:r>
        <w:rPr>
          <w:rFonts w:hint="eastAsia" w:ascii="仿宋" w:hAnsi="仿宋" w:eastAsia="仿宋" w:cs="仿宋"/>
          <w:sz w:val="24"/>
          <w:szCs w:val="24"/>
        </w:rPr>
        <w:t>附表四：中标通知书</w:t>
      </w:r>
      <w:bookmarkEnd w:id="253"/>
      <w:bookmarkEnd w:id="254"/>
      <w:bookmarkEnd w:id="255"/>
      <w:bookmarkEnd w:id="256"/>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57"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7"/>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8" w:name="_Toc184635086"/>
      <w:bookmarkStart w:id="259" w:name="_Toc336091319"/>
      <w:bookmarkStart w:id="260" w:name="_Toc499379017"/>
      <w:bookmarkStart w:id="261" w:name="_Toc499378895"/>
      <w:r>
        <w:rPr>
          <w:rFonts w:hint="eastAsia" w:ascii="仿宋" w:hAnsi="仿宋" w:eastAsia="仿宋" w:cs="仿宋"/>
          <w:sz w:val="24"/>
          <w:szCs w:val="24"/>
        </w:rPr>
        <w:t>附表五：确认通知</w:t>
      </w:r>
      <w:bookmarkEnd w:id="258"/>
      <w:bookmarkEnd w:id="259"/>
      <w:bookmarkEnd w:id="260"/>
      <w:bookmarkEnd w:id="261"/>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2" w:name="_Toc319832780"/>
      <w:bookmarkStart w:id="263" w:name="_Toc328406184"/>
      <w:bookmarkStart w:id="264" w:name="_Toc360690759"/>
      <w:r>
        <w:rPr>
          <w:rFonts w:hint="eastAsia" w:ascii="仿宋" w:hAnsi="仿宋" w:eastAsia="仿宋" w:cs="仿宋"/>
          <w:sz w:val="24"/>
          <w:szCs w:val="24"/>
        </w:rPr>
        <w:br w:type="page"/>
      </w:r>
      <w:bookmarkStart w:id="265" w:name="_Toc499379018"/>
      <w:r>
        <w:rPr>
          <w:rFonts w:hint="eastAsia" w:ascii="仿宋" w:hAnsi="仿宋" w:eastAsia="仿宋" w:cs="仿宋"/>
        </w:rPr>
        <w:t>第三章  评标办法</w:t>
      </w:r>
      <w:bookmarkEnd w:id="265"/>
    </w:p>
    <w:p>
      <w:pPr>
        <w:pStyle w:val="6"/>
        <w:spacing w:before="156" w:beforeLines="50" w:after="156" w:afterLines="50"/>
        <w:jc w:val="center"/>
        <w:rPr>
          <w:rFonts w:ascii="仿宋" w:hAnsi="仿宋" w:eastAsia="仿宋" w:cs="仿宋"/>
          <w:sz w:val="24"/>
          <w:szCs w:val="24"/>
        </w:rPr>
      </w:pPr>
      <w:bookmarkStart w:id="266" w:name="_Toc499378897"/>
      <w:bookmarkStart w:id="267" w:name="_Toc499379019"/>
      <w:r>
        <w:rPr>
          <w:rFonts w:hint="eastAsia" w:ascii="仿宋" w:hAnsi="仿宋" w:eastAsia="仿宋" w:cs="仿宋"/>
          <w:sz w:val="24"/>
          <w:szCs w:val="24"/>
        </w:rPr>
        <w:t>评标办法前附表</w:t>
      </w:r>
      <w:bookmarkEnd w:id="262"/>
      <w:bookmarkEnd w:id="263"/>
      <w:bookmarkEnd w:id="264"/>
      <w:bookmarkEnd w:id="266"/>
      <w:bookmarkEnd w:id="267"/>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pacing w:val="20"/>
                <w:szCs w:val="21"/>
              </w:rPr>
            </w:pPr>
            <w:bookmarkStart w:id="268" w:name="_Toc336091322"/>
            <w:bookmarkStart w:id="269" w:name="_Toc499379020"/>
            <w:bookmarkStart w:id="270" w:name="_Toc319832781"/>
            <w:bookmarkStart w:id="271" w:name="_Toc499378898"/>
            <w:r>
              <w:rPr>
                <w:rFonts w:hint="eastAsia" w:ascii="仿宋" w:hAnsi="仿宋" w:eastAsia="仿宋" w:cs="仿宋"/>
                <w:b/>
                <w:spacing w:val="20"/>
                <w:szCs w:val="21"/>
              </w:rPr>
              <w:t>条款号</w:t>
            </w:r>
          </w:p>
        </w:tc>
        <w:tc>
          <w:tcPr>
            <w:tcW w:w="2624" w:type="dxa"/>
            <w:gridSpan w:val="6"/>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评审因素</w:t>
            </w:r>
          </w:p>
        </w:tc>
        <w:tc>
          <w:tcPr>
            <w:tcW w:w="5667" w:type="dxa"/>
            <w:vAlign w:val="center"/>
          </w:tcPr>
          <w:p>
            <w:pPr>
              <w:jc w:val="center"/>
              <w:rPr>
                <w:rFonts w:hint="eastAsia"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hint="eastAsia"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投标人名称</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投标文件的签字盖章</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投标文件格式、内容</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报价唯一</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参加开标会</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投标文件份数</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投标文件的编制</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hint="eastAsia"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lang w:val="en-US" w:eastAsia="zh-CN"/>
              </w:rPr>
              <w:t>投标人具有独立承担民事责任的能力</w:t>
            </w:r>
          </w:p>
        </w:tc>
        <w:tc>
          <w:tcPr>
            <w:tcW w:w="5667" w:type="dxa"/>
            <w:vAlign w:val="center"/>
          </w:tcPr>
          <w:p>
            <w:pPr>
              <w:rPr>
                <w:rFonts w:hint="eastAsia" w:ascii="仿宋" w:hAnsi="仿宋" w:eastAsia="仿宋" w:cs="仿宋"/>
                <w:szCs w:val="21"/>
              </w:rPr>
            </w:pPr>
            <w:r>
              <w:rPr>
                <w:rFonts w:hint="eastAsia" w:ascii="仿宋" w:hAnsi="仿宋" w:eastAsia="仿宋" w:cs="仿宋"/>
                <w:color w:val="auto"/>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rPr>
                <w:rFonts w:hint="eastAsia" w:ascii="仿宋" w:hAnsi="仿宋" w:eastAsia="仿宋" w:cs="仿宋"/>
                <w:szCs w:val="21"/>
              </w:rPr>
            </w:pPr>
            <w:r>
              <w:rPr>
                <w:rFonts w:hint="eastAsia" w:ascii="仿宋" w:hAnsi="仿宋" w:eastAsia="仿宋" w:cs="仿宋"/>
                <w:szCs w:val="21"/>
              </w:rPr>
              <w:t>安全生产许可证</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资质等级</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财务状况</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类似项目业绩</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信誉</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项目经理资格</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其他要求</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投标人身份</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jc w:val="cente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利益冲突</w:t>
            </w:r>
          </w:p>
        </w:tc>
        <w:tc>
          <w:tcPr>
            <w:tcW w:w="5667" w:type="dxa"/>
            <w:vAlign w:val="center"/>
          </w:tcPr>
          <w:p>
            <w:pPr>
              <w:jc w:val="left"/>
              <w:rPr>
                <w:rFonts w:hint="eastAsia"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hint="eastAsia"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投标内容</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工期</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工程质量</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投标有效期</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权利义务</w:t>
            </w:r>
          </w:p>
        </w:tc>
        <w:tc>
          <w:tcPr>
            <w:tcW w:w="5667" w:type="dxa"/>
            <w:vAlign w:val="center"/>
          </w:tcPr>
          <w:p>
            <w:pPr>
              <w:rPr>
                <w:rFonts w:hint="eastAsia"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技术标准和要求</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投标报价</w:t>
            </w:r>
          </w:p>
        </w:tc>
        <w:tc>
          <w:tcPr>
            <w:tcW w:w="5667" w:type="dxa"/>
            <w:vAlign w:val="center"/>
          </w:tcPr>
          <w:p>
            <w:pPr>
              <w:rPr>
                <w:rFonts w:hint="eastAsia"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pPr>
              <w:rPr>
                <w:rFonts w:hint="eastAsia" w:ascii="仿宋" w:hAnsi="仿宋" w:eastAsia="仿宋" w:cs="仿宋"/>
                <w:szCs w:val="21"/>
              </w:rPr>
            </w:pPr>
          </w:p>
        </w:tc>
        <w:tc>
          <w:tcPr>
            <w:tcW w:w="354" w:type="dxa"/>
            <w:vMerge w:val="continue"/>
            <w:vAlign w:val="center"/>
          </w:tcPr>
          <w:p>
            <w:pPr>
              <w:rPr>
                <w:rFonts w:hint="eastAsia" w:ascii="仿宋" w:hAnsi="仿宋" w:eastAsia="仿宋" w:cs="仿宋"/>
                <w:szCs w:val="21"/>
              </w:rPr>
            </w:pPr>
          </w:p>
        </w:tc>
        <w:tc>
          <w:tcPr>
            <w:tcW w:w="2270" w:type="dxa"/>
            <w:gridSpan w:val="5"/>
            <w:vAlign w:val="center"/>
          </w:tcPr>
          <w:p>
            <w:pPr>
              <w:jc w:val="left"/>
              <w:rPr>
                <w:rFonts w:hint="eastAsia" w:ascii="仿宋" w:hAnsi="仿宋" w:eastAsia="仿宋" w:cs="仿宋"/>
                <w:szCs w:val="21"/>
              </w:rPr>
            </w:pPr>
            <w:r>
              <w:rPr>
                <w:rFonts w:hint="eastAsia" w:ascii="仿宋" w:hAnsi="仿宋" w:eastAsia="仿宋" w:cs="仿宋"/>
                <w:szCs w:val="21"/>
              </w:rPr>
              <w:t>已标价的工程量清单</w:t>
            </w:r>
          </w:p>
        </w:tc>
        <w:tc>
          <w:tcPr>
            <w:tcW w:w="5667" w:type="dxa"/>
            <w:vAlign w:val="center"/>
          </w:tcPr>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hint="eastAsia"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pPr>
              <w:rPr>
                <w:rFonts w:hint="eastAsia"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hint="eastAsia" w:ascii="仿宋" w:hAnsi="仿宋" w:eastAsia="仿宋" w:cs="仿宋"/>
                <w:szCs w:val="21"/>
              </w:rPr>
            </w:pPr>
            <w:r>
              <w:rPr>
                <w:rFonts w:hint="eastAsia" w:ascii="仿宋" w:hAnsi="仿宋" w:eastAsia="仿宋" w:cs="仿宋"/>
                <w:szCs w:val="21"/>
              </w:rPr>
              <w:t>分值构成（总分100分）</w:t>
            </w:r>
          </w:p>
        </w:tc>
        <w:tc>
          <w:tcPr>
            <w:tcW w:w="5667" w:type="dxa"/>
            <w:vAlign w:val="center"/>
          </w:tcPr>
          <w:p>
            <w:pPr>
              <w:spacing w:line="280" w:lineRule="exact"/>
              <w:rPr>
                <w:rFonts w:hint="eastAsia" w:ascii="仿宋" w:hAnsi="仿宋" w:eastAsia="仿宋" w:cs="仿宋"/>
                <w:szCs w:val="21"/>
              </w:rPr>
            </w:pPr>
            <w:r>
              <w:rPr>
                <w:rFonts w:hint="eastAsia" w:ascii="仿宋" w:hAnsi="仿宋" w:eastAsia="仿宋" w:cs="仿宋"/>
                <w:szCs w:val="21"/>
              </w:rPr>
              <w:t>1、百分法评标内容由技术标、综合标</w:t>
            </w:r>
            <w:r>
              <w:rPr>
                <w:rFonts w:hint="eastAsia" w:ascii="仿宋" w:hAnsi="仿宋" w:eastAsia="仿宋" w:cs="仿宋"/>
                <w:szCs w:val="21"/>
                <w:lang w:eastAsia="zh-CN"/>
              </w:rPr>
              <w:t>、</w:t>
            </w:r>
            <w:r>
              <w:rPr>
                <w:rFonts w:hint="eastAsia" w:ascii="仿宋" w:hAnsi="仿宋" w:eastAsia="仿宋" w:cs="仿宋"/>
                <w:szCs w:val="21"/>
              </w:rPr>
              <w:t>商务标三部分组成；设定三部分不同的权重，经加权后，总分值为100分；</w:t>
            </w:r>
          </w:p>
          <w:p>
            <w:pPr>
              <w:spacing w:line="280" w:lineRule="exact"/>
              <w:rPr>
                <w:rFonts w:hint="eastAsia"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lang w:val="en-US" w:eastAsia="zh-CN"/>
              </w:rPr>
              <w:t>20</w:t>
            </w:r>
            <w:r>
              <w:rPr>
                <w:rFonts w:hint="eastAsia" w:ascii="仿宋" w:hAnsi="仿宋" w:eastAsia="仿宋" w:cs="仿宋"/>
                <w:szCs w:val="21"/>
              </w:rPr>
              <w:t>%：</w:t>
            </w:r>
            <w:r>
              <w:rPr>
                <w:rFonts w:hint="eastAsia" w:ascii="仿宋" w:hAnsi="仿宋" w:eastAsia="仿宋" w:cs="仿宋"/>
                <w:szCs w:val="21"/>
                <w:u w:val="single"/>
                <w:lang w:val="en-US" w:eastAsia="zh-CN"/>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hint="eastAsia" w:ascii="仿宋" w:hAnsi="仿宋" w:eastAsia="仿宋" w:cs="仿宋"/>
                <w:szCs w:val="21"/>
                <w:u w:val="single"/>
              </w:rPr>
            </w:pPr>
            <w:r>
              <w:rPr>
                <w:rFonts w:hint="eastAsia" w:ascii="仿宋" w:hAnsi="仿宋" w:eastAsia="仿宋" w:cs="仿宋"/>
                <w:szCs w:val="21"/>
              </w:rPr>
              <w:t>3、即：</w:t>
            </w:r>
            <w:r>
              <w:rPr>
                <w:rFonts w:hint="eastAsia" w:ascii="仿宋" w:hAnsi="仿宋" w:eastAsia="仿宋" w:cs="仿宋"/>
                <w:szCs w:val="21"/>
                <w:lang w:val="en-US" w:eastAsia="zh-CN"/>
              </w:rPr>
              <w:t>技术标</w:t>
            </w:r>
            <w:r>
              <w:rPr>
                <w:rFonts w:hint="eastAsia" w:ascii="仿宋" w:hAnsi="仿宋" w:eastAsia="仿宋" w:cs="仿宋"/>
                <w:szCs w:val="21"/>
              </w:rPr>
              <w:t>：</w:t>
            </w:r>
            <w:r>
              <w:rPr>
                <w:rFonts w:hint="eastAsia" w:ascii="仿宋" w:hAnsi="仿宋" w:eastAsia="仿宋" w:cs="仿宋"/>
                <w:szCs w:val="21"/>
                <w:u w:val="single"/>
                <w:lang w:val="en-US" w:eastAsia="zh-CN"/>
              </w:rPr>
              <w:t>20</w:t>
            </w:r>
            <w:r>
              <w:rPr>
                <w:rFonts w:hint="eastAsia" w:ascii="仿宋" w:hAnsi="仿宋" w:eastAsia="仿宋" w:cs="仿宋"/>
                <w:szCs w:val="21"/>
              </w:rPr>
              <w:t>分，</w:t>
            </w:r>
            <w:r>
              <w:rPr>
                <w:rFonts w:hint="eastAsia" w:ascii="仿宋" w:hAnsi="仿宋" w:eastAsia="仿宋" w:cs="仿宋"/>
                <w:szCs w:val="21"/>
                <w:lang w:val="en-US" w:eastAsia="zh-CN"/>
              </w:rPr>
              <w:t>综合标</w:t>
            </w:r>
            <w:r>
              <w:rPr>
                <w:rFonts w:hint="eastAsia" w:ascii="仿宋" w:hAnsi="仿宋" w:eastAsia="仿宋" w:cs="仿宋"/>
                <w:szCs w:val="21"/>
              </w:rPr>
              <w:t>：</w:t>
            </w:r>
            <w:r>
              <w:rPr>
                <w:rFonts w:hint="eastAsia" w:ascii="仿宋" w:hAnsi="仿宋" w:eastAsia="仿宋" w:cs="仿宋"/>
                <w:szCs w:val="21"/>
                <w:u w:val="single"/>
              </w:rPr>
              <w:t>1</w:t>
            </w:r>
            <w:r>
              <w:rPr>
                <w:rFonts w:hint="eastAsia" w:ascii="仿宋" w:hAnsi="仿宋" w:eastAsia="仿宋" w:cs="仿宋"/>
                <w:szCs w:val="21"/>
                <w:u w:val="single"/>
                <w:lang w:val="en-US" w:eastAsia="zh-CN"/>
              </w:rPr>
              <w:t>0</w:t>
            </w:r>
            <w:r>
              <w:rPr>
                <w:rFonts w:hint="eastAsia" w:ascii="仿宋" w:hAnsi="仿宋" w:eastAsia="仿宋" w:cs="仿宋"/>
                <w:szCs w:val="21"/>
              </w:rPr>
              <w:t>分，</w:t>
            </w:r>
            <w:r>
              <w:rPr>
                <w:rFonts w:hint="eastAsia" w:ascii="仿宋" w:hAnsi="仿宋" w:eastAsia="仿宋" w:cs="仿宋"/>
                <w:szCs w:val="21"/>
                <w:lang w:val="en-US" w:eastAsia="zh-CN"/>
              </w:rPr>
              <w:t>商务标</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pPr>
              <w:rPr>
                <w:rFonts w:hint="eastAsia"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hint="eastAsia" w:ascii="仿宋" w:hAnsi="仿宋" w:eastAsia="仿宋" w:cs="仿宋"/>
                <w:szCs w:val="21"/>
              </w:rPr>
            </w:pPr>
            <w:r>
              <w:rPr>
                <w:rFonts w:hint="eastAsia" w:ascii="仿宋" w:hAnsi="仿宋" w:eastAsia="仿宋" w:cs="仿宋"/>
                <w:szCs w:val="21"/>
              </w:rPr>
              <w:t>评标基准价计算办法</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见2.2.</w:t>
            </w:r>
            <w:r>
              <w:rPr>
                <w:rFonts w:hint="eastAsia" w:ascii="仿宋" w:hAnsi="仿宋" w:eastAsia="仿宋" w:cs="仿宋"/>
                <w:szCs w:val="21"/>
                <w:lang w:val="en-US" w:eastAsia="zh-CN"/>
              </w:rPr>
              <w:t>3</w:t>
            </w:r>
            <w:r>
              <w:rPr>
                <w:rFonts w:hint="eastAsia" w:ascii="仿宋" w:hAnsi="仿宋" w:eastAsia="仿宋" w:cs="仿宋"/>
                <w:szCs w:val="21"/>
              </w:rPr>
              <w:t>（3）投标报价评分标准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pPr>
              <w:rPr>
                <w:rFonts w:hint="eastAsia" w:ascii="仿宋" w:hAnsi="仿宋" w:eastAsia="仿宋" w:cs="仿宋"/>
                <w:szCs w:val="21"/>
              </w:rPr>
            </w:pPr>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（1）</w:t>
            </w:r>
          </w:p>
          <w:p>
            <w:pPr>
              <w:rPr>
                <w:rFonts w:hint="eastAsia"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工程概况</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5分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描述准确、清晰                </w:t>
            </w:r>
            <w:r>
              <w:rPr>
                <w:rFonts w:hint="eastAsia" w:ascii="仿宋" w:hAnsi="仿宋" w:eastAsia="仿宋" w:cs="仿宋"/>
                <w:bCs/>
                <w:szCs w:val="21"/>
                <w:lang w:val="en-US" w:eastAsia="zh-CN"/>
              </w:rPr>
              <w:t>3-</w:t>
            </w:r>
            <w:r>
              <w:rPr>
                <w:rFonts w:hint="eastAsia" w:ascii="仿宋" w:hAnsi="仿宋" w:eastAsia="仿宋" w:cs="仿宋"/>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描述基本准确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3</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施工部署</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bCs/>
                <w:szCs w:val="21"/>
              </w:rPr>
              <w:t>15分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施工进度计划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科学、合理、针对性强        1</w:t>
            </w:r>
            <w:r>
              <w:rPr>
                <w:rFonts w:hint="eastAsia" w:ascii="仿宋" w:hAnsi="仿宋" w:eastAsia="仿宋" w:cs="仿宋"/>
                <w:bCs/>
                <w:szCs w:val="21"/>
                <w:lang w:val="en-US" w:eastAsia="zh-CN"/>
              </w:rPr>
              <w:t>0</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5</w:t>
            </w:r>
            <w:r>
              <w:rPr>
                <w:rFonts w:hint="eastAsia" w:ascii="仿宋" w:hAnsi="仿宋" w:eastAsia="仿宋" w:cs="仿宋"/>
                <w:bCs/>
                <w:szCs w:val="21"/>
              </w:rPr>
              <w:t>-1</w:t>
            </w:r>
            <w:r>
              <w:rPr>
                <w:rFonts w:hint="eastAsia" w:ascii="仿宋" w:hAnsi="仿宋" w:eastAsia="仿宋" w:cs="仿宋"/>
                <w:bCs/>
                <w:szCs w:val="21"/>
                <w:lang w:val="en-US" w:eastAsia="zh-CN"/>
              </w:rPr>
              <w:t>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w:t>
            </w:r>
            <w:r>
              <w:rPr>
                <w:rFonts w:hint="eastAsia" w:ascii="仿宋" w:hAnsi="仿宋" w:eastAsia="仿宋" w:cs="仿宋"/>
                <w:bCs/>
                <w:szCs w:val="21"/>
              </w:rPr>
              <w:t>-</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施工准备与资源配置计划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合理、针对性强     </w:t>
            </w:r>
            <w:r>
              <w:rPr>
                <w:rFonts w:hint="eastAsia" w:ascii="仿宋" w:hAnsi="仿宋" w:eastAsia="仿宋" w:cs="仿宋"/>
                <w:bCs/>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 xml:space="preserve">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 xml:space="preserve">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主要施工方案</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科学、合理、针对性强        </w:t>
            </w:r>
            <w:r>
              <w:rPr>
                <w:rFonts w:hint="eastAsia" w:ascii="仿宋" w:hAnsi="仿宋" w:eastAsia="仿宋" w:cs="仿宋"/>
                <w:bCs/>
                <w:szCs w:val="21"/>
                <w:lang w:val="en-US" w:eastAsia="zh-CN"/>
              </w:rPr>
              <w:t>18</w:t>
            </w:r>
            <w:r>
              <w:rPr>
                <w:rFonts w:hint="eastAsia" w:ascii="仿宋" w:hAnsi="仿宋" w:eastAsia="仿宋" w:cs="仿宋"/>
                <w:bCs/>
                <w:szCs w:val="21"/>
              </w:rPr>
              <w:t>-2</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合理、可行                  </w:t>
            </w:r>
            <w:r>
              <w:rPr>
                <w:rFonts w:hint="eastAsia" w:ascii="仿宋" w:hAnsi="仿宋" w:eastAsia="仿宋" w:cs="仿宋"/>
                <w:bCs/>
                <w:szCs w:val="21"/>
                <w:lang w:val="en-US" w:eastAsia="zh-CN"/>
              </w:rPr>
              <w:t>10-18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 xml:space="preserve">欠合理，基本可行          </w:t>
            </w:r>
            <w:r>
              <w:rPr>
                <w:rFonts w:hint="eastAsia" w:ascii="仿宋" w:hAnsi="仿宋" w:eastAsia="仿宋" w:cs="仿宋"/>
                <w:bCs/>
                <w:szCs w:val="21"/>
                <w:lang w:val="en-US" w:eastAsia="zh-CN"/>
              </w:rPr>
              <w:t xml:space="preserve"> </w:t>
            </w:r>
            <w:r>
              <w:rPr>
                <w:rFonts w:hint="eastAsia" w:ascii="仿宋" w:hAnsi="仿宋" w:eastAsia="仿宋" w:cs="仿宋"/>
                <w:bCs/>
                <w:szCs w:val="21"/>
              </w:rPr>
              <w:t xml:space="preserve">  </w:t>
            </w:r>
            <w:r>
              <w:rPr>
                <w:rFonts w:hint="eastAsia" w:ascii="仿宋" w:hAnsi="仿宋" w:eastAsia="仿宋" w:cs="仿宋"/>
                <w:bCs/>
                <w:szCs w:val="21"/>
                <w:lang w:val="en-US" w:eastAsia="zh-CN"/>
              </w:rPr>
              <w:t>1-10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施工现场平面布置</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现场布置合理                 </w:t>
            </w:r>
            <w:r>
              <w:rPr>
                <w:rFonts w:hint="eastAsia" w:ascii="仿宋" w:hAnsi="仿宋" w:eastAsia="仿宋" w:cs="仿宋"/>
                <w:szCs w:val="21"/>
                <w:lang w:val="en-US" w:eastAsia="zh-CN"/>
              </w:rPr>
              <w:t>7-10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lang w:val="en-US" w:eastAsia="zh-CN"/>
              </w:rPr>
              <w:t>4-7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lang w:val="en-US" w:eastAsia="zh-CN"/>
              </w:rPr>
              <w:t>1-4</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jc w:val="center"/>
              <w:rPr>
                <w:rFonts w:hint="eastAsia" w:ascii="仿宋" w:hAnsi="仿宋" w:eastAsia="仿宋" w:cs="仿宋"/>
                <w:szCs w:val="21"/>
              </w:rPr>
            </w:pPr>
          </w:p>
        </w:tc>
        <w:tc>
          <w:tcPr>
            <w:tcW w:w="1187" w:type="dxa"/>
            <w:gridSpan w:val="3"/>
            <w:vMerge w:val="continue"/>
            <w:vAlign w:val="center"/>
          </w:tcPr>
          <w:p>
            <w:pPr>
              <w:jc w:val="cente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主要施工管理计划</w:t>
            </w:r>
          </w:p>
        </w:tc>
        <w:tc>
          <w:tcPr>
            <w:tcW w:w="1187" w:type="dxa"/>
            <w:gridSpan w:val="3"/>
            <w:vMerge w:val="restart"/>
            <w:vAlign w:val="center"/>
          </w:tcPr>
          <w:p>
            <w:pPr>
              <w:jc w:val="center"/>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7" w:type="dxa"/>
            <w:vAlign w:val="center"/>
          </w:tcPr>
          <w:p>
            <w:pPr>
              <w:rPr>
                <w:rFonts w:hint="eastAsia" w:ascii="仿宋" w:hAnsi="仿宋" w:eastAsia="仿宋" w:cs="仿宋"/>
                <w:szCs w:val="21"/>
              </w:rPr>
            </w:pPr>
            <w:r>
              <w:rPr>
                <w:rFonts w:hint="eastAsia" w:ascii="仿宋" w:hAnsi="仿宋" w:eastAsia="仿宋" w:cs="仿宋"/>
                <w:szCs w:val="21"/>
              </w:rPr>
              <w:t>内容完备，合理、针对性强</w:t>
            </w:r>
            <w:r>
              <w:rPr>
                <w:rFonts w:hint="eastAsia" w:ascii="仿宋" w:hAnsi="仿宋" w:eastAsia="仿宋" w:cs="仿宋"/>
                <w:szCs w:val="21"/>
                <w:lang w:val="en-US" w:eastAsia="zh-CN"/>
              </w:rPr>
              <w:t xml:space="preserve">    </w:t>
            </w:r>
            <w:r>
              <w:rPr>
                <w:rFonts w:hint="eastAsia" w:ascii="仿宋" w:hAnsi="仿宋" w:eastAsia="仿宋" w:cs="仿宋"/>
                <w:bCs/>
                <w:szCs w:val="21"/>
                <w:lang w:val="en-US" w:eastAsia="zh-CN"/>
              </w:rPr>
              <w:t>15-20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bCs/>
                <w:szCs w:val="21"/>
                <w:lang w:val="en-US" w:eastAsia="zh-CN"/>
              </w:rPr>
              <w:t>8</w:t>
            </w:r>
            <w:r>
              <w:rPr>
                <w:rFonts w:hint="eastAsia" w:ascii="仿宋" w:hAnsi="仿宋" w:eastAsia="仿宋" w:cs="仿宋"/>
                <w:bCs/>
                <w:szCs w:val="21"/>
              </w:rPr>
              <w:t>-1</w:t>
            </w:r>
            <w:r>
              <w:rPr>
                <w:rFonts w:hint="eastAsia" w:ascii="仿宋" w:hAnsi="仿宋" w:eastAsia="仿宋" w:cs="仿宋"/>
                <w:bCs/>
                <w:szCs w:val="21"/>
                <w:lang w:val="en-US" w:eastAsia="zh-CN"/>
              </w:rPr>
              <w:t>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内容欠完备，基本可行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1-8</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pPr>
              <w:rPr>
                <w:rFonts w:hint="eastAsia" w:ascii="仿宋" w:hAnsi="仿宋" w:eastAsia="仿宋" w:cs="仿宋"/>
                <w:szCs w:val="21"/>
              </w:rPr>
            </w:pPr>
          </w:p>
        </w:tc>
        <w:tc>
          <w:tcPr>
            <w:tcW w:w="1437" w:type="dxa"/>
            <w:gridSpan w:val="3"/>
            <w:vMerge w:val="continue"/>
            <w:vAlign w:val="center"/>
          </w:tcPr>
          <w:p>
            <w:pPr>
              <w:rPr>
                <w:rFonts w:hint="eastAsia" w:ascii="仿宋" w:hAnsi="仿宋" w:eastAsia="仿宋" w:cs="仿宋"/>
                <w:szCs w:val="21"/>
              </w:rPr>
            </w:pPr>
          </w:p>
        </w:tc>
        <w:tc>
          <w:tcPr>
            <w:tcW w:w="1187" w:type="dxa"/>
            <w:gridSpan w:val="3"/>
            <w:vMerge w:val="continue"/>
            <w:vAlign w:val="center"/>
          </w:tcPr>
          <w:p>
            <w:pPr>
              <w:rPr>
                <w:rFonts w:hint="eastAsia" w:ascii="仿宋" w:hAnsi="仿宋" w:eastAsia="仿宋" w:cs="仿宋"/>
                <w:szCs w:val="21"/>
              </w:rPr>
            </w:pPr>
          </w:p>
        </w:tc>
        <w:tc>
          <w:tcPr>
            <w:tcW w:w="5667" w:type="dxa"/>
            <w:vAlign w:val="center"/>
          </w:tcPr>
          <w:p>
            <w:pPr>
              <w:rPr>
                <w:rFonts w:hint="eastAsia"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pPr>
              <w:jc w:val="center"/>
              <w:rPr>
                <w:rFonts w:hint="eastAsia" w:ascii="仿宋" w:hAnsi="仿宋" w:eastAsia="仿宋" w:cs="仿宋"/>
                <w:b/>
                <w:szCs w:val="21"/>
              </w:rPr>
            </w:pPr>
          </w:p>
        </w:tc>
        <w:tc>
          <w:tcPr>
            <w:tcW w:w="8291" w:type="dxa"/>
            <w:gridSpan w:val="7"/>
            <w:vAlign w:val="center"/>
          </w:tcPr>
          <w:p>
            <w:pPr>
              <w:rPr>
                <w:rFonts w:hint="eastAsia" w:ascii="仿宋" w:hAnsi="仿宋" w:eastAsia="仿宋" w:cs="仿宋"/>
                <w:b/>
                <w:szCs w:val="21"/>
              </w:rPr>
            </w:pPr>
            <w:r>
              <w:rPr>
                <w:rFonts w:hint="eastAsia" w:ascii="仿宋" w:hAnsi="仿宋" w:eastAsia="仿宋" w:cs="仿宋"/>
                <w:b/>
                <w:szCs w:val="21"/>
              </w:rPr>
              <w:t>关于技术标评审的有关规定：</w:t>
            </w:r>
          </w:p>
          <w:p>
            <w:pPr>
              <w:rPr>
                <w:rFonts w:hint="eastAsia"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hint="eastAsia"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hint="eastAsia"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hint="eastAsia" w:ascii="仿宋" w:hAnsi="仿宋" w:eastAsia="仿宋" w:cs="仿宋"/>
                <w:szCs w:val="21"/>
              </w:rPr>
            </w:pPr>
            <w:r>
              <w:rPr>
                <w:rFonts w:hint="eastAsia" w:ascii="仿宋" w:hAnsi="仿宋" w:eastAsia="仿宋" w:cs="仿宋"/>
                <w:szCs w:val="21"/>
              </w:rPr>
              <w:t>（4）投标文件其它部分评分完成后，总计得分。</w:t>
            </w:r>
          </w:p>
          <w:p>
            <w:pPr>
              <w:rPr>
                <w:rFonts w:hint="eastAsia" w:ascii="仿宋" w:hAnsi="仿宋" w:eastAsia="仿宋" w:cs="仿宋"/>
                <w:b/>
                <w:szCs w:val="21"/>
              </w:rPr>
            </w:pPr>
            <w:r>
              <w:rPr>
                <w:rFonts w:hint="eastAsia" w:ascii="仿宋" w:hAnsi="仿宋" w:eastAsia="仿宋" w:cs="仿宋"/>
                <w:szCs w:val="21"/>
              </w:rPr>
              <w:t>（5）技术标总分少于</w:t>
            </w:r>
            <w:r>
              <w:rPr>
                <w:rFonts w:hint="eastAsia" w:ascii="仿宋" w:hAnsi="仿宋" w:eastAsia="仿宋" w:cs="仿宋"/>
                <w:szCs w:val="21"/>
                <w:lang w:val="en-US" w:eastAsia="zh-CN"/>
              </w:rPr>
              <w:t>6</w:t>
            </w:r>
            <w:r>
              <w:rPr>
                <w:rFonts w:hint="eastAsia" w:ascii="仿宋" w:hAnsi="仿宋" w:eastAsia="仿宋" w:cs="仿宋"/>
                <w:szCs w:val="21"/>
              </w:rPr>
              <w:t>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技术标得分=施工组织设计合计得分×</w:t>
            </w:r>
            <w:r>
              <w:rPr>
                <w:rFonts w:hint="eastAsia" w:ascii="仿宋" w:hAnsi="仿宋" w:eastAsia="仿宋" w:cs="仿宋"/>
                <w:b/>
                <w:szCs w:val="21"/>
                <w:lang w:val="en-US" w:eastAsia="zh-CN"/>
              </w:rPr>
              <w:t>20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2.2.</w:t>
            </w:r>
            <w:r>
              <w:rPr>
                <w:rFonts w:hint="eastAsia" w:ascii="仿宋" w:hAnsi="仿宋" w:eastAsia="仿宋" w:cs="仿宋"/>
                <w:color w:val="auto"/>
                <w:szCs w:val="21"/>
                <w:lang w:val="en-US" w:eastAsia="zh-CN"/>
              </w:rPr>
              <w:t>3</w:t>
            </w:r>
            <w:r>
              <w:rPr>
                <w:rFonts w:hint="eastAsia" w:ascii="仿宋" w:hAnsi="仿宋" w:eastAsia="仿宋" w:cs="仿宋"/>
                <w:color w:val="auto"/>
                <w:szCs w:val="21"/>
              </w:rPr>
              <w:t>（2）</w:t>
            </w:r>
          </w:p>
          <w:p>
            <w:pPr>
              <w:jc w:val="center"/>
              <w:rPr>
                <w:rFonts w:hint="eastAsia" w:ascii="仿宋" w:hAnsi="仿宋" w:eastAsia="仿宋" w:cs="仿宋"/>
                <w:color w:val="auto"/>
                <w:szCs w:val="21"/>
              </w:rPr>
            </w:pPr>
            <w:r>
              <w:rPr>
                <w:rFonts w:hint="eastAsia" w:ascii="仿宋" w:hAnsi="仿宋" w:eastAsia="仿宋" w:cs="仿宋"/>
                <w:color w:val="auto"/>
                <w:szCs w:val="21"/>
              </w:rPr>
              <w:t>综合标</w:t>
            </w:r>
          </w:p>
        </w:tc>
        <w:tc>
          <w:tcPr>
            <w:tcW w:w="1902" w:type="dxa"/>
            <w:gridSpan w:val="4"/>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人员配备</w:t>
            </w:r>
          </w:p>
        </w:tc>
        <w:tc>
          <w:tcPr>
            <w:tcW w:w="718"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0分</w:t>
            </w:r>
          </w:p>
        </w:tc>
        <w:tc>
          <w:tcPr>
            <w:tcW w:w="5671" w:type="dxa"/>
            <w:gridSpan w:val="2"/>
            <w:vAlign w:val="center"/>
          </w:tcPr>
          <w:p>
            <w:pPr>
              <w:spacing w:line="2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rPr>
              <w:t>人员配备合理，</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rPr>
              <w:t>满足需要：</w:t>
            </w:r>
            <w:r>
              <w:rPr>
                <w:rFonts w:hint="eastAsia" w:ascii="仿宋" w:hAnsi="仿宋" w:eastAsia="仿宋" w:cs="仿宋"/>
                <w:color w:val="auto"/>
                <w:szCs w:val="21"/>
                <w:highlight w:val="none"/>
                <w:u w:val="none"/>
                <w:lang w:val="en-US" w:eastAsia="zh-CN"/>
              </w:rPr>
              <w:t>10</w:t>
            </w:r>
            <w:r>
              <w:rPr>
                <w:rFonts w:hint="eastAsia" w:ascii="仿宋" w:hAnsi="仿宋" w:eastAsia="仿宋" w:cs="仿宋"/>
                <w:color w:val="auto"/>
                <w:szCs w:val="21"/>
                <w:highlight w:val="none"/>
                <w:u w:val="none"/>
              </w:rPr>
              <w:t>分；人员配备基本合理,基本满足需要</w:t>
            </w:r>
            <w:r>
              <w:rPr>
                <w:rFonts w:hint="eastAsia" w:ascii="仿宋" w:hAnsi="仿宋" w:eastAsia="仿宋" w:cs="仿宋"/>
                <w:color w:val="auto"/>
                <w:szCs w:val="21"/>
                <w:highlight w:val="none"/>
                <w:u w:val="none"/>
                <w:lang w:val="en-US" w:eastAsia="zh-CN"/>
              </w:rPr>
              <w:t>5</w:t>
            </w:r>
            <w:r>
              <w:rPr>
                <w:rFonts w:hint="eastAsia" w:ascii="仿宋" w:hAnsi="仿宋" w:eastAsia="仿宋" w:cs="仿宋"/>
                <w:color w:val="auto"/>
                <w:szCs w:val="21"/>
                <w:highlight w:val="none"/>
                <w:u w:val="none"/>
              </w:rPr>
              <w:t>分；</w:t>
            </w:r>
            <w:r>
              <w:rPr>
                <w:rFonts w:hint="eastAsia" w:ascii="仿宋" w:hAnsi="仿宋" w:eastAsia="仿宋" w:cs="仿宋"/>
                <w:color w:val="auto"/>
                <w:szCs w:val="21"/>
                <w:highlight w:val="none"/>
                <w:u w:val="none"/>
                <w:lang w:val="en-US" w:eastAsia="zh-CN"/>
              </w:rPr>
              <w:t>项目经理或技术负责人有个人业绩：10分；</w:t>
            </w:r>
            <w:r>
              <w:rPr>
                <w:rFonts w:hint="eastAsia" w:ascii="仿宋" w:hAnsi="仿宋" w:eastAsia="仿宋" w:cs="仿宋"/>
                <w:color w:val="auto"/>
                <w:szCs w:val="21"/>
                <w:highlight w:val="none"/>
                <w:u w:val="none"/>
              </w:rPr>
              <w:t>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企业业绩</w:t>
            </w:r>
          </w:p>
        </w:tc>
        <w:tc>
          <w:tcPr>
            <w:tcW w:w="718" w:type="dxa"/>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w:t>
            </w:r>
            <w:r>
              <w:rPr>
                <w:rFonts w:hint="eastAsia" w:ascii="仿宋" w:hAnsi="仿宋" w:eastAsia="仿宋" w:cs="仿宋"/>
                <w:color w:val="auto"/>
              </w:rPr>
              <w:t>分</w:t>
            </w:r>
          </w:p>
        </w:tc>
        <w:tc>
          <w:tcPr>
            <w:tcW w:w="5671" w:type="dxa"/>
            <w:gridSpan w:val="2"/>
            <w:vAlign w:val="center"/>
          </w:tcPr>
          <w:p>
            <w:pPr>
              <w:spacing w:line="260" w:lineRule="exact"/>
              <w:rPr>
                <w:rFonts w:hint="eastAsia" w:ascii="仿宋" w:hAnsi="仿宋" w:eastAsia="仿宋" w:cs="仿宋"/>
                <w:color w:val="auto"/>
                <w:szCs w:val="21"/>
              </w:rPr>
            </w:pPr>
            <w:r>
              <w:rPr>
                <w:rFonts w:hint="eastAsia" w:ascii="仿宋" w:hAnsi="仿宋" w:eastAsia="仿宋" w:cs="仿宋"/>
                <w:color w:val="auto"/>
                <w:szCs w:val="21"/>
                <w:lang w:eastAsia="zh-CN"/>
              </w:rPr>
              <w:t>近三年（以</w:t>
            </w:r>
            <w:r>
              <w:rPr>
                <w:rFonts w:hint="eastAsia" w:ascii="仿宋" w:hAnsi="仿宋" w:eastAsia="仿宋" w:cs="仿宋"/>
                <w:color w:val="auto"/>
                <w:szCs w:val="21"/>
                <w:lang w:val="en-US" w:eastAsia="zh-CN"/>
              </w:rPr>
              <w:t>竣工完成</w:t>
            </w:r>
            <w:r>
              <w:rPr>
                <w:rFonts w:hint="eastAsia" w:ascii="仿宋" w:hAnsi="仿宋" w:eastAsia="仿宋" w:cs="仿宋"/>
                <w:color w:val="auto"/>
                <w:szCs w:val="21"/>
                <w:lang w:eastAsia="zh-CN"/>
              </w:rPr>
              <w:t>时间为准）至少完成一项类似建筑工程业绩得</w:t>
            </w:r>
            <w:r>
              <w:rPr>
                <w:rFonts w:hint="eastAsia" w:ascii="仿宋" w:hAnsi="仿宋" w:eastAsia="仿宋" w:cs="仿宋"/>
                <w:color w:val="auto"/>
                <w:szCs w:val="21"/>
                <w:lang w:val="en-US" w:eastAsia="zh-CN"/>
              </w:rPr>
              <w:t>10分，最多得30分。（提供中标通知书、施工合同、竣工验收报告）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企业信誉</w:t>
            </w:r>
          </w:p>
        </w:tc>
        <w:tc>
          <w:tcPr>
            <w:tcW w:w="718"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30分</w:t>
            </w:r>
          </w:p>
        </w:tc>
        <w:tc>
          <w:tcPr>
            <w:tcW w:w="5671" w:type="dxa"/>
            <w:gridSpan w:val="2"/>
            <w:vAlign w:val="center"/>
          </w:tcPr>
          <w:p>
            <w:pPr>
              <w:spacing w:line="260" w:lineRule="exact"/>
              <w:rPr>
                <w:rFonts w:hint="eastAsia" w:ascii="仿宋" w:hAnsi="仿宋" w:eastAsia="仿宋" w:cs="仿宋"/>
                <w:color w:val="auto"/>
                <w:szCs w:val="21"/>
                <w:lang w:val="en-US" w:eastAsia="zh-CN"/>
              </w:rPr>
            </w:pPr>
            <w:r>
              <w:rPr>
                <w:rFonts w:hint="eastAsia" w:ascii="仿宋" w:hAnsi="仿宋" w:eastAsia="仿宋" w:cs="仿宋"/>
                <w:szCs w:val="21"/>
                <w:lang w:eastAsia="zh-CN"/>
              </w:rPr>
              <w:t>未受到行政监管部门做出的行政处罚的得</w:t>
            </w:r>
            <w:r>
              <w:rPr>
                <w:rFonts w:hint="eastAsia" w:ascii="仿宋" w:hAnsi="仿宋" w:eastAsia="仿宋" w:cs="仿宋"/>
                <w:szCs w:val="21"/>
                <w:lang w:val="en-US" w:eastAsia="zh-CN"/>
              </w:rPr>
              <w:t>30</w:t>
            </w:r>
            <w:r>
              <w:rPr>
                <w:rFonts w:hint="eastAsia" w:ascii="仿宋" w:hAnsi="仿宋" w:eastAsia="仿宋" w:cs="仿宋"/>
                <w:szCs w:val="21"/>
                <w:lang w:eastAsia="zh-CN"/>
              </w:rPr>
              <w:t>分；被行政监管部门做出行政处罚的，每个扣</w:t>
            </w:r>
            <w:r>
              <w:rPr>
                <w:rFonts w:hint="eastAsia" w:ascii="仿宋" w:hAnsi="仿宋" w:eastAsia="仿宋" w:cs="仿宋"/>
                <w:szCs w:val="21"/>
                <w:lang w:val="en-US" w:eastAsia="zh-CN"/>
              </w:rPr>
              <w:t>10</w:t>
            </w:r>
            <w:r>
              <w:rPr>
                <w:rFonts w:hint="eastAsia" w:ascii="仿宋" w:hAnsi="仿宋" w:eastAsia="仿宋" w:cs="仿宋"/>
                <w:szCs w:val="21"/>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lang w:val="en-US" w:eastAsia="zh-CN"/>
              </w:rPr>
              <w:t>机械设备配备</w:t>
            </w:r>
          </w:p>
        </w:tc>
        <w:tc>
          <w:tcPr>
            <w:tcW w:w="718" w:type="dxa"/>
            <w:vAlign w:val="center"/>
          </w:tcPr>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10分</w:t>
            </w:r>
          </w:p>
        </w:tc>
        <w:tc>
          <w:tcPr>
            <w:tcW w:w="5671" w:type="dxa"/>
            <w:gridSpan w:val="2"/>
            <w:vAlign w:val="center"/>
          </w:tcPr>
          <w:p>
            <w:pPr>
              <w:spacing w:line="260" w:lineRule="exact"/>
              <w:rPr>
                <w:rFonts w:hint="eastAsia" w:ascii="仿宋" w:hAnsi="仿宋" w:eastAsia="仿宋" w:cs="仿宋"/>
                <w:color w:val="auto"/>
                <w:lang w:val="en-US" w:eastAsia="zh-CN"/>
              </w:rPr>
            </w:pPr>
            <w:r>
              <w:rPr>
                <w:rFonts w:hint="eastAsia" w:ascii="仿宋" w:hAnsi="仿宋" w:eastAsia="仿宋" w:cs="仿宋"/>
                <w:color w:val="auto"/>
                <w:lang w:val="en-US" w:eastAsia="zh-CN"/>
              </w:rPr>
              <w:t>主要机械设备配备合理，满足本项目实际需要得10分； 主要机械设备配备基本合理,基本满足需要得5分；主要机械设备配备不合理得0分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pPr>
              <w:rPr>
                <w:rFonts w:hint="eastAsia"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 w:val="24"/>
                <w:szCs w:val="24"/>
              </w:rPr>
            </w:pPr>
            <w:r>
              <w:rPr>
                <w:rFonts w:hint="eastAsia" w:ascii="仿宋" w:hAnsi="仿宋" w:eastAsia="仿宋" w:cs="仿宋"/>
                <w:color w:val="auto"/>
                <w:lang w:val="en-US" w:eastAsia="zh-CN"/>
              </w:rPr>
              <w:t>工程质量目标</w:t>
            </w:r>
          </w:p>
        </w:tc>
        <w:tc>
          <w:tcPr>
            <w:tcW w:w="718"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lang w:val="en-US" w:eastAsia="zh-CN"/>
              </w:rPr>
              <w:t>10分</w:t>
            </w:r>
          </w:p>
        </w:tc>
        <w:tc>
          <w:tcPr>
            <w:tcW w:w="5671" w:type="dxa"/>
            <w:gridSpan w:val="2"/>
            <w:vAlign w:val="center"/>
          </w:tcPr>
          <w:p>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对招标工程质量目标有承诺，有违约经济处罚措施</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分；</w:t>
            </w:r>
          </w:p>
          <w:p>
            <w:pPr>
              <w:spacing w:line="300" w:lineRule="exact"/>
              <w:ind w:firstLine="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对工程保修有承诺，有违约经济处罚措施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p>
            <w:pPr>
              <w:widowControl/>
              <w:jc w:val="both"/>
              <w:rPr>
                <w:rFonts w:hint="eastAsia" w:ascii="仿宋" w:hAnsi="仿宋" w:eastAsia="仿宋" w:cs="仿宋"/>
                <w:color w:val="auto"/>
                <w:sz w:val="24"/>
                <w:szCs w:val="24"/>
                <w:lang w:val="en-US" w:eastAsia="zh-CN"/>
              </w:rPr>
            </w:pPr>
            <w:r>
              <w:rPr>
                <w:rFonts w:hint="eastAsia" w:ascii="仿宋" w:hAnsi="仿宋" w:eastAsia="仿宋" w:cs="仿宋"/>
                <w:color w:val="auto"/>
                <w:sz w:val="21"/>
                <w:szCs w:val="21"/>
                <w:lang w:eastAsia="zh-CN"/>
              </w:rPr>
              <w:t>负责协调当地工农关系，有违约经济处罚措施</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pPr>
              <w:jc w:val="center"/>
              <w:rPr>
                <w:rFonts w:hint="eastAsia"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w:t>
            </w:r>
            <w:r>
              <w:rPr>
                <w:rFonts w:hint="eastAsia" w:ascii="仿宋" w:hAnsi="仿宋" w:eastAsia="仿宋" w:cs="仿宋"/>
                <w:b/>
                <w:color w:val="000000" w:themeColor="text1"/>
                <w:szCs w:val="21"/>
                <w:lang w:val="en-US" w:eastAsia="zh-CN"/>
                <w14:textFill>
                  <w14:solidFill>
                    <w14:schemeClr w14:val="tx1"/>
                  </w14:solidFill>
                </w14:textFill>
              </w:rPr>
              <w:t>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pPr>
              <w:jc w:val="center"/>
              <w:rPr>
                <w:rFonts w:hint="eastAsia" w:ascii="仿宋" w:hAnsi="仿宋" w:eastAsia="仿宋" w:cs="仿宋"/>
                <w:szCs w:val="21"/>
              </w:rPr>
            </w:pPr>
            <w:r>
              <w:rPr>
                <w:rFonts w:hint="eastAsia" w:ascii="仿宋" w:hAnsi="仿宋" w:eastAsia="仿宋" w:cs="仿宋"/>
                <w:szCs w:val="21"/>
              </w:rPr>
              <w:t>2.2.</w:t>
            </w:r>
            <w:r>
              <w:rPr>
                <w:rFonts w:hint="eastAsia" w:ascii="仿宋" w:hAnsi="仿宋" w:eastAsia="仿宋" w:cs="仿宋"/>
                <w:szCs w:val="21"/>
                <w:lang w:val="en-US" w:eastAsia="zh-CN"/>
              </w:rPr>
              <w:t>3</w:t>
            </w:r>
            <w:r>
              <w:rPr>
                <w:rFonts w:hint="eastAsia" w:ascii="仿宋" w:hAnsi="仿宋" w:eastAsia="仿宋" w:cs="仿宋"/>
                <w:szCs w:val="21"/>
              </w:rPr>
              <w:t>（3）</w:t>
            </w:r>
          </w:p>
          <w:p>
            <w:pPr>
              <w:jc w:val="center"/>
              <w:rPr>
                <w:rFonts w:hint="eastAsia"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hint="eastAsia"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5"/>
            <w:vAlign w:val="center"/>
          </w:tcPr>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1、报价得分＝100-（投标人评标价-评标基准价）÷评标基准价×100×0.02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2、报价得分＝100-（评标基准价-投标人评标价）÷评标基准价×100×0.01 （评标价≤基准价时）</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pPr>
              <w:widowControl/>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F:为评标基准价下浮系数，范围为 1-3 的整数，由招标人推荐代表于开标会现场随机抽取确定。</w:t>
            </w:r>
          </w:p>
          <w:p>
            <w:pPr>
              <w:widowControl/>
              <w:jc w:val="both"/>
              <w:rPr>
                <w:rFonts w:hint="eastAsia"/>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hint="eastAsia"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8"/>
      <w:bookmarkEnd w:id="269"/>
      <w:bookmarkEnd w:id="270"/>
      <w:bookmarkEnd w:id="271"/>
      <w:bookmarkStart w:id="272" w:name="_Toc319832782"/>
      <w:bookmarkStart w:id="273" w:name="_Toc336091323"/>
    </w:p>
    <w:p>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ind w:left="567" w:hanging="567"/>
        <w:jc w:val="left"/>
        <w:rPr>
          <w:rFonts w:ascii="仿宋" w:hAnsi="仿宋" w:eastAsia="仿宋" w:cs="仿宋"/>
          <w:sz w:val="24"/>
          <w:szCs w:val="24"/>
        </w:rPr>
      </w:pPr>
      <w:bookmarkStart w:id="274" w:name="_Toc499379021"/>
      <w:bookmarkStart w:id="275" w:name="_Toc499378899"/>
      <w:r>
        <w:rPr>
          <w:rFonts w:hint="eastAsia" w:ascii="仿宋" w:hAnsi="仿宋" w:eastAsia="仿宋" w:cs="仿宋"/>
          <w:sz w:val="24"/>
          <w:szCs w:val="24"/>
        </w:rPr>
        <w:t>2.评审标准</w:t>
      </w:r>
      <w:bookmarkEnd w:id="272"/>
      <w:bookmarkEnd w:id="273"/>
      <w:bookmarkEnd w:id="274"/>
      <w:bookmarkEnd w:id="275"/>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2.1 初步评审标准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6" w:name="_Toc499378900"/>
      <w:bookmarkStart w:id="277" w:name="_Toc499379022"/>
      <w:bookmarkStart w:id="278" w:name="_Toc336091324"/>
      <w:bookmarkStart w:id="279" w:name="_Toc319832783"/>
      <w:r>
        <w:rPr>
          <w:rFonts w:hint="eastAsia" w:ascii="仿宋" w:hAnsi="仿宋" w:eastAsia="仿宋" w:cs="仿宋"/>
          <w:sz w:val="24"/>
          <w:szCs w:val="24"/>
        </w:rPr>
        <w:t>3.评标程序</w:t>
      </w:r>
      <w:bookmarkEnd w:id="276"/>
      <w:bookmarkEnd w:id="277"/>
      <w:bookmarkEnd w:id="278"/>
      <w:bookmarkEnd w:id="279"/>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pPr>
        <w:spacing w:line="336" w:lineRule="auto"/>
        <w:rPr>
          <w:rFonts w:ascii="仿宋" w:hAnsi="仿宋" w:eastAsia="仿宋" w:cs="仿宋"/>
          <w:szCs w:val="21"/>
        </w:rPr>
      </w:pPr>
      <w:r>
        <w:rPr>
          <w:rFonts w:hint="eastAsia" w:ascii="仿宋" w:hAnsi="仿宋" w:eastAsia="仿宋" w:cs="仿宋"/>
          <w:szCs w:val="21"/>
        </w:rPr>
        <w:t>分。</w:t>
      </w:r>
    </w:p>
    <w:p>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0" w:name="_Toc351203652"/>
    </w:p>
    <w:p>
      <w:pPr>
        <w:pStyle w:val="5"/>
        <w:spacing w:line="360" w:lineRule="auto"/>
        <w:jc w:val="center"/>
        <w:rPr>
          <w:rFonts w:ascii="仿宋" w:hAnsi="仿宋" w:eastAsia="仿宋" w:cs="仿宋"/>
        </w:rPr>
      </w:pPr>
      <w:bookmarkStart w:id="281" w:name="_Toc429314958"/>
      <w:bookmarkStart w:id="282" w:name="_Toc114916868"/>
      <w:bookmarkStart w:id="283" w:name="_Toc114375838"/>
      <w:bookmarkStart w:id="284" w:name="_Toc78098309"/>
      <w:bookmarkStart w:id="285" w:name="_Toc114916929"/>
      <w:bookmarkStart w:id="286" w:name="_Toc114371648"/>
      <w:bookmarkStart w:id="287" w:name="_Toc411255947"/>
      <w:bookmarkStart w:id="288" w:name="_Toc114376972"/>
      <w:bookmarkStart w:id="289" w:name="_Toc112752869"/>
      <w:bookmarkStart w:id="290" w:name="_Toc58665098"/>
      <w:bookmarkStart w:id="291" w:name="_Toc114371497"/>
      <w:bookmarkStart w:id="292" w:name="_Toc114887875"/>
      <w:r>
        <w:rPr>
          <w:rFonts w:hint="eastAsia" w:ascii="仿宋" w:hAnsi="仿宋" w:eastAsia="仿宋" w:cs="仿宋"/>
          <w:b w:val="0"/>
          <w:bCs w:val="0"/>
          <w:sz w:val="30"/>
          <w:szCs w:val="30"/>
        </w:rPr>
        <w:br w:type="page"/>
      </w:r>
      <w:bookmarkEnd w:id="281"/>
      <w:bookmarkStart w:id="293" w:name="_Toc499379023"/>
      <w:bookmarkStart w:id="294"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3"/>
      <w:bookmarkEnd w:id="294"/>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上级奖补及自筹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25"/>
        <w:jc w:val="center"/>
        <w:rPr>
          <w:rFonts w:ascii="仿宋" w:hAnsi="仿宋" w:eastAsia="仿宋" w:cs="仿宋"/>
          <w:color w:val="auto"/>
          <w:sz w:val="21"/>
          <w:szCs w:val="22"/>
        </w:rPr>
      </w:pPr>
      <w:bookmarkStart w:id="295" w:name="_Toc499378902"/>
      <w:bookmarkStart w:id="296" w:name="_Toc429314959"/>
      <w:bookmarkStart w:id="297" w:name="_Toc499379024"/>
      <w:bookmarkStart w:id="298" w:name="_Toc358271709"/>
      <w:r>
        <w:rPr>
          <w:rFonts w:hint="eastAsia" w:ascii="仿宋" w:hAnsi="仿宋" w:eastAsia="仿宋" w:cs="仿宋"/>
          <w:color w:val="auto"/>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299" w:name="_Toc12533"/>
      <w:bookmarkStart w:id="300" w:name="_Toc5369"/>
      <w:bookmarkStart w:id="301" w:name="_Toc499378903"/>
      <w:bookmarkStart w:id="302" w:name="_Toc499379025"/>
      <w:r>
        <w:rPr>
          <w:rFonts w:hint="eastAsia" w:ascii="仿宋" w:hAnsi="仿宋" w:eastAsia="仿宋" w:cs="仿宋"/>
          <w:iCs/>
          <w:sz w:val="24"/>
          <w:szCs w:val="24"/>
        </w:rPr>
        <w:t>附件</w:t>
      </w:r>
      <w:bookmarkEnd w:id="299"/>
      <w:bookmarkEnd w:id="300"/>
      <w:bookmarkEnd w:id="301"/>
      <w:bookmarkEnd w:id="302"/>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3" w:type="first"/>
          <w:footerReference r:id="rId12"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0"/>
    <w:p>
      <w:pPr>
        <w:pStyle w:val="5"/>
        <w:numPr>
          <w:ilvl w:val="0"/>
          <w:numId w:val="5"/>
        </w:numPr>
        <w:spacing w:line="360" w:lineRule="auto"/>
        <w:jc w:val="center"/>
        <w:rPr>
          <w:rFonts w:ascii="仿宋" w:hAnsi="仿宋" w:eastAsia="仿宋" w:cs="仿宋"/>
        </w:rPr>
      </w:pPr>
      <w:bookmarkStart w:id="303" w:name="_Toc499379026"/>
      <w:bookmarkStart w:id="304" w:name="_Toc152042555"/>
      <w:bookmarkStart w:id="305" w:name="_Toc336091339"/>
      <w:bookmarkStart w:id="306" w:name="_Toc144974835"/>
      <w:bookmarkStart w:id="307" w:name="_Toc152045773"/>
      <w:bookmarkStart w:id="308" w:name="_Toc179632790"/>
      <w:bookmarkStart w:id="309" w:name="_Toc296602588"/>
      <w:bookmarkStart w:id="310" w:name="_Toc246996341"/>
      <w:bookmarkStart w:id="311" w:name="_Toc246997084"/>
      <w:bookmarkStart w:id="312" w:name="_Toc247085856"/>
      <w:r>
        <w:rPr>
          <w:rFonts w:hint="eastAsia" w:ascii="仿宋" w:hAnsi="仿宋" w:eastAsia="仿宋" w:cs="仿宋"/>
        </w:rPr>
        <w:t xml:space="preserve"> 工程量清单</w:t>
      </w:r>
      <w:bookmarkEnd w:id="303"/>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3" w:name="_Toc499378905"/>
      <w:bookmarkStart w:id="314" w:name="_Toc499379027"/>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3"/>
      <w:bookmarkEnd w:id="314"/>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5"/>
      <w:bookmarkEnd w:id="316"/>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暂列金额的数量及拟用子目的说明：</w:t>
      </w:r>
      <w:r>
        <w:rPr>
          <w:rFonts w:hint="eastAsia" w:ascii="仿宋" w:hAnsi="仿宋" w:eastAsia="仿宋" w:cs="仿宋"/>
          <w:color w:val="000000" w:themeColor="text1"/>
          <w:szCs w:val="21"/>
          <w:u w:val="single"/>
          <w14:textFill>
            <w14:solidFill>
              <w14:schemeClr w14:val="tx1"/>
            </w14:solidFill>
          </w14:textFill>
        </w:rPr>
        <w:t>详见工程量清单</w:t>
      </w:r>
      <w:r>
        <w:rPr>
          <w:rFonts w:hint="eastAsia" w:ascii="仿宋" w:hAnsi="仿宋" w:eastAsia="仿宋" w:cs="仿宋"/>
          <w:color w:val="000000" w:themeColor="text1"/>
          <w:szCs w:val="21"/>
          <w14:textFill>
            <w14:solidFill>
              <w14:schemeClr w14:val="tx1"/>
            </w14:solidFill>
          </w14:textFill>
        </w:rPr>
        <w:t>。</w:t>
      </w:r>
      <w:bookmarkStart w:id="317" w:name="_Toc499378907"/>
      <w:bookmarkStart w:id="318" w:name="_Toc499379029"/>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7"/>
      <w:bookmarkEnd w:id="318"/>
    </w:p>
    <w:bookmarkEnd w:id="304"/>
    <w:bookmarkEnd w:id="305"/>
    <w:bookmarkEnd w:id="306"/>
    <w:bookmarkEnd w:id="307"/>
    <w:bookmarkEnd w:id="308"/>
    <w:bookmarkEnd w:id="309"/>
    <w:bookmarkEnd w:id="310"/>
    <w:bookmarkEnd w:id="311"/>
    <w:bookmarkEnd w:id="312"/>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spacing w:line="360" w:lineRule="auto"/>
        <w:ind w:firstLine="3092" w:firstLineChars="700"/>
        <w:rPr>
          <w:rFonts w:ascii="仿宋" w:hAnsi="仿宋" w:eastAsia="仿宋" w:cs="仿宋"/>
        </w:rPr>
      </w:pPr>
      <w:bookmarkStart w:id="319" w:name="_Toc499379030"/>
    </w:p>
    <w:p>
      <w:pPr>
        <w:pStyle w:val="5"/>
        <w:numPr>
          <w:ilvl w:val="0"/>
          <w:numId w:val="6"/>
        </w:numPr>
        <w:spacing w:line="360" w:lineRule="auto"/>
        <w:ind w:firstLine="2650" w:firstLineChars="600"/>
        <w:rPr>
          <w:rFonts w:ascii="仿宋" w:hAnsi="仿宋" w:eastAsia="仿宋" w:cs="仿宋"/>
        </w:rPr>
      </w:pPr>
      <w:r>
        <w:rPr>
          <w:rFonts w:hint="eastAsia" w:ascii="仿宋" w:hAnsi="仿宋" w:eastAsia="仿宋" w:cs="仿宋"/>
        </w:rPr>
        <w:t xml:space="preserve"> 图  纸</w:t>
      </w:r>
      <w:bookmarkEnd w:id="319"/>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0" w:name="_Toc429314968"/>
      <w:bookmarkStart w:id="321" w:name="_Toc499379031"/>
      <w:r>
        <w:rPr>
          <w:rFonts w:hint="eastAsia" w:ascii="仿宋" w:hAnsi="仿宋" w:eastAsia="仿宋" w:cs="仿宋"/>
        </w:rPr>
        <w:t>第七章  技术标准</w:t>
      </w:r>
      <w:bookmarkEnd w:id="320"/>
      <w:bookmarkEnd w:id="321"/>
    </w:p>
    <w:p>
      <w:pPr>
        <w:spacing w:line="360" w:lineRule="exact"/>
        <w:ind w:left="105" w:leftChars="50"/>
        <w:rPr>
          <w:rFonts w:ascii="仿宋" w:hAnsi="仿宋" w:eastAsia="仿宋" w:cs="仿宋"/>
          <w:sz w:val="24"/>
        </w:rPr>
      </w:pPr>
      <w:bookmarkStart w:id="322"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3" w:name="_Toc499379032"/>
      <w:r>
        <w:rPr>
          <w:rFonts w:hint="eastAsia" w:ascii="仿宋" w:hAnsi="仿宋" w:eastAsia="仿宋" w:cs="仿宋"/>
        </w:rPr>
        <w:t>第八章  投标文件格式</w:t>
      </w:r>
      <w:bookmarkEnd w:id="322"/>
      <w:bookmarkEnd w:id="323"/>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b w:val="0"/>
          <w:bCs w:val="0"/>
          <w:color w:val="000000" w:themeColor="text1"/>
          <w:sz w:val="24"/>
          <w14:textFill>
            <w14:solidFill>
              <w14:schemeClr w14:val="tx1"/>
            </w14:solidFill>
          </w14:textFill>
        </w:rPr>
        <w:t>技术标封面统一由政府采购供应商大冶市鑫旺源印刷厂统一采购（联系人：董联魁，联系电话：13507234037，地址：大冶市湖滨路31号）</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ascii="仿宋" w:hAnsi="仿宋" w:eastAsia="仿宋" w:cs="仿宋"/>
          <w:b w:val="0"/>
        </w:rPr>
      </w:pPr>
      <w:bookmarkStart w:id="324" w:name="_Toc361650144"/>
      <w:bookmarkStart w:id="325" w:name="_Toc336091354"/>
      <w:r>
        <w:rPr>
          <w:rFonts w:hint="eastAsia" w:ascii="仿宋" w:hAnsi="仿宋" w:eastAsia="仿宋" w:cs="仿宋"/>
          <w:b w:val="0"/>
        </w:rPr>
        <w:br w:type="page"/>
      </w:r>
      <w:bookmarkStart w:id="326" w:name="_Toc499379033"/>
      <w:bookmarkStart w:id="327" w:name="_Toc499378911"/>
      <w:r>
        <w:rPr>
          <w:rFonts w:hint="eastAsia" w:ascii="仿宋" w:hAnsi="仿宋" w:eastAsia="仿宋" w:cs="仿宋"/>
          <w:b w:val="0"/>
        </w:rPr>
        <w:t>评审因素索引表</w:t>
      </w:r>
      <w:bookmarkEnd w:id="324"/>
      <w:bookmarkEnd w:id="325"/>
      <w:bookmarkEnd w:id="326"/>
      <w:bookmarkEnd w:id="327"/>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hint="eastAsia" w:ascii="仿宋" w:hAnsi="仿宋" w:eastAsia="仿宋" w:cs="仿宋"/>
                <w:sz w:val="24"/>
                <w:lang w:eastAsia="zh-CN"/>
              </w:rPr>
            </w:pPr>
            <w:r>
              <w:rPr>
                <w:rFonts w:hint="eastAsia" w:ascii="仿宋" w:hAnsi="仿宋" w:eastAsia="仿宋" w:cs="仿宋"/>
                <w:sz w:val="24"/>
              </w:rPr>
              <w:t>企业</w:t>
            </w:r>
            <w:r>
              <w:rPr>
                <w:rFonts w:hint="eastAsia" w:ascii="仿宋" w:hAnsi="仿宋" w:eastAsia="仿宋" w:cs="仿宋"/>
                <w:sz w:val="24"/>
                <w:lang w:val="en-US" w:eastAsia="zh-CN"/>
              </w:rPr>
              <w:t>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28" w:name="_Toc361650145"/>
      <w:bookmarkStart w:id="329" w:name="_Toc184635137"/>
      <w:bookmarkStart w:id="330" w:name="_Toc336091355"/>
      <w:r>
        <w:rPr>
          <w:rFonts w:hint="eastAsia" w:ascii="仿宋" w:hAnsi="仿宋" w:eastAsia="仿宋" w:cs="仿宋"/>
          <w:b w:val="0"/>
          <w:sz w:val="36"/>
          <w:szCs w:val="36"/>
        </w:rPr>
        <w:br w:type="page"/>
      </w:r>
      <w:bookmarkStart w:id="331" w:name="_Toc499379034"/>
      <w:bookmarkStart w:id="332" w:name="_Toc499378912"/>
      <w:r>
        <w:rPr>
          <w:rFonts w:hint="eastAsia" w:ascii="仿宋" w:hAnsi="仿宋" w:eastAsia="仿宋" w:cs="仿宋"/>
          <w:b w:val="0"/>
          <w:sz w:val="36"/>
          <w:szCs w:val="36"/>
        </w:rPr>
        <w:t>目  录</w:t>
      </w:r>
      <w:bookmarkEnd w:id="328"/>
      <w:bookmarkEnd w:id="329"/>
      <w:bookmarkEnd w:id="330"/>
      <w:bookmarkEnd w:id="331"/>
      <w:bookmarkEnd w:id="332"/>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lang w:val="en-US" w:eastAsia="zh-CN"/>
        </w:rPr>
        <w:t>八</w:t>
      </w:r>
      <w:r>
        <w:rPr>
          <w:rFonts w:hint="eastAsia" w:ascii="仿宋" w:hAnsi="仿宋" w:eastAsia="仿宋" w:cs="仿宋"/>
          <w:sz w:val="24"/>
        </w:rPr>
        <w:t>、其他材料（综合标）</w:t>
      </w:r>
    </w:p>
    <w:p>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33" w:name="_Toc499378913"/>
      <w:bookmarkStart w:id="334" w:name="_Toc499379035"/>
      <w:r>
        <w:rPr>
          <w:rFonts w:hint="eastAsia" w:ascii="仿宋" w:hAnsi="仿宋" w:eastAsia="仿宋" w:cs="仿宋"/>
        </w:rPr>
        <w:t>一、投标函及投标函附录</w:t>
      </w:r>
      <w:bookmarkEnd w:id="333"/>
      <w:bookmarkEnd w:id="334"/>
    </w:p>
    <w:p>
      <w:pPr>
        <w:pStyle w:val="7"/>
        <w:numPr>
          <w:ilvl w:val="0"/>
          <w:numId w:val="0"/>
        </w:numPr>
        <w:spacing w:before="0" w:after="0" w:line="440" w:lineRule="exact"/>
        <w:jc w:val="center"/>
        <w:rPr>
          <w:rFonts w:ascii="仿宋" w:hAnsi="仿宋" w:eastAsia="仿宋" w:cs="仿宋"/>
          <w:sz w:val="28"/>
          <w:szCs w:val="28"/>
        </w:rPr>
      </w:pPr>
      <w:bookmarkStart w:id="335" w:name="_Toc499378914"/>
      <w:bookmarkStart w:id="336" w:name="_Toc499379036"/>
      <w:r>
        <w:rPr>
          <w:rFonts w:hint="eastAsia" w:ascii="仿宋" w:hAnsi="仿宋" w:eastAsia="仿宋" w:cs="仿宋"/>
          <w:sz w:val="28"/>
          <w:szCs w:val="28"/>
        </w:rPr>
        <w:t>（一）投 标 函</w:t>
      </w:r>
      <w:bookmarkEnd w:id="335"/>
      <w:bookmarkEnd w:id="336"/>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7" w:name="_Toc499378915"/>
      <w:bookmarkStart w:id="338" w:name="_Toc499379037"/>
      <w:r>
        <w:rPr>
          <w:rFonts w:hint="eastAsia" w:ascii="仿宋" w:hAnsi="仿宋" w:eastAsia="仿宋" w:cs="仿宋"/>
          <w:sz w:val="24"/>
          <w:szCs w:val="24"/>
        </w:rPr>
        <w:t>（二）投标函附录</w:t>
      </w:r>
      <w:bookmarkEnd w:id="337"/>
      <w:bookmarkEnd w:id="338"/>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rPr>
      </w:pPr>
      <w:bookmarkStart w:id="339" w:name="_Toc499379038"/>
      <w:bookmarkStart w:id="340" w:name="_Toc499378916"/>
      <w:r>
        <w:rPr>
          <w:rFonts w:hint="eastAsia" w:ascii="仿宋" w:hAnsi="仿宋" w:eastAsia="仿宋" w:cs="仿宋"/>
        </w:rPr>
        <w:t>二、法定代表人身份证明</w:t>
      </w:r>
      <w:bookmarkEnd w:id="339"/>
      <w:bookmarkEnd w:id="340"/>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41" w:name="_Toc499378917"/>
      <w:bookmarkStart w:id="342" w:name="_Toc499379039"/>
      <w:r>
        <w:rPr>
          <w:rFonts w:hint="eastAsia" w:ascii="仿宋" w:hAnsi="仿宋" w:eastAsia="仿宋" w:cs="仿宋"/>
        </w:rPr>
        <w:t>三、授权委托书</w:t>
      </w:r>
      <w:bookmarkEnd w:id="341"/>
      <w:bookmarkEnd w:id="342"/>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spacing w:before="0" w:after="156" w:afterLines="50" w:line="240" w:lineRule="auto"/>
        <w:ind w:left="567"/>
        <w:jc w:val="center"/>
        <w:rPr>
          <w:rFonts w:ascii="仿宋" w:hAnsi="仿宋" w:eastAsia="仿宋" w:cs="仿宋"/>
        </w:rPr>
      </w:pPr>
      <w:bookmarkStart w:id="343" w:name="_Toc361650146"/>
      <w:r>
        <w:rPr>
          <w:rFonts w:hint="eastAsia" w:ascii="仿宋" w:hAnsi="仿宋" w:eastAsia="仿宋" w:cs="仿宋"/>
        </w:rPr>
        <w:br w:type="page"/>
      </w:r>
      <w:bookmarkEnd w:id="343"/>
      <w:bookmarkStart w:id="344" w:name="_Toc499379041"/>
      <w:bookmarkStart w:id="345" w:name="_Toc499378919"/>
      <w:r>
        <w:rPr>
          <w:rFonts w:hint="eastAsia" w:ascii="仿宋" w:hAnsi="仿宋" w:eastAsia="仿宋" w:cs="仿宋"/>
          <w:lang w:val="en-US" w:eastAsia="zh-CN"/>
        </w:rPr>
        <w:t>四</w:t>
      </w:r>
      <w:r>
        <w:rPr>
          <w:rFonts w:hint="eastAsia" w:ascii="仿宋" w:hAnsi="仿宋" w:eastAsia="仿宋" w:cs="仿宋"/>
        </w:rPr>
        <w:t>、已标价的工程量清单</w:t>
      </w:r>
      <w:bookmarkEnd w:id="344"/>
      <w:bookmarkEnd w:id="345"/>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6" w:name="_Toc222027334"/>
      <w:bookmarkStart w:id="347" w:name="_Toc222027891"/>
      <w:r>
        <w:rPr>
          <w:rFonts w:hint="eastAsia" w:ascii="仿宋" w:hAnsi="仿宋" w:eastAsia="仿宋" w:cs="仿宋"/>
          <w:b/>
          <w:sz w:val="30"/>
        </w:rPr>
        <w:br w:type="page"/>
      </w:r>
    </w:p>
    <w:bookmarkEnd w:id="346"/>
    <w:bookmarkEnd w:id="347"/>
    <w:p>
      <w:pPr>
        <w:spacing w:line="440" w:lineRule="exact"/>
        <w:outlineLvl w:val="1"/>
        <w:rPr>
          <w:rFonts w:ascii="仿宋" w:hAnsi="仿宋" w:eastAsia="仿宋" w:cs="仿宋"/>
          <w:b/>
          <w:sz w:val="30"/>
        </w:rPr>
      </w:pPr>
      <w:bookmarkStart w:id="348" w:name="_Toc222027892"/>
      <w:bookmarkStart w:id="349" w:name="_Toc222027335"/>
    </w:p>
    <w:p>
      <w:pPr>
        <w:spacing w:line="440" w:lineRule="exact"/>
        <w:jc w:val="center"/>
        <w:outlineLvl w:val="1"/>
        <w:rPr>
          <w:rFonts w:ascii="仿宋" w:hAnsi="仿宋" w:eastAsia="仿宋" w:cs="仿宋"/>
          <w:b/>
          <w:sz w:val="30"/>
        </w:rPr>
      </w:pPr>
      <w:bookmarkStart w:id="350" w:name="_Toc499378920"/>
      <w:bookmarkStart w:id="351" w:name="_Toc499379042"/>
      <w:r>
        <w:rPr>
          <w:rFonts w:hint="eastAsia" w:ascii="仿宋" w:hAnsi="仿宋" w:eastAsia="仿宋" w:cs="仿宋"/>
          <w:b/>
          <w:sz w:val="30"/>
        </w:rPr>
        <w:t>投标总价</w:t>
      </w:r>
      <w:bookmarkEnd w:id="348"/>
      <w:bookmarkEnd w:id="349"/>
      <w:bookmarkEnd w:id="350"/>
      <w:bookmarkEnd w:id="351"/>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24"/>
        <w:rPr>
          <w:rFonts w:ascii="仿宋" w:hAnsi="仿宋" w:eastAsia="仿宋" w:cs="仿宋"/>
          <w:szCs w:val="24"/>
        </w:rPr>
      </w:pPr>
      <w:r>
        <w:rPr>
          <w:rFonts w:hint="eastAsia" w:ascii="仿宋" w:hAnsi="仿宋" w:eastAsia="仿宋" w:cs="仿宋"/>
          <w:b/>
          <w:szCs w:val="24"/>
        </w:rPr>
        <w:br w:type="page"/>
      </w:r>
      <w:bookmarkStart w:id="352" w:name="_Toc499378921"/>
      <w:bookmarkStart w:id="353" w:name="_Toc499379043"/>
      <w:bookmarkStart w:id="354" w:name="_Toc456557368"/>
      <w:r>
        <w:rPr>
          <w:rFonts w:hint="eastAsia" w:ascii="仿宋" w:hAnsi="仿宋" w:eastAsia="仿宋" w:cs="仿宋"/>
          <w:szCs w:val="24"/>
        </w:rPr>
        <w:t>附表一：拟投入本工程的主要施工设备表</w:t>
      </w:r>
      <w:bookmarkEnd w:id="352"/>
      <w:bookmarkEnd w:id="353"/>
      <w:bookmarkEnd w:id="354"/>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24"/>
        <w:rPr>
          <w:rFonts w:ascii="仿宋" w:hAnsi="仿宋" w:eastAsia="仿宋" w:cs="仿宋"/>
          <w:szCs w:val="24"/>
        </w:rPr>
      </w:pPr>
      <w:bookmarkStart w:id="355" w:name="_Toc499378922"/>
      <w:bookmarkStart w:id="356" w:name="_Toc456557369"/>
      <w:bookmarkStart w:id="357" w:name="_Toc499379044"/>
      <w:r>
        <w:rPr>
          <w:rFonts w:hint="eastAsia" w:ascii="仿宋" w:hAnsi="仿宋" w:eastAsia="仿宋" w:cs="仿宋"/>
          <w:szCs w:val="24"/>
        </w:rPr>
        <w:t>附表二：拟配备本工程的试验和检测仪器设备表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24"/>
        <w:rPr>
          <w:rFonts w:ascii="仿宋" w:hAnsi="仿宋" w:eastAsia="仿宋" w:cs="仿宋"/>
        </w:rPr>
      </w:pPr>
      <w:bookmarkStart w:id="358" w:name="_Toc499379045"/>
      <w:bookmarkStart w:id="359" w:name="_Toc456557370"/>
      <w:bookmarkStart w:id="360" w:name="_Toc499378923"/>
      <w:r>
        <w:rPr>
          <w:rFonts w:hint="eastAsia" w:ascii="仿宋" w:hAnsi="仿宋" w:eastAsia="仿宋" w:cs="仿宋"/>
          <w:szCs w:val="24"/>
        </w:rPr>
        <w:t>附表三：劳动力计划表</w:t>
      </w:r>
      <w:bookmarkEnd w:id="358"/>
      <w:bookmarkEnd w:id="359"/>
      <w:bookmarkEnd w:id="360"/>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24"/>
        <w:rPr>
          <w:rFonts w:ascii="仿宋" w:hAnsi="仿宋" w:eastAsia="仿宋" w:cs="仿宋"/>
        </w:rPr>
      </w:pPr>
      <w:bookmarkStart w:id="361" w:name="_Toc456557371"/>
      <w:r>
        <w:rPr>
          <w:rFonts w:hint="eastAsia" w:ascii="仿宋" w:hAnsi="仿宋" w:eastAsia="仿宋" w:cs="仿宋"/>
          <w:szCs w:val="24"/>
        </w:rPr>
        <w:br w:type="page"/>
      </w:r>
      <w:bookmarkStart w:id="362" w:name="_Toc499379046"/>
      <w:bookmarkStart w:id="363" w:name="_Toc499378924"/>
      <w:r>
        <w:rPr>
          <w:rFonts w:hint="eastAsia" w:ascii="仿宋" w:hAnsi="仿宋" w:eastAsia="仿宋" w:cs="仿宋"/>
          <w:szCs w:val="24"/>
        </w:rPr>
        <w:t>附表四：计划开、竣工日期和施工进度网络图</w:t>
      </w:r>
      <w:bookmarkEnd w:id="361"/>
      <w:bookmarkEnd w:id="362"/>
      <w:bookmarkEnd w:id="363"/>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24"/>
        <w:rPr>
          <w:rFonts w:ascii="仿宋" w:hAnsi="仿宋" w:eastAsia="仿宋" w:cs="仿宋"/>
          <w:szCs w:val="21"/>
        </w:rPr>
      </w:pPr>
      <w:bookmarkStart w:id="364" w:name="_Toc499379047"/>
      <w:bookmarkStart w:id="365" w:name="_Toc499378925"/>
      <w:bookmarkStart w:id="366" w:name="_Toc456557372"/>
      <w:r>
        <w:rPr>
          <w:rFonts w:hint="eastAsia" w:ascii="仿宋" w:hAnsi="仿宋" w:eastAsia="仿宋" w:cs="仿宋"/>
          <w:szCs w:val="24"/>
        </w:rPr>
        <w:t>附表五：施工总平面图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rPr>
      </w:pPr>
      <w:bookmarkStart w:id="367" w:name="_Toc456557373"/>
      <w:bookmarkStart w:id="368" w:name="_Toc499378926"/>
      <w:bookmarkStart w:id="369" w:name="_Toc499379048"/>
      <w:r>
        <w:rPr>
          <w:rFonts w:hint="eastAsia" w:ascii="仿宋" w:hAnsi="仿宋" w:eastAsia="仿宋" w:cs="仿宋"/>
          <w:szCs w:val="24"/>
        </w:rPr>
        <w:t>附表六：临时用地表</w:t>
      </w:r>
      <w:bookmarkEnd w:id="367"/>
      <w:bookmarkEnd w:id="368"/>
      <w:bookmarkEnd w:id="36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156" w:afterLines="50" w:line="240" w:lineRule="auto"/>
        <w:rPr>
          <w:rFonts w:ascii="仿宋" w:hAnsi="仿宋" w:eastAsia="仿宋" w:cs="仿宋"/>
        </w:rPr>
        <w:sectPr>
          <w:headerReference r:id="rId14"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0" w:name="_Toc456557374"/>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、项目管理机构</w:t>
      </w:r>
      <w:bookmarkEnd w:id="370"/>
    </w:p>
    <w:p>
      <w:pPr>
        <w:jc w:val="center"/>
        <w:rPr>
          <w:rFonts w:ascii="仿宋" w:hAnsi="仿宋" w:eastAsia="仿宋" w:cs="仿宋"/>
          <w:sz w:val="28"/>
          <w:szCs w:val="28"/>
        </w:rPr>
      </w:pPr>
    </w:p>
    <w:p>
      <w:pPr>
        <w:pStyle w:val="24"/>
        <w:numPr>
          <w:ilvl w:val="0"/>
          <w:numId w:val="0"/>
        </w:numPr>
        <w:tabs>
          <w:tab w:val="clear" w:pos="709"/>
        </w:tabs>
        <w:jc w:val="center"/>
        <w:rPr>
          <w:rFonts w:ascii="仿宋" w:hAnsi="仿宋" w:eastAsia="仿宋" w:cs="仿宋"/>
          <w:sz w:val="28"/>
          <w:szCs w:val="28"/>
        </w:rPr>
      </w:pPr>
      <w:bookmarkStart w:id="371" w:name="_Toc456557375"/>
      <w:bookmarkStart w:id="372" w:name="_Toc499379049"/>
      <w:bookmarkStart w:id="373" w:name="_Toc499378927"/>
      <w:r>
        <w:rPr>
          <w:rFonts w:hint="eastAsia" w:ascii="仿宋" w:hAnsi="仿宋" w:eastAsia="仿宋" w:cs="仿宋"/>
          <w:sz w:val="28"/>
          <w:szCs w:val="28"/>
        </w:rPr>
        <w:t>（一）项目管理机构主要人员表</w:t>
      </w:r>
      <w:bookmarkEnd w:id="371"/>
      <w:bookmarkEnd w:id="372"/>
      <w:bookmarkEnd w:id="373"/>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rPr>
      </w:pPr>
      <w:bookmarkStart w:id="374" w:name="_Toc499379050"/>
      <w:bookmarkStart w:id="375" w:name="_Toc456557376"/>
      <w:bookmarkStart w:id="376" w:name="_Toc499378928"/>
      <w:r>
        <w:rPr>
          <w:rFonts w:hint="eastAsia" w:ascii="仿宋" w:hAnsi="仿宋" w:eastAsia="仿宋" w:cs="仿宋"/>
          <w:sz w:val="28"/>
          <w:szCs w:val="28"/>
        </w:rPr>
        <w:t>（二）项目经理简历表</w:t>
      </w:r>
      <w:bookmarkEnd w:id="374"/>
      <w:bookmarkEnd w:id="375"/>
      <w:bookmarkEnd w:id="376"/>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24"/>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77" w:name="_Toc499378929"/>
      <w:bookmarkStart w:id="378" w:name="_Toc499379051"/>
      <w:bookmarkStart w:id="379" w:name="_Toc456557378"/>
      <w:r>
        <w:rPr>
          <w:rFonts w:hint="eastAsia" w:ascii="仿宋" w:hAnsi="仿宋" w:eastAsia="仿宋" w:cs="仿宋"/>
          <w:sz w:val="28"/>
          <w:szCs w:val="28"/>
        </w:rPr>
        <w:t>（三）其他主要项目管理人员简历表</w:t>
      </w:r>
      <w:bookmarkEnd w:id="377"/>
      <w:bookmarkEnd w:id="378"/>
      <w:bookmarkEnd w:id="379"/>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156" w:afterLines="50" w:line="240" w:lineRule="auto"/>
        <w:ind w:left="567"/>
        <w:jc w:val="center"/>
        <w:rPr>
          <w:rFonts w:ascii="仿宋" w:hAnsi="仿宋" w:eastAsia="仿宋" w:cs="仿宋"/>
        </w:rPr>
      </w:pPr>
      <w:bookmarkStart w:id="380" w:name="_Toc499379052"/>
      <w:bookmarkStart w:id="381" w:name="_Toc499378930"/>
      <w:r>
        <w:rPr>
          <w:rFonts w:hint="eastAsia" w:ascii="仿宋" w:hAnsi="仿宋" w:eastAsia="仿宋" w:cs="仿宋"/>
          <w:lang w:val="en-US" w:eastAsia="zh-CN"/>
        </w:rPr>
        <w:t>七</w:t>
      </w:r>
      <w:r>
        <w:rPr>
          <w:rFonts w:hint="eastAsia" w:ascii="仿宋" w:hAnsi="仿宋" w:eastAsia="仿宋" w:cs="仿宋"/>
        </w:rPr>
        <w:t>、 资格审查资料</w:t>
      </w:r>
      <w:bookmarkEnd w:id="380"/>
      <w:bookmarkEnd w:id="381"/>
    </w:p>
    <w:p>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24"/>
        <w:pageBreakBefore/>
        <w:numPr>
          <w:ilvl w:val="0"/>
          <w:numId w:val="0"/>
        </w:numPr>
        <w:tabs>
          <w:tab w:val="clear" w:pos="709"/>
        </w:tabs>
        <w:jc w:val="center"/>
        <w:outlineLvl w:val="3"/>
        <w:rPr>
          <w:rFonts w:ascii="仿宋" w:hAnsi="仿宋" w:eastAsia="仿宋" w:cs="仿宋"/>
          <w:szCs w:val="24"/>
        </w:rPr>
      </w:pPr>
      <w:bookmarkStart w:id="382" w:name="_Toc499379054"/>
      <w:bookmarkStart w:id="383" w:name="_Toc499378932"/>
      <w:bookmarkStart w:id="384" w:name="_Toc496685988"/>
      <w:r>
        <w:rPr>
          <w:rFonts w:hint="eastAsia" w:ascii="仿宋" w:hAnsi="仿宋" w:eastAsia="仿宋" w:cs="仿宋"/>
          <w:szCs w:val="24"/>
          <w:highlight w:val="white"/>
        </w:rPr>
        <w:t>1-2 拟投入主要施工机械设备情况表</w:t>
      </w:r>
      <w:bookmarkEnd w:id="382"/>
      <w:bookmarkEnd w:id="383"/>
      <w:bookmarkEnd w:id="384"/>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5"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5"/>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156"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24"/>
        <w:pageBreakBefore/>
        <w:numPr>
          <w:ilvl w:val="0"/>
          <w:numId w:val="0"/>
        </w:numPr>
        <w:ind w:left="709"/>
        <w:jc w:val="center"/>
        <w:outlineLvl w:val="3"/>
        <w:rPr>
          <w:rFonts w:ascii="仿宋" w:hAnsi="仿宋" w:eastAsia="仿宋" w:cs="仿宋"/>
          <w:szCs w:val="24"/>
        </w:rPr>
      </w:pPr>
      <w:bookmarkStart w:id="386" w:name="_Toc499379055"/>
      <w:bookmarkStart w:id="387" w:name="_Toc499378933"/>
      <w:bookmarkStart w:id="388" w:name="_Toc496685991"/>
      <w:r>
        <w:rPr>
          <w:rFonts w:hint="eastAsia" w:ascii="仿宋" w:hAnsi="仿宋" w:eastAsia="仿宋" w:cs="仿宋"/>
          <w:szCs w:val="24"/>
          <w:highlight w:val="white"/>
        </w:rPr>
        <w:t>2-2 拟投入的流动资金函(格式)</w:t>
      </w:r>
      <w:bookmarkEnd w:id="386"/>
      <w:bookmarkEnd w:id="387"/>
      <w:bookmarkEnd w:id="388"/>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312"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（三）近3年完成的类似项目情况表（若无业绩要求无需提供）</w:t>
      </w:r>
    </w:p>
    <w:p>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24"/>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89" w:name="_Toc496685998"/>
      <w:bookmarkStart w:id="390" w:name="_Toc499379056"/>
      <w:bookmarkStart w:id="391" w:name="_Toc499378934"/>
      <w:r>
        <w:rPr>
          <w:rFonts w:hint="eastAsia" w:ascii="仿宋" w:hAnsi="仿宋" w:eastAsia="仿宋" w:cs="仿宋"/>
          <w:szCs w:val="24"/>
          <w:highlight w:val="white"/>
        </w:rPr>
        <w:t>（五）企业信誉情况</w:t>
      </w:r>
      <w:bookmarkEnd w:id="389"/>
      <w:bookmarkEnd w:id="390"/>
      <w:bookmarkEnd w:id="391"/>
    </w:p>
    <w:p>
      <w:pPr>
        <w:rPr>
          <w:rFonts w:ascii="仿宋" w:hAnsi="仿宋" w:eastAsia="仿宋" w:cs="仿宋"/>
        </w:rPr>
      </w:pPr>
    </w:p>
    <w:p>
      <w:pPr>
        <w:pStyle w:val="24"/>
        <w:numPr>
          <w:ilvl w:val="0"/>
          <w:numId w:val="0"/>
        </w:numPr>
        <w:jc w:val="center"/>
        <w:outlineLvl w:val="9"/>
        <w:rPr>
          <w:rFonts w:ascii="仿宋" w:hAnsi="仿宋" w:eastAsia="仿宋" w:cs="仿宋"/>
          <w:szCs w:val="24"/>
        </w:rPr>
      </w:pPr>
      <w:bookmarkStart w:id="392" w:name="_Toc499379057"/>
      <w:bookmarkStart w:id="393" w:name="_Toc499378935"/>
      <w:r>
        <w:rPr>
          <w:rFonts w:hint="eastAsia" w:ascii="仿宋" w:hAnsi="仿宋" w:eastAsia="仿宋" w:cs="仿宋"/>
          <w:szCs w:val="24"/>
          <w:highlight w:val="white"/>
        </w:rPr>
        <w:t>5-1 企业信誉声明</w:t>
      </w:r>
      <w:bookmarkEnd w:id="392"/>
      <w:bookmarkEnd w:id="393"/>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4" w:name="_Toc499379059"/>
      <w:bookmarkStart w:id="395" w:name="_Toc499378937"/>
      <w:r>
        <w:rPr>
          <w:rFonts w:hint="eastAsia" w:ascii="仿宋" w:hAnsi="仿宋" w:eastAsia="仿宋" w:cs="仿宋"/>
          <w:sz w:val="24"/>
          <w:szCs w:val="24"/>
          <w:highlight w:val="white"/>
        </w:rPr>
        <w:t>5-2投标人未被列入“信用中国”网站（www.creditchina.gov.cn）失信被执行人、重大税收违法案件当事人名单、政府采购严重违法失信行为记录名单的查询结果</w:t>
      </w:r>
      <w:bookmarkEnd w:id="394"/>
      <w:bookmarkEnd w:id="395"/>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“信用中国”网站（www.creditchina.gov.cn）失信被执行人、重大税收违法案件当事人名单、政府采购严重违法失信行为记录名单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24"/>
        <w:pageBreakBefore/>
        <w:numPr>
          <w:ilvl w:val="0"/>
          <w:numId w:val="0"/>
        </w:numPr>
        <w:jc w:val="center"/>
        <w:outlineLvl w:val="9"/>
        <w:rPr>
          <w:rFonts w:ascii="仿宋" w:hAnsi="仿宋" w:eastAsia="仿宋" w:cs="仿宋"/>
          <w:szCs w:val="24"/>
        </w:rPr>
      </w:pPr>
      <w:bookmarkStart w:id="396" w:name="_Toc496686002"/>
      <w:bookmarkStart w:id="397" w:name="_Toc499378938"/>
      <w:bookmarkStart w:id="398" w:name="_Toc499379060"/>
      <w:r>
        <w:rPr>
          <w:rFonts w:hint="eastAsia" w:ascii="仿宋" w:hAnsi="仿宋" w:eastAsia="仿宋" w:cs="仿宋"/>
          <w:szCs w:val="24"/>
          <w:highlight w:val="white"/>
        </w:rPr>
        <w:t>5-4近3年发生的诉讼和仲裁情况</w:t>
      </w:r>
      <w:bookmarkEnd w:id="396"/>
      <w:bookmarkEnd w:id="397"/>
      <w:bookmarkEnd w:id="398"/>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rPr>
      </w:pPr>
      <w:bookmarkStart w:id="399" w:name="_Toc499379061"/>
      <w:bookmarkStart w:id="400" w:name="_Toc496686003"/>
      <w:bookmarkStart w:id="401" w:name="_Toc499378939"/>
      <w:r>
        <w:rPr>
          <w:rFonts w:hint="eastAsia" w:ascii="仿宋" w:hAnsi="仿宋" w:eastAsia="仿宋" w:cs="仿宋"/>
          <w:szCs w:val="24"/>
          <w:highlight w:val="white"/>
        </w:rPr>
        <w:t>5-5近3年投标人工程获质量奖项情况表</w:t>
      </w:r>
      <w:bookmarkEnd w:id="399"/>
      <w:bookmarkEnd w:id="400"/>
      <w:bookmarkEnd w:id="401"/>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rPr>
      </w:pPr>
      <w:bookmarkStart w:id="402" w:name="_Toc496686004"/>
      <w:bookmarkStart w:id="403" w:name="_Toc499379062"/>
      <w:bookmarkStart w:id="404" w:name="_Toc499378940"/>
      <w:r>
        <w:rPr>
          <w:rFonts w:hint="eastAsia" w:ascii="仿宋" w:hAnsi="仿宋" w:eastAsia="仿宋" w:cs="仿宋"/>
          <w:szCs w:val="24"/>
          <w:highlight w:val="white"/>
        </w:rPr>
        <w:t>5-6近3年项目经理已完工程获质量奖项情况表</w:t>
      </w:r>
      <w:bookmarkEnd w:id="402"/>
      <w:bookmarkEnd w:id="403"/>
      <w:bookmarkEnd w:id="404"/>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26"/>
        <w:pageBreakBefore/>
        <w:outlineLvl w:val="9"/>
        <w:rPr>
          <w:rFonts w:ascii="仿宋" w:hAnsi="仿宋" w:eastAsia="仿宋" w:cs="仿宋"/>
          <w:b/>
          <w:i w:val="0"/>
          <w:sz w:val="24"/>
          <w:szCs w:val="24"/>
          <w:lang w:eastAsia="zh-CN"/>
        </w:rPr>
      </w:pPr>
      <w:bookmarkStart w:id="405" w:name="_Toc496686005"/>
      <w:bookmarkStart w:id="406" w:name="_Toc499378941"/>
      <w:bookmarkStart w:id="407" w:name="_Toc499379063"/>
      <w:r>
        <w:rPr>
          <w:rFonts w:hint="eastAsia" w:ascii="仿宋" w:hAnsi="仿宋" w:eastAsia="仿宋" w:cs="仿宋"/>
          <w:i w:val="0"/>
          <w:highlight w:val="white"/>
          <w:lang w:eastAsia="zh-CN"/>
        </w:rPr>
        <w:t>十、其他材料</w:t>
      </w:r>
      <w:bookmarkEnd w:id="405"/>
      <w:r>
        <w:rPr>
          <w:rFonts w:hint="eastAsia" w:ascii="仿宋" w:hAnsi="仿宋" w:eastAsia="仿宋" w:cs="仿宋"/>
          <w:i w:val="0"/>
          <w:highlight w:val="white"/>
          <w:lang w:eastAsia="zh-CN"/>
        </w:rPr>
        <w:br w:type="page"/>
      </w:r>
      <w:bookmarkStart w:id="408" w:name="_Toc499379064"/>
      <w:bookmarkStart w:id="409" w:name="_Toc499378942"/>
      <w:r>
        <w:rPr>
          <w:rFonts w:hint="eastAsia" w:ascii="仿宋" w:hAnsi="仿宋" w:eastAsia="仿宋" w:cs="仿宋"/>
          <w:b/>
          <w:i w:val="0"/>
          <w:sz w:val="24"/>
          <w:szCs w:val="24"/>
          <w:lang w:eastAsia="zh-CN"/>
        </w:rPr>
        <w:t>附件1：</w:t>
      </w:r>
      <w:bookmarkEnd w:id="406"/>
      <w:bookmarkEnd w:id="407"/>
      <w:bookmarkEnd w:id="408"/>
      <w:bookmarkEnd w:id="409"/>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jc w:val="right"/>
        <w:rPr>
          <w:rFonts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0" w:name="_Toc336091368"/>
      <w:bookmarkStart w:id="411" w:name="_Toc345249464"/>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2"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bookmarkEnd w:id="410"/>
    <w:bookmarkEnd w:id="411"/>
    <w:bookmarkEnd w:id="412"/>
    <w:p>
      <w:pPr>
        <w:spacing w:before="156" w:beforeLines="50" w:line="492" w:lineRule="exact"/>
        <w:ind w:left="840"/>
        <w:jc w:val="center"/>
        <w:rPr>
          <w:rFonts w:hint="eastAsia" w:ascii="仿宋" w:hAnsi="仿宋" w:eastAsia="仿宋" w:cs="仿宋"/>
          <w:sz w:val="24"/>
        </w:rPr>
        <w:sectPr>
          <w:pgSz w:w="11905" w:h="16838"/>
          <w:pgMar w:top="1276" w:right="1417" w:bottom="1134" w:left="1531" w:header="851" w:footer="680" w:gutter="0"/>
          <w:cols w:space="0" w:num="1"/>
          <w:titlePg/>
          <w:docGrid w:type="lines" w:linePitch="312" w:charSpace="0"/>
        </w:sectPr>
      </w:pPr>
    </w:p>
    <w:p>
      <w:pPr>
        <w:rPr>
          <w:rFonts w:hint="eastAsia" w:ascii="仿宋" w:hAnsi="仿宋" w:eastAsia="仿宋" w:cs="仿宋"/>
          <w:b/>
          <w:sz w:val="24"/>
          <w:szCs w:val="24"/>
          <w:lang w:val="en-US" w:eastAsia="zh-CN"/>
        </w:rPr>
      </w:pPr>
      <w:r>
        <w:rPr>
          <w:rFonts w:hint="eastAsia" w:ascii="仿宋" w:hAnsi="仿宋" w:eastAsia="仿宋" w:cs="仿宋"/>
          <w:b/>
          <w:sz w:val="24"/>
          <w:szCs w:val="24"/>
        </w:rPr>
        <w:t>附件</w:t>
      </w:r>
      <w:r>
        <w:rPr>
          <w:rFonts w:hint="eastAsia" w:ascii="仿宋" w:hAnsi="仿宋" w:eastAsia="仿宋" w:cs="仿宋"/>
          <w:b/>
          <w:sz w:val="24"/>
          <w:szCs w:val="24"/>
          <w:lang w:val="en-US" w:eastAsia="zh-CN"/>
        </w:rPr>
        <w:t>5</w:t>
      </w:r>
    </w:p>
    <w:p>
      <w:pPr>
        <w:rPr>
          <w:rFonts w:hint="eastAsia" w:ascii="仿宋" w:hAnsi="仿宋" w:eastAsia="仿宋" w:cs="仿宋"/>
          <w:lang w:val="zh-CN"/>
        </w:rPr>
      </w:pPr>
      <w:r>
        <w:rPr>
          <w:rFonts w:hint="eastAsia" w:ascii="仿宋" w:hAnsi="仿宋" w:eastAsia="仿宋" w:cs="仿宋"/>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pPr>
        <w:spacing w:before="156" w:beforeLines="50" w:line="492" w:lineRule="exact"/>
        <w:ind w:left="840"/>
        <w:jc w:val="center"/>
        <w:rPr>
          <w:rFonts w:hint="eastAsia" w:ascii="仿宋" w:hAnsi="仿宋" w:eastAsia="仿宋" w:cs="仿宋"/>
          <w:sz w:val="24"/>
        </w:rPr>
        <w:sectPr>
          <w:pgSz w:w="11905" w:h="16838"/>
          <w:pgMar w:top="1276" w:right="1417" w:bottom="1134" w:left="1531" w:header="851" w:footer="680" w:gutter="0"/>
          <w:cols w:space="0" w:num="1"/>
          <w:titlePg/>
          <w:docGrid w:type="lines" w:linePitch="312" w:charSpace="0"/>
        </w:sectPr>
      </w:pPr>
    </w:p>
    <w:p>
      <w:pPr>
        <w:spacing w:before="156"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156"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97"/>
        <w:gridCol w:w="3222"/>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71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405"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71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35"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71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近三年完成类似建筑工程业绩证明（如有）</w:t>
            </w:r>
          </w:p>
        </w:tc>
        <w:tc>
          <w:tcPr>
            <w:tcW w:w="371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lang w:val="en-US" w:eastAsia="zh-CN"/>
              </w:rPr>
              <w:t>2024</w:t>
            </w:r>
            <w:r>
              <w:rPr>
                <w:rFonts w:hint="eastAsia" w:ascii="仿宋" w:hAnsi="仿宋" w:eastAsia="仿宋" w:cs="仿宋"/>
                <w:szCs w:val="21"/>
              </w:rPr>
              <w:t>年度的财务审计报告（如成立不足1年的公司无需提供）</w:t>
            </w:r>
          </w:p>
        </w:tc>
        <w:tc>
          <w:tcPr>
            <w:tcW w:w="371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lang w:val="en-US" w:eastAsia="zh-CN"/>
              </w:rPr>
              <w:t>2024</w:t>
            </w:r>
            <w:r>
              <w:rPr>
                <w:rFonts w:hint="eastAsia" w:ascii="仿宋" w:hAnsi="仿宋" w:eastAsia="仿宋" w:cs="仿宋"/>
                <w:szCs w:val="21"/>
              </w:rPr>
              <w:t>年度</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hint="default" w:ascii="仿宋" w:hAnsi="仿宋" w:eastAsia="仿宋" w:cs="仿宋"/>
                <w:szCs w:val="21"/>
                <w:lang w:val="en-US" w:eastAsia="zh-CN"/>
              </w:rPr>
            </w:pPr>
            <w:r>
              <w:rPr>
                <w:rFonts w:hint="eastAsia" w:ascii="仿宋" w:hAnsi="仿宋" w:eastAsia="仿宋" w:cs="仿宋"/>
                <w:szCs w:val="21"/>
                <w:lang w:val="en-US" w:eastAsia="zh-CN"/>
              </w:rPr>
              <w:t>社保证明</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5"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pPr>
              <w:spacing w:line="460" w:lineRule="exact"/>
              <w:rPr>
                <w:rFonts w:ascii="仿宋" w:hAnsi="仿宋" w:eastAsia="仿宋" w:cs="仿宋"/>
                <w:szCs w:val="21"/>
              </w:rPr>
            </w:pPr>
          </w:p>
        </w:tc>
        <w:tc>
          <w:tcPr>
            <w:tcW w:w="3719" w:type="dxa"/>
            <w:gridSpan w:val="2"/>
            <w:vAlign w:val="center"/>
          </w:tcPr>
          <w:p>
            <w:pPr>
              <w:spacing w:line="460" w:lineRule="exact"/>
              <w:rPr>
                <w:rFonts w:hint="eastAsia" w:ascii="仿宋" w:hAnsi="仿宋" w:eastAsia="仿宋" w:cs="仿宋"/>
                <w:szCs w:val="21"/>
              </w:rPr>
            </w:pPr>
            <w:r>
              <w:rPr>
                <w:rFonts w:hint="eastAsia" w:ascii="仿宋" w:hAnsi="仿宋" w:eastAsia="仿宋" w:cs="仿宋"/>
                <w:szCs w:val="21"/>
                <w:lang w:val="en-US" w:eastAsia="zh-CN"/>
              </w:rPr>
              <w:t>社保证明</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71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rPr>
                <w:rFonts w:ascii="仿宋" w:hAnsi="仿宋" w:eastAsia="仿宋" w:cs="仿宋"/>
                <w:szCs w:val="21"/>
              </w:rPr>
            </w:pPr>
            <w:r>
              <w:rPr>
                <w:rFonts w:hint="eastAsia" w:ascii="仿宋" w:hAnsi="仿宋" w:eastAsia="仿宋" w:cs="仿宋"/>
                <w:szCs w:val="21"/>
              </w:rPr>
              <w:t>银行基本</w:t>
            </w:r>
            <w:r>
              <w:rPr>
                <w:rFonts w:hint="eastAsia" w:ascii="仿宋" w:hAnsi="仿宋" w:eastAsia="仿宋" w:cs="仿宋"/>
                <w:szCs w:val="21"/>
                <w:lang w:eastAsia="zh-CN"/>
              </w:rPr>
              <w:t>账</w:t>
            </w:r>
            <w:bookmarkStart w:id="420" w:name="_GoBack"/>
            <w:bookmarkEnd w:id="420"/>
            <w:r>
              <w:rPr>
                <w:rFonts w:hint="eastAsia" w:ascii="仿宋" w:hAnsi="仿宋" w:eastAsia="仿宋" w:cs="仿宋"/>
                <w:szCs w:val="21"/>
              </w:rPr>
              <w:t>户开户许可证</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405"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35"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71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405"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259"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3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62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mc:Fallback>
      </mc:AlternateContent>
    </w:r>
  </w:p>
  <w:p>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CyLMLAIAAFcEAAAOAAAAZHJz&#10;L2Uyb0RvYy54bWytVM2O0zAQviPxDpbvNG1XrK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X&#10;b8f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DILIswsAgAAVwQAAA4AAAAAAAAAAQAgAAAANQEAAGRy&#10;cy9lMm9Eb2MueG1sUEsFBgAAAAAGAAYAWQEAAN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7evWLA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G0o0U6j46cf308+H069vBGcQqLV+hrh7i8jQvTMdgodzj8PIu6ucil8wIvBD&#10;3uNFXtEFwuOl6WQ6zeHi8A0b4GeP163z4b0wikSjoA71S7Kyw8aHPnQIidm0WTdSphpKTdqCXr1+&#10;m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Cvt69YsAgAAVwQAAA4AAAAAAAAAAQAgAAAANQEAAGRy&#10;cy9lMm9Eb2MueG1sUEsFBgAAAAAGAAYAWQEAAN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bookmarkStart w:id="413" w:name="OLE_LINK24"/>
    <w:bookmarkStart w:id="414" w:name="OLE_LINK21"/>
    <w:bookmarkStart w:id="415" w:name="OLE_LINK20"/>
    <w:bookmarkStart w:id="416" w:name="OLE_LINK25"/>
    <w:bookmarkStart w:id="417" w:name="OLE_LINK22"/>
    <w:bookmarkStart w:id="418" w:name="OLE_LINK23"/>
    <w:bookmarkStart w:id="419" w:name="OLE_LINK26"/>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oLiWLAIAAFc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IOguJYsAgAAVwQAAA4AAAAAAAAAAQAgAAAANQEAAGRy&#10;cy9lMm9Eb2MueG1sUEsFBgAAAAAGAAYAWQEAAN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1NVb69YAAAAHAQAADwAAAAAAAAABACAA&#10;AAA4AAAAZHJzL2Rvd25yZXYueG1sUEsBAhQAFAAAAAgAh07iQNteLHwyAgAAVQQAAA4AAAAAAAAA&#10;AQAgAAAAOwEAAGRycy9lMm9Eb2MueG1sUEsFBgAAAAAGAAYAWQEAAN8FAAAAAA==&#10;">
              <v:fill on="f" focussize="0,0"/>
              <v:stroke on="f" weight="0.5pt"/>
              <v:imagedata o:title=""/>
              <o:lock v:ext="edit" aspectratio="f"/>
              <v:textbox inset="0mm,0mm,0mm,0mm">
                <w:txbxContent>
                  <w:p>
                    <w:pPr>
                      <w:pStyle w:val="14"/>
                    </w:pPr>
                  </w:p>
                </w:txbxContent>
              </v:textbox>
            </v:shape>
          </w:pict>
        </mc:Fallback>
      </mc:AlternateContent>
    </w:r>
  </w:p>
  <w:bookmarkEnd w:id="413"/>
  <w:bookmarkEnd w:id="414"/>
  <w:bookmarkEnd w:id="415"/>
  <w:bookmarkEnd w:id="416"/>
  <w:bookmarkEnd w:id="417"/>
  <w:bookmarkEnd w:id="418"/>
  <w:bookmarkEnd w:id="419"/>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965"/>
        <w:tab w:val="clear" w:pos="4153"/>
        <w:tab w:val="clear" w:pos="8306"/>
      </w:tabs>
      <w:ind w:right="6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dk1W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e3ZNVisCAABXBAAADgAAAAAAAAABACAAAAA1AQAAZHJz&#10;L2Uyb0RvYy54bWxQSwUGAAAAAAYABgBZAQAA0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Ox4WLAIAAFc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NM7HhYsAgAAVwQAAA4AAAAAAAAAAQAgAAAANQEAAGRy&#10;cy9lMm9Eb2MueG1sUEsFBgAAAAAGAAYAWQEAANM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Tg2NTc4MTRhMzliNWMyZmM2ZTBkYjNhNDZhZjAifQ=="/>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31772"/>
    <w:rsid w:val="00B33155"/>
    <w:rsid w:val="00B65DF2"/>
    <w:rsid w:val="00BB4147"/>
    <w:rsid w:val="00BC11B9"/>
    <w:rsid w:val="00BE4759"/>
    <w:rsid w:val="00BF4BC1"/>
    <w:rsid w:val="00C216F9"/>
    <w:rsid w:val="00C22E2C"/>
    <w:rsid w:val="00C540FE"/>
    <w:rsid w:val="00C60DA7"/>
    <w:rsid w:val="00C93293"/>
    <w:rsid w:val="00CC4F4B"/>
    <w:rsid w:val="00CC62CD"/>
    <w:rsid w:val="00D07CE7"/>
    <w:rsid w:val="00D2206F"/>
    <w:rsid w:val="00D24FF0"/>
    <w:rsid w:val="00DC6C24"/>
    <w:rsid w:val="00DD2FED"/>
    <w:rsid w:val="00E26CB9"/>
    <w:rsid w:val="00E57E77"/>
    <w:rsid w:val="00E60710"/>
    <w:rsid w:val="00E61298"/>
    <w:rsid w:val="00EB2CB7"/>
    <w:rsid w:val="00F654F0"/>
    <w:rsid w:val="00FA0A94"/>
    <w:rsid w:val="00FA21E1"/>
    <w:rsid w:val="00FB3EF7"/>
    <w:rsid w:val="010327FB"/>
    <w:rsid w:val="0138573D"/>
    <w:rsid w:val="0147153B"/>
    <w:rsid w:val="01604271"/>
    <w:rsid w:val="01701D01"/>
    <w:rsid w:val="018159AF"/>
    <w:rsid w:val="01A6098D"/>
    <w:rsid w:val="01AA30A5"/>
    <w:rsid w:val="01E943A0"/>
    <w:rsid w:val="01FB0577"/>
    <w:rsid w:val="01FF4EDD"/>
    <w:rsid w:val="021A27F4"/>
    <w:rsid w:val="022B2C0A"/>
    <w:rsid w:val="022E6257"/>
    <w:rsid w:val="023B0973"/>
    <w:rsid w:val="027D0F8C"/>
    <w:rsid w:val="02B344D7"/>
    <w:rsid w:val="02CB5453"/>
    <w:rsid w:val="03275024"/>
    <w:rsid w:val="033E4BBF"/>
    <w:rsid w:val="034947EB"/>
    <w:rsid w:val="037759DB"/>
    <w:rsid w:val="03990047"/>
    <w:rsid w:val="039C2912"/>
    <w:rsid w:val="03EE2141"/>
    <w:rsid w:val="03F31506"/>
    <w:rsid w:val="041277DC"/>
    <w:rsid w:val="042F69BB"/>
    <w:rsid w:val="044518AC"/>
    <w:rsid w:val="046917C8"/>
    <w:rsid w:val="048A6FDB"/>
    <w:rsid w:val="048B7990"/>
    <w:rsid w:val="04976DFA"/>
    <w:rsid w:val="04BA2023"/>
    <w:rsid w:val="04C106F1"/>
    <w:rsid w:val="04C32C69"/>
    <w:rsid w:val="04D53301"/>
    <w:rsid w:val="04DA057F"/>
    <w:rsid w:val="04E11AED"/>
    <w:rsid w:val="04F25C61"/>
    <w:rsid w:val="052B4CCF"/>
    <w:rsid w:val="052C4133"/>
    <w:rsid w:val="052D5AC4"/>
    <w:rsid w:val="054B5371"/>
    <w:rsid w:val="05637982"/>
    <w:rsid w:val="056974FD"/>
    <w:rsid w:val="058A5E9A"/>
    <w:rsid w:val="05A86320"/>
    <w:rsid w:val="05AF76AE"/>
    <w:rsid w:val="05CB200E"/>
    <w:rsid w:val="05EA6938"/>
    <w:rsid w:val="05EC6667"/>
    <w:rsid w:val="060C2D53"/>
    <w:rsid w:val="06257970"/>
    <w:rsid w:val="062B4BCD"/>
    <w:rsid w:val="06581AF4"/>
    <w:rsid w:val="06610827"/>
    <w:rsid w:val="06B34F7C"/>
    <w:rsid w:val="06BE1569"/>
    <w:rsid w:val="06D168AC"/>
    <w:rsid w:val="06EE06AA"/>
    <w:rsid w:val="06F15AA5"/>
    <w:rsid w:val="07155C37"/>
    <w:rsid w:val="0728596A"/>
    <w:rsid w:val="072F4F4B"/>
    <w:rsid w:val="075A7AEE"/>
    <w:rsid w:val="076D5A73"/>
    <w:rsid w:val="077A7A71"/>
    <w:rsid w:val="07A86AAB"/>
    <w:rsid w:val="07B13FA0"/>
    <w:rsid w:val="07B74F40"/>
    <w:rsid w:val="07EF46DA"/>
    <w:rsid w:val="08017F69"/>
    <w:rsid w:val="0808754A"/>
    <w:rsid w:val="082425D6"/>
    <w:rsid w:val="08253634"/>
    <w:rsid w:val="083A2978"/>
    <w:rsid w:val="08433A76"/>
    <w:rsid w:val="0863453A"/>
    <w:rsid w:val="08892439"/>
    <w:rsid w:val="088A6F87"/>
    <w:rsid w:val="08A82A76"/>
    <w:rsid w:val="08AC4379"/>
    <w:rsid w:val="08B13FC0"/>
    <w:rsid w:val="08B35707"/>
    <w:rsid w:val="08CF1E16"/>
    <w:rsid w:val="08DA2C94"/>
    <w:rsid w:val="08E3610E"/>
    <w:rsid w:val="09102B5A"/>
    <w:rsid w:val="09287A39"/>
    <w:rsid w:val="09306D58"/>
    <w:rsid w:val="09357EC0"/>
    <w:rsid w:val="09385C0D"/>
    <w:rsid w:val="09862E1C"/>
    <w:rsid w:val="099C65CF"/>
    <w:rsid w:val="09DF51AD"/>
    <w:rsid w:val="09E244F6"/>
    <w:rsid w:val="09F67BE2"/>
    <w:rsid w:val="0A252635"/>
    <w:rsid w:val="0A343490"/>
    <w:rsid w:val="0A634F0B"/>
    <w:rsid w:val="0A696084"/>
    <w:rsid w:val="0A9F117E"/>
    <w:rsid w:val="0ABA708C"/>
    <w:rsid w:val="0B115059"/>
    <w:rsid w:val="0B6131F9"/>
    <w:rsid w:val="0B6C008E"/>
    <w:rsid w:val="0BB417B0"/>
    <w:rsid w:val="0BC55E7E"/>
    <w:rsid w:val="0BCA5242"/>
    <w:rsid w:val="0BCE4606"/>
    <w:rsid w:val="0BD25EA5"/>
    <w:rsid w:val="0C101E16"/>
    <w:rsid w:val="0C210BDA"/>
    <w:rsid w:val="0C394176"/>
    <w:rsid w:val="0C4274CE"/>
    <w:rsid w:val="0C4548C9"/>
    <w:rsid w:val="0C656D19"/>
    <w:rsid w:val="0C9615C8"/>
    <w:rsid w:val="0CAD246E"/>
    <w:rsid w:val="0CBF203E"/>
    <w:rsid w:val="0CE2480D"/>
    <w:rsid w:val="0D0F4ED6"/>
    <w:rsid w:val="0D325F50"/>
    <w:rsid w:val="0D330BC5"/>
    <w:rsid w:val="0D523D6C"/>
    <w:rsid w:val="0D5E5104"/>
    <w:rsid w:val="0D7B6685"/>
    <w:rsid w:val="0D8E04F1"/>
    <w:rsid w:val="0DC65EDD"/>
    <w:rsid w:val="0DFE1C82"/>
    <w:rsid w:val="0E1D28DE"/>
    <w:rsid w:val="0E2F5830"/>
    <w:rsid w:val="0E3C7F4D"/>
    <w:rsid w:val="0E3D0EED"/>
    <w:rsid w:val="0E67321C"/>
    <w:rsid w:val="0E796AAB"/>
    <w:rsid w:val="0E7E40C2"/>
    <w:rsid w:val="0EA343BD"/>
    <w:rsid w:val="0EE6313B"/>
    <w:rsid w:val="0EF80CCA"/>
    <w:rsid w:val="0EFC0FC2"/>
    <w:rsid w:val="0F61620B"/>
    <w:rsid w:val="0F7E59C5"/>
    <w:rsid w:val="0F997694"/>
    <w:rsid w:val="0FA77648"/>
    <w:rsid w:val="0FDB48C3"/>
    <w:rsid w:val="0FE4264A"/>
    <w:rsid w:val="0FF7237E"/>
    <w:rsid w:val="101E5B5C"/>
    <w:rsid w:val="106A3398"/>
    <w:rsid w:val="109E373D"/>
    <w:rsid w:val="10AA5642"/>
    <w:rsid w:val="10B93AD7"/>
    <w:rsid w:val="111B6540"/>
    <w:rsid w:val="114A0BD3"/>
    <w:rsid w:val="1173012A"/>
    <w:rsid w:val="117B4847"/>
    <w:rsid w:val="119F0F1F"/>
    <w:rsid w:val="11A02C31"/>
    <w:rsid w:val="11D5049D"/>
    <w:rsid w:val="11EE5A02"/>
    <w:rsid w:val="11F02A0F"/>
    <w:rsid w:val="120B5B74"/>
    <w:rsid w:val="122F6707"/>
    <w:rsid w:val="12541D09"/>
    <w:rsid w:val="12680F5D"/>
    <w:rsid w:val="12747CB6"/>
    <w:rsid w:val="12942106"/>
    <w:rsid w:val="12C80243"/>
    <w:rsid w:val="12E0531B"/>
    <w:rsid w:val="12FC7CAB"/>
    <w:rsid w:val="130017C1"/>
    <w:rsid w:val="130A686C"/>
    <w:rsid w:val="1313026B"/>
    <w:rsid w:val="1360023A"/>
    <w:rsid w:val="13985003"/>
    <w:rsid w:val="13A520F1"/>
    <w:rsid w:val="13B32A60"/>
    <w:rsid w:val="13B862BA"/>
    <w:rsid w:val="14005579"/>
    <w:rsid w:val="140515F2"/>
    <w:rsid w:val="140C03C2"/>
    <w:rsid w:val="14134B52"/>
    <w:rsid w:val="14290BA5"/>
    <w:rsid w:val="143860A5"/>
    <w:rsid w:val="14964BEF"/>
    <w:rsid w:val="15064E11"/>
    <w:rsid w:val="15300D39"/>
    <w:rsid w:val="153E27FD"/>
    <w:rsid w:val="156A53A0"/>
    <w:rsid w:val="158A77F0"/>
    <w:rsid w:val="158C15DD"/>
    <w:rsid w:val="15A73BB3"/>
    <w:rsid w:val="15CE3B81"/>
    <w:rsid w:val="161E510B"/>
    <w:rsid w:val="16252489"/>
    <w:rsid w:val="16691AFB"/>
    <w:rsid w:val="16797F90"/>
    <w:rsid w:val="16811856"/>
    <w:rsid w:val="16926EB0"/>
    <w:rsid w:val="16AB2114"/>
    <w:rsid w:val="16D90A2F"/>
    <w:rsid w:val="16F45869"/>
    <w:rsid w:val="16F65939"/>
    <w:rsid w:val="17026BE6"/>
    <w:rsid w:val="170F26A3"/>
    <w:rsid w:val="172A34A0"/>
    <w:rsid w:val="173C4274"/>
    <w:rsid w:val="177A3755"/>
    <w:rsid w:val="1788408B"/>
    <w:rsid w:val="17B4718C"/>
    <w:rsid w:val="17C36FE9"/>
    <w:rsid w:val="17CD1D49"/>
    <w:rsid w:val="18055854"/>
    <w:rsid w:val="18495740"/>
    <w:rsid w:val="1865498C"/>
    <w:rsid w:val="18754787"/>
    <w:rsid w:val="18982224"/>
    <w:rsid w:val="18A4506D"/>
    <w:rsid w:val="18B90B18"/>
    <w:rsid w:val="18C526FD"/>
    <w:rsid w:val="18C92463"/>
    <w:rsid w:val="18CD7911"/>
    <w:rsid w:val="198923E1"/>
    <w:rsid w:val="19C441F2"/>
    <w:rsid w:val="19CC03D7"/>
    <w:rsid w:val="1A0538E9"/>
    <w:rsid w:val="1A07140F"/>
    <w:rsid w:val="1A2521DD"/>
    <w:rsid w:val="1A8A3B6A"/>
    <w:rsid w:val="1A8B0292"/>
    <w:rsid w:val="1A947038"/>
    <w:rsid w:val="1AAE3739"/>
    <w:rsid w:val="1AC832B0"/>
    <w:rsid w:val="1ADA6F79"/>
    <w:rsid w:val="1ADE33DB"/>
    <w:rsid w:val="1AE14356"/>
    <w:rsid w:val="1AF57E02"/>
    <w:rsid w:val="1AFF2141"/>
    <w:rsid w:val="1B1818B7"/>
    <w:rsid w:val="1B3E70B3"/>
    <w:rsid w:val="1B4641B9"/>
    <w:rsid w:val="1B4D19EC"/>
    <w:rsid w:val="1BDB0E37"/>
    <w:rsid w:val="1BE468B0"/>
    <w:rsid w:val="1BE614F8"/>
    <w:rsid w:val="1BEF2432"/>
    <w:rsid w:val="1BF31CF7"/>
    <w:rsid w:val="1C35119D"/>
    <w:rsid w:val="1C4253B4"/>
    <w:rsid w:val="1C654B13"/>
    <w:rsid w:val="1C6B074A"/>
    <w:rsid w:val="1C6E1C1A"/>
    <w:rsid w:val="1C766D20"/>
    <w:rsid w:val="1C8F0543"/>
    <w:rsid w:val="1C9F6277"/>
    <w:rsid w:val="1CA47DEB"/>
    <w:rsid w:val="1CC41839"/>
    <w:rsid w:val="1CCF469C"/>
    <w:rsid w:val="1CDA0CA2"/>
    <w:rsid w:val="1CE23067"/>
    <w:rsid w:val="1CE4028E"/>
    <w:rsid w:val="1D0166A9"/>
    <w:rsid w:val="1D086EEA"/>
    <w:rsid w:val="1D45701B"/>
    <w:rsid w:val="1D5232E9"/>
    <w:rsid w:val="1D5319AE"/>
    <w:rsid w:val="1D666D95"/>
    <w:rsid w:val="1D864D41"/>
    <w:rsid w:val="1D8B3D52"/>
    <w:rsid w:val="1DC15D79"/>
    <w:rsid w:val="1DCA2E80"/>
    <w:rsid w:val="1DE06B13"/>
    <w:rsid w:val="1DF223D6"/>
    <w:rsid w:val="1E125DAF"/>
    <w:rsid w:val="1E1C7858"/>
    <w:rsid w:val="1E430E84"/>
    <w:rsid w:val="1E605592"/>
    <w:rsid w:val="1E9138F9"/>
    <w:rsid w:val="1E9E3728"/>
    <w:rsid w:val="1EA00084"/>
    <w:rsid w:val="1EB678A8"/>
    <w:rsid w:val="1EC866FF"/>
    <w:rsid w:val="1EDF6DFF"/>
    <w:rsid w:val="1F6A2B6C"/>
    <w:rsid w:val="1F8C2951"/>
    <w:rsid w:val="1F943C50"/>
    <w:rsid w:val="1FA50DFC"/>
    <w:rsid w:val="1FB931AC"/>
    <w:rsid w:val="1FCD4EA9"/>
    <w:rsid w:val="1FD55B0C"/>
    <w:rsid w:val="1FD82143"/>
    <w:rsid w:val="20030218"/>
    <w:rsid w:val="202E7875"/>
    <w:rsid w:val="204F0C38"/>
    <w:rsid w:val="205F772F"/>
    <w:rsid w:val="20886949"/>
    <w:rsid w:val="20AB4D60"/>
    <w:rsid w:val="20AC1A47"/>
    <w:rsid w:val="20BB73F7"/>
    <w:rsid w:val="20D44015"/>
    <w:rsid w:val="20F67E1D"/>
    <w:rsid w:val="20FB5A46"/>
    <w:rsid w:val="210A7DD5"/>
    <w:rsid w:val="214B1450"/>
    <w:rsid w:val="215A276C"/>
    <w:rsid w:val="21703DEA"/>
    <w:rsid w:val="217E28FF"/>
    <w:rsid w:val="219E4D4F"/>
    <w:rsid w:val="21A96F56"/>
    <w:rsid w:val="21AD4124"/>
    <w:rsid w:val="21C77B3B"/>
    <w:rsid w:val="220426D8"/>
    <w:rsid w:val="228E5FEA"/>
    <w:rsid w:val="229B4DEB"/>
    <w:rsid w:val="22A5210D"/>
    <w:rsid w:val="22B10AB2"/>
    <w:rsid w:val="22C0224B"/>
    <w:rsid w:val="22C0330E"/>
    <w:rsid w:val="22DF73CD"/>
    <w:rsid w:val="22ED766F"/>
    <w:rsid w:val="22EF6D5E"/>
    <w:rsid w:val="22F610D4"/>
    <w:rsid w:val="234C07DB"/>
    <w:rsid w:val="23513A90"/>
    <w:rsid w:val="2366163A"/>
    <w:rsid w:val="23863CED"/>
    <w:rsid w:val="23BE3486"/>
    <w:rsid w:val="23C744C3"/>
    <w:rsid w:val="23E638D4"/>
    <w:rsid w:val="246F0F0A"/>
    <w:rsid w:val="248202D2"/>
    <w:rsid w:val="248C5445"/>
    <w:rsid w:val="24A813F5"/>
    <w:rsid w:val="24B86128"/>
    <w:rsid w:val="2500655F"/>
    <w:rsid w:val="2536704D"/>
    <w:rsid w:val="254C25A7"/>
    <w:rsid w:val="25643BBA"/>
    <w:rsid w:val="25697422"/>
    <w:rsid w:val="26173D8C"/>
    <w:rsid w:val="262D48F3"/>
    <w:rsid w:val="2633764F"/>
    <w:rsid w:val="265F63E2"/>
    <w:rsid w:val="26761D5F"/>
    <w:rsid w:val="267C3C1B"/>
    <w:rsid w:val="26C31621"/>
    <w:rsid w:val="26D42FC1"/>
    <w:rsid w:val="26F40F6D"/>
    <w:rsid w:val="26F87849"/>
    <w:rsid w:val="26FB22FC"/>
    <w:rsid w:val="27007912"/>
    <w:rsid w:val="271909D4"/>
    <w:rsid w:val="271A0D57"/>
    <w:rsid w:val="27207530"/>
    <w:rsid w:val="274517C9"/>
    <w:rsid w:val="275A1718"/>
    <w:rsid w:val="275B723E"/>
    <w:rsid w:val="27897BB6"/>
    <w:rsid w:val="27902E1F"/>
    <w:rsid w:val="2795188A"/>
    <w:rsid w:val="27B62FDF"/>
    <w:rsid w:val="28302479"/>
    <w:rsid w:val="28492FD6"/>
    <w:rsid w:val="287A36F4"/>
    <w:rsid w:val="287C121A"/>
    <w:rsid w:val="287F2A40"/>
    <w:rsid w:val="288A1906"/>
    <w:rsid w:val="28E219C5"/>
    <w:rsid w:val="28FB6E79"/>
    <w:rsid w:val="290556B4"/>
    <w:rsid w:val="290D1643"/>
    <w:rsid w:val="293B10D5"/>
    <w:rsid w:val="294D46E8"/>
    <w:rsid w:val="29500971"/>
    <w:rsid w:val="296A19BB"/>
    <w:rsid w:val="296C5733"/>
    <w:rsid w:val="29931FF3"/>
    <w:rsid w:val="29A33487"/>
    <w:rsid w:val="29DE2E66"/>
    <w:rsid w:val="29E17ECF"/>
    <w:rsid w:val="29E5184E"/>
    <w:rsid w:val="29EE439A"/>
    <w:rsid w:val="29F86FC6"/>
    <w:rsid w:val="2A1A518F"/>
    <w:rsid w:val="2A2D6946"/>
    <w:rsid w:val="2A482200"/>
    <w:rsid w:val="2A621291"/>
    <w:rsid w:val="2A6B45FC"/>
    <w:rsid w:val="2A6D1CE0"/>
    <w:rsid w:val="2A7E01B8"/>
    <w:rsid w:val="2A89754D"/>
    <w:rsid w:val="2A9B5F0E"/>
    <w:rsid w:val="2ABE7D51"/>
    <w:rsid w:val="2ACD0453"/>
    <w:rsid w:val="2AD969C7"/>
    <w:rsid w:val="2AF07C9E"/>
    <w:rsid w:val="2AF67119"/>
    <w:rsid w:val="2B5D5D69"/>
    <w:rsid w:val="2B681F2A"/>
    <w:rsid w:val="2B685BFA"/>
    <w:rsid w:val="2B7B552E"/>
    <w:rsid w:val="2B923A90"/>
    <w:rsid w:val="2B986339"/>
    <w:rsid w:val="2BD650E5"/>
    <w:rsid w:val="2C3948FE"/>
    <w:rsid w:val="2C5030EA"/>
    <w:rsid w:val="2C581F9E"/>
    <w:rsid w:val="2CA9738C"/>
    <w:rsid w:val="2CB27900"/>
    <w:rsid w:val="2CD771DF"/>
    <w:rsid w:val="2D020BF2"/>
    <w:rsid w:val="2D0D4B37"/>
    <w:rsid w:val="2D546C0A"/>
    <w:rsid w:val="2D5B7F98"/>
    <w:rsid w:val="2D5C0C70"/>
    <w:rsid w:val="2D676453"/>
    <w:rsid w:val="2D69103B"/>
    <w:rsid w:val="2D73274B"/>
    <w:rsid w:val="2D7828F8"/>
    <w:rsid w:val="2D8E0792"/>
    <w:rsid w:val="2DAC07F4"/>
    <w:rsid w:val="2DC67641"/>
    <w:rsid w:val="2E0C1292"/>
    <w:rsid w:val="2E2C36E3"/>
    <w:rsid w:val="2E342819"/>
    <w:rsid w:val="2E36630F"/>
    <w:rsid w:val="2E712469"/>
    <w:rsid w:val="2E8348D0"/>
    <w:rsid w:val="2E951220"/>
    <w:rsid w:val="2E982B26"/>
    <w:rsid w:val="2EA45068"/>
    <w:rsid w:val="2EB62B24"/>
    <w:rsid w:val="2EBB1EE0"/>
    <w:rsid w:val="2EE46AE1"/>
    <w:rsid w:val="2EF57F78"/>
    <w:rsid w:val="2F087CAC"/>
    <w:rsid w:val="2F0E4046"/>
    <w:rsid w:val="2F2A7C22"/>
    <w:rsid w:val="2F3A2DBE"/>
    <w:rsid w:val="2F81180C"/>
    <w:rsid w:val="2F9652B7"/>
    <w:rsid w:val="2FA1069E"/>
    <w:rsid w:val="2FD22068"/>
    <w:rsid w:val="2FE15D5D"/>
    <w:rsid w:val="2FF33C18"/>
    <w:rsid w:val="2FF724B1"/>
    <w:rsid w:val="30071D11"/>
    <w:rsid w:val="300A1801"/>
    <w:rsid w:val="30204BF2"/>
    <w:rsid w:val="302527A4"/>
    <w:rsid w:val="302E377C"/>
    <w:rsid w:val="3062519A"/>
    <w:rsid w:val="30694673"/>
    <w:rsid w:val="306B5F67"/>
    <w:rsid w:val="30761B00"/>
    <w:rsid w:val="307D4341"/>
    <w:rsid w:val="3082583C"/>
    <w:rsid w:val="30A25E33"/>
    <w:rsid w:val="30C32B47"/>
    <w:rsid w:val="30D243F2"/>
    <w:rsid w:val="30DA5678"/>
    <w:rsid w:val="30F027A5"/>
    <w:rsid w:val="313263BC"/>
    <w:rsid w:val="315F16D9"/>
    <w:rsid w:val="315F792B"/>
    <w:rsid w:val="31651F77"/>
    <w:rsid w:val="316C54C9"/>
    <w:rsid w:val="31737FFF"/>
    <w:rsid w:val="31864EB8"/>
    <w:rsid w:val="319629B3"/>
    <w:rsid w:val="31DA33BF"/>
    <w:rsid w:val="31ED3189"/>
    <w:rsid w:val="31F523AF"/>
    <w:rsid w:val="31FA532E"/>
    <w:rsid w:val="3207424B"/>
    <w:rsid w:val="32230959"/>
    <w:rsid w:val="324C72F4"/>
    <w:rsid w:val="327127D7"/>
    <w:rsid w:val="32995C04"/>
    <w:rsid w:val="32A01313"/>
    <w:rsid w:val="32D47835"/>
    <w:rsid w:val="33117A06"/>
    <w:rsid w:val="331A1D5C"/>
    <w:rsid w:val="331A6039"/>
    <w:rsid w:val="332960F5"/>
    <w:rsid w:val="33353039"/>
    <w:rsid w:val="333A23FE"/>
    <w:rsid w:val="33437B1C"/>
    <w:rsid w:val="33477DBB"/>
    <w:rsid w:val="33493FC3"/>
    <w:rsid w:val="336F2B30"/>
    <w:rsid w:val="339A6A30"/>
    <w:rsid w:val="33BA0F0C"/>
    <w:rsid w:val="33CF3D43"/>
    <w:rsid w:val="33D346C2"/>
    <w:rsid w:val="33DE760F"/>
    <w:rsid w:val="33EB6420"/>
    <w:rsid w:val="33F55E8C"/>
    <w:rsid w:val="340F6798"/>
    <w:rsid w:val="343B0AD4"/>
    <w:rsid w:val="34433534"/>
    <w:rsid w:val="344E79FA"/>
    <w:rsid w:val="346346E1"/>
    <w:rsid w:val="34675E29"/>
    <w:rsid w:val="346F257B"/>
    <w:rsid w:val="3474101C"/>
    <w:rsid w:val="348A2C50"/>
    <w:rsid w:val="349036EC"/>
    <w:rsid w:val="34A55488"/>
    <w:rsid w:val="34C44675"/>
    <w:rsid w:val="34CA1229"/>
    <w:rsid w:val="34D7636C"/>
    <w:rsid w:val="34EE084F"/>
    <w:rsid w:val="351801A3"/>
    <w:rsid w:val="358160C2"/>
    <w:rsid w:val="35A30825"/>
    <w:rsid w:val="35DF31E6"/>
    <w:rsid w:val="35ED6A68"/>
    <w:rsid w:val="360A7DEF"/>
    <w:rsid w:val="363C65A8"/>
    <w:rsid w:val="36462460"/>
    <w:rsid w:val="366F6A73"/>
    <w:rsid w:val="36940077"/>
    <w:rsid w:val="36B37CF7"/>
    <w:rsid w:val="36C941C4"/>
    <w:rsid w:val="36CA2CAD"/>
    <w:rsid w:val="36DE5790"/>
    <w:rsid w:val="36E0150E"/>
    <w:rsid w:val="36EC7EB3"/>
    <w:rsid w:val="36FB7E86"/>
    <w:rsid w:val="370074BA"/>
    <w:rsid w:val="37184804"/>
    <w:rsid w:val="376700D3"/>
    <w:rsid w:val="377D0B0B"/>
    <w:rsid w:val="3788506C"/>
    <w:rsid w:val="379E59C2"/>
    <w:rsid w:val="37A57E20"/>
    <w:rsid w:val="37B24C58"/>
    <w:rsid w:val="37BC1633"/>
    <w:rsid w:val="37E56DDC"/>
    <w:rsid w:val="380D6333"/>
    <w:rsid w:val="381D2C8D"/>
    <w:rsid w:val="38334CF5"/>
    <w:rsid w:val="38351301"/>
    <w:rsid w:val="38367638"/>
    <w:rsid w:val="38424B47"/>
    <w:rsid w:val="38464AAD"/>
    <w:rsid w:val="38726127"/>
    <w:rsid w:val="38B4055C"/>
    <w:rsid w:val="38D26C34"/>
    <w:rsid w:val="38DA238F"/>
    <w:rsid w:val="391F14DD"/>
    <w:rsid w:val="393523D3"/>
    <w:rsid w:val="394F686C"/>
    <w:rsid w:val="395064D7"/>
    <w:rsid w:val="39777F08"/>
    <w:rsid w:val="39AB024A"/>
    <w:rsid w:val="39BE02A5"/>
    <w:rsid w:val="39DC420F"/>
    <w:rsid w:val="3A326FA8"/>
    <w:rsid w:val="3A540249"/>
    <w:rsid w:val="3A575643"/>
    <w:rsid w:val="3A6164C2"/>
    <w:rsid w:val="3A6366DE"/>
    <w:rsid w:val="3A824DB6"/>
    <w:rsid w:val="3AAA1C17"/>
    <w:rsid w:val="3ABE3914"/>
    <w:rsid w:val="3AD44EE6"/>
    <w:rsid w:val="3B0806B1"/>
    <w:rsid w:val="3B0B723D"/>
    <w:rsid w:val="3B2B74FF"/>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251A29"/>
    <w:rsid w:val="3D487E4E"/>
    <w:rsid w:val="3D516CC2"/>
    <w:rsid w:val="3D77622A"/>
    <w:rsid w:val="3DB07827"/>
    <w:rsid w:val="3DD33F6E"/>
    <w:rsid w:val="3DDD33BB"/>
    <w:rsid w:val="3DE03BA2"/>
    <w:rsid w:val="3E0022DF"/>
    <w:rsid w:val="3E17513D"/>
    <w:rsid w:val="3E18333B"/>
    <w:rsid w:val="3E611186"/>
    <w:rsid w:val="3E99527C"/>
    <w:rsid w:val="3EBF1A09"/>
    <w:rsid w:val="3F1F43E3"/>
    <w:rsid w:val="3F2B7977"/>
    <w:rsid w:val="3F362D2A"/>
    <w:rsid w:val="3F52287D"/>
    <w:rsid w:val="3F660F57"/>
    <w:rsid w:val="3F6727CC"/>
    <w:rsid w:val="3FB524E9"/>
    <w:rsid w:val="3FD1295E"/>
    <w:rsid w:val="3FDE7841"/>
    <w:rsid w:val="3FF031AE"/>
    <w:rsid w:val="403128FF"/>
    <w:rsid w:val="403622AC"/>
    <w:rsid w:val="403B0B67"/>
    <w:rsid w:val="40414BF7"/>
    <w:rsid w:val="40477F08"/>
    <w:rsid w:val="405B41EC"/>
    <w:rsid w:val="407A208B"/>
    <w:rsid w:val="40C63523"/>
    <w:rsid w:val="40D12038"/>
    <w:rsid w:val="40D479EE"/>
    <w:rsid w:val="40E345C5"/>
    <w:rsid w:val="40F66EB7"/>
    <w:rsid w:val="40F938F8"/>
    <w:rsid w:val="41024E82"/>
    <w:rsid w:val="413B2663"/>
    <w:rsid w:val="41481633"/>
    <w:rsid w:val="41493CAE"/>
    <w:rsid w:val="415F07FD"/>
    <w:rsid w:val="41686388"/>
    <w:rsid w:val="4178632F"/>
    <w:rsid w:val="417C1E33"/>
    <w:rsid w:val="41874A60"/>
    <w:rsid w:val="41A84564"/>
    <w:rsid w:val="41B31CF9"/>
    <w:rsid w:val="41E501B8"/>
    <w:rsid w:val="41FA16D6"/>
    <w:rsid w:val="41FB1A1C"/>
    <w:rsid w:val="42072045"/>
    <w:rsid w:val="420C765B"/>
    <w:rsid w:val="421309EA"/>
    <w:rsid w:val="421B33FA"/>
    <w:rsid w:val="42343FB2"/>
    <w:rsid w:val="423D549C"/>
    <w:rsid w:val="428A6B11"/>
    <w:rsid w:val="429069C9"/>
    <w:rsid w:val="434425B4"/>
    <w:rsid w:val="43780983"/>
    <w:rsid w:val="437D7E35"/>
    <w:rsid w:val="438F0645"/>
    <w:rsid w:val="439B47F3"/>
    <w:rsid w:val="439C6B78"/>
    <w:rsid w:val="43B62E73"/>
    <w:rsid w:val="43BE6733"/>
    <w:rsid w:val="43C32313"/>
    <w:rsid w:val="43D4509D"/>
    <w:rsid w:val="43E22422"/>
    <w:rsid w:val="43E3357B"/>
    <w:rsid w:val="43E85DA1"/>
    <w:rsid w:val="441503EE"/>
    <w:rsid w:val="44290050"/>
    <w:rsid w:val="442B112C"/>
    <w:rsid w:val="445826E4"/>
    <w:rsid w:val="446C318F"/>
    <w:rsid w:val="44841BEE"/>
    <w:rsid w:val="448434D9"/>
    <w:rsid w:val="44890AEF"/>
    <w:rsid w:val="44C77384"/>
    <w:rsid w:val="44DD27AE"/>
    <w:rsid w:val="44DF1057"/>
    <w:rsid w:val="452265A3"/>
    <w:rsid w:val="453A628D"/>
    <w:rsid w:val="45697F02"/>
    <w:rsid w:val="45A33E32"/>
    <w:rsid w:val="45B464F6"/>
    <w:rsid w:val="45BA3FA4"/>
    <w:rsid w:val="45BD3146"/>
    <w:rsid w:val="45BF365F"/>
    <w:rsid w:val="45D632F8"/>
    <w:rsid w:val="45EC5B60"/>
    <w:rsid w:val="46055D2E"/>
    <w:rsid w:val="461000CE"/>
    <w:rsid w:val="463F1DAD"/>
    <w:rsid w:val="467001B9"/>
    <w:rsid w:val="46EC0CE7"/>
    <w:rsid w:val="46F632A5"/>
    <w:rsid w:val="472E597E"/>
    <w:rsid w:val="47573126"/>
    <w:rsid w:val="47D16198"/>
    <w:rsid w:val="4810062C"/>
    <w:rsid w:val="48276F9D"/>
    <w:rsid w:val="48384E9C"/>
    <w:rsid w:val="48500B6B"/>
    <w:rsid w:val="488A3088"/>
    <w:rsid w:val="489155D8"/>
    <w:rsid w:val="48925F3C"/>
    <w:rsid w:val="489E2F43"/>
    <w:rsid w:val="48B11138"/>
    <w:rsid w:val="48C42A3E"/>
    <w:rsid w:val="492139EC"/>
    <w:rsid w:val="49490E9D"/>
    <w:rsid w:val="494B6CBB"/>
    <w:rsid w:val="495A0BEE"/>
    <w:rsid w:val="495C0EF5"/>
    <w:rsid w:val="49670F93"/>
    <w:rsid w:val="496D09DF"/>
    <w:rsid w:val="49734417"/>
    <w:rsid w:val="49951AC7"/>
    <w:rsid w:val="49C21C51"/>
    <w:rsid w:val="49D87CB5"/>
    <w:rsid w:val="49E8275C"/>
    <w:rsid w:val="4A050C18"/>
    <w:rsid w:val="4A0713C9"/>
    <w:rsid w:val="4A286FFC"/>
    <w:rsid w:val="4A8E02D7"/>
    <w:rsid w:val="4A920589"/>
    <w:rsid w:val="4AB23A41"/>
    <w:rsid w:val="4AB34B18"/>
    <w:rsid w:val="4ABE32DC"/>
    <w:rsid w:val="4ACB5EE9"/>
    <w:rsid w:val="4AF96CFF"/>
    <w:rsid w:val="4B094738"/>
    <w:rsid w:val="4B1A0B9C"/>
    <w:rsid w:val="4B2E133F"/>
    <w:rsid w:val="4B473D14"/>
    <w:rsid w:val="4B5F6A4E"/>
    <w:rsid w:val="4B692739"/>
    <w:rsid w:val="4B6E4EE3"/>
    <w:rsid w:val="4B840EAA"/>
    <w:rsid w:val="4B8C2EEE"/>
    <w:rsid w:val="4BA04CB7"/>
    <w:rsid w:val="4BB24AD8"/>
    <w:rsid w:val="4BC845F3"/>
    <w:rsid w:val="4BDF3D93"/>
    <w:rsid w:val="4BEC745B"/>
    <w:rsid w:val="4BF947AC"/>
    <w:rsid w:val="4C0B44E0"/>
    <w:rsid w:val="4C1D5C05"/>
    <w:rsid w:val="4C286E40"/>
    <w:rsid w:val="4C371CCB"/>
    <w:rsid w:val="4C3F7C92"/>
    <w:rsid w:val="4C612351"/>
    <w:rsid w:val="4CA41CDE"/>
    <w:rsid w:val="4CA77C4A"/>
    <w:rsid w:val="4CE216E4"/>
    <w:rsid w:val="4CE92A73"/>
    <w:rsid w:val="4CF3569F"/>
    <w:rsid w:val="4D0850B7"/>
    <w:rsid w:val="4D2D1861"/>
    <w:rsid w:val="4D614056"/>
    <w:rsid w:val="4DD03C33"/>
    <w:rsid w:val="4DF20511"/>
    <w:rsid w:val="4DF307D4"/>
    <w:rsid w:val="4E160CF0"/>
    <w:rsid w:val="4E546612"/>
    <w:rsid w:val="4E810A89"/>
    <w:rsid w:val="4E9D1D67"/>
    <w:rsid w:val="4EDA15B9"/>
    <w:rsid w:val="4EE3439F"/>
    <w:rsid w:val="4EEC05F8"/>
    <w:rsid w:val="4EF31987"/>
    <w:rsid w:val="4EFA6E03"/>
    <w:rsid w:val="4F3B413A"/>
    <w:rsid w:val="4F420554"/>
    <w:rsid w:val="4F443F90"/>
    <w:rsid w:val="4F4C1097"/>
    <w:rsid w:val="4F94365E"/>
    <w:rsid w:val="4F9E66E6"/>
    <w:rsid w:val="4FA11A6D"/>
    <w:rsid w:val="4FC5181C"/>
    <w:rsid w:val="4FCC21D8"/>
    <w:rsid w:val="4FE85264"/>
    <w:rsid w:val="4FFD1DCE"/>
    <w:rsid w:val="500F0F90"/>
    <w:rsid w:val="50235712"/>
    <w:rsid w:val="503B1837"/>
    <w:rsid w:val="503B514F"/>
    <w:rsid w:val="504358F4"/>
    <w:rsid w:val="504C131D"/>
    <w:rsid w:val="50A5479F"/>
    <w:rsid w:val="50A82E3D"/>
    <w:rsid w:val="50BB0282"/>
    <w:rsid w:val="50C51101"/>
    <w:rsid w:val="50CF1F80"/>
    <w:rsid w:val="50E3504D"/>
    <w:rsid w:val="50E97891"/>
    <w:rsid w:val="50ED5F52"/>
    <w:rsid w:val="51104FAB"/>
    <w:rsid w:val="51286055"/>
    <w:rsid w:val="514708BF"/>
    <w:rsid w:val="51695D01"/>
    <w:rsid w:val="517448D5"/>
    <w:rsid w:val="518555DF"/>
    <w:rsid w:val="51956D25"/>
    <w:rsid w:val="51D81308"/>
    <w:rsid w:val="51ED6B61"/>
    <w:rsid w:val="520B5239"/>
    <w:rsid w:val="522D3A25"/>
    <w:rsid w:val="52B15DDC"/>
    <w:rsid w:val="52CD5ECD"/>
    <w:rsid w:val="52D90E94"/>
    <w:rsid w:val="52EF06B7"/>
    <w:rsid w:val="53312A7E"/>
    <w:rsid w:val="53355639"/>
    <w:rsid w:val="53533514"/>
    <w:rsid w:val="535D7D17"/>
    <w:rsid w:val="5364378D"/>
    <w:rsid w:val="5379612A"/>
    <w:rsid w:val="53980DD9"/>
    <w:rsid w:val="53A913E3"/>
    <w:rsid w:val="53B86CFB"/>
    <w:rsid w:val="53F32429"/>
    <w:rsid w:val="53F83BBD"/>
    <w:rsid w:val="540208BE"/>
    <w:rsid w:val="540F1543"/>
    <w:rsid w:val="54161619"/>
    <w:rsid w:val="5429192C"/>
    <w:rsid w:val="544E203C"/>
    <w:rsid w:val="5454111A"/>
    <w:rsid w:val="545C45DA"/>
    <w:rsid w:val="5495528E"/>
    <w:rsid w:val="549C03CB"/>
    <w:rsid w:val="54E83610"/>
    <w:rsid w:val="54F230EF"/>
    <w:rsid w:val="54FB0E65"/>
    <w:rsid w:val="55275D92"/>
    <w:rsid w:val="55381AB5"/>
    <w:rsid w:val="55561F99"/>
    <w:rsid w:val="55D013B1"/>
    <w:rsid w:val="55F13F1A"/>
    <w:rsid w:val="55FD30EB"/>
    <w:rsid w:val="56095F34"/>
    <w:rsid w:val="566C7598"/>
    <w:rsid w:val="567710EF"/>
    <w:rsid w:val="569F550E"/>
    <w:rsid w:val="56B22127"/>
    <w:rsid w:val="56D90CC5"/>
    <w:rsid w:val="56F269C8"/>
    <w:rsid w:val="56F72230"/>
    <w:rsid w:val="56F91B04"/>
    <w:rsid w:val="57007337"/>
    <w:rsid w:val="570A1F63"/>
    <w:rsid w:val="573B036F"/>
    <w:rsid w:val="57437223"/>
    <w:rsid w:val="57574A7D"/>
    <w:rsid w:val="57633422"/>
    <w:rsid w:val="57735B94"/>
    <w:rsid w:val="57891F20"/>
    <w:rsid w:val="579E08FE"/>
    <w:rsid w:val="57A63163"/>
    <w:rsid w:val="57AD0B6C"/>
    <w:rsid w:val="57EC3578"/>
    <w:rsid w:val="581F37ED"/>
    <w:rsid w:val="58366D88"/>
    <w:rsid w:val="58405511"/>
    <w:rsid w:val="584F1C4F"/>
    <w:rsid w:val="58503767"/>
    <w:rsid w:val="58825B29"/>
    <w:rsid w:val="58991C86"/>
    <w:rsid w:val="58A31E24"/>
    <w:rsid w:val="58AB51A8"/>
    <w:rsid w:val="58B96055"/>
    <w:rsid w:val="58FA4BB3"/>
    <w:rsid w:val="59140E77"/>
    <w:rsid w:val="59200455"/>
    <w:rsid w:val="59271254"/>
    <w:rsid w:val="59382B87"/>
    <w:rsid w:val="593E5EF4"/>
    <w:rsid w:val="595B4B60"/>
    <w:rsid w:val="595B6AA6"/>
    <w:rsid w:val="598F6750"/>
    <w:rsid w:val="59945B14"/>
    <w:rsid w:val="59AD742A"/>
    <w:rsid w:val="59CF2FF0"/>
    <w:rsid w:val="59DE4339"/>
    <w:rsid w:val="59E84AD6"/>
    <w:rsid w:val="5A001BC6"/>
    <w:rsid w:val="5A0031AA"/>
    <w:rsid w:val="5A190DCB"/>
    <w:rsid w:val="5A1A070F"/>
    <w:rsid w:val="5A273808"/>
    <w:rsid w:val="5A3D61AC"/>
    <w:rsid w:val="5A4A4609"/>
    <w:rsid w:val="5A4B6B1B"/>
    <w:rsid w:val="5A5A4DA7"/>
    <w:rsid w:val="5A731BCE"/>
    <w:rsid w:val="5A854F44"/>
    <w:rsid w:val="5A8B5169"/>
    <w:rsid w:val="5A9F59CC"/>
    <w:rsid w:val="5AA004E9"/>
    <w:rsid w:val="5AB63D16"/>
    <w:rsid w:val="5ABE4931"/>
    <w:rsid w:val="5AC031EC"/>
    <w:rsid w:val="5AC4067B"/>
    <w:rsid w:val="5AE1418F"/>
    <w:rsid w:val="5AEC0A8A"/>
    <w:rsid w:val="5B0942E0"/>
    <w:rsid w:val="5B266C19"/>
    <w:rsid w:val="5B5F03A4"/>
    <w:rsid w:val="5B6065F6"/>
    <w:rsid w:val="5B68776B"/>
    <w:rsid w:val="5B9078F1"/>
    <w:rsid w:val="5B9818E8"/>
    <w:rsid w:val="5BDC2283"/>
    <w:rsid w:val="5BFC3CB3"/>
    <w:rsid w:val="5BFE4BB1"/>
    <w:rsid w:val="5C0C0F24"/>
    <w:rsid w:val="5C11433C"/>
    <w:rsid w:val="5C166DEF"/>
    <w:rsid w:val="5C1D0043"/>
    <w:rsid w:val="5C330B90"/>
    <w:rsid w:val="5C563408"/>
    <w:rsid w:val="5C674393"/>
    <w:rsid w:val="5C761E49"/>
    <w:rsid w:val="5CAD5C12"/>
    <w:rsid w:val="5CC74F4E"/>
    <w:rsid w:val="5CD03307"/>
    <w:rsid w:val="5CD821BC"/>
    <w:rsid w:val="5CF60C59"/>
    <w:rsid w:val="5CF74D65"/>
    <w:rsid w:val="5CFC51BB"/>
    <w:rsid w:val="5D556928"/>
    <w:rsid w:val="5D5F6439"/>
    <w:rsid w:val="5D810AA5"/>
    <w:rsid w:val="5DB26D32"/>
    <w:rsid w:val="5DDA1440"/>
    <w:rsid w:val="5DDE6A16"/>
    <w:rsid w:val="5DE92CBE"/>
    <w:rsid w:val="5E0716AD"/>
    <w:rsid w:val="5E337FF2"/>
    <w:rsid w:val="5E8425FB"/>
    <w:rsid w:val="5E8F2D4E"/>
    <w:rsid w:val="5E940814"/>
    <w:rsid w:val="5E9F5687"/>
    <w:rsid w:val="5EAC1B52"/>
    <w:rsid w:val="5EFC4888"/>
    <w:rsid w:val="5F2C02FE"/>
    <w:rsid w:val="5F2C67EF"/>
    <w:rsid w:val="5F323EBD"/>
    <w:rsid w:val="5F4E106E"/>
    <w:rsid w:val="5F5A53E8"/>
    <w:rsid w:val="5F5F7741"/>
    <w:rsid w:val="5F872AC4"/>
    <w:rsid w:val="5F8959EF"/>
    <w:rsid w:val="5F8E1396"/>
    <w:rsid w:val="5FAB005C"/>
    <w:rsid w:val="5FC40F53"/>
    <w:rsid w:val="5FD500A2"/>
    <w:rsid w:val="5FED7171"/>
    <w:rsid w:val="600F4147"/>
    <w:rsid w:val="60161979"/>
    <w:rsid w:val="60183FF5"/>
    <w:rsid w:val="60234A74"/>
    <w:rsid w:val="60310561"/>
    <w:rsid w:val="603445E0"/>
    <w:rsid w:val="603911C4"/>
    <w:rsid w:val="605B3830"/>
    <w:rsid w:val="608C585A"/>
    <w:rsid w:val="60AF2097"/>
    <w:rsid w:val="60CE2EFF"/>
    <w:rsid w:val="60D84E80"/>
    <w:rsid w:val="60EC6ACC"/>
    <w:rsid w:val="612754C0"/>
    <w:rsid w:val="613542E6"/>
    <w:rsid w:val="613610D3"/>
    <w:rsid w:val="61406130"/>
    <w:rsid w:val="61674D41"/>
    <w:rsid w:val="616D00C2"/>
    <w:rsid w:val="61B41449"/>
    <w:rsid w:val="61DF429F"/>
    <w:rsid w:val="61F07FA8"/>
    <w:rsid w:val="61F730E4"/>
    <w:rsid w:val="61FA4982"/>
    <w:rsid w:val="620416DB"/>
    <w:rsid w:val="620B12FC"/>
    <w:rsid w:val="620B4ED1"/>
    <w:rsid w:val="621A5025"/>
    <w:rsid w:val="622540F5"/>
    <w:rsid w:val="624A3B5C"/>
    <w:rsid w:val="626C155A"/>
    <w:rsid w:val="627209BD"/>
    <w:rsid w:val="62775FD3"/>
    <w:rsid w:val="62A212A2"/>
    <w:rsid w:val="62A768B8"/>
    <w:rsid w:val="62EC4C13"/>
    <w:rsid w:val="6336726C"/>
    <w:rsid w:val="633A3BD0"/>
    <w:rsid w:val="634E57B0"/>
    <w:rsid w:val="63576530"/>
    <w:rsid w:val="6372336A"/>
    <w:rsid w:val="63770981"/>
    <w:rsid w:val="639F463C"/>
    <w:rsid w:val="64373C6C"/>
    <w:rsid w:val="64536959"/>
    <w:rsid w:val="64596EBA"/>
    <w:rsid w:val="64A01811"/>
    <w:rsid w:val="64A80478"/>
    <w:rsid w:val="64CD45D0"/>
    <w:rsid w:val="64E3380F"/>
    <w:rsid w:val="64EF4547"/>
    <w:rsid w:val="64F24760"/>
    <w:rsid w:val="65172FF8"/>
    <w:rsid w:val="651F1349"/>
    <w:rsid w:val="65293EFC"/>
    <w:rsid w:val="655E16AA"/>
    <w:rsid w:val="65660CAD"/>
    <w:rsid w:val="6578278E"/>
    <w:rsid w:val="65DA0D53"/>
    <w:rsid w:val="65F52C4C"/>
    <w:rsid w:val="65F8164D"/>
    <w:rsid w:val="65FB5EB5"/>
    <w:rsid w:val="662326FA"/>
    <w:rsid w:val="663E5C6F"/>
    <w:rsid w:val="665A00E6"/>
    <w:rsid w:val="66755B85"/>
    <w:rsid w:val="667F7026"/>
    <w:rsid w:val="668533B4"/>
    <w:rsid w:val="66A15D14"/>
    <w:rsid w:val="66B21CD0"/>
    <w:rsid w:val="66E359D2"/>
    <w:rsid w:val="6753700F"/>
    <w:rsid w:val="676603AA"/>
    <w:rsid w:val="679F04A6"/>
    <w:rsid w:val="67A97771"/>
    <w:rsid w:val="67DA328C"/>
    <w:rsid w:val="67DE7902"/>
    <w:rsid w:val="67E660D5"/>
    <w:rsid w:val="68012BC0"/>
    <w:rsid w:val="680613F8"/>
    <w:rsid w:val="68273FF7"/>
    <w:rsid w:val="683E593A"/>
    <w:rsid w:val="68594909"/>
    <w:rsid w:val="68B10EF7"/>
    <w:rsid w:val="68B951AD"/>
    <w:rsid w:val="68C26A26"/>
    <w:rsid w:val="68D27A22"/>
    <w:rsid w:val="68D365EB"/>
    <w:rsid w:val="68D45F2D"/>
    <w:rsid w:val="68E0776A"/>
    <w:rsid w:val="68E322A8"/>
    <w:rsid w:val="68EF0733"/>
    <w:rsid w:val="68F42334"/>
    <w:rsid w:val="69117559"/>
    <w:rsid w:val="691535C1"/>
    <w:rsid w:val="692E3D88"/>
    <w:rsid w:val="693A655A"/>
    <w:rsid w:val="694921C5"/>
    <w:rsid w:val="694B67EB"/>
    <w:rsid w:val="69501209"/>
    <w:rsid w:val="69553D12"/>
    <w:rsid w:val="698711F2"/>
    <w:rsid w:val="69BB60CE"/>
    <w:rsid w:val="69CE5543"/>
    <w:rsid w:val="69DD7064"/>
    <w:rsid w:val="6A050368"/>
    <w:rsid w:val="6A1A2066"/>
    <w:rsid w:val="6A204E0B"/>
    <w:rsid w:val="6A50337D"/>
    <w:rsid w:val="6A6D03E7"/>
    <w:rsid w:val="6AAD2EDA"/>
    <w:rsid w:val="6AB537BB"/>
    <w:rsid w:val="6AD1153C"/>
    <w:rsid w:val="6AE01E1B"/>
    <w:rsid w:val="6AE320AD"/>
    <w:rsid w:val="6AE970AD"/>
    <w:rsid w:val="6B01646B"/>
    <w:rsid w:val="6B71545F"/>
    <w:rsid w:val="6B8754D9"/>
    <w:rsid w:val="6BBA0778"/>
    <w:rsid w:val="6BBA3B00"/>
    <w:rsid w:val="6BC752BC"/>
    <w:rsid w:val="6BD050D2"/>
    <w:rsid w:val="6BD85D34"/>
    <w:rsid w:val="6BE55A23"/>
    <w:rsid w:val="6BE7241B"/>
    <w:rsid w:val="6BFB5EC7"/>
    <w:rsid w:val="6C172D01"/>
    <w:rsid w:val="6C2C37B4"/>
    <w:rsid w:val="6C377F2C"/>
    <w:rsid w:val="6C553829"/>
    <w:rsid w:val="6C6A16B7"/>
    <w:rsid w:val="6C7F2654"/>
    <w:rsid w:val="6CA11336"/>
    <w:rsid w:val="6CDC6F8F"/>
    <w:rsid w:val="6D0D4E6B"/>
    <w:rsid w:val="6D4A65CC"/>
    <w:rsid w:val="6D605AE9"/>
    <w:rsid w:val="6D63093A"/>
    <w:rsid w:val="6D896EB8"/>
    <w:rsid w:val="6D9B1501"/>
    <w:rsid w:val="6DB8295E"/>
    <w:rsid w:val="6DD2490C"/>
    <w:rsid w:val="6DE873B8"/>
    <w:rsid w:val="6DFB6190"/>
    <w:rsid w:val="6E2C680B"/>
    <w:rsid w:val="6E361438"/>
    <w:rsid w:val="6E4F36D9"/>
    <w:rsid w:val="6E563F07"/>
    <w:rsid w:val="6E7B6E4B"/>
    <w:rsid w:val="6E8468DA"/>
    <w:rsid w:val="6E9F6FDD"/>
    <w:rsid w:val="6EA51385"/>
    <w:rsid w:val="6EB32A89"/>
    <w:rsid w:val="6EF235B1"/>
    <w:rsid w:val="6F37462E"/>
    <w:rsid w:val="6F5A4CB2"/>
    <w:rsid w:val="6F871F4B"/>
    <w:rsid w:val="6FAC5256"/>
    <w:rsid w:val="6FC22F83"/>
    <w:rsid w:val="6FC34F4E"/>
    <w:rsid w:val="6FC67A6D"/>
    <w:rsid w:val="6FCA62DC"/>
    <w:rsid w:val="6FCE032E"/>
    <w:rsid w:val="6FE70C3C"/>
    <w:rsid w:val="6FE729EA"/>
    <w:rsid w:val="7004359C"/>
    <w:rsid w:val="7015713B"/>
    <w:rsid w:val="702E5B63"/>
    <w:rsid w:val="705E7597"/>
    <w:rsid w:val="7071708F"/>
    <w:rsid w:val="70EA61F8"/>
    <w:rsid w:val="710E3FA6"/>
    <w:rsid w:val="711E19CD"/>
    <w:rsid w:val="711E5AEC"/>
    <w:rsid w:val="711F2F44"/>
    <w:rsid w:val="7148395C"/>
    <w:rsid w:val="716A5681"/>
    <w:rsid w:val="717164DA"/>
    <w:rsid w:val="718716D2"/>
    <w:rsid w:val="71A36DE5"/>
    <w:rsid w:val="71AE199E"/>
    <w:rsid w:val="71C76BE2"/>
    <w:rsid w:val="71CE6B9D"/>
    <w:rsid w:val="72204741"/>
    <w:rsid w:val="72373B9D"/>
    <w:rsid w:val="725E4ABA"/>
    <w:rsid w:val="726536BC"/>
    <w:rsid w:val="727A5D97"/>
    <w:rsid w:val="72AE77EF"/>
    <w:rsid w:val="72BA2638"/>
    <w:rsid w:val="72C175E2"/>
    <w:rsid w:val="72D07765"/>
    <w:rsid w:val="72D134DE"/>
    <w:rsid w:val="7322750B"/>
    <w:rsid w:val="73413446"/>
    <w:rsid w:val="739509AF"/>
    <w:rsid w:val="73A21EC9"/>
    <w:rsid w:val="73F456D6"/>
    <w:rsid w:val="7400051E"/>
    <w:rsid w:val="74162430"/>
    <w:rsid w:val="74373814"/>
    <w:rsid w:val="744C4AFC"/>
    <w:rsid w:val="74590F2E"/>
    <w:rsid w:val="745E07B1"/>
    <w:rsid w:val="745E523D"/>
    <w:rsid w:val="74862AB2"/>
    <w:rsid w:val="749D77CE"/>
    <w:rsid w:val="74AD68DB"/>
    <w:rsid w:val="74C257D4"/>
    <w:rsid w:val="74E60A2D"/>
    <w:rsid w:val="74E91F2C"/>
    <w:rsid w:val="74EC61F0"/>
    <w:rsid w:val="74EF6244"/>
    <w:rsid w:val="74FD0F42"/>
    <w:rsid w:val="75120420"/>
    <w:rsid w:val="751C4038"/>
    <w:rsid w:val="752C714D"/>
    <w:rsid w:val="758A5C37"/>
    <w:rsid w:val="75AF5D58"/>
    <w:rsid w:val="75CA6210"/>
    <w:rsid w:val="75D82E83"/>
    <w:rsid w:val="75E83951"/>
    <w:rsid w:val="75F0011F"/>
    <w:rsid w:val="761756AB"/>
    <w:rsid w:val="761E6A3A"/>
    <w:rsid w:val="762046CC"/>
    <w:rsid w:val="762229CE"/>
    <w:rsid w:val="76391AC6"/>
    <w:rsid w:val="76465F91"/>
    <w:rsid w:val="76870D6B"/>
    <w:rsid w:val="768E5086"/>
    <w:rsid w:val="76944F4E"/>
    <w:rsid w:val="76D22910"/>
    <w:rsid w:val="76E82A73"/>
    <w:rsid w:val="76E84C69"/>
    <w:rsid w:val="76EF03D6"/>
    <w:rsid w:val="76F36118"/>
    <w:rsid w:val="7722255A"/>
    <w:rsid w:val="77A71D65"/>
    <w:rsid w:val="77BC650A"/>
    <w:rsid w:val="78302B53"/>
    <w:rsid w:val="78350D08"/>
    <w:rsid w:val="78411105"/>
    <w:rsid w:val="784F737E"/>
    <w:rsid w:val="78584B71"/>
    <w:rsid w:val="786D5A56"/>
    <w:rsid w:val="78761804"/>
    <w:rsid w:val="789770A1"/>
    <w:rsid w:val="789C6063"/>
    <w:rsid w:val="78C064CE"/>
    <w:rsid w:val="79023438"/>
    <w:rsid w:val="79382508"/>
    <w:rsid w:val="79477401"/>
    <w:rsid w:val="79644D03"/>
    <w:rsid w:val="796B5ED1"/>
    <w:rsid w:val="797232EB"/>
    <w:rsid w:val="79A100AE"/>
    <w:rsid w:val="79B06543"/>
    <w:rsid w:val="79D0629D"/>
    <w:rsid w:val="79E306C6"/>
    <w:rsid w:val="7A0A5C53"/>
    <w:rsid w:val="7A251010"/>
    <w:rsid w:val="7A792DD8"/>
    <w:rsid w:val="7A7E3F4B"/>
    <w:rsid w:val="7A9A4487"/>
    <w:rsid w:val="7A9C07F9"/>
    <w:rsid w:val="7A9C1075"/>
    <w:rsid w:val="7AAA11E4"/>
    <w:rsid w:val="7AAF67FA"/>
    <w:rsid w:val="7AB56175"/>
    <w:rsid w:val="7AB73941"/>
    <w:rsid w:val="7AC2652D"/>
    <w:rsid w:val="7AD70B6E"/>
    <w:rsid w:val="7AF40BE3"/>
    <w:rsid w:val="7B135F56"/>
    <w:rsid w:val="7B58479C"/>
    <w:rsid w:val="7B5A1B2D"/>
    <w:rsid w:val="7B612FC7"/>
    <w:rsid w:val="7B655D3A"/>
    <w:rsid w:val="7B694BFB"/>
    <w:rsid w:val="7B6C2D6A"/>
    <w:rsid w:val="7B90457D"/>
    <w:rsid w:val="7BA9552A"/>
    <w:rsid w:val="7BD77DB7"/>
    <w:rsid w:val="7C035982"/>
    <w:rsid w:val="7C150865"/>
    <w:rsid w:val="7C2A25DC"/>
    <w:rsid w:val="7C333FF5"/>
    <w:rsid w:val="7C464F3C"/>
    <w:rsid w:val="7C5A2796"/>
    <w:rsid w:val="7C6861D2"/>
    <w:rsid w:val="7C6B2D31"/>
    <w:rsid w:val="7C7E57A7"/>
    <w:rsid w:val="7C8025FB"/>
    <w:rsid w:val="7C8F7CA1"/>
    <w:rsid w:val="7CAE092E"/>
    <w:rsid w:val="7CB74B7D"/>
    <w:rsid w:val="7D016D33"/>
    <w:rsid w:val="7D221505"/>
    <w:rsid w:val="7D3E1825"/>
    <w:rsid w:val="7D470F6C"/>
    <w:rsid w:val="7D5F5A94"/>
    <w:rsid w:val="7D953B7A"/>
    <w:rsid w:val="7E005B37"/>
    <w:rsid w:val="7E370FE0"/>
    <w:rsid w:val="7E3C03A5"/>
    <w:rsid w:val="7EA53DC1"/>
    <w:rsid w:val="7EB036CD"/>
    <w:rsid w:val="7ED95BF4"/>
    <w:rsid w:val="7EE50A3C"/>
    <w:rsid w:val="7EFC18E2"/>
    <w:rsid w:val="7EFD4694"/>
    <w:rsid w:val="7F0F1615"/>
    <w:rsid w:val="7F1064D8"/>
    <w:rsid w:val="7F721BA4"/>
    <w:rsid w:val="7F7818B1"/>
    <w:rsid w:val="7F8A6B05"/>
    <w:rsid w:val="7F954211"/>
    <w:rsid w:val="7FB01F59"/>
    <w:rsid w:val="7FE2068F"/>
    <w:rsid w:val="7FEA3E31"/>
    <w:rsid w:val="7FF54CAF"/>
    <w:rsid w:val="7FFD71F1"/>
    <w:rsid w:val="F9FB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149</Words>
  <Characters>164</Characters>
  <Lines>332</Lines>
  <Paragraphs>93</Paragraphs>
  <TotalTime>17</TotalTime>
  <ScaleCrop>false</ScaleCrop>
  <LinksUpToDate>false</LinksUpToDate>
  <CharactersWithSpaces>191</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2020-07-29T11:58:00Z</dcterms:created>
  <dc:creator>Administrator</dc:creator>
  <cp:lastModifiedBy>snpc5</cp:lastModifiedBy>
  <cp:lastPrinted>2023-06-12T14:02:00Z</cp:lastPrinted>
  <dcterms:modified xsi:type="dcterms:W3CDTF">2025-08-01T09:30:38Z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B9DFEECBBF9C4C49962C174EAD5AB4CE_13</vt:lpwstr>
  </property>
  <property fmtid="{D5CDD505-2E9C-101B-9397-08002B2CF9AE}" pid="4" name="commondata">
    <vt:lpwstr>eyJoZGlkIjoiNmU2YTc2NjQ3NzlhYWQ4OWU3ZmZhMmRhNzY1NThhYzcifQ==</vt:lpwstr>
  </property>
  <property fmtid="{D5CDD505-2E9C-101B-9397-08002B2CF9AE}" pid="5" name="KSOTemplateDocerSaveRecord">
    <vt:lpwstr>eyJoZGlkIjoiZTc0NTc4ZDg5NjdiNzBlYTdkMzY3ZTExNmU4NzMyZGIiLCJ1c2VySWQiOiIyMjMyNDM4NzcifQ==</vt:lpwstr>
  </property>
</Properties>
</file>