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kern w:val="0"/>
          <w:sz w:val="52"/>
          <w:szCs w:val="52"/>
          <w:highlight w:val="none"/>
          <w:lang w:eastAsia="zh-CN"/>
        </w:rPr>
      </w:pPr>
    </w:p>
    <w:p>
      <w:pPr>
        <w:spacing w:line="360" w:lineRule="auto"/>
        <w:jc w:val="center"/>
        <w:rPr>
          <w:rFonts w:ascii="仿宋" w:hAnsi="仿宋" w:eastAsia="仿宋" w:cs="仿宋"/>
          <w:b/>
          <w:sz w:val="32"/>
          <w:szCs w:val="32"/>
          <w:highlight w:val="none"/>
          <w:u w:val="single"/>
        </w:rPr>
      </w:pPr>
      <w:r>
        <w:rPr>
          <w:rFonts w:hint="eastAsia" w:ascii="仿宋" w:hAnsi="仿宋" w:eastAsia="仿宋" w:cs="仿宋"/>
          <w:b/>
          <w:bCs/>
          <w:kern w:val="0"/>
          <w:sz w:val="56"/>
          <w:szCs w:val="56"/>
          <w:highlight w:val="none"/>
          <w:lang w:eastAsia="zh-CN"/>
        </w:rPr>
        <w:t xml:space="preserve">大冶市刘仁八镇大庄村党群服务中心建设工程 </w:t>
      </w:r>
    </w:p>
    <w:p>
      <w:pPr>
        <w:spacing w:line="492" w:lineRule="exact"/>
        <w:jc w:val="center"/>
        <w:rPr>
          <w:rFonts w:ascii="仿宋" w:hAnsi="仿宋" w:eastAsia="仿宋" w:cs="仿宋"/>
          <w:sz w:val="44"/>
          <w:szCs w:val="44"/>
          <w:highlight w:val="none"/>
        </w:rPr>
      </w:pPr>
    </w:p>
    <w:p>
      <w:pPr>
        <w:pStyle w:val="4"/>
        <w:rPr>
          <w:highlight w:val="none"/>
        </w:rPr>
      </w:pPr>
    </w:p>
    <w:p>
      <w:pPr>
        <w:pStyle w:val="4"/>
        <w:jc w:val="center"/>
        <w:rPr>
          <w:rFonts w:ascii="仿宋" w:hAnsi="仿宋" w:eastAsia="仿宋" w:cs="仿宋"/>
          <w:highlight w:val="none"/>
        </w:rPr>
      </w:pPr>
    </w:p>
    <w:p>
      <w:pPr>
        <w:spacing w:line="492" w:lineRule="exact"/>
        <w:jc w:val="center"/>
        <w:rPr>
          <w:rFonts w:ascii="仿宋" w:hAnsi="仿宋" w:eastAsia="仿宋" w:cs="仿宋"/>
          <w:sz w:val="44"/>
          <w:szCs w:val="44"/>
          <w:highlight w:val="none"/>
        </w:rPr>
      </w:pPr>
    </w:p>
    <w:p>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pPr>
        <w:spacing w:before="50" w:after="50" w:line="360" w:lineRule="auto"/>
        <w:jc w:val="center"/>
        <w:rPr>
          <w:rFonts w:ascii="仿宋" w:hAnsi="仿宋" w:eastAsia="仿宋" w:cs="仿宋"/>
          <w:b/>
          <w:bCs/>
          <w:sz w:val="36"/>
          <w:szCs w:val="36"/>
          <w:highlight w:val="none"/>
        </w:rPr>
      </w:pPr>
    </w:p>
    <w:p>
      <w:pPr>
        <w:pStyle w:val="2"/>
        <w:ind w:left="0" w:leftChars="0" w:firstLine="0" w:firstLineChars="0"/>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编号：</w:t>
      </w:r>
      <w:r>
        <w:rPr>
          <w:rFonts w:hint="eastAsia" w:ascii="仿宋" w:hAnsi="仿宋" w:eastAsia="仿宋" w:cs="仿宋"/>
          <w:b/>
          <w:bCs/>
          <w:sz w:val="32"/>
          <w:szCs w:val="32"/>
          <w:highlight w:val="none"/>
          <w:lang w:eastAsia="zh-CN"/>
        </w:rPr>
        <w:t xml:space="preserve">冶农招【2025】044号   </w:t>
      </w:r>
    </w:p>
    <w:p>
      <w:pPr>
        <w:spacing w:before="480" w:after="480"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大冶市刘仁八镇大庄村村民委员会</w:t>
      </w:r>
      <w:r>
        <w:rPr>
          <w:rFonts w:hint="eastAsia" w:ascii="仿宋" w:hAnsi="仿宋" w:eastAsia="仿宋" w:cs="仿宋"/>
          <w:b/>
          <w:bCs/>
          <w:sz w:val="32"/>
          <w:szCs w:val="32"/>
          <w:highlight w:val="none"/>
        </w:rPr>
        <w:t xml:space="preserve"> </w:t>
      </w: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广西汉昌工程咨询有限公司</w:t>
      </w:r>
    </w:p>
    <w:p>
      <w:pPr>
        <w:spacing w:before="480" w:after="480" w:line="360" w:lineRule="auto"/>
        <w:ind w:firstLine="964" w:firstLineChars="300"/>
        <w:rPr>
          <w:rFonts w:ascii="仿宋" w:hAnsi="仿宋" w:eastAsia="仿宋" w:cs="仿宋"/>
          <w:highlight w:val="none"/>
          <w:lang w:val="en-US"/>
        </w:rPr>
        <w:sectPr>
          <w:headerReference r:id="rId3" w:type="default"/>
          <w:footerReference r:id="rId4" w:type="default"/>
          <w:footerReference r:id="rId5" w:type="even"/>
          <w:pgSz w:w="11905" w:h="16838"/>
          <w:pgMar w:top="1276" w:right="1417" w:bottom="1134" w:left="1531" w:header="851" w:footer="624" w:gutter="0"/>
          <w:pgNumType w:fmt="decimal" w:start="1"/>
          <w:cols w:space="0" w:num="1"/>
          <w:titlePg/>
          <w:docGrid w:type="lines" w:linePitch="312" w:charSpace="0"/>
        </w:sectPr>
      </w:pPr>
      <w:r>
        <w:rPr>
          <w:rFonts w:hint="eastAsia" w:ascii="仿宋" w:hAnsi="仿宋" w:eastAsia="仿宋" w:cs="仿宋"/>
          <w:b/>
          <w:bCs/>
          <w:sz w:val="32"/>
          <w:szCs w:val="32"/>
          <w:highlight w:val="none"/>
        </w:rPr>
        <w:t>日    期：202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7</w:t>
      </w:r>
      <w:r>
        <w:rPr>
          <w:rFonts w:hint="eastAsia" w:ascii="仿宋" w:hAnsi="仿宋" w:eastAsia="仿宋" w:cs="仿宋"/>
          <w:b/>
          <w:bCs/>
          <w:sz w:val="32"/>
          <w:szCs w:val="32"/>
          <w:highlight w:val="none"/>
        </w:rPr>
        <w:t>月</w:t>
      </w:r>
    </w:p>
    <w:p>
      <w:pPr>
        <w:pStyle w:val="15"/>
        <w:jc w:val="both"/>
        <w:rPr>
          <w:rFonts w:ascii="仿宋" w:hAnsi="仿宋" w:eastAsia="仿宋" w:cs="仿宋"/>
          <w:b/>
          <w:bCs/>
          <w:sz w:val="44"/>
          <w:szCs w:val="44"/>
          <w:highlight w:val="none"/>
          <w:lang w:val="en-US"/>
        </w:rPr>
      </w:pPr>
    </w:p>
    <w:p>
      <w:pPr>
        <w:pStyle w:val="15"/>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pPr>
        <w:pStyle w:val="15"/>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19"/>
          <w:rFonts w:hint="eastAsia" w:ascii="仿宋" w:hAnsi="仿宋" w:eastAsia="仿宋" w:cs="仿宋"/>
          <w:color w:val="auto"/>
          <w:highlight w:val="none"/>
        </w:rPr>
        <w:t>第一章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eastAsia="zh-CN"/>
        </w:rPr>
        <w:t>1</w:t>
      </w:r>
      <w:r>
        <w:rPr>
          <w:rFonts w:hint="eastAsia" w:ascii="仿宋" w:hAnsi="仿宋" w:eastAsia="仿宋" w:cs="仿宋"/>
          <w:highlight w:val="none"/>
          <w:lang w:val="en-US"/>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19"/>
          <w:rFonts w:hint="eastAsia" w:ascii="仿宋" w:hAnsi="仿宋" w:eastAsia="仿宋" w:cs="仿宋"/>
          <w:color w:val="auto"/>
          <w:highlight w:val="none"/>
        </w:rPr>
        <w:t>第二章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eastAsia="zh-CN"/>
        </w:rPr>
        <w:t>3</w:t>
      </w:r>
      <w:r>
        <w:rPr>
          <w:rFonts w:hint="eastAsia" w:ascii="仿宋" w:hAnsi="仿宋" w:eastAsia="仿宋" w:cs="仿宋"/>
          <w:highlight w:val="none"/>
          <w:lang w:val="en-US"/>
        </w:rPr>
        <w:fldChar w:fldCharType="end"/>
      </w:r>
    </w:p>
    <w:p>
      <w:pPr>
        <w:pStyle w:val="15"/>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"_Toc499379018" </w:instrText>
      </w:r>
      <w:r>
        <w:rPr>
          <w:highlight w:val="none"/>
        </w:rPr>
        <w:fldChar w:fldCharType="separate"/>
      </w:r>
      <w:r>
        <w:rPr>
          <w:rStyle w:val="19"/>
          <w:rFonts w:hint="eastAsia" w:ascii="仿宋" w:hAnsi="仿宋" w:eastAsia="仿宋" w:cs="仿宋"/>
          <w:color w:val="auto"/>
          <w:highlight w:val="none"/>
        </w:rPr>
        <w:t>第三章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lang w:val="en-US" w:eastAsia="zh-CN"/>
        </w:rPr>
        <w:t>2</w:t>
      </w:r>
      <w:r>
        <w:rPr>
          <w:rFonts w:hint="eastAsia" w:ascii="仿宋" w:hAnsi="仿宋" w:eastAsia="仿宋" w:cs="仿宋"/>
          <w:highlight w:val="none"/>
        </w:rPr>
        <w:fldChar w:fldCharType="end"/>
      </w:r>
      <w:r>
        <w:rPr>
          <w:rFonts w:hint="eastAsia" w:ascii="仿宋" w:hAnsi="仿宋" w:eastAsia="仿宋" w:cs="仿宋"/>
          <w:highlight w:val="none"/>
          <w:lang w:val="en-US" w:eastAsia="zh-CN"/>
        </w:rPr>
        <w:t>2</w:t>
      </w:r>
    </w:p>
    <w:p>
      <w:pPr>
        <w:pStyle w:val="15"/>
        <w:rPr>
          <w:rFonts w:hint="default"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"_Toc499379023" </w:instrText>
      </w:r>
      <w:r>
        <w:rPr>
          <w:highlight w:val="none"/>
        </w:rPr>
        <w:fldChar w:fldCharType="separate"/>
      </w:r>
      <w:r>
        <w:rPr>
          <w:rStyle w:val="19"/>
          <w:rFonts w:hint="eastAsia" w:ascii="仿宋" w:hAnsi="仿宋" w:eastAsia="仿宋" w:cs="仿宋"/>
          <w:color w:val="auto"/>
          <w:highlight w:val="none"/>
        </w:rPr>
        <w:t>第四章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fldChar w:fldCharType="end"/>
      </w:r>
      <w:r>
        <w:rPr>
          <w:rFonts w:hint="eastAsia" w:ascii="仿宋" w:hAnsi="仿宋" w:eastAsia="仿宋" w:cs="仿宋"/>
          <w:highlight w:val="none"/>
          <w:lang w:val="en-US" w:eastAsia="zh-CN"/>
        </w:rPr>
        <w:t>27</w:t>
      </w:r>
    </w:p>
    <w:p>
      <w:pPr>
        <w:pStyle w:val="15"/>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"_Toc499379026" </w:instrText>
      </w:r>
      <w:r>
        <w:rPr>
          <w:highlight w:val="none"/>
        </w:rPr>
        <w:fldChar w:fldCharType="separate"/>
      </w:r>
      <w:r>
        <w:rPr>
          <w:rStyle w:val="19"/>
          <w:rFonts w:hint="eastAsia" w:ascii="仿宋" w:hAnsi="仿宋" w:eastAsia="仿宋" w:cs="仿宋"/>
          <w:color w:val="auto"/>
          <w:highlight w:val="none"/>
        </w:rPr>
        <w:t>第五章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lang w:val="en-US" w:eastAsia="zh-CN"/>
        </w:rPr>
        <w:t>4</w:t>
      </w:r>
      <w:r>
        <w:rPr>
          <w:rFonts w:hint="eastAsia" w:ascii="仿宋" w:hAnsi="仿宋" w:eastAsia="仿宋" w:cs="仿宋"/>
          <w:highlight w:val="none"/>
        </w:rPr>
        <w:fldChar w:fldCharType="end"/>
      </w:r>
      <w:r>
        <w:rPr>
          <w:rFonts w:hint="eastAsia" w:ascii="仿宋" w:hAnsi="仿宋" w:eastAsia="仿宋" w:cs="仿宋"/>
          <w:highlight w:val="none"/>
          <w:lang w:val="en-US" w:eastAsia="zh-CN"/>
        </w:rPr>
        <w:t>3</w:t>
      </w:r>
    </w:p>
    <w:p>
      <w:pPr>
        <w:pStyle w:val="15"/>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"_Toc499379030" </w:instrText>
      </w:r>
      <w:r>
        <w:rPr>
          <w:highlight w:val="none"/>
        </w:rPr>
        <w:fldChar w:fldCharType="separate"/>
      </w:r>
      <w:r>
        <w:rPr>
          <w:rStyle w:val="19"/>
          <w:rFonts w:hint="eastAsia" w:ascii="仿宋" w:hAnsi="仿宋" w:eastAsia="仿宋" w:cs="仿宋"/>
          <w:color w:val="auto"/>
          <w:highlight w:val="none"/>
        </w:rPr>
        <w:t>第六章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lang w:val="en-US" w:eastAsia="zh-CN"/>
        </w:rPr>
        <w:t>4</w:t>
      </w:r>
      <w:r>
        <w:rPr>
          <w:rFonts w:hint="eastAsia" w:ascii="仿宋" w:hAnsi="仿宋" w:eastAsia="仿宋" w:cs="仿宋"/>
          <w:highlight w:val="none"/>
        </w:rPr>
        <w:fldChar w:fldCharType="end"/>
      </w:r>
      <w:r>
        <w:rPr>
          <w:rFonts w:hint="eastAsia" w:ascii="仿宋" w:hAnsi="仿宋" w:eastAsia="仿宋" w:cs="仿宋"/>
          <w:highlight w:val="none"/>
          <w:lang w:val="en-US" w:eastAsia="zh-CN"/>
        </w:rPr>
        <w:t>4</w:t>
      </w:r>
    </w:p>
    <w:p>
      <w:pPr>
        <w:pStyle w:val="15"/>
        <w:rPr>
          <w:rFonts w:hint="default"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"_Toc499379031" </w:instrText>
      </w:r>
      <w:r>
        <w:rPr>
          <w:highlight w:val="none"/>
        </w:rPr>
        <w:fldChar w:fldCharType="separate"/>
      </w:r>
      <w:r>
        <w:rPr>
          <w:rStyle w:val="19"/>
          <w:rFonts w:hint="eastAsia" w:ascii="仿宋" w:hAnsi="仿宋" w:eastAsia="仿宋" w:cs="仿宋"/>
          <w:color w:val="auto"/>
          <w:highlight w:val="none"/>
        </w:rPr>
        <w:t>第七章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fldChar w:fldCharType="end"/>
      </w:r>
      <w:r>
        <w:rPr>
          <w:rFonts w:hint="eastAsia" w:ascii="仿宋" w:hAnsi="仿宋" w:eastAsia="仿宋" w:cs="仿宋"/>
          <w:highlight w:val="none"/>
          <w:lang w:val="en-US" w:eastAsia="zh-CN"/>
        </w:rPr>
        <w:t>45</w:t>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19"/>
          <w:rFonts w:hint="eastAsia" w:ascii="仿宋" w:hAnsi="仿宋" w:eastAsia="仿宋" w:cs="仿宋"/>
          <w:color w:val="auto"/>
          <w:highlight w:val="none"/>
        </w:rPr>
        <w:t>第八章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hint="eastAsia" w:ascii="仿宋" w:hAnsi="仿宋" w:eastAsia="仿宋" w:cs="仿宋"/>
          <w:highlight w:val="none"/>
        </w:rPr>
        <w:t>46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pPr>
        <w:pStyle w:val="5"/>
        <w:rPr>
          <w:rFonts w:ascii="仿宋" w:hAnsi="仿宋" w:eastAsia="仿宋" w:cs="仿宋"/>
          <w:sz w:val="32"/>
          <w:szCs w:val="32"/>
          <w:highlight w:val="none"/>
        </w:rPr>
      </w:pPr>
    </w:p>
    <w:p>
      <w:pPr>
        <w:tabs>
          <w:tab w:val="left" w:pos="6234"/>
        </w:tabs>
        <w:jc w:val="left"/>
        <w:rPr>
          <w:rFonts w:ascii="仿宋" w:hAnsi="仿宋" w:eastAsia="仿宋" w:cs="仿宋"/>
          <w:highlight w:val="none"/>
        </w:rPr>
        <w:sectPr>
          <w:footerReference r:id="rId7" w:type="first"/>
          <w:footerReference r:id="rId6" w:type="default"/>
          <w:pgSz w:w="11905" w:h="16838"/>
          <w:pgMar w:top="1276" w:right="1417" w:bottom="1134" w:left="1531" w:header="851" w:footer="380" w:gutter="0"/>
          <w:pgNumType w:fmt="decimal"/>
          <w:cols w:space="0" w:num="1"/>
          <w:titlePg/>
          <w:docGrid w:type="lines" w:linePitch="312" w:charSpace="0"/>
        </w:sectPr>
      </w:pPr>
      <w:r>
        <w:rPr>
          <w:rFonts w:hint="eastAsia" w:ascii="仿宋" w:hAnsi="仿宋" w:eastAsia="仿宋" w:cs="仿宋"/>
          <w:highlight w:val="none"/>
        </w:rPr>
        <w:tab/>
      </w:r>
    </w:p>
    <w:p>
      <w:pPr>
        <w:pStyle w:val="5"/>
        <w:numPr>
          <w:ilvl w:val="0"/>
          <w:numId w:val="0"/>
        </w:numPr>
        <w:spacing w:before="0" w:after="0" w:line="480" w:lineRule="exact"/>
        <w:jc w:val="center"/>
        <w:rPr>
          <w:rFonts w:ascii="仿宋" w:hAnsi="仿宋" w:eastAsia="仿宋" w:cs="仿宋"/>
          <w:highlight w:val="none"/>
        </w:rPr>
      </w:pPr>
      <w:bookmarkStart w:id="0" w:name="_Toc499378946"/>
      <w:bookmarkStart w:id="1" w:name="OLE_LINK18"/>
      <w:bookmarkStart w:id="2" w:name="OLE_LINK17"/>
      <w:bookmarkStart w:id="3" w:name="OLE_LINK19"/>
      <w:bookmarkStart w:id="4" w:name="OLE_LINK30"/>
      <w:bookmarkStart w:id="5" w:name="OLE_LINK31"/>
      <w:bookmarkStart w:id="6" w:name="OLE_LINK32"/>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第一章  </w:t>
      </w:r>
      <w:r>
        <w:rPr>
          <w:rFonts w:hint="eastAsia" w:ascii="仿宋" w:hAnsi="仿宋" w:eastAsia="仿宋" w:cs="仿宋"/>
          <w:highlight w:val="none"/>
        </w:rPr>
        <w:t>招标公告</w:t>
      </w:r>
      <w:bookmarkEnd w:id="0"/>
    </w:p>
    <w:p>
      <w:pPr>
        <w:spacing w:line="480" w:lineRule="exact"/>
        <w:jc w:val="center"/>
        <w:rPr>
          <w:rFonts w:ascii="仿宋" w:hAnsi="仿宋" w:eastAsia="仿宋" w:cs="仿宋"/>
          <w:sz w:val="32"/>
          <w:szCs w:val="32"/>
          <w:highlight w:val="none"/>
        </w:rPr>
      </w:pPr>
      <w:bookmarkStart w:id="7" w:name="OLE_LINK6"/>
      <w:r>
        <w:rPr>
          <w:rFonts w:hint="eastAsia" w:ascii="仿宋" w:hAnsi="仿宋" w:eastAsia="仿宋" w:cs="仿宋"/>
          <w:b/>
          <w:bCs/>
          <w:sz w:val="32"/>
          <w:szCs w:val="32"/>
          <w:highlight w:val="none"/>
          <w:lang w:eastAsia="zh-CN"/>
        </w:rPr>
        <w:t xml:space="preserve">大冶市刘仁八镇大庄村党群服务中心建设工程 </w:t>
      </w:r>
      <w:r>
        <w:rPr>
          <w:rFonts w:hint="eastAsia" w:ascii="仿宋" w:hAnsi="仿宋" w:eastAsia="仿宋" w:cs="仿宋"/>
          <w:b/>
          <w:bCs/>
          <w:sz w:val="32"/>
          <w:szCs w:val="32"/>
          <w:highlight w:val="none"/>
        </w:rPr>
        <w:t>招标公告</w:t>
      </w:r>
    </w:p>
    <w:p>
      <w:pPr>
        <w:spacing w:line="480" w:lineRule="exact"/>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招标编号：</w:t>
      </w:r>
      <w:r>
        <w:rPr>
          <w:rFonts w:hint="eastAsia" w:ascii="仿宋" w:hAnsi="仿宋" w:eastAsia="仿宋" w:cs="仿宋"/>
          <w:b/>
          <w:bCs/>
          <w:sz w:val="28"/>
          <w:szCs w:val="28"/>
          <w:highlight w:val="none"/>
          <w:lang w:eastAsia="zh-CN"/>
        </w:rPr>
        <w:t>冶农招【2025】044号</w:t>
      </w:r>
    </w:p>
    <w:p>
      <w:pPr>
        <w:keepNext w:val="0"/>
        <w:keepLines w:val="0"/>
        <w:pageBreakBefore w:val="0"/>
        <w:widowControl w:val="0"/>
        <w:numPr>
          <w:ilvl w:val="0"/>
          <w:numId w:val="2"/>
        </w:numPr>
        <w:kinsoku/>
        <w:wordWrap/>
        <w:overflowPunct/>
        <w:topLinePunct w:val="0"/>
        <w:autoSpaceDE/>
        <w:autoSpaceDN/>
        <w:bidi w:val="0"/>
        <w:adjustRightInd/>
        <w:snapToGrid/>
        <w:spacing w:line="450" w:lineRule="exact"/>
        <w:textAlignment w:val="auto"/>
        <w:rPr>
          <w:rFonts w:ascii="仿宋" w:hAnsi="仿宋" w:eastAsia="仿宋" w:cs="仿宋"/>
          <w:highlight w:val="none"/>
        </w:rPr>
      </w:pPr>
      <w:bookmarkStart w:id="8" w:name="_Toc144974480"/>
      <w:bookmarkStart w:id="9" w:name="_Toc179632528"/>
      <w:bookmarkStart w:id="10" w:name="_Toc336091258"/>
      <w:bookmarkStart w:id="11" w:name="_Toc313604916"/>
      <w:bookmarkStart w:id="12" w:name="_Toc499378825"/>
      <w:bookmarkStart w:id="13" w:name="_Toc152045512"/>
      <w:bookmarkStart w:id="14" w:name="_Toc152042288"/>
      <w:bookmarkStart w:id="15" w:name="_Toc499378947"/>
      <w:r>
        <w:rPr>
          <w:rFonts w:hint="eastAsia" w:ascii="仿宋" w:hAnsi="仿宋" w:eastAsia="仿宋" w:cs="仿宋"/>
          <w:b/>
          <w:bCs/>
          <w:highlight w:val="none"/>
        </w:rPr>
        <w:t>招标条件</w:t>
      </w:r>
      <w:bookmarkEnd w:id="8"/>
      <w:bookmarkEnd w:id="9"/>
      <w:bookmarkEnd w:id="10"/>
      <w:bookmarkEnd w:id="11"/>
      <w:bookmarkEnd w:id="12"/>
      <w:bookmarkEnd w:id="13"/>
      <w:bookmarkEnd w:id="14"/>
      <w:bookmarkEnd w:id="15"/>
      <w:bookmarkStart w:id="16" w:name="_Toc313604917"/>
      <w:bookmarkStart w:id="17" w:name="_Toc336091259"/>
      <w:bookmarkStart w:id="18" w:name="_Toc179632529"/>
      <w:bookmarkStart w:id="19" w:name="_Toc144974481"/>
      <w:bookmarkStart w:id="20" w:name="_Toc152042289"/>
      <w:bookmarkStart w:id="21" w:name="_Toc152045513"/>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本招标项目：</w:t>
      </w:r>
      <w:r>
        <w:rPr>
          <w:rFonts w:hint="eastAsia" w:ascii="仿宋" w:hAnsi="仿宋" w:eastAsia="仿宋" w:cs="仿宋"/>
          <w:highlight w:val="none"/>
          <w:u w:val="single"/>
          <w:lang w:eastAsia="zh-CN"/>
        </w:rPr>
        <w:t xml:space="preserve">大冶市刘仁八镇大庄村党群服务中心建设工程 </w:t>
      </w:r>
      <w:r>
        <w:rPr>
          <w:rFonts w:hint="eastAsia" w:ascii="仿宋" w:hAnsi="仿宋" w:eastAsia="仿宋" w:cs="仿宋"/>
          <w:highlight w:val="none"/>
        </w:rPr>
        <w:t>，项目业主为</w:t>
      </w:r>
      <w:r>
        <w:rPr>
          <w:rFonts w:hint="eastAsia" w:ascii="仿宋" w:hAnsi="仿宋" w:eastAsia="仿宋" w:cs="仿宋"/>
          <w:highlight w:val="none"/>
          <w:u w:val="single"/>
          <w:lang w:eastAsia="zh-CN"/>
        </w:rPr>
        <w:t>大冶市刘仁八镇大庄村村民委员会</w:t>
      </w:r>
      <w:r>
        <w:rPr>
          <w:rFonts w:hint="eastAsia" w:ascii="仿宋" w:hAnsi="仿宋" w:eastAsia="仿宋" w:cs="仿宋"/>
          <w:highlight w:val="none"/>
        </w:rPr>
        <w:t>，建设资金</w:t>
      </w:r>
      <w:r>
        <w:rPr>
          <w:rFonts w:hint="eastAsia" w:ascii="仿宋" w:hAnsi="仿宋" w:eastAsia="仿宋" w:cs="仿宋"/>
          <w:color w:val="000000" w:themeColor="text1"/>
          <w:highlight w:val="none"/>
          <w14:textFill>
            <w14:solidFill>
              <w14:schemeClr w14:val="tx1"/>
            </w14:solidFill>
          </w14:textFill>
        </w:rPr>
        <w:t>来自</w:t>
      </w:r>
      <w:r>
        <w:rPr>
          <w:rFonts w:hint="eastAsia" w:ascii="仿宋" w:hAnsi="仿宋" w:eastAsia="仿宋" w:cs="仿宋"/>
          <w:color w:val="000000" w:themeColor="text1"/>
          <w:highlight w:val="none"/>
          <w:u w:val="single"/>
          <w:lang w:val="en-US" w:eastAsia="zh-CN"/>
          <w14:textFill>
            <w14:solidFill>
              <w14:schemeClr w14:val="tx1"/>
            </w14:solidFill>
          </w14:textFill>
        </w:rPr>
        <w:t>上级奖补+村自筹</w:t>
      </w:r>
      <w:r>
        <w:rPr>
          <w:rFonts w:hint="eastAsia" w:ascii="仿宋" w:hAnsi="仿宋" w:eastAsia="仿宋" w:cs="仿宋"/>
          <w:highlight w:val="none"/>
        </w:rPr>
        <w:t>，招标人为</w:t>
      </w:r>
      <w:r>
        <w:rPr>
          <w:rFonts w:hint="eastAsia" w:ascii="仿宋" w:hAnsi="仿宋" w:eastAsia="仿宋" w:cs="仿宋"/>
          <w:highlight w:val="none"/>
          <w:u w:val="single"/>
          <w:lang w:eastAsia="zh-CN"/>
        </w:rPr>
        <w:t>大冶市刘仁八镇大庄村村民委员会</w:t>
      </w:r>
      <w:r>
        <w:rPr>
          <w:rFonts w:hint="eastAsia" w:ascii="仿宋" w:hAnsi="仿宋" w:eastAsia="仿宋" w:cs="仿宋"/>
          <w:highlight w:val="none"/>
        </w:rPr>
        <w:t>，招标代理机构为</w:t>
      </w:r>
      <w:r>
        <w:rPr>
          <w:rFonts w:hint="eastAsia" w:ascii="仿宋" w:hAnsi="仿宋" w:eastAsia="仿宋" w:cs="仿宋"/>
          <w:kern w:val="0"/>
          <w:szCs w:val="21"/>
          <w:highlight w:val="none"/>
          <w:u w:val="single"/>
          <w:lang w:eastAsia="zh-CN"/>
        </w:rPr>
        <w:t>广西汉昌工程咨询有限公司</w:t>
      </w:r>
      <w:r>
        <w:rPr>
          <w:rFonts w:hint="eastAsia" w:ascii="仿宋" w:hAnsi="仿宋" w:eastAsia="仿宋" w:cs="仿宋"/>
          <w:highlight w:val="none"/>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22" w:name="_Toc499378826"/>
      <w:bookmarkStart w:id="23" w:name="_Toc499378948"/>
      <w:r>
        <w:rPr>
          <w:rFonts w:hint="eastAsia" w:ascii="仿宋" w:hAnsi="仿宋" w:eastAsia="仿宋" w:cs="仿宋"/>
          <w:b/>
          <w:bCs/>
          <w:highlight w:val="none"/>
        </w:rPr>
        <w:t>2. 项目概况与招标范围</w:t>
      </w:r>
      <w:bookmarkEnd w:id="16"/>
      <w:bookmarkEnd w:id="17"/>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2.1 建设地点：</w:t>
      </w:r>
      <w:r>
        <w:rPr>
          <w:rFonts w:hint="eastAsia" w:ascii="仿宋" w:hAnsi="仿宋" w:eastAsia="仿宋" w:cs="仿宋"/>
          <w:highlight w:val="none"/>
          <w:u w:val="single"/>
          <w:lang w:eastAsia="zh-CN"/>
        </w:rPr>
        <w:t>大冶市刘仁八镇大庄村</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2.2 建设规模：</w:t>
      </w:r>
      <w:r>
        <w:rPr>
          <w:rFonts w:hint="eastAsia" w:ascii="仿宋" w:hAnsi="仿宋" w:eastAsia="仿宋" w:cs="仿宋"/>
          <w:highlight w:val="none"/>
          <w:u w:val="single"/>
        </w:rPr>
        <w:t>具体施工内容详见施工设计图纸及工程量清单</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rPr>
        <w:t>2.3项目的最高限制价（人民币）:</w:t>
      </w:r>
      <w:bookmarkStart w:id="24" w:name="OLE_LINK2"/>
      <w:r>
        <w:rPr>
          <w:rFonts w:hint="eastAsia" w:ascii="仿宋" w:hAnsi="仿宋" w:eastAsia="仿宋" w:cs="仿宋"/>
          <w:highlight w:val="none"/>
          <w:u w:val="single"/>
          <w:lang w:val="en-US" w:eastAsia="zh-CN"/>
        </w:rPr>
        <w:t>壹佰陆拾万零叁仟柒佰叁拾元贰角陆分（￥1603730.26</w:t>
      </w:r>
      <w:r>
        <w:rPr>
          <w:rFonts w:hint="eastAsia" w:ascii="仿宋" w:hAnsi="仿宋" w:eastAsia="仿宋" w:cs="仿宋"/>
          <w:highlight w:val="none"/>
          <w:u w:val="single"/>
        </w:rPr>
        <w:t>元</w:t>
      </w:r>
      <w:r>
        <w:rPr>
          <w:rFonts w:hint="eastAsia" w:ascii="仿宋" w:hAnsi="仿宋" w:eastAsia="仿宋" w:cs="仿宋"/>
          <w:highlight w:val="none"/>
          <w:u w:val="single"/>
          <w:lang w:val="en-US" w:eastAsia="zh-CN"/>
        </w:rPr>
        <w:t>）</w:t>
      </w:r>
      <w:bookmarkEnd w:id="24"/>
      <w:bookmarkStart w:id="25" w:name="OLE_LINK8"/>
    </w:p>
    <w:bookmarkEnd w:id="25"/>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color w:val="auto"/>
          <w:highlight w:val="none"/>
          <w:u w:val="single"/>
          <w:lang w:val="en-US" w:eastAsia="zh-CN"/>
        </w:rPr>
        <w:t>100日历天</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2.5招标范围：</w:t>
      </w:r>
      <w:r>
        <w:rPr>
          <w:rFonts w:hint="eastAsia" w:ascii="仿宋" w:hAnsi="仿宋" w:eastAsia="仿宋" w:cs="仿宋"/>
          <w:highlight w:val="none"/>
          <w:u w:val="single"/>
        </w:rPr>
        <w:t>施工设计图纸和工程量清单范围内全部内容</w:t>
      </w:r>
      <w:r>
        <w:rPr>
          <w:rFonts w:hint="eastAsia" w:ascii="仿宋" w:hAnsi="仿宋" w:eastAsia="仿宋" w:cs="仿宋"/>
          <w:highlight w:val="none"/>
          <w:u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2.6质量要求：</w:t>
      </w:r>
      <w:r>
        <w:rPr>
          <w:rFonts w:hint="eastAsia" w:ascii="仿宋" w:hAnsi="仿宋" w:eastAsia="仿宋" w:cs="仿宋"/>
          <w:highlight w:val="none"/>
          <w:u w:val="single"/>
        </w:rPr>
        <w:t>符合设计要求，达到国家现行验收规范合格标准</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2.7标段划分：本项目划分为</w:t>
      </w:r>
      <w:r>
        <w:rPr>
          <w:rFonts w:hint="eastAsia" w:ascii="仿宋" w:hAnsi="仿宋" w:eastAsia="仿宋" w:cs="仿宋"/>
          <w:highlight w:val="none"/>
          <w:u w:val="single"/>
        </w:rPr>
        <w:t>1</w:t>
      </w:r>
      <w:r>
        <w:rPr>
          <w:rFonts w:hint="eastAsia" w:ascii="仿宋" w:hAnsi="仿宋" w:eastAsia="仿宋" w:cs="仿宋"/>
          <w:highlight w:val="none"/>
        </w:rPr>
        <w:t>个标段。</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26" w:name="_Toc179632530"/>
      <w:bookmarkStart w:id="27" w:name="_Toc152045514"/>
      <w:bookmarkStart w:id="28" w:name="_Toc313604918"/>
      <w:bookmarkStart w:id="29" w:name="_Toc144974482"/>
      <w:bookmarkStart w:id="30" w:name="_Toc499378827"/>
      <w:bookmarkStart w:id="31" w:name="_Toc499378949"/>
      <w:bookmarkStart w:id="32" w:name="_Toc336091260"/>
      <w:bookmarkStart w:id="33" w:name="_Toc152042290"/>
      <w:r>
        <w:rPr>
          <w:rFonts w:hint="eastAsia" w:ascii="仿宋" w:hAnsi="仿宋" w:eastAsia="仿宋" w:cs="仿宋"/>
          <w:b/>
          <w:bCs/>
          <w:highlight w:val="none"/>
        </w:rPr>
        <w:t>3. 投标人资格要求</w:t>
      </w:r>
      <w:bookmarkEnd w:id="26"/>
      <w:bookmarkEnd w:id="27"/>
      <w:bookmarkEnd w:id="28"/>
      <w:bookmarkEnd w:id="29"/>
      <w:bookmarkEnd w:id="30"/>
      <w:bookmarkEnd w:id="31"/>
      <w:bookmarkEnd w:id="32"/>
      <w:bookmarkEnd w:id="33"/>
    </w:p>
    <w:p>
      <w:pPr>
        <w:keepNext w:val="0"/>
        <w:keepLines w:val="0"/>
        <w:pageBreakBefore w:val="0"/>
        <w:widowControl w:val="0"/>
        <w:tabs>
          <w:tab w:val="center" w:pos="4478"/>
        </w:tabs>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bookmarkStart w:id="34" w:name="_Toc313604919"/>
      <w:bookmarkStart w:id="35" w:name="_Toc152045515"/>
      <w:bookmarkStart w:id="36" w:name="_Toc152042291"/>
      <w:bookmarkStart w:id="37" w:name="_Toc144974483"/>
      <w:bookmarkStart w:id="38" w:name="_Toc179632531"/>
      <w:r>
        <w:rPr>
          <w:rFonts w:hint="eastAsia" w:ascii="仿宋" w:hAnsi="仿宋" w:eastAsia="仿宋" w:cs="仿宋"/>
          <w:highlight w:val="none"/>
        </w:rPr>
        <w:t>3.1投标人具有独立承担民事责任的能力；</w:t>
      </w:r>
      <w:r>
        <w:rPr>
          <w:rFonts w:hint="eastAsia" w:ascii="仿宋" w:hAnsi="仿宋" w:eastAsia="仿宋" w:cs="仿宋"/>
          <w:highlight w:val="none"/>
        </w:rPr>
        <w:tab/>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3.2</w:t>
      </w:r>
      <w:bookmarkStart w:id="39" w:name="OLE_LINK1"/>
      <w:r>
        <w:rPr>
          <w:rFonts w:hint="eastAsia" w:ascii="仿宋" w:hAnsi="仿宋" w:eastAsia="仿宋" w:cs="仿宋"/>
          <w:highlight w:val="none"/>
        </w:rPr>
        <w:t>投标人须具备建设行政主管部门核发的</w:t>
      </w:r>
      <w:r>
        <w:rPr>
          <w:rFonts w:hint="eastAsia" w:ascii="仿宋" w:hAnsi="仿宋" w:eastAsia="仿宋" w:cs="仿宋"/>
          <w:highlight w:val="none"/>
          <w:lang w:val="en-US" w:eastAsia="zh-CN"/>
        </w:rPr>
        <w:t>建筑工程</w:t>
      </w:r>
      <w:r>
        <w:rPr>
          <w:rFonts w:hint="eastAsia" w:ascii="仿宋" w:hAnsi="仿宋" w:eastAsia="仿宋" w:cs="仿宋"/>
          <w:highlight w:val="none"/>
        </w:rPr>
        <w:t>施工总承包叁级</w:t>
      </w:r>
      <w:r>
        <w:rPr>
          <w:rFonts w:hint="eastAsia" w:ascii="仿宋" w:hAnsi="仿宋" w:eastAsia="仿宋" w:cs="仿宋"/>
          <w:highlight w:val="none"/>
          <w:lang w:val="en-US" w:eastAsia="zh-CN"/>
        </w:rPr>
        <w:t>及</w:t>
      </w:r>
      <w:r>
        <w:rPr>
          <w:rFonts w:hint="eastAsia" w:ascii="仿宋" w:hAnsi="仿宋" w:eastAsia="仿宋" w:cs="仿宋"/>
          <w:highlight w:val="none"/>
        </w:rPr>
        <w:t>以上资质，并取得有效的安全生产许可证，并在人员、设备、资金等方面具有相应的施工能力；</w:t>
      </w:r>
      <w:bookmarkEnd w:id="39"/>
      <w:r>
        <w:rPr>
          <w:rFonts w:hint="eastAsia" w:ascii="仿宋" w:hAnsi="仿宋" w:eastAsia="仿宋" w:cs="仿宋"/>
          <w:highlight w:val="none"/>
        </w:rPr>
        <w:t>其中拟派的项目经理必须具备建设行政主管部门核发的</w:t>
      </w:r>
      <w:r>
        <w:rPr>
          <w:rFonts w:hint="eastAsia" w:ascii="仿宋" w:hAnsi="仿宋" w:eastAsia="仿宋" w:cs="仿宋"/>
          <w:highlight w:val="none"/>
          <w:lang w:val="en-US" w:eastAsia="zh-CN"/>
        </w:rPr>
        <w:t>建筑工程</w:t>
      </w:r>
      <w:r>
        <w:rPr>
          <w:rFonts w:hint="eastAsia" w:ascii="仿宋" w:hAnsi="仿宋" w:eastAsia="仿宋" w:cs="仿宋"/>
          <w:highlight w:val="none"/>
        </w:rPr>
        <w:t>专业贰级及以上注册建造师资格（不含临时证），具备有效的安全考核合格证书（B证），且未担任其他在建工程的项目经理；拟派的技术负责人具有相关专业中级及以上职称</w:t>
      </w:r>
      <w:r>
        <w:rPr>
          <w:rFonts w:hint="eastAsia" w:ascii="仿宋" w:hAnsi="仿宋" w:eastAsia="仿宋" w:cs="仿宋"/>
          <w:highlight w:val="none"/>
          <w:lang w:val="en-US" w:eastAsia="zh-CN"/>
        </w:rPr>
        <w:t>或相关专业注册建造师资格</w:t>
      </w:r>
      <w:r>
        <w:rPr>
          <w:rFonts w:hint="eastAsia" w:ascii="仿宋" w:hAnsi="仿宋" w:eastAsia="仿宋" w:cs="仿宋"/>
          <w:highlight w:val="none"/>
        </w:rPr>
        <w:t>，拟投入本项目的施工员、质检（量）员、材料员、资料员须具备有效的培训证或上岗证，安全员需具有有效的安全生产考核合格证书（C 证）；</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3.3投标人需提供</w:t>
      </w:r>
      <w:r>
        <w:rPr>
          <w:rFonts w:hint="eastAsia" w:ascii="仿宋" w:hAnsi="仿宋" w:eastAsia="仿宋" w:cs="仿宋"/>
          <w:highlight w:val="none"/>
          <w:lang w:eastAsia="zh-CN"/>
        </w:rPr>
        <w:t>2023或2024</w:t>
      </w:r>
      <w:r>
        <w:rPr>
          <w:rFonts w:hint="eastAsia" w:ascii="仿宋" w:hAnsi="仿宋" w:eastAsia="仿宋" w:cs="仿宋"/>
          <w:highlight w:val="none"/>
        </w:rPr>
        <w:t>年度的财务审计报告（如成立不足1年的公司无需提供）。</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3.4本次招标不接受联合体投标。</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5</w:t>
      </w:r>
      <w:r>
        <w:rPr>
          <w:rFonts w:hint="eastAsia" w:ascii="仿宋" w:hAnsi="仿宋" w:eastAsia="仿宋" w:cs="仿宋"/>
          <w:highlight w:val="none"/>
        </w:rPr>
        <w:t>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6</w:t>
      </w:r>
      <w:r>
        <w:rPr>
          <w:rFonts w:hint="eastAsia" w:ascii="仿宋" w:hAnsi="仿宋" w:eastAsia="仿宋" w:cs="仿宋"/>
          <w:highlight w:val="none"/>
        </w:rPr>
        <w:t>信誉要求：</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6</w:t>
      </w:r>
      <w:r>
        <w:rPr>
          <w:rFonts w:hint="eastAsia" w:ascii="仿宋" w:hAnsi="仿宋" w:eastAsia="仿宋" w:cs="仿宋"/>
          <w:highlight w:val="none"/>
        </w:rPr>
        <w:t>.1没有被责令停业；没有被暂停或取消投标资格；财产没有被接管或冻结；在最近三年内没有骗取中标或严重违约或重大工程质量问题（投标人提供信誉声明）。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6</w:t>
      </w:r>
      <w:r>
        <w:rPr>
          <w:rFonts w:hint="eastAsia" w:ascii="仿宋" w:hAnsi="仿宋" w:eastAsia="仿宋" w:cs="仿宋"/>
          <w:highlight w:val="none"/>
        </w:rPr>
        <w:t>.2投标人未被列入“信用中国”网站（www.creditchina.gov.cn）失信被执行人、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40" w:name="_Toc499378828"/>
      <w:bookmarkStart w:id="41" w:name="_Toc499378950"/>
      <w:r>
        <w:rPr>
          <w:rFonts w:hint="eastAsia" w:ascii="仿宋" w:hAnsi="仿宋" w:eastAsia="仿宋" w:cs="仿宋"/>
          <w:b/>
          <w:bCs/>
          <w:highlight w:val="none"/>
        </w:rPr>
        <w:t>4.</w:t>
      </w:r>
      <w:bookmarkEnd w:id="34"/>
      <w:bookmarkStart w:id="42" w:name="_Toc313604920"/>
      <w:r>
        <w:rPr>
          <w:rFonts w:hint="eastAsia" w:ascii="仿宋" w:hAnsi="仿宋" w:eastAsia="仿宋" w:cs="仿宋"/>
          <w:b/>
          <w:bCs/>
          <w:highlight w:val="none"/>
        </w:rPr>
        <w:t>招标文件的获取</w:t>
      </w:r>
      <w:bookmarkEnd w:id="35"/>
      <w:bookmarkEnd w:id="36"/>
      <w:bookmarkEnd w:id="37"/>
      <w:bookmarkEnd w:id="38"/>
      <w:bookmarkEnd w:id="40"/>
      <w:bookmarkEnd w:id="41"/>
      <w:bookmarkEnd w:id="42"/>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bookmarkStart w:id="43" w:name="_Toc144974484"/>
      <w:bookmarkStart w:id="44" w:name="_Toc179632532"/>
      <w:bookmarkStart w:id="45" w:name="_Toc152042292"/>
      <w:bookmarkStart w:id="46" w:name="_Toc336091261"/>
      <w:bookmarkStart w:id="47" w:name="_Toc152045516"/>
      <w:bookmarkStart w:id="48" w:name="_Toc313604921"/>
      <w:r>
        <w:rPr>
          <w:rFonts w:hint="eastAsia" w:ascii="仿宋" w:hAnsi="仿宋" w:eastAsia="仿宋" w:cs="仿宋"/>
          <w:highlight w:val="none"/>
        </w:rPr>
        <w:t>4.1凡有意参加投标者，</w:t>
      </w:r>
      <w:r>
        <w:rPr>
          <w:rFonts w:hint="eastAsia" w:ascii="仿宋" w:hAnsi="仿宋" w:eastAsia="仿宋" w:cs="仿宋"/>
          <w:color w:val="auto"/>
          <w:highlight w:val="none"/>
        </w:rPr>
        <w:t>请</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non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none"/>
        </w:rPr>
        <w:t>月</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none"/>
        </w:rPr>
        <w:t>日</w:t>
      </w:r>
      <w:r>
        <w:rPr>
          <w:rFonts w:hint="eastAsia" w:ascii="仿宋" w:hAnsi="仿宋" w:eastAsia="仿宋" w:cs="仿宋"/>
          <w:color w:val="auto"/>
          <w:highlight w:val="none"/>
          <w:u w:val="single"/>
          <w:lang w:val="en-US" w:eastAsia="zh-CN"/>
        </w:rPr>
        <w:t>起</w:t>
      </w:r>
      <w:r>
        <w:rPr>
          <w:rFonts w:hint="eastAsia" w:ascii="仿宋" w:hAnsi="仿宋" w:eastAsia="仿宋" w:cs="仿宋"/>
          <w:color w:val="auto"/>
          <w:highlight w:val="none"/>
        </w:rPr>
        <w:t>通</w:t>
      </w:r>
      <w:r>
        <w:rPr>
          <w:rFonts w:hint="eastAsia" w:ascii="仿宋" w:hAnsi="仿宋" w:eastAsia="仿宋" w:cs="仿宋"/>
          <w:highlight w:val="none"/>
        </w:rPr>
        <w:t>过互联网使用登录</w:t>
      </w:r>
      <w:r>
        <w:rPr>
          <w:rFonts w:hint="eastAsia" w:ascii="仿宋" w:hAnsi="仿宋" w:eastAsia="仿宋" w:cs="仿宋"/>
        </w:rPr>
        <w:t>“云上大冶网”（网址：http://dayeyun.cjyun.org/z/133229/，下同），手机app云上大冶在服务-本地服务-聚焦三农板块下载招标文件（含图纸、工程量清单）。</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49" w:name="_Toc499378951"/>
      <w:bookmarkStart w:id="50" w:name="_Toc499378829"/>
      <w:r>
        <w:rPr>
          <w:rFonts w:hint="eastAsia" w:ascii="仿宋" w:hAnsi="仿宋" w:eastAsia="仿宋" w:cs="仿宋"/>
          <w:b/>
          <w:bCs/>
          <w:highlight w:val="none"/>
        </w:rPr>
        <w:t>5. 投标文件的递交</w:t>
      </w:r>
      <w:bookmarkEnd w:id="49"/>
      <w:bookmarkEnd w:id="50"/>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5.1递交投标文件的截止时</w:t>
      </w:r>
      <w:r>
        <w:rPr>
          <w:rFonts w:hint="eastAsia" w:ascii="仿宋" w:hAnsi="仿宋" w:eastAsia="仿宋" w:cs="仿宋"/>
          <w:color w:val="auto"/>
          <w:highlight w:val="none"/>
        </w:rPr>
        <w:t>间为</w:t>
      </w:r>
      <w:r>
        <w:rPr>
          <w:rFonts w:hint="eastAsia" w:ascii="仿宋" w:hAnsi="仿宋" w:eastAsia="仿宋" w:cs="仿宋"/>
          <w:color w:val="auto"/>
          <w:highlight w:val="none"/>
          <w:u w:val="single"/>
          <w:lang w:eastAsia="zh-CN"/>
        </w:rPr>
        <w:t>2025年7月28日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投标文件现场递交地点为大冶市农村综合产权交易中心（湖北省大冶市七里界国际金融中心二楼）开标室。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szCs w:val="21"/>
          <w:highlight w:val="none"/>
        </w:rPr>
      </w:pPr>
      <w:r>
        <w:rPr>
          <w:rFonts w:hint="eastAsia" w:ascii="仿宋" w:hAnsi="仿宋" w:eastAsia="仿宋" w:cs="仿宋"/>
          <w:szCs w:val="21"/>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w:t>
      </w:r>
      <w:r>
        <w:rPr>
          <w:rFonts w:hint="eastAsia" w:ascii="仿宋" w:hAnsi="仿宋" w:eastAsia="仿宋" w:cs="仿宋"/>
          <w:color w:val="auto"/>
          <w:szCs w:val="21"/>
          <w:highlight w:val="none"/>
        </w:rPr>
        <w:t>同时需提供所在公司缴纳的近三个月以上的社保证明及劳动合同。</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5.4</w:t>
      </w:r>
      <w:r>
        <w:rPr>
          <w:rFonts w:hint="eastAsia" w:ascii="仿宋" w:hAnsi="仿宋" w:eastAsia="仿宋" w:cs="仿宋"/>
          <w:szCs w:val="21"/>
          <w:highlight w:val="none"/>
        </w:rPr>
        <w:t>投标人在唱标一览表中的报价、商务标中的报价必须一致，否则作无效投标处理。</w:t>
      </w:r>
      <w:bookmarkEnd w:id="43"/>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51" w:name="_Toc157499355"/>
      <w:bookmarkStart w:id="52" w:name="_Toc499378830"/>
      <w:bookmarkStart w:id="53" w:name="_Toc499378952"/>
      <w:bookmarkStart w:id="54" w:name="_Toc336091262"/>
      <w:bookmarkStart w:id="55" w:name="_Toc179632533"/>
      <w:bookmarkStart w:id="56" w:name="_Toc313604922"/>
      <w:r>
        <w:rPr>
          <w:rFonts w:hint="eastAsia" w:ascii="仿宋" w:hAnsi="仿宋" w:eastAsia="仿宋" w:cs="仿宋"/>
          <w:b/>
          <w:bCs/>
          <w:highlight w:val="none"/>
        </w:rPr>
        <w:t>6. 发布公告的媒介</w:t>
      </w:r>
      <w:bookmarkEnd w:id="51"/>
      <w:bookmarkEnd w:id="52"/>
      <w:bookmarkEnd w:id="53"/>
      <w:bookmarkEnd w:id="54"/>
      <w:bookmarkEnd w:id="55"/>
      <w:bookmarkEnd w:id="56"/>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highlight w:val="none"/>
        </w:rPr>
      </w:pPr>
      <w:bookmarkStart w:id="57" w:name="_Toc152042293"/>
      <w:bookmarkStart w:id="58" w:name="_Toc336091263"/>
      <w:bookmarkStart w:id="59" w:name="_Toc152045517"/>
      <w:bookmarkStart w:id="60" w:name="_Toc144974485"/>
      <w:bookmarkStart w:id="61" w:name="_Toc179632534"/>
      <w:bookmarkStart w:id="62" w:name="_Toc313604923"/>
      <w:r>
        <w:rPr>
          <w:rFonts w:hint="eastAsia" w:ascii="仿宋" w:hAnsi="仿宋" w:eastAsia="仿宋" w:cs="仿宋"/>
          <w:highlight w:val="none"/>
        </w:rPr>
        <w:t>本次招标公告在云上大冶聚焦三农模块发布。</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63" w:name="_Toc499378953"/>
      <w:bookmarkStart w:id="64" w:name="_Toc499378831"/>
      <w:r>
        <w:rPr>
          <w:rFonts w:hint="eastAsia" w:ascii="仿宋" w:hAnsi="仿宋" w:eastAsia="仿宋" w:cs="仿宋"/>
          <w:b/>
          <w:bCs/>
          <w:highlight w:val="none"/>
        </w:rPr>
        <w:t>7. 联系方式</w:t>
      </w:r>
      <w:bookmarkEnd w:id="57"/>
      <w:bookmarkEnd w:id="58"/>
      <w:bookmarkEnd w:id="59"/>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招标人：</w:t>
      </w:r>
      <w:r>
        <w:rPr>
          <w:rFonts w:hint="eastAsia" w:ascii="仿宋" w:hAnsi="仿宋" w:eastAsia="仿宋" w:cs="仿宋"/>
          <w:highlight w:val="none"/>
          <w:lang w:eastAsia="zh-CN"/>
        </w:rPr>
        <w:t>大冶市刘仁八镇大庄村村民委员会</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地址：</w:t>
      </w:r>
      <w:r>
        <w:rPr>
          <w:rFonts w:hint="eastAsia" w:ascii="仿宋" w:hAnsi="仿宋" w:eastAsia="仿宋" w:cs="仿宋"/>
          <w:highlight w:val="none"/>
          <w:lang w:eastAsia="zh-CN"/>
        </w:rPr>
        <w:t>大冶市刘仁八镇大庄村</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刘先生</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19972720181</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招标代理机构：</w:t>
      </w:r>
      <w:r>
        <w:rPr>
          <w:rFonts w:hint="eastAsia" w:ascii="仿宋" w:hAnsi="仿宋" w:eastAsia="仿宋" w:cs="仿宋"/>
          <w:highlight w:val="none"/>
          <w:lang w:eastAsia="zh-CN"/>
        </w:rPr>
        <w:t>广西汉昌工程咨询有限公司</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地址：</w:t>
      </w:r>
      <w:r>
        <w:rPr>
          <w:rFonts w:hint="eastAsia" w:ascii="仿宋" w:hAnsi="仿宋" w:eastAsia="仿宋" w:cs="仿宋"/>
          <w:highlight w:val="none"/>
          <w:lang w:val="en-US" w:eastAsia="zh-CN"/>
        </w:rPr>
        <w:t xml:space="preserve">大冶市城西路李家桥斜对面 </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陈工</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18772345132</w:t>
      </w:r>
    </w:p>
    <w:p>
      <w:pPr>
        <w:keepNext w:val="0"/>
        <w:keepLines w:val="0"/>
        <w:pageBreakBefore w:val="0"/>
        <w:widowControl w:val="0"/>
        <w:kinsoku/>
        <w:wordWrap/>
        <w:overflowPunct/>
        <w:topLinePunct w:val="0"/>
        <w:autoSpaceDE/>
        <w:autoSpaceDN/>
        <w:bidi w:val="0"/>
        <w:adjustRightInd/>
        <w:snapToGrid/>
        <w:spacing w:line="450" w:lineRule="exact"/>
        <w:jc w:val="right"/>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广西汉昌工程咨询有限公司</w:t>
      </w:r>
    </w:p>
    <w:p>
      <w:pPr>
        <w:keepNext w:val="0"/>
        <w:keepLines w:val="0"/>
        <w:pageBreakBefore w:val="0"/>
        <w:widowControl w:val="0"/>
        <w:kinsoku/>
        <w:wordWrap/>
        <w:overflowPunct/>
        <w:topLinePunct w:val="0"/>
        <w:autoSpaceDE/>
        <w:autoSpaceDN/>
        <w:bidi w:val="0"/>
        <w:adjustRightInd/>
        <w:snapToGrid/>
        <w:spacing w:line="450" w:lineRule="exact"/>
        <w:jc w:val="right"/>
        <w:textAlignment w:val="auto"/>
        <w:rPr>
          <w:rFonts w:ascii="仿宋" w:hAnsi="仿宋" w:eastAsia="仿宋" w:cs="仿宋"/>
          <w:color w:val="auto"/>
          <w:highlight w:val="none"/>
        </w:rPr>
      </w:pP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日</w:t>
      </w:r>
    </w:p>
    <w:bookmarkEnd w:id="1"/>
    <w:bookmarkEnd w:id="2"/>
    <w:bookmarkEnd w:id="3"/>
    <w:bookmarkEnd w:id="7"/>
    <w:p>
      <w:pPr>
        <w:rPr>
          <w:rFonts w:hint="eastAsia" w:ascii="仿宋" w:hAnsi="仿宋" w:eastAsia="仿宋" w:cs="仿宋"/>
          <w:highlight w:val="none"/>
        </w:rPr>
      </w:pPr>
      <w:bookmarkStart w:id="65" w:name="_Toc499378954"/>
      <w:bookmarkStart w:id="66" w:name="_Toc366104134"/>
      <w:bookmarkStart w:id="67" w:name="OLE_LINK29"/>
      <w:bookmarkStart w:id="68" w:name="OLE_LINK28"/>
      <w:bookmarkStart w:id="69" w:name="OLE_LINK27"/>
      <w:r>
        <w:rPr>
          <w:rFonts w:hint="eastAsia" w:ascii="仿宋" w:hAnsi="仿宋" w:eastAsia="仿宋" w:cs="仿宋"/>
          <w:highlight w:val="none"/>
        </w:rPr>
        <w:br w:type="page"/>
      </w:r>
    </w:p>
    <w:p>
      <w:pPr>
        <w:pStyle w:val="5"/>
        <w:spacing w:line="360" w:lineRule="auto"/>
        <w:jc w:val="center"/>
        <w:rPr>
          <w:rFonts w:ascii="仿宋" w:hAnsi="仿宋" w:eastAsia="仿宋" w:cs="仿宋"/>
          <w:highlight w:val="none"/>
        </w:rPr>
      </w:pPr>
      <w:r>
        <w:rPr>
          <w:rFonts w:hint="eastAsia" w:ascii="仿宋" w:hAnsi="仿宋" w:eastAsia="仿宋" w:cs="仿宋"/>
          <w:highlight w:val="none"/>
        </w:rPr>
        <w:t>第二章  投标人须知</w:t>
      </w:r>
      <w:bookmarkEnd w:id="65"/>
      <w:bookmarkEnd w:id="66"/>
    </w:p>
    <w:p>
      <w:pPr>
        <w:pStyle w:val="6"/>
        <w:spacing w:line="360" w:lineRule="auto"/>
        <w:jc w:val="left"/>
        <w:rPr>
          <w:rFonts w:ascii="仿宋" w:hAnsi="仿宋" w:eastAsia="仿宋" w:cs="仿宋"/>
          <w:highlight w:val="none"/>
        </w:rPr>
      </w:pPr>
      <w:bookmarkStart w:id="70" w:name="_Toc499378833"/>
      <w:bookmarkStart w:id="71" w:name="_Toc499378955"/>
      <w:r>
        <w:rPr>
          <w:rFonts w:hint="eastAsia" w:ascii="仿宋" w:hAnsi="仿宋" w:eastAsia="仿宋" w:cs="仿宋"/>
          <w:sz w:val="24"/>
          <w:highlight w:val="none"/>
        </w:rPr>
        <w:t>投标人须知前附表</w:t>
      </w:r>
      <w:bookmarkEnd w:id="70"/>
      <w:bookmarkEnd w:id="71"/>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大冶市刘仁八镇大庄村村民委员会</w:t>
            </w:r>
            <w:r>
              <w:rPr>
                <w:rFonts w:hint="eastAsia" w:ascii="仿宋" w:hAnsi="仿宋" w:eastAsia="仿宋" w:cs="仿宋"/>
                <w:highlight w:val="none"/>
              </w:rPr>
              <w:t xml:space="preserve"> </w:t>
            </w:r>
          </w:p>
          <w:p>
            <w:pPr>
              <w:snapToGrid w:val="0"/>
              <w:rPr>
                <w:rFonts w:hint="default" w:ascii="仿宋" w:hAnsi="仿宋" w:eastAsia="仿宋" w:cs="仿宋"/>
                <w:highlight w:val="none"/>
                <w:lang w:val="en-US"/>
              </w:rPr>
            </w:pPr>
            <w:r>
              <w:rPr>
                <w:rFonts w:hint="eastAsia" w:ascii="仿宋" w:hAnsi="仿宋" w:eastAsia="仿宋" w:cs="仿宋"/>
                <w:highlight w:val="none"/>
              </w:rPr>
              <w:t>联系人：</w:t>
            </w:r>
            <w:r>
              <w:rPr>
                <w:rFonts w:hint="eastAsia" w:ascii="仿宋" w:hAnsi="仿宋" w:eastAsia="仿宋" w:cs="仿宋"/>
                <w:highlight w:val="none"/>
                <w:lang w:val="en-US" w:eastAsia="zh-CN"/>
              </w:rPr>
              <w:t>刘先生</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19972720181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广西汉昌工程咨询有限公司</w:t>
            </w:r>
          </w:p>
          <w:p>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陈  工</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18772345132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 xml:space="preserve">大冶市刘仁八镇大庄村党群服务中心建设工程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大冶市刘仁八镇大庄村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资金来源</w:t>
            </w:r>
          </w:p>
        </w:tc>
        <w:tc>
          <w:tcPr>
            <w:tcW w:w="6013" w:type="dxa"/>
            <w:vAlign w:val="center"/>
          </w:tcPr>
          <w:p>
            <w:pPr>
              <w:snapToGrid w:val="0"/>
              <w:rPr>
                <w:rFonts w:hint="default" w:ascii="仿宋" w:hAnsi="仿宋" w:eastAsia="仿宋" w:cs="仿宋"/>
                <w:highlight w:val="none"/>
                <w:lang w:val="en-US" w:eastAsia="zh-CN"/>
              </w:rPr>
            </w:pPr>
            <w:r>
              <w:rPr>
                <w:rFonts w:hint="default" w:ascii="仿宋" w:hAnsi="仿宋" w:eastAsia="仿宋" w:cs="仿宋"/>
                <w:highlight w:val="none"/>
                <w:lang w:val="en-US" w:eastAsia="zh-CN"/>
              </w:rPr>
              <w:t>上级奖补+村自筹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9</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计划工期：100日历天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pPr>
              <w:snapToGrid w:val="0"/>
              <w:rPr>
                <w:rFonts w:ascii="仿宋" w:hAnsi="仿宋" w:eastAsia="仿宋" w:cs="仿宋"/>
                <w:bCs/>
                <w:highlight w:val="none"/>
              </w:rPr>
            </w:pPr>
            <w:r>
              <w:rPr>
                <w:rFonts w:hint="eastAsia" w:ascii="仿宋" w:hAnsi="仿宋" w:eastAsia="仿宋" w:cs="仿宋"/>
                <w:bCs/>
                <w:highlight w:val="none"/>
              </w:rPr>
              <w:t>资质条件：</w:t>
            </w:r>
            <w:bookmarkStart w:id="72" w:name="EBf0f6d3ef6edf4c48b6de35490f94d59a"/>
            <w:r>
              <w:rPr>
                <w:rFonts w:hint="eastAsia" w:ascii="仿宋" w:hAnsi="仿宋" w:eastAsia="仿宋" w:cs="仿宋"/>
                <w:bCs/>
                <w:szCs w:val="21"/>
                <w:highlight w:val="none"/>
              </w:rPr>
              <w:t>见本章附件</w:t>
            </w:r>
            <w:bookmarkEnd w:id="72"/>
          </w:p>
          <w:p>
            <w:pPr>
              <w:snapToGrid w:val="0"/>
              <w:rPr>
                <w:rFonts w:ascii="仿宋" w:hAnsi="仿宋" w:eastAsia="仿宋" w:cs="仿宋"/>
                <w:bCs/>
                <w:highlight w:val="none"/>
              </w:rPr>
            </w:pPr>
            <w:r>
              <w:rPr>
                <w:rFonts w:hint="eastAsia" w:ascii="仿宋" w:hAnsi="仿宋" w:eastAsia="仿宋" w:cs="仿宋"/>
                <w:bCs/>
                <w:highlight w:val="none"/>
              </w:rPr>
              <w:t>财务要求：</w:t>
            </w:r>
            <w:bookmarkStart w:id="73" w:name="EB6b38ba2261794b06b5e19ce598f53755"/>
            <w:r>
              <w:rPr>
                <w:rFonts w:hint="eastAsia" w:ascii="仿宋" w:hAnsi="仿宋" w:eastAsia="仿宋" w:cs="仿宋"/>
                <w:bCs/>
                <w:highlight w:val="none"/>
              </w:rPr>
              <w:t>见本章附件</w:t>
            </w:r>
            <w:bookmarkEnd w:id="73"/>
          </w:p>
          <w:p>
            <w:pPr>
              <w:snapToGrid w:val="0"/>
              <w:rPr>
                <w:rFonts w:ascii="仿宋" w:hAnsi="仿宋" w:eastAsia="仿宋" w:cs="仿宋"/>
                <w:bCs/>
                <w:highlight w:val="none"/>
              </w:rPr>
            </w:pPr>
            <w:r>
              <w:rPr>
                <w:rFonts w:hint="eastAsia" w:ascii="仿宋" w:hAnsi="仿宋" w:eastAsia="仿宋" w:cs="仿宋"/>
                <w:bCs/>
                <w:highlight w:val="none"/>
              </w:rPr>
              <w:t>信誉要求：</w:t>
            </w:r>
            <w:bookmarkStart w:id="74" w:name="EB8dea9690454a47debba76bbd25322a6f"/>
            <w:r>
              <w:rPr>
                <w:rFonts w:hint="eastAsia" w:ascii="仿宋" w:hAnsi="仿宋" w:eastAsia="仿宋" w:cs="仿宋"/>
                <w:bCs/>
                <w:szCs w:val="21"/>
                <w:highlight w:val="none"/>
              </w:rPr>
              <w:t>见本章附件</w:t>
            </w:r>
            <w:bookmarkEnd w:id="74"/>
          </w:p>
          <w:p>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5" w:name="EB5fd8932c598647c892b1628fce271400"/>
            <w:r>
              <w:rPr>
                <w:rFonts w:hint="eastAsia" w:ascii="仿宋" w:hAnsi="仿宋" w:eastAsia="仿宋" w:cs="仿宋"/>
                <w:bCs/>
                <w:szCs w:val="21"/>
                <w:highlight w:val="none"/>
              </w:rPr>
              <w:t>见本章附件</w:t>
            </w:r>
            <w:bookmarkEnd w:id="75"/>
          </w:p>
          <w:p>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6" w:name="EBf3d9deb4cbbd436ca17719efc0614c05"/>
            <w:r>
              <w:rPr>
                <w:rFonts w:hint="eastAsia" w:ascii="仿宋" w:hAnsi="仿宋" w:eastAsia="仿宋" w:cs="仿宋"/>
                <w:bCs/>
                <w:szCs w:val="21"/>
                <w:highlight w:val="none"/>
              </w:rPr>
              <w:t>见本章附件</w:t>
            </w:r>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16</w:t>
            </w:r>
          </w:p>
        </w:tc>
        <w:tc>
          <w:tcPr>
            <w:tcW w:w="2126"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pPr>
              <w:snapToGrid w:val="0"/>
              <w:rPr>
                <w:rFonts w:ascii="仿宋" w:hAnsi="仿宋" w:eastAsia="仿宋" w:cs="仿宋"/>
                <w:szCs w:val="21"/>
                <w:highlight w:val="none"/>
              </w:rPr>
            </w:pPr>
            <w:bookmarkStart w:id="77" w:name="EB1e47f003259e461d9842414eb67c564b"/>
            <w:r>
              <w:rPr>
                <w:rFonts w:hint="eastAsia" w:ascii="仿宋" w:hAnsi="仿宋" w:eastAsia="仿宋" w:cs="仿宋"/>
                <w:szCs w:val="21"/>
                <w:highlight w:val="none"/>
              </w:rPr>
              <w:t>☑一般计税方法 □简易计税方法</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17</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18</w:t>
            </w:r>
          </w:p>
        </w:tc>
        <w:tc>
          <w:tcPr>
            <w:tcW w:w="2126" w:type="dxa"/>
            <w:vAlign w:val="center"/>
          </w:tcPr>
          <w:p>
            <w:pPr>
              <w:snapToGrid w:val="0"/>
              <w:jc w:val="center"/>
              <w:rPr>
                <w:rFonts w:ascii="仿宋" w:hAnsi="仿宋" w:eastAsia="仿宋" w:cs="仿宋"/>
                <w:b/>
                <w:bCs/>
                <w:color w:val="FF0000"/>
                <w:szCs w:val="21"/>
                <w:highlight w:val="none"/>
              </w:rPr>
            </w:pPr>
            <w:r>
              <w:rPr>
                <w:rFonts w:hint="eastAsia" w:ascii="仿宋" w:hAnsi="仿宋" w:eastAsia="仿宋" w:cs="仿宋"/>
                <w:color w:val="auto"/>
                <w:szCs w:val="21"/>
                <w:highlight w:val="none"/>
              </w:rPr>
              <w:t>投标截止时间</w:t>
            </w:r>
          </w:p>
        </w:tc>
        <w:tc>
          <w:tcPr>
            <w:tcW w:w="6013" w:type="dxa"/>
            <w:vAlign w:val="center"/>
          </w:tcPr>
          <w:p>
            <w:pPr>
              <w:snapToGrid w:val="0"/>
              <w:rPr>
                <w:rFonts w:ascii="仿宋" w:hAnsi="仿宋" w:eastAsia="仿宋" w:cs="仿宋"/>
                <w:color w:val="FF0000"/>
                <w:szCs w:val="21"/>
                <w:highlight w:val="none"/>
              </w:rPr>
            </w:pPr>
            <w:r>
              <w:rPr>
                <w:rFonts w:hint="eastAsia" w:ascii="仿宋" w:hAnsi="仿宋" w:eastAsia="仿宋" w:cs="仿宋"/>
                <w:color w:val="auto"/>
                <w:szCs w:val="21"/>
                <w:highlight w:val="none"/>
                <w:lang w:eastAsia="zh-CN"/>
              </w:rPr>
              <w:t>2025年7月28日</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时</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19</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snapToGrid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szCs w:val="21"/>
                <w:highlight w:val="none"/>
                <w:u w:val="single"/>
                <w:lang w:val="en-US" w:eastAsia="zh-CN"/>
              </w:rPr>
              <w:t>壹佰陆拾万零叁仟柒佰叁拾元贰角陆分￥1603730.26</w:t>
            </w:r>
            <w:r>
              <w:rPr>
                <w:rFonts w:hint="eastAsia" w:ascii="仿宋" w:hAnsi="仿宋" w:eastAsia="仿宋" w:cs="仿宋"/>
                <w:szCs w:val="21"/>
                <w:highlight w:val="none"/>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20</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7"/>
      <w:bookmarkEnd w:id="68"/>
      <w:bookmark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责任缺陷期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6013" w:type="dxa"/>
            <w:vAlign w:val="center"/>
          </w:tcPr>
          <w:p>
            <w:pPr>
              <w:snapToGrid w:val="0"/>
              <w:rPr>
                <w:rFonts w:ascii="仿宋" w:hAnsi="仿宋" w:eastAsia="仿宋" w:cs="仿宋"/>
                <w:b/>
                <w:szCs w:val="21"/>
                <w:highlight w:val="none"/>
              </w:rPr>
            </w:pPr>
            <w:r>
              <w:rPr>
                <w:rFonts w:hint="eastAsia" w:ascii="仿宋" w:hAnsi="仿宋" w:eastAsia="仿宋" w:cs="仿宋"/>
                <w:highlight w:val="none"/>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pPr>
              <w:rPr>
                <w:rFonts w:ascii="仿宋" w:hAnsi="仿宋" w:eastAsia="仿宋" w:cs="仿宋"/>
                <w:szCs w:val="21"/>
                <w:highlight w:val="none"/>
              </w:rPr>
            </w:pPr>
            <w:r>
              <w:rPr>
                <w:rFonts w:hint="eastAsia" w:ascii="仿宋" w:hAnsi="仿宋" w:eastAsia="仿宋" w:cs="仿宋"/>
                <w:szCs w:val="21"/>
                <w:highlight w:val="none"/>
              </w:rPr>
              <w:t>投标人需提供</w:t>
            </w:r>
            <w:r>
              <w:rPr>
                <w:rFonts w:hint="eastAsia" w:ascii="仿宋" w:hAnsi="仿宋" w:eastAsia="仿宋" w:cs="仿宋"/>
                <w:szCs w:val="21"/>
                <w:highlight w:val="none"/>
                <w:lang w:eastAsia="zh-CN"/>
              </w:rPr>
              <w:t>2023或2024</w:t>
            </w:r>
            <w:r>
              <w:rPr>
                <w:rFonts w:hint="eastAsia" w:ascii="仿宋" w:hAnsi="仿宋" w:eastAsia="仿宋" w:cs="仿宋"/>
                <w:szCs w:val="21"/>
                <w:highlight w:val="none"/>
              </w:rPr>
              <w:t>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26</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纸质一式五份：正本一份，副本四份，副本可以是正本的复印件；U盘电子版不加密投标文件一份；投标函及投标函附录一份；投标人在唱标一览表中的报价、商务标中的报价必须一致，否则做无效投标处理。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27</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28</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招标人名称：</w:t>
            </w:r>
            <w:r>
              <w:rPr>
                <w:rFonts w:hint="eastAsia" w:ascii="仿宋" w:hAnsi="仿宋" w:eastAsia="仿宋" w:cs="仿宋"/>
                <w:spacing w:val="-4"/>
                <w:szCs w:val="21"/>
                <w:highlight w:val="none"/>
                <w:lang w:val="zh-CN" w:eastAsia="zh-CN"/>
              </w:rPr>
              <w:t>大冶市刘仁八镇大庄村村民委员会</w:t>
            </w:r>
          </w:p>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招标人地址：大冶市刘仁八镇大庄村</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eastAsia="zh-CN"/>
              </w:rPr>
              <w:t xml:space="preserve">大冶市刘仁八镇大庄村党群服务中心建设工程 </w:t>
            </w:r>
            <w:r>
              <w:rPr>
                <w:rFonts w:hint="eastAsia" w:ascii="仿宋" w:hAnsi="仿宋" w:eastAsia="仿宋" w:cs="仿宋"/>
                <w:spacing w:val="-4"/>
                <w:szCs w:val="21"/>
                <w:highlight w:val="none"/>
                <w:lang w:val="zh-CN"/>
              </w:rPr>
              <w:t>投标文件</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在</w:t>
            </w:r>
            <w:r>
              <w:rPr>
                <w:rFonts w:hint="eastAsia" w:ascii="仿宋" w:hAnsi="仿宋" w:eastAsia="仿宋" w:cs="仿宋"/>
                <w:spacing w:val="-4"/>
                <w:szCs w:val="21"/>
                <w:highlight w:val="none"/>
                <w:lang w:val="en-US" w:eastAsia="zh-CN"/>
              </w:rPr>
              <w:t xml:space="preserve"> 2025年7月28日</w:t>
            </w:r>
            <w:r>
              <w:rPr>
                <w:rFonts w:hint="eastAsia" w:ascii="仿宋" w:hAnsi="仿宋" w:eastAsia="仿宋" w:cs="仿宋"/>
                <w:color w:val="auto"/>
                <w:spacing w:val="-4"/>
                <w:szCs w:val="21"/>
                <w:highlight w:val="none"/>
                <w:lang w:val="en-US" w:eastAsia="zh-CN"/>
              </w:rPr>
              <w:t>9</w:t>
            </w:r>
            <w:r>
              <w:rPr>
                <w:rFonts w:hint="eastAsia" w:ascii="仿宋" w:hAnsi="仿宋" w:eastAsia="仿宋" w:cs="仿宋"/>
                <w:color w:val="auto"/>
                <w:spacing w:val="-4"/>
                <w:szCs w:val="21"/>
                <w:highlight w:val="none"/>
                <w:lang w:val="zh-CN"/>
              </w:rPr>
              <w:t>时</w:t>
            </w:r>
            <w:r>
              <w:rPr>
                <w:rFonts w:hint="eastAsia" w:ascii="仿宋" w:hAnsi="仿宋" w:eastAsia="仿宋" w:cs="仿宋"/>
                <w:color w:val="auto"/>
                <w:spacing w:val="-4"/>
                <w:szCs w:val="21"/>
                <w:highlight w:val="none"/>
                <w:lang w:val="en-US" w:eastAsia="zh-CN"/>
              </w:rPr>
              <w:t>30</w:t>
            </w:r>
            <w:r>
              <w:rPr>
                <w:rFonts w:hint="eastAsia" w:ascii="仿宋" w:hAnsi="仿宋" w:eastAsia="仿宋" w:cs="仿宋"/>
                <w:color w:val="auto"/>
                <w:spacing w:val="-4"/>
                <w:szCs w:val="21"/>
                <w:highlight w:val="none"/>
                <w:lang w:val="zh-CN"/>
              </w:rPr>
              <w:t>分</w:t>
            </w:r>
            <w:r>
              <w:rPr>
                <w:rFonts w:hint="eastAsia" w:ascii="仿宋" w:hAnsi="仿宋" w:eastAsia="仿宋" w:cs="仿宋"/>
                <w:spacing w:val="-4"/>
                <w:szCs w:val="21"/>
                <w:highlight w:val="none"/>
                <w:lang w:val="zh-CN"/>
              </w:rPr>
              <w:t>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29</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30</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密封情况检查：投标人代表检查投标文件是否密封、是否按要求盖章</w:t>
            </w:r>
          </w:p>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开标顺序：按投标人签到的逆序依次唱标</w:t>
            </w:r>
          </w:p>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公布本项目的最高限价</w:t>
            </w:r>
            <w:r>
              <w:rPr>
                <w:rFonts w:hint="eastAsia" w:ascii="仿宋" w:hAnsi="仿宋" w:eastAsia="仿宋" w:cs="仿宋"/>
                <w:color w:val="auto"/>
                <w:highlight w:val="none"/>
              </w:rPr>
              <w:t>，</w:t>
            </w:r>
            <w:r>
              <w:rPr>
                <w:rFonts w:hint="eastAsia" w:ascii="仿宋" w:hAnsi="仿宋" w:eastAsia="仿宋" w:cs="仿宋"/>
                <w:color w:val="auto"/>
                <w:szCs w:val="21"/>
                <w:highlight w:val="none"/>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34</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36</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w:t>
            </w:r>
          </w:p>
        </w:tc>
        <w:tc>
          <w:tcPr>
            <w:tcW w:w="8139" w:type="dxa"/>
            <w:gridSpan w:val="2"/>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37.1</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kern w:val="0"/>
                <w:szCs w:val="21"/>
                <w:highlight w:val="none"/>
                <w:lang w:bidi="ar"/>
              </w:rPr>
              <w:t>本项目招标代理费按照业主和代理公司签订的招标代理合同执行，由中标人在领取中标通知书前一次性支付。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37.2</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37.3</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37.4</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pPr>
              <w:widowControl/>
              <w:adjustRightInd w:val="0"/>
              <w:snapToGrid w:val="0"/>
              <w:spacing w:beforeAutospacing="1" w:afterAutospacing="1"/>
              <w:jc w:val="left"/>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bookmarkStart w:id="78" w:name="_Toc499378956"/>
            <w:bookmarkStart w:id="79" w:name="_Toc499378834"/>
            <w:r>
              <w:rPr>
                <w:rFonts w:hint="eastAsia" w:ascii="仿宋" w:hAnsi="仿宋" w:eastAsia="仿宋" w:cs="仿宋"/>
                <w:szCs w:val="21"/>
                <w:highlight w:val="none"/>
                <w:lang w:val="en-US" w:eastAsia="zh-CN"/>
              </w:rPr>
              <w:t>37.5</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Cs/>
                <w:color w:val="auto"/>
                <w:kern w:val="0"/>
                <w:szCs w:val="21"/>
                <w:highlight w:val="none"/>
                <w:lang w:val="en-US" w:eastAsia="zh-CN" w:bidi="ar"/>
              </w:rPr>
            </w:pPr>
            <w:r>
              <w:rPr>
                <w:rFonts w:hint="eastAsia" w:ascii="仿宋" w:hAnsi="仿宋" w:eastAsia="仿宋" w:cs="仿宋"/>
                <w:bCs/>
                <w:color w:val="auto"/>
                <w:kern w:val="0"/>
                <w:szCs w:val="21"/>
                <w:highlight w:val="none"/>
                <w:lang w:val="en-US" w:eastAsia="zh-CN" w:bidi="ar"/>
              </w:rPr>
              <w:t>付款方式</w:t>
            </w:r>
          </w:p>
        </w:tc>
        <w:tc>
          <w:tcPr>
            <w:tcW w:w="6013" w:type="dxa"/>
            <w:vAlign w:val="center"/>
          </w:tcPr>
          <w:p>
            <w:pPr>
              <w:widowControl/>
              <w:adjustRightInd w:val="0"/>
              <w:snapToGrid w:val="0"/>
              <w:spacing w:beforeAutospacing="1" w:afterAutospacing="1"/>
              <w:jc w:val="left"/>
              <w:rPr>
                <w:rFonts w:hint="default" w:ascii="仿宋" w:hAnsi="仿宋" w:eastAsia="仿宋" w:cs="仿宋"/>
                <w:bCs/>
                <w:color w:val="auto"/>
                <w:kern w:val="0"/>
                <w:szCs w:val="21"/>
                <w:highlight w:val="none"/>
                <w:lang w:val="en-US" w:eastAsia="zh-CN" w:bidi="ar"/>
              </w:rPr>
            </w:pPr>
            <w:r>
              <w:rPr>
                <w:rFonts w:hint="default" w:ascii="仿宋" w:hAnsi="仿宋" w:eastAsia="仿宋" w:cs="仿宋"/>
                <w:bCs/>
                <w:color w:val="auto"/>
                <w:kern w:val="0"/>
                <w:szCs w:val="21"/>
                <w:highlight w:val="none"/>
                <w:lang w:val="en-US" w:eastAsia="zh-CN" w:bidi="ar"/>
              </w:rPr>
              <w:t>工程竣工验收合格</w:t>
            </w:r>
            <w:r>
              <w:rPr>
                <w:rFonts w:hint="eastAsia" w:ascii="仿宋" w:hAnsi="仿宋" w:eastAsia="仿宋" w:cs="仿宋"/>
                <w:bCs/>
                <w:color w:val="auto"/>
                <w:kern w:val="0"/>
                <w:szCs w:val="21"/>
                <w:highlight w:val="none"/>
                <w:lang w:val="en-US" w:eastAsia="zh-CN" w:bidi="ar"/>
              </w:rPr>
              <w:t>经审计完成后第一年付至审计金额的30%，第二年付至审计金额的70%，第三年一次性付清。</w:t>
            </w:r>
          </w:p>
        </w:tc>
      </w:tr>
    </w:tbl>
    <w:p>
      <w:pPr>
        <w:pStyle w:val="6"/>
        <w:tabs>
          <w:tab w:val="left" w:pos="567"/>
        </w:tabs>
        <w:snapToGrid w:val="0"/>
        <w:spacing w:before="0" w:after="0" w:line="324" w:lineRule="auto"/>
        <w:rPr>
          <w:rFonts w:ascii="仿宋" w:hAnsi="仿宋" w:eastAsia="仿宋" w:cs="仿宋"/>
          <w:sz w:val="24"/>
          <w:szCs w:val="24"/>
          <w:highlight w:val="none"/>
        </w:rPr>
      </w:pPr>
    </w:p>
    <w:p>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8"/>
      <w:bookmarkEnd w:id="79"/>
    </w:p>
    <w:p>
      <w:pPr>
        <w:pStyle w:val="7"/>
        <w:numPr>
          <w:ilvl w:val="0"/>
          <w:numId w:val="0"/>
        </w:numPr>
        <w:snapToGrid w:val="0"/>
        <w:spacing w:before="0" w:after="0" w:line="324" w:lineRule="auto"/>
        <w:rPr>
          <w:rFonts w:ascii="仿宋" w:hAnsi="仿宋" w:eastAsia="仿宋" w:cs="仿宋"/>
          <w:sz w:val="24"/>
          <w:szCs w:val="24"/>
          <w:highlight w:val="none"/>
        </w:rPr>
      </w:pPr>
      <w:bookmarkStart w:id="80" w:name="_Toc499378957"/>
      <w:bookmarkStart w:id="81" w:name="_Toc499378835"/>
      <w:bookmarkStart w:id="82" w:name="_Toc336091267"/>
      <w:r>
        <w:rPr>
          <w:rFonts w:hint="eastAsia" w:ascii="仿宋" w:hAnsi="仿宋" w:eastAsia="仿宋" w:cs="仿宋"/>
          <w:sz w:val="24"/>
          <w:szCs w:val="24"/>
          <w:highlight w:val="none"/>
        </w:rPr>
        <w:t>1.1项目概况</w:t>
      </w:r>
      <w:bookmarkEnd w:id="80"/>
      <w:bookmarkEnd w:id="81"/>
      <w:bookmarkEnd w:id="82"/>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3" w:name="_Toc499378836"/>
      <w:bookmarkStart w:id="84" w:name="_Toc336091268"/>
      <w:bookmarkStart w:id="85" w:name="_Toc499378958"/>
      <w:r>
        <w:rPr>
          <w:rFonts w:hint="eastAsia" w:ascii="仿宋" w:hAnsi="仿宋" w:eastAsia="仿宋" w:cs="仿宋"/>
          <w:sz w:val="24"/>
          <w:szCs w:val="24"/>
          <w:highlight w:val="none"/>
        </w:rPr>
        <w:t>1.2资金来源和落实情况</w:t>
      </w:r>
      <w:bookmarkEnd w:id="83"/>
      <w:bookmarkEnd w:id="84"/>
      <w:bookmarkEnd w:id="85"/>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6" w:name="_Toc336091269"/>
      <w:bookmarkStart w:id="87" w:name="_Toc499378837"/>
      <w:bookmarkStart w:id="88" w:name="_Toc499378959"/>
      <w:r>
        <w:rPr>
          <w:rFonts w:hint="eastAsia" w:ascii="仿宋" w:hAnsi="仿宋" w:eastAsia="仿宋" w:cs="仿宋"/>
          <w:sz w:val="24"/>
          <w:szCs w:val="24"/>
          <w:highlight w:val="none"/>
        </w:rPr>
        <w:t>1.3招标范围、计划工期和质量要求</w:t>
      </w:r>
      <w:bookmarkEnd w:id="86"/>
      <w:bookmarkEnd w:id="87"/>
      <w:bookmarkEnd w:id="88"/>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9" w:name="_Toc499378838"/>
      <w:bookmarkStart w:id="90" w:name="_Toc499378960"/>
      <w:bookmarkStart w:id="91" w:name="_Toc336091270"/>
      <w:r>
        <w:rPr>
          <w:rFonts w:hint="eastAsia" w:ascii="仿宋" w:hAnsi="仿宋" w:eastAsia="仿宋" w:cs="仿宋"/>
          <w:sz w:val="24"/>
          <w:szCs w:val="24"/>
          <w:highlight w:val="none"/>
        </w:rPr>
        <w:t>1.4投标人资格要求</w:t>
      </w:r>
      <w:bookmarkEnd w:id="89"/>
      <w:bookmarkEnd w:id="90"/>
      <w:bookmarkEnd w:id="91"/>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项和投标人须知前附表的要求外，还应遵守以下规定：</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highlight w:val="none"/>
        </w:rPr>
      </w:pPr>
      <w:bookmarkStart w:id="92" w:name="_Toc499378961"/>
      <w:bookmarkStart w:id="93" w:name="_Toc499378839"/>
      <w:r>
        <w:rPr>
          <w:rFonts w:hint="eastAsia" w:ascii="仿宋" w:hAnsi="仿宋" w:eastAsia="仿宋" w:cs="仿宋"/>
          <w:sz w:val="24"/>
          <w:szCs w:val="24"/>
          <w:highlight w:val="none"/>
        </w:rPr>
        <w:t>1.5费用承担</w:t>
      </w:r>
      <w:bookmarkEnd w:id="92"/>
      <w:bookmarkEnd w:id="9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highlight w:val="none"/>
        </w:rPr>
      </w:pPr>
      <w:bookmarkStart w:id="94" w:name="_Toc499378962"/>
      <w:bookmarkStart w:id="95" w:name="_Toc499378840"/>
      <w:bookmarkStart w:id="96" w:name="_Toc336091271"/>
      <w:r>
        <w:rPr>
          <w:rFonts w:hint="eastAsia" w:ascii="仿宋" w:hAnsi="仿宋" w:eastAsia="仿宋" w:cs="仿宋"/>
          <w:sz w:val="24"/>
          <w:szCs w:val="24"/>
          <w:highlight w:val="none"/>
        </w:rPr>
        <w:t>1.6保密</w:t>
      </w:r>
      <w:bookmarkEnd w:id="94"/>
      <w:bookmarkEnd w:id="95"/>
      <w:bookmarkEnd w:id="9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highlight w:val="none"/>
        </w:rPr>
      </w:pPr>
      <w:bookmarkStart w:id="97" w:name="_Toc336091272"/>
      <w:bookmarkStart w:id="98" w:name="_Toc499378841"/>
      <w:bookmarkStart w:id="99" w:name="_Toc499378963"/>
      <w:r>
        <w:rPr>
          <w:rFonts w:hint="eastAsia" w:ascii="仿宋" w:hAnsi="仿宋" w:eastAsia="仿宋" w:cs="仿宋"/>
          <w:sz w:val="24"/>
          <w:szCs w:val="24"/>
          <w:highlight w:val="none"/>
        </w:rPr>
        <w:t>1.7语言文字</w:t>
      </w:r>
      <w:bookmarkEnd w:id="97"/>
      <w:bookmarkEnd w:id="98"/>
      <w:bookmarkEnd w:id="9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highlight w:val="none"/>
        </w:rPr>
      </w:pPr>
      <w:bookmarkStart w:id="100" w:name="_Toc336091273"/>
      <w:bookmarkStart w:id="101" w:name="_Toc499378842"/>
      <w:bookmarkStart w:id="102" w:name="_Toc499378964"/>
      <w:r>
        <w:rPr>
          <w:rFonts w:hint="eastAsia" w:ascii="仿宋" w:hAnsi="仿宋" w:eastAsia="仿宋" w:cs="仿宋"/>
          <w:sz w:val="24"/>
          <w:szCs w:val="24"/>
          <w:highlight w:val="none"/>
        </w:rPr>
        <w:t>1.8计量单位</w:t>
      </w:r>
      <w:bookmarkEnd w:id="100"/>
      <w:bookmarkEnd w:id="101"/>
      <w:bookmarkEnd w:id="10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highlight w:val="none"/>
        </w:rPr>
      </w:pPr>
      <w:bookmarkStart w:id="103" w:name="_Toc336091274"/>
      <w:bookmarkStart w:id="104" w:name="_Toc499378843"/>
      <w:bookmarkStart w:id="105" w:name="_Toc499378965"/>
      <w:r>
        <w:rPr>
          <w:rFonts w:hint="eastAsia" w:ascii="仿宋" w:hAnsi="仿宋" w:eastAsia="仿宋" w:cs="仿宋"/>
          <w:sz w:val="24"/>
          <w:szCs w:val="24"/>
          <w:highlight w:val="none"/>
        </w:rPr>
        <w:t>1.9踏勘现场</w:t>
      </w:r>
      <w:bookmarkEnd w:id="103"/>
      <w:bookmarkEnd w:id="104"/>
      <w:bookmarkEnd w:id="105"/>
    </w:p>
    <w:p>
      <w:pPr>
        <w:snapToGrid w:val="0"/>
        <w:spacing w:line="324" w:lineRule="auto"/>
        <w:ind w:firstLine="424" w:firstLineChars="202"/>
        <w:rPr>
          <w:rFonts w:ascii="仿宋" w:hAnsi="仿宋" w:eastAsia="仿宋" w:cs="仿宋"/>
          <w:szCs w:val="21"/>
          <w:highlight w:val="none"/>
        </w:rPr>
      </w:pPr>
      <w:bookmarkStart w:id="106" w:name="_Toc336091275"/>
      <w:r>
        <w:rPr>
          <w:rFonts w:hint="eastAsia" w:ascii="仿宋" w:hAnsi="仿宋" w:eastAsia="仿宋" w:cs="仿宋"/>
          <w:szCs w:val="21"/>
          <w:highlight w:val="none"/>
        </w:rPr>
        <w:t>1.9.1投标人须知前附表规定组织踏勘现场。</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6"/>
    <w:p>
      <w:pPr>
        <w:pStyle w:val="7"/>
        <w:numPr>
          <w:ilvl w:val="0"/>
          <w:numId w:val="0"/>
        </w:numPr>
        <w:snapToGrid w:val="0"/>
        <w:spacing w:before="0" w:after="0" w:line="324" w:lineRule="auto"/>
        <w:rPr>
          <w:rFonts w:ascii="仿宋" w:hAnsi="仿宋" w:eastAsia="仿宋" w:cs="仿宋"/>
          <w:sz w:val="24"/>
          <w:szCs w:val="24"/>
          <w:highlight w:val="none"/>
        </w:rPr>
      </w:pPr>
      <w:bookmarkStart w:id="107" w:name="_Toc336091276"/>
      <w:bookmarkStart w:id="108" w:name="_Toc499378966"/>
      <w:bookmarkStart w:id="109" w:name="_Toc499378844"/>
      <w:r>
        <w:rPr>
          <w:rFonts w:hint="eastAsia" w:ascii="仿宋" w:hAnsi="仿宋" w:eastAsia="仿宋" w:cs="仿宋"/>
          <w:sz w:val="24"/>
          <w:szCs w:val="24"/>
          <w:highlight w:val="none"/>
        </w:rPr>
        <w:t>1.10分包</w:t>
      </w:r>
      <w:bookmarkEnd w:id="107"/>
      <w:bookmarkEnd w:id="108"/>
      <w:bookmarkEnd w:id="109"/>
    </w:p>
    <w:p>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10" w:name="_Toc499378967"/>
      <w:bookmarkStart w:id="111" w:name="_Toc336091277"/>
      <w:bookmarkStart w:id="112" w:name="_Toc499378845"/>
      <w:r>
        <w:rPr>
          <w:rFonts w:hint="eastAsia" w:ascii="仿宋" w:hAnsi="仿宋" w:eastAsia="仿宋" w:cs="仿宋"/>
          <w:sz w:val="24"/>
          <w:szCs w:val="24"/>
          <w:highlight w:val="none"/>
        </w:rPr>
        <w:t>1.11偏离</w:t>
      </w:r>
      <w:bookmarkEnd w:id="110"/>
      <w:bookmarkEnd w:id="111"/>
      <w:bookmarkEnd w:id="11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13" w:name="_Toc184635072"/>
    </w:p>
    <w:p>
      <w:pPr>
        <w:pStyle w:val="6"/>
        <w:tabs>
          <w:tab w:val="left" w:pos="567"/>
        </w:tabs>
        <w:snapToGrid w:val="0"/>
        <w:spacing w:before="0" w:after="0" w:line="324" w:lineRule="auto"/>
        <w:rPr>
          <w:rFonts w:ascii="仿宋" w:hAnsi="仿宋" w:eastAsia="仿宋" w:cs="仿宋"/>
          <w:sz w:val="24"/>
          <w:szCs w:val="24"/>
          <w:highlight w:val="none"/>
        </w:rPr>
      </w:pPr>
      <w:bookmarkStart w:id="114" w:name="_Toc499378846"/>
      <w:bookmarkStart w:id="115" w:name="_Toc336091278"/>
      <w:bookmarkStart w:id="116" w:name="_Toc499378968"/>
      <w:r>
        <w:rPr>
          <w:rFonts w:hint="eastAsia" w:ascii="仿宋" w:hAnsi="仿宋" w:eastAsia="仿宋" w:cs="仿宋"/>
          <w:sz w:val="24"/>
          <w:szCs w:val="24"/>
          <w:highlight w:val="none"/>
        </w:rPr>
        <w:t>2、招标文件</w:t>
      </w:r>
      <w:bookmarkEnd w:id="113"/>
      <w:bookmarkEnd w:id="114"/>
      <w:bookmarkEnd w:id="115"/>
      <w:bookmarkEnd w:id="116"/>
    </w:p>
    <w:p>
      <w:pPr>
        <w:pStyle w:val="7"/>
        <w:numPr>
          <w:ilvl w:val="0"/>
          <w:numId w:val="0"/>
        </w:numPr>
        <w:snapToGrid w:val="0"/>
        <w:spacing w:before="0" w:after="0" w:line="324" w:lineRule="auto"/>
        <w:rPr>
          <w:rFonts w:ascii="仿宋" w:hAnsi="仿宋" w:eastAsia="仿宋" w:cs="仿宋"/>
          <w:sz w:val="24"/>
          <w:szCs w:val="24"/>
          <w:highlight w:val="none"/>
        </w:rPr>
      </w:pPr>
      <w:bookmarkStart w:id="117" w:name="_Toc336091279"/>
      <w:bookmarkStart w:id="118" w:name="_Toc499378847"/>
      <w:bookmarkStart w:id="119" w:name="_Toc499378969"/>
      <w:r>
        <w:rPr>
          <w:rFonts w:hint="eastAsia" w:ascii="仿宋" w:hAnsi="仿宋" w:eastAsia="仿宋" w:cs="仿宋"/>
          <w:sz w:val="24"/>
          <w:szCs w:val="24"/>
          <w:highlight w:val="none"/>
        </w:rPr>
        <w:t>2.1招标文件的组成</w:t>
      </w:r>
      <w:bookmarkEnd w:id="117"/>
      <w:bookmarkEnd w:id="118"/>
      <w:bookmarkEnd w:id="119"/>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2.1.1本招标文件包括：</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pPr>
        <w:pStyle w:val="7"/>
        <w:numPr>
          <w:ilvl w:val="0"/>
          <w:numId w:val="0"/>
        </w:numPr>
        <w:snapToGrid w:val="0"/>
        <w:spacing w:before="0" w:after="0" w:line="324" w:lineRule="auto"/>
        <w:rPr>
          <w:rFonts w:ascii="仿宋" w:hAnsi="仿宋" w:eastAsia="仿宋" w:cs="仿宋"/>
          <w:sz w:val="24"/>
          <w:szCs w:val="24"/>
          <w:highlight w:val="none"/>
        </w:rPr>
      </w:pPr>
      <w:bookmarkStart w:id="120" w:name="_Toc336091280"/>
      <w:bookmarkStart w:id="121" w:name="_Toc499378970"/>
      <w:bookmarkStart w:id="122" w:name="_Toc499378848"/>
      <w:r>
        <w:rPr>
          <w:rFonts w:hint="eastAsia" w:ascii="仿宋" w:hAnsi="仿宋" w:eastAsia="仿宋" w:cs="仿宋"/>
          <w:sz w:val="24"/>
          <w:szCs w:val="24"/>
          <w:highlight w:val="none"/>
        </w:rPr>
        <w:t>2.2招标文件的澄清</w:t>
      </w:r>
      <w:bookmarkEnd w:id="120"/>
      <w:bookmarkEnd w:id="121"/>
      <w:bookmarkEnd w:id="122"/>
    </w:p>
    <w:p>
      <w:pPr>
        <w:tabs>
          <w:tab w:val="left" w:pos="360"/>
        </w:tabs>
        <w:snapToGrid w:val="0"/>
        <w:spacing w:line="324" w:lineRule="auto"/>
        <w:ind w:firstLine="420" w:firstLineChars="200"/>
        <w:rPr>
          <w:rFonts w:ascii="仿宋" w:hAnsi="仿宋" w:eastAsia="仿宋" w:cs="仿宋"/>
          <w:szCs w:val="21"/>
          <w:highlight w:val="none"/>
        </w:rPr>
      </w:pPr>
      <w:bookmarkStart w:id="123"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24" w:name="_Toc499378849"/>
      <w:bookmarkStart w:id="125" w:name="_Toc499378971"/>
      <w:r>
        <w:rPr>
          <w:rFonts w:hint="eastAsia" w:ascii="仿宋" w:hAnsi="仿宋" w:eastAsia="仿宋" w:cs="仿宋"/>
          <w:sz w:val="24"/>
          <w:szCs w:val="24"/>
          <w:highlight w:val="none"/>
        </w:rPr>
        <w:t>2.3招标文件的修改</w:t>
      </w:r>
      <w:bookmarkEnd w:id="123"/>
      <w:bookmarkEnd w:id="124"/>
      <w:bookmarkEnd w:id="125"/>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pPr>
        <w:tabs>
          <w:tab w:val="left" w:pos="360"/>
        </w:tabs>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highlight w:val="none"/>
        </w:rPr>
      </w:pPr>
      <w:bookmarkStart w:id="126" w:name="_Toc499378850"/>
      <w:bookmarkStart w:id="127" w:name="_Toc184635073"/>
      <w:bookmarkStart w:id="128" w:name="_Toc499378972"/>
      <w:bookmarkStart w:id="129" w:name="_Toc336091282"/>
      <w:r>
        <w:rPr>
          <w:rFonts w:hint="eastAsia" w:ascii="仿宋" w:hAnsi="仿宋" w:eastAsia="仿宋" w:cs="仿宋"/>
          <w:sz w:val="24"/>
          <w:szCs w:val="24"/>
          <w:highlight w:val="none"/>
        </w:rPr>
        <w:t>3、投标文件</w:t>
      </w:r>
      <w:bookmarkEnd w:id="126"/>
      <w:bookmarkEnd w:id="127"/>
      <w:bookmarkEnd w:id="128"/>
      <w:bookmarkEnd w:id="129"/>
    </w:p>
    <w:p>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30" w:name="_Toc499378851"/>
      <w:bookmarkStart w:id="131" w:name="_Toc499378973"/>
      <w:bookmarkStart w:id="132" w:name="_Toc336091283"/>
      <w:r>
        <w:rPr>
          <w:rFonts w:hint="eastAsia" w:ascii="仿宋" w:hAnsi="仿宋" w:eastAsia="仿宋" w:cs="仿宋"/>
          <w:bCs w:val="0"/>
          <w:sz w:val="24"/>
          <w:szCs w:val="24"/>
          <w:highlight w:val="none"/>
        </w:rPr>
        <w:t>3.1投标文件的组成</w:t>
      </w:r>
      <w:bookmarkEnd w:id="130"/>
      <w:bookmarkEnd w:id="131"/>
      <w:bookmarkEnd w:id="132"/>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133" w:name="_Toc336091284"/>
      <w:r>
        <w:rPr>
          <w:rFonts w:hint="eastAsia" w:ascii="仿宋" w:hAnsi="仿宋" w:eastAsia="仿宋" w:cs="仿宋"/>
          <w:color w:val="000000" w:themeColor="text1"/>
          <w:szCs w:val="21"/>
          <w:highlight w:val="none"/>
          <w14:textFill>
            <w14:solidFill>
              <w14:schemeClr w14:val="tx1"/>
            </w14:solidFill>
          </w14:textFill>
        </w:rPr>
        <w:t>3.1.1投标文件应包括下列内容：</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（1）投标函及投标函附录；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（2）法定代表人身份证明或附有法定代表人身份证明的授权委托书；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（3）联合体协议书；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（4）投标保证金承诺书；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（5）已标价工程量清单；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（6）施工组织设计；</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（7）项目管理机构；</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（8）拟分包项目情况表；</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（9）资格审查资料；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（10）投标人须知前附表规定的其他材料。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4" w:name="_Toc499378974"/>
      <w:bookmarkStart w:id="135" w:name="_Toc499378852"/>
      <w:r>
        <w:rPr>
          <w:rFonts w:hint="eastAsia" w:ascii="仿宋" w:hAnsi="仿宋" w:eastAsia="仿宋" w:cs="仿宋"/>
          <w:color w:val="000000" w:themeColor="text1"/>
          <w:sz w:val="24"/>
          <w:szCs w:val="24"/>
          <w:highlight w:val="none"/>
          <w14:textFill>
            <w14:solidFill>
              <w14:schemeClr w14:val="tx1"/>
            </w14:solidFill>
          </w14:textFill>
        </w:rPr>
        <w:t>3.2投标报价</w:t>
      </w:r>
      <w:bookmarkEnd w:id="133"/>
      <w:bookmarkEnd w:id="134"/>
      <w:bookmarkEnd w:id="135"/>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6" w:name="_Toc499378975"/>
      <w:bookmarkStart w:id="137" w:name="_Toc499378853"/>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6"/>
      <w:bookmarkEnd w:id="137"/>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38" w:name="_Toc499378976"/>
      <w:bookmarkStart w:id="139" w:name="_Toc499378854"/>
      <w:r>
        <w:rPr>
          <w:rFonts w:hint="eastAsia" w:ascii="仿宋" w:hAnsi="仿宋" w:eastAsia="仿宋" w:cs="仿宋"/>
          <w:sz w:val="24"/>
          <w:szCs w:val="24"/>
          <w:highlight w:val="none"/>
        </w:rPr>
        <w:t>3.4投标保证金</w:t>
      </w:r>
      <w:bookmarkEnd w:id="138"/>
      <w:bookmarkEnd w:id="139"/>
    </w:p>
    <w:p>
      <w:pPr>
        <w:tabs>
          <w:tab w:val="left" w:pos="360"/>
        </w:tabs>
        <w:snapToGrid w:val="0"/>
        <w:spacing w:line="324" w:lineRule="auto"/>
        <w:ind w:firstLine="420" w:firstLineChars="200"/>
        <w:rPr>
          <w:rFonts w:ascii="仿宋" w:hAnsi="仿宋" w:eastAsia="仿宋" w:cs="仿宋"/>
          <w:szCs w:val="21"/>
          <w:highlight w:val="none"/>
        </w:rPr>
      </w:pPr>
      <w:bookmarkStart w:id="140" w:name="_Toc336091285"/>
      <w:r>
        <w:rPr>
          <w:rFonts w:hint="eastAsia" w:ascii="仿宋" w:hAnsi="仿宋" w:eastAsia="仿宋" w:cs="仿宋"/>
          <w:szCs w:val="21"/>
          <w:highlight w:val="none"/>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3.4.2投标人不按本章第3.4.1项要求提交投标保证金的，评标委员会将否决其投标。</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3.4.4投标人有下列情形之一的，投标保证金不予退还：</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（1）中标人在收到中标通知书后，无正当理由拒签合同协议书或未按招标文件规定提交履约担保；</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（2）经评标委员会认定有围标、串标行为，经查实的；</w:t>
      </w:r>
    </w:p>
    <w:p>
      <w:pPr>
        <w:pStyle w:val="7"/>
        <w:numPr>
          <w:ilvl w:val="0"/>
          <w:numId w:val="0"/>
        </w:numPr>
        <w:snapToGrid w:val="0"/>
        <w:spacing w:before="0" w:after="0" w:line="324" w:lineRule="auto"/>
        <w:rPr>
          <w:rFonts w:ascii="仿宋" w:hAnsi="仿宋" w:eastAsia="仿宋" w:cs="仿宋"/>
          <w:sz w:val="24"/>
          <w:szCs w:val="24"/>
          <w:highlight w:val="none"/>
        </w:rPr>
      </w:pPr>
      <w:bookmarkStart w:id="141" w:name="_Toc499378977"/>
      <w:bookmarkStart w:id="142" w:name="_Toc499378855"/>
      <w:r>
        <w:rPr>
          <w:rFonts w:hint="eastAsia" w:ascii="仿宋" w:hAnsi="仿宋" w:eastAsia="仿宋" w:cs="仿宋"/>
          <w:sz w:val="24"/>
          <w:szCs w:val="24"/>
          <w:highlight w:val="none"/>
        </w:rPr>
        <w:t>3.5资格审查资料</w:t>
      </w:r>
      <w:bookmarkEnd w:id="140"/>
      <w:bookmarkEnd w:id="141"/>
      <w:bookmarkEnd w:id="14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highlight w:val="none"/>
        </w:rPr>
      </w:pPr>
      <w:bookmarkStart w:id="143" w:name="_Toc499378978"/>
      <w:bookmarkStart w:id="144" w:name="_Toc499378856"/>
      <w:r>
        <w:rPr>
          <w:rFonts w:hint="eastAsia" w:ascii="仿宋" w:hAnsi="仿宋" w:eastAsia="仿宋" w:cs="仿宋"/>
          <w:sz w:val="24"/>
          <w:szCs w:val="24"/>
          <w:highlight w:val="none"/>
        </w:rPr>
        <w:t>3.6备选投标方案</w:t>
      </w:r>
      <w:bookmarkEnd w:id="143"/>
      <w:bookmarkEnd w:id="14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highlight w:val="none"/>
        </w:rPr>
      </w:pPr>
      <w:bookmarkStart w:id="145" w:name="_Toc499378979"/>
      <w:bookmarkStart w:id="146" w:name="_Toc336091286"/>
      <w:bookmarkStart w:id="147" w:name="_Toc499378857"/>
      <w:r>
        <w:rPr>
          <w:rFonts w:hint="eastAsia" w:ascii="仿宋" w:hAnsi="仿宋" w:eastAsia="仿宋" w:cs="仿宋"/>
          <w:sz w:val="24"/>
          <w:szCs w:val="24"/>
          <w:highlight w:val="none"/>
        </w:rPr>
        <w:t>3.7投标文件的编制</w:t>
      </w:r>
      <w:bookmarkEnd w:id="145"/>
      <w:bookmarkEnd w:id="146"/>
      <w:bookmarkEnd w:id="147"/>
    </w:p>
    <w:p>
      <w:pPr>
        <w:snapToGrid w:val="0"/>
        <w:spacing w:line="324" w:lineRule="auto"/>
        <w:ind w:firstLine="420" w:firstLineChars="200"/>
        <w:rPr>
          <w:rFonts w:ascii="仿宋" w:hAnsi="仿宋" w:eastAsia="仿宋" w:cs="仿宋"/>
          <w:szCs w:val="21"/>
          <w:highlight w:val="none"/>
        </w:rPr>
      </w:pPr>
      <w:bookmarkStart w:id="148"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highlight w:val="none"/>
        </w:rPr>
      </w:pPr>
      <w:bookmarkStart w:id="149" w:name="_Toc499378980"/>
      <w:bookmarkStart w:id="150" w:name="_Toc336091287"/>
      <w:bookmarkStart w:id="151" w:name="_Toc499378858"/>
      <w:r>
        <w:rPr>
          <w:rFonts w:hint="eastAsia" w:ascii="仿宋" w:hAnsi="仿宋" w:eastAsia="仿宋" w:cs="仿宋"/>
          <w:szCs w:val="21"/>
          <w:highlight w:val="none"/>
        </w:rPr>
        <w:t>3.7.6投标人制作投标文件时，必须按下列要求将技术标制作为暗标：</w:t>
      </w:r>
    </w:p>
    <w:p>
      <w:pPr>
        <w:snapToGrid w:val="0"/>
        <w:spacing w:line="324" w:lineRule="auto"/>
        <w:ind w:firstLine="420" w:firstLineChars="200"/>
        <w:rPr>
          <w:rFonts w:ascii="仿宋" w:hAnsi="仿宋" w:eastAsia="仿宋" w:cs="仿宋"/>
          <w:color w:val="FF0000"/>
          <w:szCs w:val="21"/>
          <w:highlight w:val="none"/>
        </w:rPr>
      </w:pPr>
      <w:r>
        <w:rPr>
          <w:rFonts w:hint="eastAsia" w:ascii="仿宋" w:hAnsi="仿宋" w:eastAsia="仿宋" w:cs="仿宋"/>
          <w:szCs w:val="21"/>
          <w:highlight w:val="none"/>
        </w:rPr>
        <w:t>3.7.6.1</w:t>
      </w:r>
      <w:r>
        <w:rPr>
          <w:rFonts w:hint="eastAsia" w:ascii="仿宋" w:hAnsi="仿宋" w:eastAsia="仿宋" w:cs="仿宋"/>
          <w:color w:val="auto"/>
          <w:szCs w:val="21"/>
          <w:highlight w:val="none"/>
        </w:rPr>
        <w:t>投标人请联系</w:t>
      </w:r>
      <w:r>
        <w:rPr>
          <w:rFonts w:hint="eastAsia" w:ascii="仿宋" w:hAnsi="仿宋" w:eastAsia="仿宋" w:cs="仿宋"/>
          <w:color w:val="auto"/>
          <w:szCs w:val="21"/>
          <w:highlight w:val="none"/>
          <w:lang w:val="en-US" w:eastAsia="zh-CN"/>
        </w:rPr>
        <w:t>郑</w:t>
      </w:r>
      <w:r>
        <w:rPr>
          <w:rFonts w:hint="eastAsia" w:ascii="仿宋" w:hAnsi="仿宋" w:eastAsia="仿宋" w:cs="仿宋"/>
          <w:color w:val="auto"/>
          <w:szCs w:val="21"/>
          <w:highlight w:val="none"/>
        </w:rPr>
        <w:t>先生（15971557432）购买，在规定的位置按要求填写单位名称、盖章并密封；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3.7.6.2文本一律采用A4规格的白色纸张；文字为四号简宋体，间距25，黑色打印；</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9"/>
      <w:bookmarkEnd w:id="150"/>
      <w:bookmarkEnd w:id="151"/>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pPr>
        <w:pStyle w:val="7"/>
        <w:numPr>
          <w:ilvl w:val="0"/>
          <w:numId w:val="0"/>
        </w:numPr>
        <w:snapToGrid w:val="0"/>
        <w:spacing w:before="0" w:after="0" w:line="324" w:lineRule="auto"/>
        <w:rPr>
          <w:rFonts w:ascii="仿宋" w:hAnsi="仿宋" w:eastAsia="仿宋" w:cs="仿宋"/>
          <w:sz w:val="24"/>
          <w:szCs w:val="24"/>
          <w:highlight w:val="none"/>
        </w:rPr>
      </w:pPr>
      <w:bookmarkStart w:id="152" w:name="_Toc499378859"/>
      <w:bookmarkStart w:id="153" w:name="_Toc336091288"/>
      <w:bookmarkStart w:id="154" w:name="_Toc499378981"/>
      <w:r>
        <w:rPr>
          <w:rFonts w:hint="eastAsia" w:ascii="仿宋" w:hAnsi="仿宋" w:eastAsia="仿宋" w:cs="仿宋"/>
          <w:sz w:val="24"/>
          <w:szCs w:val="24"/>
          <w:highlight w:val="none"/>
        </w:rPr>
        <w:t>4.1投标文件的密封和标记</w:t>
      </w:r>
      <w:bookmarkEnd w:id="152"/>
      <w:bookmarkEnd w:id="153"/>
      <w:bookmarkEnd w:id="154"/>
    </w:p>
    <w:bookmarkEnd w:id="148"/>
    <w:p>
      <w:pPr>
        <w:snapToGrid w:val="0"/>
        <w:spacing w:line="324" w:lineRule="auto"/>
        <w:ind w:firstLine="420" w:firstLineChars="200"/>
        <w:rPr>
          <w:rFonts w:ascii="仿宋" w:hAnsi="仿宋" w:eastAsia="仿宋" w:cs="仿宋"/>
          <w:szCs w:val="21"/>
          <w:highlight w:val="none"/>
        </w:rPr>
      </w:pPr>
      <w:bookmarkStart w:id="155"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highlight w:val="none"/>
        </w:rPr>
      </w:pPr>
      <w:bookmarkStart w:id="156" w:name="_Toc499378860"/>
      <w:bookmarkStart w:id="157" w:name="_Toc499378982"/>
      <w:r>
        <w:rPr>
          <w:rFonts w:hint="eastAsia" w:ascii="仿宋" w:hAnsi="仿宋" w:eastAsia="仿宋" w:cs="仿宋"/>
          <w:sz w:val="24"/>
          <w:szCs w:val="24"/>
          <w:highlight w:val="none"/>
        </w:rPr>
        <w:t>4.2投标文件的递交</w:t>
      </w:r>
      <w:bookmarkEnd w:id="155"/>
      <w:bookmarkEnd w:id="156"/>
      <w:bookmarkEnd w:id="157"/>
    </w:p>
    <w:p>
      <w:pPr>
        <w:snapToGrid w:val="0"/>
        <w:spacing w:line="324" w:lineRule="auto"/>
        <w:ind w:firstLine="420" w:firstLineChars="200"/>
        <w:rPr>
          <w:rFonts w:ascii="仿宋" w:hAnsi="仿宋" w:eastAsia="仿宋" w:cs="仿宋"/>
          <w:szCs w:val="21"/>
          <w:highlight w:val="none"/>
        </w:rPr>
      </w:pPr>
      <w:bookmarkStart w:id="158" w:name="_Toc336091290"/>
      <w:r>
        <w:rPr>
          <w:rFonts w:hint="eastAsia" w:ascii="仿宋" w:hAnsi="仿宋" w:eastAsia="仿宋" w:cs="仿宋"/>
          <w:szCs w:val="21"/>
          <w:highlight w:val="none"/>
        </w:rPr>
        <w:t>4.2.1投标人应在本章第2.2.2项规定的投标截止时间前递交投标文件。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59" w:name="_Toc499378861"/>
      <w:bookmarkStart w:id="160" w:name="_Toc499378983"/>
      <w:r>
        <w:rPr>
          <w:rFonts w:hint="eastAsia" w:ascii="仿宋" w:hAnsi="仿宋" w:eastAsia="仿宋" w:cs="仿宋"/>
          <w:sz w:val="24"/>
          <w:szCs w:val="24"/>
          <w:highlight w:val="none"/>
        </w:rPr>
        <w:t>4.3投标文件的修改与撤回</w:t>
      </w:r>
      <w:bookmarkEnd w:id="158"/>
      <w:bookmarkEnd w:id="159"/>
      <w:bookmarkEnd w:id="16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s="仿宋"/>
          <w:sz w:val="24"/>
          <w:szCs w:val="24"/>
          <w:highlight w:val="none"/>
        </w:rPr>
      </w:pPr>
      <w:bookmarkStart w:id="161" w:name="_Toc336091291"/>
      <w:bookmarkStart w:id="162" w:name="_Toc499378984"/>
      <w:bookmarkStart w:id="163" w:name="_Toc499378862"/>
      <w:bookmarkStart w:id="164" w:name="_Toc184635075"/>
      <w:r>
        <w:rPr>
          <w:rFonts w:hint="eastAsia" w:ascii="仿宋" w:hAnsi="仿宋" w:eastAsia="仿宋" w:cs="仿宋"/>
          <w:sz w:val="24"/>
          <w:szCs w:val="24"/>
          <w:highlight w:val="none"/>
        </w:rPr>
        <w:t>5、开标</w:t>
      </w:r>
      <w:bookmarkEnd w:id="161"/>
      <w:bookmarkEnd w:id="162"/>
      <w:bookmarkEnd w:id="163"/>
      <w:bookmarkEnd w:id="164"/>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5" w:name="_Toc336091292"/>
      <w:bookmarkStart w:id="166" w:name="_Toc499378863"/>
      <w:bookmarkStart w:id="167" w:name="_Toc499378985"/>
      <w:r>
        <w:rPr>
          <w:rFonts w:hint="eastAsia" w:ascii="仿宋" w:hAnsi="仿宋" w:eastAsia="仿宋" w:cs="仿宋"/>
          <w:sz w:val="24"/>
          <w:szCs w:val="24"/>
          <w:highlight w:val="none"/>
        </w:rPr>
        <w:t>5.1开标时间和地点</w:t>
      </w:r>
      <w:bookmarkEnd w:id="165"/>
      <w:bookmarkEnd w:id="166"/>
      <w:bookmarkEnd w:id="167"/>
    </w:p>
    <w:p>
      <w:pPr>
        <w:pStyle w:val="21"/>
        <w:snapToGrid w:val="0"/>
        <w:spacing w:line="324" w:lineRule="auto"/>
        <w:ind w:firstLine="420" w:firstLineChars="200"/>
        <w:jc w:val="both"/>
        <w:rPr>
          <w:rFonts w:ascii="仿宋" w:hAnsi="仿宋" w:eastAsia="仿宋" w:cs="仿宋"/>
          <w:color w:val="auto"/>
          <w:sz w:val="21"/>
          <w:szCs w:val="21"/>
          <w:highlight w:val="none"/>
        </w:rPr>
      </w:pPr>
      <w:bookmarkStart w:id="168"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pPr>
        <w:pStyle w:val="21"/>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pPr>
        <w:pStyle w:val="21"/>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9" w:name="_Toc499378864"/>
      <w:bookmarkStart w:id="170" w:name="_Toc499378986"/>
      <w:r>
        <w:rPr>
          <w:rFonts w:hint="eastAsia" w:ascii="仿宋" w:hAnsi="仿宋" w:eastAsia="仿宋" w:cs="仿宋"/>
          <w:sz w:val="24"/>
          <w:szCs w:val="24"/>
          <w:highlight w:val="none"/>
        </w:rPr>
        <w:t>5.2开标程序</w:t>
      </w:r>
      <w:bookmarkEnd w:id="168"/>
      <w:bookmarkEnd w:id="169"/>
      <w:bookmarkEnd w:id="170"/>
    </w:p>
    <w:p>
      <w:pPr>
        <w:snapToGrid w:val="0"/>
        <w:spacing w:line="324" w:lineRule="auto"/>
        <w:ind w:firstLine="420" w:firstLineChars="200"/>
        <w:rPr>
          <w:rFonts w:ascii="仿宋" w:hAnsi="仿宋" w:eastAsia="仿宋" w:cs="仿宋"/>
          <w:szCs w:val="21"/>
          <w:highlight w:val="none"/>
        </w:rPr>
      </w:pPr>
      <w:bookmarkStart w:id="171" w:name="EB33ff58b5428c4df5bbdc075859230fd5"/>
      <w:r>
        <w:rPr>
          <w:rFonts w:hint="eastAsia" w:ascii="仿宋" w:hAnsi="仿宋" w:eastAsia="仿宋" w:cs="仿宋"/>
          <w:szCs w:val="21"/>
          <w:highlight w:val="none"/>
        </w:rPr>
        <w:t>主持人按下列程序进行开标：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pPr>
        <w:pStyle w:val="7"/>
        <w:numPr>
          <w:ilvl w:val="0"/>
          <w:numId w:val="0"/>
        </w:numPr>
        <w:snapToGrid w:val="0"/>
        <w:spacing w:before="0" w:after="0" w:line="324" w:lineRule="auto"/>
        <w:rPr>
          <w:rFonts w:ascii="仿宋" w:hAnsi="仿宋" w:eastAsia="仿宋" w:cs="仿宋"/>
          <w:sz w:val="24"/>
          <w:highlight w:val="none"/>
        </w:rPr>
      </w:pPr>
      <w:bookmarkStart w:id="172" w:name="_Toc499378865"/>
      <w:bookmarkStart w:id="173" w:name="_Toc499378987"/>
      <w:r>
        <w:rPr>
          <w:rFonts w:hint="eastAsia" w:ascii="仿宋" w:hAnsi="仿宋" w:eastAsia="仿宋" w:cs="仿宋"/>
          <w:sz w:val="24"/>
          <w:highlight w:val="none"/>
        </w:rPr>
        <w:t>5.3开标异议</w:t>
      </w:r>
      <w:bookmarkEnd w:id="172"/>
      <w:bookmarkEnd w:id="17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71"/>
    <w:p>
      <w:pPr>
        <w:pStyle w:val="6"/>
        <w:tabs>
          <w:tab w:val="left" w:pos="567"/>
        </w:tabs>
        <w:snapToGrid w:val="0"/>
        <w:spacing w:before="0" w:after="0" w:line="324" w:lineRule="auto"/>
        <w:rPr>
          <w:rFonts w:ascii="仿宋" w:hAnsi="仿宋" w:eastAsia="仿宋" w:cs="仿宋"/>
          <w:sz w:val="24"/>
          <w:szCs w:val="24"/>
          <w:highlight w:val="none"/>
        </w:rPr>
      </w:pPr>
      <w:bookmarkStart w:id="174" w:name="_Toc499378866"/>
      <w:bookmarkStart w:id="175" w:name="_Toc336091294"/>
      <w:bookmarkStart w:id="176" w:name="_Toc184635076"/>
      <w:bookmarkStart w:id="177" w:name="_Toc499378988"/>
      <w:r>
        <w:rPr>
          <w:rFonts w:hint="eastAsia" w:ascii="仿宋" w:hAnsi="仿宋" w:eastAsia="仿宋" w:cs="仿宋"/>
          <w:sz w:val="24"/>
          <w:szCs w:val="24"/>
          <w:highlight w:val="none"/>
        </w:rPr>
        <w:t>6、评标</w:t>
      </w:r>
      <w:bookmarkEnd w:id="174"/>
      <w:bookmarkEnd w:id="175"/>
      <w:bookmarkEnd w:id="176"/>
      <w:bookmarkEnd w:id="177"/>
    </w:p>
    <w:p>
      <w:pPr>
        <w:pStyle w:val="7"/>
        <w:numPr>
          <w:ilvl w:val="0"/>
          <w:numId w:val="0"/>
        </w:numPr>
        <w:snapToGrid w:val="0"/>
        <w:spacing w:before="0" w:after="0" w:line="324" w:lineRule="auto"/>
        <w:rPr>
          <w:rFonts w:ascii="仿宋" w:hAnsi="仿宋" w:eastAsia="仿宋" w:cs="仿宋"/>
          <w:sz w:val="24"/>
          <w:szCs w:val="24"/>
          <w:highlight w:val="none"/>
        </w:rPr>
      </w:pPr>
      <w:bookmarkStart w:id="178" w:name="_Toc336091295"/>
      <w:bookmarkStart w:id="179" w:name="_Toc499378867"/>
      <w:bookmarkStart w:id="180" w:name="_Toc499378989"/>
      <w:r>
        <w:rPr>
          <w:rFonts w:hint="eastAsia" w:ascii="仿宋" w:hAnsi="仿宋" w:eastAsia="仿宋" w:cs="仿宋"/>
          <w:sz w:val="24"/>
          <w:szCs w:val="24"/>
          <w:highlight w:val="none"/>
        </w:rPr>
        <w:t>6.1评标委员会</w:t>
      </w:r>
      <w:bookmarkEnd w:id="178"/>
      <w:bookmarkEnd w:id="179"/>
      <w:bookmarkEnd w:id="18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pPr>
        <w:pStyle w:val="7"/>
        <w:numPr>
          <w:ilvl w:val="0"/>
          <w:numId w:val="0"/>
        </w:numPr>
        <w:snapToGrid w:val="0"/>
        <w:spacing w:before="0" w:after="0" w:line="324" w:lineRule="auto"/>
        <w:rPr>
          <w:rFonts w:ascii="仿宋" w:hAnsi="仿宋" w:eastAsia="仿宋" w:cs="仿宋"/>
          <w:sz w:val="24"/>
          <w:szCs w:val="24"/>
          <w:highlight w:val="none"/>
        </w:rPr>
      </w:pPr>
      <w:bookmarkStart w:id="181" w:name="_Toc336091296"/>
      <w:bookmarkStart w:id="182" w:name="_Toc499378868"/>
      <w:bookmarkStart w:id="183" w:name="_Toc499378990"/>
      <w:r>
        <w:rPr>
          <w:rFonts w:hint="eastAsia" w:ascii="仿宋" w:hAnsi="仿宋" w:eastAsia="仿宋" w:cs="仿宋"/>
          <w:sz w:val="24"/>
          <w:szCs w:val="24"/>
          <w:highlight w:val="none"/>
        </w:rPr>
        <w:t>6.2评标原则</w:t>
      </w:r>
      <w:bookmarkEnd w:id="181"/>
      <w:bookmarkEnd w:id="182"/>
      <w:bookmarkEnd w:id="18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highlight w:val="none"/>
        </w:rPr>
      </w:pPr>
      <w:bookmarkStart w:id="184" w:name="_Toc499378869"/>
      <w:bookmarkStart w:id="185" w:name="_Toc336091297"/>
      <w:bookmarkStart w:id="186" w:name="_Toc499378991"/>
      <w:r>
        <w:rPr>
          <w:rFonts w:hint="eastAsia" w:ascii="仿宋" w:hAnsi="仿宋" w:eastAsia="仿宋" w:cs="仿宋"/>
          <w:sz w:val="24"/>
          <w:szCs w:val="24"/>
          <w:highlight w:val="none"/>
        </w:rPr>
        <w:t>6.3评标</w:t>
      </w:r>
      <w:bookmarkEnd w:id="184"/>
      <w:bookmarkEnd w:id="185"/>
      <w:bookmarkEnd w:id="18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highlight w:val="none"/>
        </w:rPr>
      </w:pPr>
      <w:bookmarkStart w:id="187" w:name="_Toc499378992"/>
      <w:bookmarkStart w:id="188" w:name="_Toc499378870"/>
      <w:r>
        <w:rPr>
          <w:rFonts w:hint="eastAsia" w:ascii="仿宋" w:hAnsi="仿宋" w:eastAsia="仿宋" w:cs="仿宋"/>
          <w:sz w:val="24"/>
          <w:szCs w:val="24"/>
          <w:highlight w:val="none"/>
        </w:rPr>
        <w:t>6.4评标结果公示</w:t>
      </w:r>
      <w:bookmarkEnd w:id="187"/>
      <w:bookmarkEnd w:id="18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highlight w:val="none"/>
        </w:rPr>
      </w:pPr>
      <w:bookmarkStart w:id="189" w:name="_Toc499378993"/>
      <w:bookmarkStart w:id="190" w:name="_Toc499378871"/>
      <w:r>
        <w:rPr>
          <w:rFonts w:hint="eastAsia" w:ascii="仿宋" w:hAnsi="仿宋" w:eastAsia="仿宋" w:cs="仿宋"/>
          <w:sz w:val="24"/>
          <w:szCs w:val="24"/>
          <w:highlight w:val="none"/>
        </w:rPr>
        <w:t>6.5履约能力的审查</w:t>
      </w:r>
      <w:bookmarkEnd w:id="189"/>
      <w:bookmarkEnd w:id="19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highlight w:val="none"/>
        </w:rPr>
      </w:pPr>
      <w:bookmarkStart w:id="191" w:name="_Toc336091298"/>
      <w:bookmarkStart w:id="192" w:name="_Toc499378994"/>
      <w:bookmarkStart w:id="193" w:name="_Toc499378872"/>
      <w:bookmarkStart w:id="194" w:name="_Toc184635077"/>
      <w:r>
        <w:rPr>
          <w:rFonts w:hint="eastAsia" w:ascii="仿宋" w:hAnsi="仿宋" w:eastAsia="仿宋" w:cs="仿宋"/>
          <w:sz w:val="24"/>
          <w:szCs w:val="24"/>
          <w:highlight w:val="none"/>
        </w:rPr>
        <w:t>7、合同授予</w:t>
      </w:r>
      <w:bookmarkEnd w:id="191"/>
      <w:bookmarkEnd w:id="192"/>
      <w:bookmarkEnd w:id="193"/>
      <w:bookmarkEnd w:id="194"/>
    </w:p>
    <w:p>
      <w:pPr>
        <w:pStyle w:val="7"/>
        <w:numPr>
          <w:ilvl w:val="0"/>
          <w:numId w:val="0"/>
        </w:numPr>
        <w:snapToGrid w:val="0"/>
        <w:spacing w:before="0" w:after="0" w:line="324" w:lineRule="auto"/>
        <w:rPr>
          <w:rFonts w:ascii="仿宋" w:hAnsi="仿宋" w:eastAsia="仿宋" w:cs="仿宋"/>
          <w:sz w:val="24"/>
          <w:szCs w:val="24"/>
          <w:highlight w:val="none"/>
        </w:rPr>
      </w:pPr>
      <w:bookmarkStart w:id="195" w:name="_Toc499378873"/>
      <w:bookmarkStart w:id="196" w:name="_Toc499378995"/>
      <w:bookmarkStart w:id="197" w:name="_Toc336091299"/>
      <w:r>
        <w:rPr>
          <w:rFonts w:hint="eastAsia" w:ascii="仿宋" w:hAnsi="仿宋" w:eastAsia="仿宋" w:cs="仿宋"/>
          <w:sz w:val="24"/>
          <w:szCs w:val="24"/>
          <w:highlight w:val="none"/>
        </w:rPr>
        <w:t>7.1定标方式</w:t>
      </w:r>
      <w:bookmarkEnd w:id="195"/>
      <w:bookmarkEnd w:id="196"/>
      <w:bookmarkEnd w:id="197"/>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highlight w:val="none"/>
        </w:rPr>
      </w:pPr>
      <w:bookmarkStart w:id="198" w:name="_Toc499378996"/>
      <w:bookmarkStart w:id="199" w:name="_Toc336091300"/>
      <w:bookmarkStart w:id="200" w:name="_Toc499378874"/>
      <w:r>
        <w:rPr>
          <w:rFonts w:hint="eastAsia" w:ascii="仿宋" w:hAnsi="仿宋" w:eastAsia="仿宋" w:cs="仿宋"/>
          <w:sz w:val="24"/>
          <w:szCs w:val="24"/>
          <w:highlight w:val="none"/>
        </w:rPr>
        <w:t>7.2中标候选人公示</w:t>
      </w:r>
      <w:bookmarkEnd w:id="198"/>
      <w:bookmarkEnd w:id="199"/>
      <w:bookmarkEnd w:id="20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highlight w:val="none"/>
        </w:rPr>
      </w:pPr>
      <w:bookmarkStart w:id="201" w:name="_Toc336091301"/>
      <w:bookmarkStart w:id="202" w:name="_Toc499378997"/>
      <w:bookmarkStart w:id="203" w:name="_Toc499378875"/>
      <w:r>
        <w:rPr>
          <w:rFonts w:hint="eastAsia" w:ascii="仿宋" w:hAnsi="仿宋" w:eastAsia="仿宋" w:cs="仿宋"/>
          <w:sz w:val="24"/>
          <w:szCs w:val="24"/>
          <w:highlight w:val="none"/>
        </w:rPr>
        <w:t>7.3中标通知</w:t>
      </w:r>
      <w:bookmarkEnd w:id="201"/>
      <w:bookmarkEnd w:id="202"/>
      <w:bookmarkEnd w:id="20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highlight w:val="none"/>
        </w:rPr>
      </w:pPr>
      <w:bookmarkStart w:id="204" w:name="_Toc499378876"/>
      <w:bookmarkStart w:id="205" w:name="_Toc336091302"/>
      <w:bookmarkStart w:id="206" w:name="_Toc499378998"/>
      <w:r>
        <w:rPr>
          <w:rFonts w:hint="eastAsia" w:ascii="仿宋" w:hAnsi="仿宋" w:eastAsia="仿宋" w:cs="仿宋"/>
          <w:sz w:val="24"/>
          <w:szCs w:val="24"/>
          <w:highlight w:val="none"/>
        </w:rPr>
        <w:t>7.4履约担保</w:t>
      </w:r>
      <w:bookmarkEnd w:id="204"/>
      <w:bookmarkEnd w:id="205"/>
      <w:bookmarkEnd w:id="20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highlight w:val="none"/>
        </w:rPr>
      </w:pPr>
      <w:bookmarkStart w:id="207" w:name="_Toc336091303"/>
      <w:bookmarkStart w:id="208" w:name="_Toc499378999"/>
      <w:bookmarkStart w:id="209" w:name="_Toc499378877"/>
      <w:r>
        <w:rPr>
          <w:rFonts w:hint="eastAsia" w:ascii="仿宋" w:hAnsi="仿宋" w:eastAsia="仿宋" w:cs="仿宋"/>
          <w:sz w:val="24"/>
          <w:szCs w:val="24"/>
          <w:highlight w:val="none"/>
        </w:rPr>
        <w:t>7.5签订合同</w:t>
      </w:r>
      <w:bookmarkEnd w:id="207"/>
      <w:bookmarkEnd w:id="208"/>
      <w:bookmarkEnd w:id="20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highlight w:val="none"/>
        </w:rPr>
      </w:pPr>
      <w:bookmarkStart w:id="210" w:name="_Toc336091304"/>
      <w:bookmarkStart w:id="211" w:name="_Toc184635078"/>
      <w:bookmarkStart w:id="212" w:name="_Toc499379000"/>
      <w:bookmarkStart w:id="213" w:name="_Toc499378878"/>
      <w:r>
        <w:rPr>
          <w:rFonts w:hint="eastAsia" w:ascii="仿宋" w:hAnsi="仿宋" w:eastAsia="仿宋" w:cs="仿宋"/>
          <w:sz w:val="24"/>
          <w:szCs w:val="24"/>
          <w:highlight w:val="none"/>
        </w:rPr>
        <w:t>8、</w:t>
      </w:r>
      <w:bookmarkEnd w:id="210"/>
      <w:bookmarkEnd w:id="211"/>
      <w:r>
        <w:rPr>
          <w:rFonts w:hint="eastAsia" w:ascii="仿宋" w:hAnsi="仿宋" w:eastAsia="仿宋" w:cs="仿宋"/>
          <w:sz w:val="24"/>
          <w:szCs w:val="24"/>
          <w:highlight w:val="none"/>
        </w:rPr>
        <w:t>重新招标、不再招标和终止招标</w:t>
      </w:r>
      <w:bookmarkEnd w:id="212"/>
      <w:bookmarkEnd w:id="213"/>
    </w:p>
    <w:p>
      <w:pPr>
        <w:pStyle w:val="6"/>
        <w:tabs>
          <w:tab w:val="left" w:pos="567"/>
        </w:tabs>
        <w:snapToGrid w:val="0"/>
        <w:spacing w:before="0" w:after="0" w:line="324" w:lineRule="auto"/>
        <w:rPr>
          <w:rFonts w:ascii="仿宋" w:hAnsi="仿宋" w:eastAsia="仿宋" w:cs="仿宋"/>
          <w:sz w:val="24"/>
          <w:szCs w:val="24"/>
          <w:highlight w:val="none"/>
        </w:rPr>
      </w:pPr>
      <w:bookmarkStart w:id="214" w:name="_Toc499379001"/>
      <w:bookmarkStart w:id="215" w:name="_Toc499378879"/>
      <w:r>
        <w:rPr>
          <w:rFonts w:hint="eastAsia" w:ascii="仿宋" w:hAnsi="仿宋" w:eastAsia="仿宋" w:cs="仿宋"/>
          <w:sz w:val="24"/>
          <w:szCs w:val="24"/>
          <w:highlight w:val="none"/>
        </w:rPr>
        <w:t>8.1重新招标</w:t>
      </w:r>
      <w:bookmarkEnd w:id="214"/>
      <w:bookmarkEnd w:id="21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pPr>
        <w:pStyle w:val="6"/>
        <w:tabs>
          <w:tab w:val="left" w:pos="567"/>
        </w:tabs>
        <w:snapToGrid w:val="0"/>
        <w:spacing w:before="0" w:after="0" w:line="324" w:lineRule="auto"/>
        <w:rPr>
          <w:rFonts w:ascii="仿宋" w:hAnsi="仿宋" w:eastAsia="仿宋" w:cs="仿宋"/>
          <w:sz w:val="24"/>
          <w:szCs w:val="24"/>
          <w:highlight w:val="none"/>
        </w:rPr>
      </w:pPr>
      <w:bookmarkStart w:id="216" w:name="_Toc499378880"/>
      <w:bookmarkStart w:id="217" w:name="_Toc499379002"/>
      <w:r>
        <w:rPr>
          <w:rFonts w:hint="eastAsia" w:ascii="仿宋" w:hAnsi="仿宋" w:eastAsia="仿宋" w:cs="仿宋"/>
          <w:sz w:val="24"/>
          <w:szCs w:val="24"/>
          <w:highlight w:val="none"/>
        </w:rPr>
        <w:t>8.2不再招标</w:t>
      </w:r>
      <w:bookmarkEnd w:id="216"/>
      <w:bookmarkEnd w:id="217"/>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highlight w:val="none"/>
        </w:rPr>
      </w:pPr>
      <w:bookmarkStart w:id="218" w:name="_Toc499379003"/>
      <w:bookmarkStart w:id="219" w:name="_Toc499378881"/>
      <w:r>
        <w:rPr>
          <w:rFonts w:hint="eastAsia" w:ascii="仿宋" w:hAnsi="仿宋" w:eastAsia="仿宋" w:cs="仿宋"/>
          <w:sz w:val="24"/>
          <w:szCs w:val="24"/>
          <w:highlight w:val="none"/>
        </w:rPr>
        <w:t>8.3终止招标</w:t>
      </w:r>
      <w:bookmarkEnd w:id="218"/>
      <w:bookmarkEnd w:id="21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rPr>
          <w:rFonts w:ascii="仿宋" w:hAnsi="仿宋" w:eastAsia="仿宋" w:cs="仿宋"/>
          <w:szCs w:val="21"/>
          <w:highlight w:val="none"/>
        </w:rPr>
      </w:pPr>
    </w:p>
    <w:p>
      <w:pPr>
        <w:tabs>
          <w:tab w:val="left" w:pos="5310"/>
        </w:tabs>
        <w:rPr>
          <w:rFonts w:ascii="仿宋" w:hAnsi="仿宋" w:eastAsia="仿宋" w:cs="仿宋"/>
          <w:szCs w:val="21"/>
          <w:highlight w:val="none"/>
        </w:rPr>
      </w:pPr>
      <w:r>
        <w:rPr>
          <w:rFonts w:ascii="仿宋" w:hAnsi="仿宋" w:eastAsia="仿宋" w:cs="仿宋"/>
          <w:szCs w:val="21"/>
          <w:highlight w:val="none"/>
        </w:rPr>
        <w:tab/>
      </w:r>
    </w:p>
    <w:p>
      <w:pPr>
        <w:rPr>
          <w:rFonts w:ascii="仿宋" w:hAnsi="仿宋" w:eastAsia="仿宋" w:cs="仿宋"/>
          <w:szCs w:val="21"/>
          <w:highlight w:val="none"/>
        </w:rPr>
      </w:pPr>
    </w:p>
    <w:p>
      <w:pPr>
        <w:pStyle w:val="6"/>
        <w:tabs>
          <w:tab w:val="left" w:pos="567"/>
        </w:tabs>
        <w:snapToGrid w:val="0"/>
        <w:spacing w:before="0" w:after="0" w:line="324" w:lineRule="auto"/>
        <w:rPr>
          <w:rFonts w:ascii="仿宋" w:hAnsi="仿宋" w:eastAsia="仿宋" w:cs="仿宋"/>
          <w:sz w:val="24"/>
          <w:szCs w:val="24"/>
          <w:highlight w:val="none"/>
        </w:rPr>
      </w:pPr>
      <w:bookmarkStart w:id="220" w:name="_Toc499379004"/>
      <w:bookmarkStart w:id="221" w:name="_Toc184635079"/>
      <w:bookmarkStart w:id="222" w:name="_Toc499378882"/>
      <w:bookmarkStart w:id="223" w:name="_Toc336091307"/>
      <w:r>
        <w:rPr>
          <w:rFonts w:hint="eastAsia" w:ascii="仿宋" w:hAnsi="仿宋" w:eastAsia="仿宋" w:cs="仿宋"/>
          <w:sz w:val="24"/>
          <w:szCs w:val="24"/>
          <w:highlight w:val="none"/>
        </w:rPr>
        <w:t>9、纪律和监督</w:t>
      </w:r>
      <w:bookmarkEnd w:id="220"/>
      <w:bookmarkEnd w:id="221"/>
      <w:bookmarkEnd w:id="222"/>
      <w:bookmarkEnd w:id="223"/>
    </w:p>
    <w:p>
      <w:pPr>
        <w:pStyle w:val="7"/>
        <w:numPr>
          <w:ilvl w:val="0"/>
          <w:numId w:val="0"/>
        </w:numPr>
        <w:snapToGrid w:val="0"/>
        <w:spacing w:before="0" w:after="0" w:line="324" w:lineRule="auto"/>
        <w:rPr>
          <w:rFonts w:ascii="仿宋" w:hAnsi="仿宋" w:eastAsia="仿宋" w:cs="仿宋"/>
          <w:sz w:val="24"/>
          <w:szCs w:val="24"/>
          <w:highlight w:val="none"/>
        </w:rPr>
      </w:pPr>
      <w:bookmarkStart w:id="224" w:name="_Toc336091308"/>
      <w:bookmarkStart w:id="225" w:name="_Toc499379005"/>
      <w:bookmarkStart w:id="226" w:name="_Toc499378883"/>
      <w:r>
        <w:rPr>
          <w:rFonts w:hint="eastAsia" w:ascii="仿宋" w:hAnsi="仿宋" w:eastAsia="仿宋" w:cs="仿宋"/>
          <w:sz w:val="24"/>
          <w:szCs w:val="24"/>
          <w:highlight w:val="none"/>
        </w:rPr>
        <w:t>9.1对招标人的纪律要求</w:t>
      </w:r>
      <w:bookmarkEnd w:id="224"/>
      <w:bookmarkEnd w:id="225"/>
      <w:bookmarkEnd w:id="22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highlight w:val="none"/>
        </w:rPr>
      </w:pPr>
      <w:bookmarkStart w:id="227" w:name="_Toc336091309"/>
      <w:bookmarkStart w:id="228" w:name="_Toc499378884"/>
      <w:bookmarkStart w:id="229" w:name="_Toc499379006"/>
      <w:r>
        <w:rPr>
          <w:rFonts w:hint="eastAsia" w:ascii="仿宋" w:hAnsi="仿宋" w:eastAsia="仿宋" w:cs="仿宋"/>
          <w:sz w:val="24"/>
          <w:szCs w:val="24"/>
          <w:highlight w:val="none"/>
        </w:rPr>
        <w:t>9.2对投标人的纪律要求</w:t>
      </w:r>
      <w:bookmarkEnd w:id="227"/>
      <w:bookmarkEnd w:id="228"/>
      <w:bookmarkEnd w:id="22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highlight w:val="none"/>
        </w:rPr>
      </w:pPr>
      <w:bookmarkStart w:id="230" w:name="_Toc499378885"/>
      <w:bookmarkStart w:id="231" w:name="_Toc336091310"/>
      <w:bookmarkStart w:id="232" w:name="_Toc499379007"/>
      <w:r>
        <w:rPr>
          <w:rFonts w:hint="eastAsia" w:ascii="仿宋" w:hAnsi="仿宋" w:eastAsia="仿宋" w:cs="仿宋"/>
          <w:sz w:val="24"/>
          <w:szCs w:val="24"/>
          <w:highlight w:val="none"/>
        </w:rPr>
        <w:t>9.3对评标委员会成员的纪律要求</w:t>
      </w:r>
      <w:bookmarkEnd w:id="230"/>
      <w:bookmarkEnd w:id="231"/>
      <w:bookmarkEnd w:id="23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33" w:name="_Toc499379008"/>
      <w:bookmarkStart w:id="234" w:name="_Toc336091311"/>
      <w:bookmarkStart w:id="235" w:name="_Toc499378886"/>
      <w:r>
        <w:rPr>
          <w:rFonts w:hint="eastAsia" w:ascii="仿宋" w:hAnsi="仿宋" w:eastAsia="仿宋" w:cs="仿宋"/>
          <w:sz w:val="24"/>
          <w:szCs w:val="24"/>
          <w:highlight w:val="none"/>
        </w:rPr>
        <w:t>9.4对与评标活动有关的工作人员的纪律要求</w:t>
      </w:r>
      <w:bookmarkEnd w:id="233"/>
      <w:bookmarkEnd w:id="234"/>
      <w:bookmarkEnd w:id="23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highlight w:val="none"/>
        </w:rPr>
      </w:pPr>
      <w:bookmarkStart w:id="236" w:name="_Toc499379009"/>
      <w:bookmarkStart w:id="237" w:name="_Toc336091312"/>
      <w:bookmarkStart w:id="238" w:name="_Toc499378887"/>
      <w:r>
        <w:rPr>
          <w:rFonts w:hint="eastAsia" w:ascii="仿宋" w:hAnsi="仿宋" w:eastAsia="仿宋" w:cs="仿宋"/>
          <w:sz w:val="24"/>
          <w:szCs w:val="24"/>
          <w:highlight w:val="none"/>
        </w:rPr>
        <w:t>9.5投诉</w:t>
      </w:r>
      <w:bookmarkEnd w:id="236"/>
      <w:bookmarkEnd w:id="237"/>
      <w:bookmarkEnd w:id="238"/>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highlight w:val="none"/>
        </w:rPr>
      </w:pPr>
      <w:bookmarkStart w:id="239" w:name="_Toc499378888"/>
      <w:bookmarkStart w:id="240" w:name="_Toc499379010"/>
      <w:bookmarkStart w:id="241" w:name="_Toc336091313"/>
      <w:bookmarkStart w:id="242" w:name="_Toc184635080"/>
      <w:r>
        <w:rPr>
          <w:rFonts w:hint="eastAsia" w:ascii="仿宋" w:hAnsi="仿宋" w:eastAsia="仿宋" w:cs="仿宋"/>
          <w:sz w:val="24"/>
          <w:szCs w:val="24"/>
          <w:highlight w:val="none"/>
        </w:rPr>
        <w:t>10、需要补充的其他内容</w:t>
      </w:r>
      <w:bookmarkEnd w:id="239"/>
      <w:bookmarkEnd w:id="240"/>
      <w:bookmarkEnd w:id="241"/>
      <w:bookmarkEnd w:id="242"/>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3、与相关业务单位的协调、配合、申报、审核、验收及周边工农关系协调承诺书 详见附件2。</w:t>
      </w:r>
    </w:p>
    <w:p>
      <w:pPr>
        <w:pStyle w:val="22"/>
        <w:pageBreakBefore/>
        <w:numPr>
          <w:ilvl w:val="0"/>
          <w:numId w:val="0"/>
        </w:numPr>
        <w:outlineLvl w:val="1"/>
        <w:rPr>
          <w:rFonts w:ascii="仿宋" w:hAnsi="仿宋" w:eastAsia="仿宋" w:cs="仿宋"/>
          <w:sz w:val="21"/>
          <w:szCs w:val="21"/>
          <w:highlight w:val="none"/>
        </w:rPr>
      </w:pPr>
      <w:bookmarkStart w:id="243" w:name="_Toc499379011"/>
      <w:bookmarkStart w:id="244" w:name="_Toc496685627"/>
      <w:bookmarkStart w:id="245" w:name="_Toc499378889"/>
      <w:r>
        <w:rPr>
          <w:rFonts w:hint="eastAsia" w:ascii="仿宋" w:hAnsi="仿宋" w:eastAsia="仿宋" w:cs="仿宋"/>
          <w:sz w:val="21"/>
          <w:szCs w:val="21"/>
          <w:highlight w:val="none"/>
        </w:rPr>
        <w:t>附件：投标人资质条件、能力和信誉</w:t>
      </w:r>
      <w:bookmarkEnd w:id="243"/>
      <w:bookmarkEnd w:id="244"/>
      <w:bookmarkEnd w:id="245"/>
    </w:p>
    <w:tbl>
      <w:tblPr>
        <w:tblStyle w:val="1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w:t>
            </w:r>
            <w:r>
              <w:rPr>
                <w:rFonts w:hint="eastAsia" w:ascii="仿宋" w:hAnsi="仿宋" w:eastAsia="仿宋" w:cs="仿宋"/>
                <w:szCs w:val="21"/>
                <w:highlight w:val="none"/>
                <w:lang w:val="en-US" w:eastAsia="zh-CN"/>
              </w:rPr>
              <w:t>建筑工程</w:t>
            </w:r>
            <w:r>
              <w:rPr>
                <w:rFonts w:hint="eastAsia" w:ascii="仿宋" w:hAnsi="仿宋" w:eastAsia="仿宋" w:cs="仿宋"/>
                <w:szCs w:val="21"/>
                <w:highlight w:val="none"/>
              </w:rPr>
              <w:t>施工总承包叁级</w:t>
            </w:r>
            <w:r>
              <w:rPr>
                <w:rFonts w:hint="eastAsia" w:ascii="仿宋" w:hAnsi="仿宋" w:eastAsia="仿宋" w:cs="仿宋"/>
                <w:szCs w:val="21"/>
                <w:highlight w:val="none"/>
                <w:lang w:val="en-US" w:eastAsia="zh-CN"/>
              </w:rPr>
              <w:t>及</w:t>
            </w:r>
            <w:r>
              <w:rPr>
                <w:rFonts w:hint="eastAsia" w:ascii="仿宋" w:hAnsi="仿宋" w:eastAsia="仿宋" w:cs="仿宋"/>
                <w:szCs w:val="21"/>
                <w:highlight w:val="none"/>
              </w:rPr>
              <w:t>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bookmarkStart w:id="246" w:name="EB31dcf6ea692440a2bfe71c217efb7204"/>
            <w:r>
              <w:rPr>
                <w:rFonts w:hint="eastAsia" w:ascii="仿宋" w:hAnsi="仿宋" w:eastAsia="仿宋" w:cs="仿宋"/>
                <w:szCs w:val="21"/>
                <w:highlight w:val="none"/>
              </w:rPr>
              <w:t>按要求提供</w:t>
            </w:r>
            <w:bookmarkEnd w:id="246"/>
            <w:r>
              <w:rPr>
                <w:rFonts w:hint="eastAsia" w:ascii="仿宋" w:hAnsi="仿宋" w:eastAsia="仿宋" w:cs="仿宋"/>
                <w:szCs w:val="21"/>
                <w:highlight w:val="none"/>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投标人需提供</w:t>
            </w:r>
            <w:r>
              <w:rPr>
                <w:rFonts w:hint="eastAsia" w:ascii="仿宋" w:hAnsi="仿宋" w:eastAsia="仿宋" w:cs="仿宋"/>
                <w:highlight w:val="none"/>
                <w:lang w:eastAsia="zh-CN"/>
              </w:rPr>
              <w:t>2023或2024</w:t>
            </w:r>
            <w:r>
              <w:rPr>
                <w:rFonts w:hint="eastAsia" w:ascii="仿宋" w:hAnsi="仿宋" w:eastAsia="仿宋" w:cs="仿宋"/>
                <w:highlight w:val="none"/>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p>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highlight w:val="none"/>
              </w:rPr>
            </w:pPr>
            <w:r>
              <w:rPr>
                <w:rFonts w:hint="eastAsia" w:ascii="仿宋" w:hAnsi="仿宋" w:eastAsia="仿宋" w:cs="仿宋"/>
                <w:kern w:val="0"/>
                <w:szCs w:val="21"/>
                <w:highlight w:val="none"/>
              </w:rPr>
              <w:t>具备建设行政主管部门核发的</w:t>
            </w:r>
            <w:r>
              <w:rPr>
                <w:rFonts w:hint="eastAsia" w:ascii="仿宋" w:hAnsi="仿宋" w:eastAsia="仿宋" w:cs="仿宋"/>
                <w:kern w:val="0"/>
                <w:szCs w:val="21"/>
                <w:highlight w:val="none"/>
                <w:lang w:val="en-US" w:eastAsia="zh-CN"/>
              </w:rPr>
              <w:t>建筑工程</w:t>
            </w:r>
            <w:r>
              <w:rPr>
                <w:rFonts w:hint="eastAsia" w:ascii="仿宋" w:hAnsi="仿宋" w:eastAsia="仿宋" w:cs="仿宋"/>
                <w:kern w:val="0"/>
                <w:szCs w:val="21"/>
                <w:highlight w:val="none"/>
              </w:rPr>
              <w:t>专业贰级及以上注册建造师资格（不含临时证），具备有效的安全考核合格证书（B证）</w:t>
            </w:r>
            <w:r>
              <w:rPr>
                <w:rFonts w:hint="eastAsia" w:ascii="仿宋" w:hAnsi="仿宋" w:eastAsia="仿宋" w:cs="仿宋"/>
                <w:szCs w:val="21"/>
                <w:highlight w:val="none"/>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highlight w:val="none"/>
              </w:rPr>
            </w:pPr>
            <w:r>
              <w:rPr>
                <w:rFonts w:hint="eastAsia" w:ascii="仿宋" w:hAnsi="仿宋" w:eastAsia="仿宋" w:cs="仿宋"/>
                <w:highlight w:val="none"/>
              </w:rPr>
              <w:t>拟派的技术负责人具有</w:t>
            </w:r>
            <w:r>
              <w:rPr>
                <w:rFonts w:hint="eastAsia" w:ascii="仿宋" w:hAnsi="仿宋" w:eastAsia="仿宋" w:cs="仿宋"/>
                <w:highlight w:val="none"/>
                <w:lang w:val="en-US" w:eastAsia="zh-CN"/>
              </w:rPr>
              <w:t>工程类</w:t>
            </w:r>
            <w:r>
              <w:rPr>
                <w:rFonts w:hint="eastAsia" w:ascii="仿宋" w:hAnsi="仿宋" w:eastAsia="仿宋" w:cs="仿宋"/>
                <w:highlight w:val="none"/>
              </w:rPr>
              <w:t>相关专业中级及以上职称</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kern w:val="0"/>
                <w:szCs w:val="21"/>
                <w:highlight w:val="none"/>
              </w:rPr>
              <w:t>施工管理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持有施工员岗位</w:t>
            </w:r>
            <w:r>
              <w:rPr>
                <w:rFonts w:hint="eastAsia" w:ascii="仿宋" w:hAnsi="仿宋" w:eastAsia="仿宋" w:cs="仿宋"/>
                <w:kern w:val="0"/>
                <w:szCs w:val="21"/>
                <w:highlight w:val="none"/>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持有质量员</w:t>
            </w:r>
            <w:r>
              <w:rPr>
                <w:rFonts w:hint="eastAsia" w:ascii="仿宋" w:hAnsi="仿宋" w:eastAsia="仿宋" w:cs="仿宋"/>
                <w:kern w:val="0"/>
                <w:szCs w:val="21"/>
                <w:highlight w:val="none"/>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持有材料员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项目管理机构主要人员不得相互兼职。</w:t>
            </w:r>
          </w:p>
        </w:tc>
      </w:tr>
    </w:tbl>
    <w:p>
      <w:pPr>
        <w:ind w:left="630" w:hanging="630" w:hangingChars="300"/>
        <w:rPr>
          <w:rFonts w:ascii="仿宋" w:hAnsi="仿宋" w:eastAsia="仿宋" w:cs="仿宋"/>
          <w:szCs w:val="21"/>
          <w:highlight w:val="none"/>
        </w:rPr>
      </w:pPr>
    </w:p>
    <w:p>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highlight w:val="none"/>
        </w:rPr>
      </w:pPr>
    </w:p>
    <w:p>
      <w:pPr>
        <w:spacing w:line="440" w:lineRule="exact"/>
        <w:rPr>
          <w:rFonts w:ascii="仿宋" w:hAnsi="仿宋" w:eastAsia="仿宋" w:cs="仿宋"/>
          <w:highlight w:val="none"/>
          <w:lang w:bidi="en-US"/>
        </w:rPr>
        <w:sectPr>
          <w:footerReference r:id="rId10" w:type="first"/>
          <w:headerReference r:id="rId8" w:type="default"/>
          <w:footerReference r:id="rId9" w:type="default"/>
          <w:pgSz w:w="11905" w:h="16838"/>
          <w:pgMar w:top="1276" w:right="1417" w:bottom="1134" w:left="1531" w:header="851" w:footer="680" w:gutter="0"/>
          <w:pgNumType w:fmt="decimal" w:start="1"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highlight w:val="none"/>
        </w:rPr>
      </w:pPr>
      <w:bookmarkStart w:id="247" w:name="_Toc499379012"/>
      <w:bookmarkStart w:id="248" w:name="_Toc184635081"/>
      <w:bookmarkStart w:id="249" w:name="_Toc336091314"/>
      <w:bookmarkStart w:id="250" w:name="_Toc499378890"/>
      <w:r>
        <w:rPr>
          <w:rFonts w:hint="eastAsia" w:ascii="仿宋" w:hAnsi="仿宋" w:eastAsia="仿宋" w:cs="仿宋"/>
          <w:sz w:val="24"/>
          <w:szCs w:val="24"/>
          <w:highlight w:val="none"/>
        </w:rPr>
        <w:t>附表一：开标记录表</w:t>
      </w:r>
      <w:bookmarkEnd w:id="247"/>
      <w:bookmarkEnd w:id="248"/>
      <w:bookmarkEnd w:id="249"/>
      <w:bookmarkEnd w:id="250"/>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pPr>
        <w:jc w:val="right"/>
        <w:rPr>
          <w:rFonts w:ascii="仿宋" w:hAnsi="仿宋" w:eastAsia="仿宋" w:cs="仿宋"/>
          <w:szCs w:val="21"/>
          <w:highlight w:val="none"/>
        </w:rPr>
      </w:pPr>
    </w:p>
    <w:tbl>
      <w:tblPr>
        <w:tblStyle w:val="16"/>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pPr>
              <w:spacing w:line="492" w:lineRule="exact"/>
              <w:rPr>
                <w:rFonts w:ascii="仿宋" w:hAnsi="仿宋" w:eastAsia="仿宋" w:cs="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pPr>
              <w:spacing w:line="492" w:lineRule="exact"/>
              <w:rPr>
                <w:rFonts w:ascii="仿宋" w:hAnsi="仿宋" w:eastAsia="仿宋" w:cs="仿宋"/>
                <w:sz w:val="22"/>
                <w:highlight w:val="none"/>
              </w:rPr>
            </w:pPr>
          </w:p>
        </w:tc>
        <w:tc>
          <w:tcPr>
            <w:tcW w:w="4128" w:type="dxa"/>
            <w:gridSpan w:val="3"/>
          </w:tcPr>
          <w:p>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51" w:name="_Toc336091315"/>
      <w:bookmarkStart w:id="252" w:name="_Toc184635082"/>
    </w:p>
    <w:p>
      <w:pPr>
        <w:pStyle w:val="6"/>
        <w:tabs>
          <w:tab w:val="left" w:pos="567"/>
        </w:tabs>
        <w:spacing w:before="0" w:after="0" w:line="440" w:lineRule="exact"/>
        <w:rPr>
          <w:rFonts w:ascii="仿宋" w:hAnsi="仿宋" w:eastAsia="仿宋" w:cs="仿宋"/>
          <w:sz w:val="24"/>
          <w:szCs w:val="24"/>
          <w:highlight w:val="none"/>
        </w:rPr>
      </w:pPr>
      <w:bookmarkStart w:id="253" w:name="_Toc499378891"/>
      <w:bookmarkStart w:id="254" w:name="_Toc499379013"/>
      <w:r>
        <w:rPr>
          <w:rFonts w:hint="eastAsia" w:ascii="仿宋" w:hAnsi="仿宋" w:eastAsia="仿宋" w:cs="仿宋"/>
          <w:sz w:val="24"/>
          <w:szCs w:val="24"/>
          <w:highlight w:val="none"/>
        </w:rPr>
        <w:t>附表二：问题澄清通知</w:t>
      </w:r>
      <w:bookmarkEnd w:id="251"/>
      <w:bookmarkEnd w:id="252"/>
      <w:bookmarkEnd w:id="253"/>
      <w:bookmarkEnd w:id="254"/>
    </w:p>
    <w:p>
      <w:pPr>
        <w:spacing w:line="492" w:lineRule="exact"/>
        <w:ind w:firstLine="560" w:firstLineChars="200"/>
        <w:jc w:val="center"/>
        <w:rPr>
          <w:rFonts w:ascii="仿宋" w:hAnsi="仿宋" w:eastAsia="仿宋" w:cs="仿宋"/>
          <w:sz w:val="28"/>
          <w:szCs w:val="28"/>
          <w:highlight w:val="none"/>
        </w:rPr>
      </w:pPr>
    </w:p>
    <w:p>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pPr>
        <w:spacing w:line="492" w:lineRule="exact"/>
        <w:rPr>
          <w:rFonts w:ascii="仿宋" w:hAnsi="仿宋" w:eastAsia="仿宋" w:cs="仿宋"/>
          <w:sz w:val="24"/>
          <w:highlight w:val="none"/>
          <w:u w:val="single"/>
        </w:rPr>
      </w:pPr>
    </w:p>
    <w:p>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5" w:name="_Toc336091316"/>
      <w:bookmarkStart w:id="256" w:name="_Toc184635083"/>
      <w:r>
        <w:rPr>
          <w:rFonts w:hint="eastAsia" w:ascii="仿宋" w:hAnsi="仿宋" w:eastAsia="仿宋" w:cs="仿宋"/>
          <w:sz w:val="24"/>
          <w:szCs w:val="24"/>
          <w:highlight w:val="none"/>
        </w:rPr>
        <w:br w:type="page"/>
      </w:r>
      <w:bookmarkStart w:id="257" w:name="_Toc499379014"/>
      <w:bookmarkStart w:id="258" w:name="_Toc499378892"/>
      <w:r>
        <w:rPr>
          <w:rFonts w:hint="eastAsia" w:ascii="仿宋" w:hAnsi="仿宋" w:eastAsia="仿宋" w:cs="仿宋"/>
          <w:sz w:val="24"/>
          <w:szCs w:val="24"/>
          <w:highlight w:val="none"/>
        </w:rPr>
        <w:t>附表三：问题的澄清</w:t>
      </w:r>
      <w:bookmarkEnd w:id="255"/>
      <w:bookmarkEnd w:id="256"/>
      <w:bookmarkEnd w:id="257"/>
      <w:bookmarkEnd w:id="258"/>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u w:val="single"/>
        </w:rPr>
      </w:pPr>
    </w:p>
    <w:p>
      <w:pPr>
        <w:spacing w:line="492" w:lineRule="exact"/>
        <w:rPr>
          <w:rFonts w:ascii="仿宋" w:hAnsi="仿宋" w:eastAsia="仿宋" w:cs="仿宋"/>
          <w:sz w:val="24"/>
          <w:highlight w:val="none"/>
          <w:u w:val="single"/>
        </w:rPr>
      </w:pPr>
    </w:p>
    <w:p>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9" w:name="_Toc336091317"/>
      <w:bookmarkStart w:id="260" w:name="_Toc184635084"/>
      <w:r>
        <w:rPr>
          <w:rFonts w:hint="eastAsia" w:ascii="仿宋" w:hAnsi="仿宋" w:eastAsia="仿宋" w:cs="仿宋"/>
          <w:sz w:val="24"/>
          <w:szCs w:val="24"/>
          <w:highlight w:val="none"/>
        </w:rPr>
        <w:br w:type="page"/>
      </w:r>
      <w:bookmarkStart w:id="261" w:name="_Toc499378893"/>
      <w:bookmarkStart w:id="262" w:name="_Toc499379015"/>
      <w:r>
        <w:rPr>
          <w:rFonts w:hint="eastAsia" w:ascii="仿宋" w:hAnsi="仿宋" w:eastAsia="仿宋" w:cs="仿宋"/>
          <w:sz w:val="24"/>
          <w:szCs w:val="24"/>
          <w:highlight w:val="none"/>
        </w:rPr>
        <w:t>附表四：中标通知书</w:t>
      </w:r>
      <w:bookmarkEnd w:id="259"/>
      <w:bookmarkEnd w:id="260"/>
      <w:bookmarkEnd w:id="261"/>
      <w:bookmarkEnd w:id="262"/>
    </w:p>
    <w:p>
      <w:pPr>
        <w:spacing w:line="492" w:lineRule="exact"/>
        <w:ind w:firstLine="720" w:firstLineChars="200"/>
        <w:jc w:val="center"/>
        <w:rPr>
          <w:rFonts w:ascii="仿宋" w:hAnsi="仿宋" w:eastAsia="仿宋" w:cs="仿宋"/>
          <w:sz w:val="36"/>
          <w:szCs w:val="36"/>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pPr>
        <w:spacing w:line="492" w:lineRule="exact"/>
        <w:ind w:firstLine="560" w:firstLineChars="200"/>
        <w:jc w:val="center"/>
        <w:rPr>
          <w:rFonts w:ascii="仿宋" w:hAnsi="仿宋" w:eastAsia="仿宋" w:cs="仿宋"/>
          <w:sz w:val="28"/>
          <w:szCs w:val="28"/>
          <w:highlight w:val="none"/>
        </w:rPr>
      </w:pPr>
    </w:p>
    <w:p>
      <w:pPr>
        <w:spacing w:line="560" w:lineRule="exact"/>
        <w:rPr>
          <w:rFonts w:ascii="仿宋" w:hAnsi="仿宋" w:eastAsia="仿宋" w:cs="仿宋"/>
          <w:sz w:val="24"/>
          <w:highlight w:val="none"/>
        </w:rPr>
      </w:pPr>
      <w:bookmarkStart w:id="263" w:name="_Toc184635085"/>
      <w:r>
        <w:rPr>
          <w:rFonts w:hint="eastAsia" w:ascii="仿宋" w:hAnsi="仿宋" w:eastAsia="仿宋" w:cs="仿宋"/>
          <w:sz w:val="24"/>
          <w:highlight w:val="none"/>
        </w:rPr>
        <w:t xml:space="preserve">（中标人名称）： </w:t>
      </w:r>
    </w:p>
    <w:p>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pPr>
        <w:spacing w:line="492" w:lineRule="exact"/>
        <w:ind w:firstLine="4800" w:firstLineChars="2000"/>
        <w:rPr>
          <w:rFonts w:ascii="仿宋" w:hAnsi="仿宋" w:eastAsia="仿宋" w:cs="仿宋"/>
          <w:sz w:val="24"/>
          <w:highlight w:val="none"/>
        </w:rPr>
      </w:pPr>
    </w:p>
    <w:p>
      <w:pPr>
        <w:spacing w:line="492" w:lineRule="exact"/>
        <w:ind w:firstLine="2186" w:firstLineChars="911"/>
        <w:rPr>
          <w:rFonts w:ascii="仿宋" w:hAnsi="仿宋" w:eastAsia="仿宋" w:cs="仿宋"/>
          <w:sz w:val="24"/>
          <w:highlight w:val="none"/>
        </w:rPr>
      </w:pP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pPr>
        <w:spacing w:line="492" w:lineRule="exact"/>
        <w:ind w:firstLine="3720" w:firstLineChars="1550"/>
        <w:rPr>
          <w:rFonts w:ascii="仿宋" w:hAnsi="仿宋" w:eastAsia="仿宋" w:cs="仿宋"/>
          <w:sz w:val="24"/>
          <w:highlight w:val="none"/>
        </w:rPr>
      </w:pPr>
    </w:p>
    <w:p>
      <w:pPr>
        <w:spacing w:line="492" w:lineRule="exact"/>
        <w:ind w:firstLine="3720" w:firstLineChars="1550"/>
        <w:rPr>
          <w:rFonts w:ascii="仿宋" w:hAnsi="仿宋" w:eastAsia="仿宋" w:cs="仿宋"/>
          <w:sz w:val="24"/>
          <w:highlight w:val="none"/>
        </w:rPr>
      </w:pPr>
    </w:p>
    <w:p>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pPr>
        <w:spacing w:line="492" w:lineRule="exact"/>
        <w:ind w:right="560" w:firstLine="3928" w:firstLineChars="1637"/>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63"/>
    </w:p>
    <w:p>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64" w:name="_Toc499378895"/>
      <w:bookmarkStart w:id="265" w:name="_Toc184635086"/>
      <w:bookmarkStart w:id="266" w:name="_Toc499379017"/>
      <w:bookmarkStart w:id="267" w:name="_Toc336091319"/>
      <w:r>
        <w:rPr>
          <w:rFonts w:hint="eastAsia" w:ascii="仿宋" w:hAnsi="仿宋" w:eastAsia="仿宋" w:cs="仿宋"/>
          <w:sz w:val="24"/>
          <w:szCs w:val="24"/>
          <w:highlight w:val="none"/>
        </w:rPr>
        <w:t>附表五：确认通知</w:t>
      </w:r>
      <w:bookmarkEnd w:id="264"/>
      <w:bookmarkEnd w:id="265"/>
      <w:bookmarkEnd w:id="266"/>
      <w:bookmarkEnd w:id="267"/>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pPr>
        <w:spacing w:line="492" w:lineRule="exact"/>
        <w:ind w:firstLine="560" w:firstLineChars="200"/>
        <w:rPr>
          <w:rFonts w:ascii="仿宋" w:hAnsi="仿宋" w:eastAsia="仿宋" w:cs="仿宋"/>
          <w:sz w:val="28"/>
          <w:szCs w:val="28"/>
          <w:highlight w:val="none"/>
          <w:u w:val="single"/>
        </w:rPr>
      </w:pPr>
    </w:p>
    <w:p>
      <w:pPr>
        <w:spacing w:line="492" w:lineRule="exact"/>
        <w:ind w:firstLine="560" w:firstLineChars="200"/>
        <w:rPr>
          <w:rFonts w:ascii="仿宋" w:hAnsi="仿宋" w:eastAsia="仿宋" w:cs="仿宋"/>
          <w:sz w:val="28"/>
          <w:szCs w:val="28"/>
          <w:highlight w:val="none"/>
          <w:u w:val="single"/>
        </w:rPr>
      </w:pPr>
    </w:p>
    <w:p>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u w:val="single"/>
        </w:rPr>
      </w:pPr>
    </w:p>
    <w:p>
      <w:pPr>
        <w:spacing w:line="492" w:lineRule="exact"/>
        <w:ind w:firstLine="480" w:firstLineChars="200"/>
        <w:rPr>
          <w:rFonts w:ascii="仿宋" w:hAnsi="仿宋" w:eastAsia="仿宋" w:cs="仿宋"/>
          <w:sz w:val="24"/>
          <w:highlight w:val="none"/>
          <w:u w:val="single"/>
        </w:rPr>
      </w:pPr>
    </w:p>
    <w:p>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pPr>
        <w:pStyle w:val="5"/>
        <w:spacing w:before="220" w:line="360" w:lineRule="auto"/>
        <w:jc w:val="center"/>
        <w:rPr>
          <w:rFonts w:ascii="仿宋" w:hAnsi="仿宋" w:eastAsia="仿宋" w:cs="仿宋"/>
          <w:highlight w:val="none"/>
        </w:rPr>
      </w:pPr>
      <w:bookmarkStart w:id="268" w:name="_Toc319832780"/>
      <w:bookmarkStart w:id="269" w:name="_Toc328406184"/>
      <w:bookmarkStart w:id="270" w:name="_Toc360690759"/>
      <w:r>
        <w:rPr>
          <w:rFonts w:hint="eastAsia" w:ascii="仿宋" w:hAnsi="仿宋" w:eastAsia="仿宋" w:cs="仿宋"/>
          <w:sz w:val="24"/>
          <w:szCs w:val="24"/>
          <w:highlight w:val="none"/>
        </w:rPr>
        <w:br w:type="page"/>
      </w:r>
      <w:bookmarkStart w:id="271" w:name="_Toc499379018"/>
      <w:r>
        <w:rPr>
          <w:rFonts w:hint="eastAsia" w:ascii="仿宋" w:hAnsi="仿宋" w:eastAsia="仿宋" w:cs="仿宋"/>
          <w:highlight w:val="none"/>
        </w:rPr>
        <w:t>第三章  评标办法</w:t>
      </w:r>
      <w:bookmarkEnd w:id="271"/>
    </w:p>
    <w:p>
      <w:pPr>
        <w:pStyle w:val="6"/>
        <w:spacing w:before="156" w:beforeLines="50" w:after="156" w:afterLines="50"/>
        <w:jc w:val="center"/>
        <w:rPr>
          <w:rFonts w:ascii="仿宋" w:hAnsi="仿宋" w:eastAsia="仿宋" w:cs="仿宋"/>
          <w:sz w:val="24"/>
          <w:szCs w:val="24"/>
          <w:highlight w:val="none"/>
        </w:rPr>
      </w:pPr>
      <w:bookmarkStart w:id="272" w:name="_Toc499379019"/>
      <w:bookmarkStart w:id="273" w:name="_Toc499378897"/>
      <w:r>
        <w:rPr>
          <w:rFonts w:hint="eastAsia" w:ascii="仿宋" w:hAnsi="仿宋" w:eastAsia="仿宋" w:cs="仿宋"/>
          <w:sz w:val="24"/>
          <w:szCs w:val="24"/>
          <w:highlight w:val="none"/>
        </w:rPr>
        <w:t>评标办法前附表</w:t>
      </w:r>
      <w:bookmarkEnd w:id="268"/>
      <w:bookmarkEnd w:id="269"/>
      <w:bookmarkEnd w:id="270"/>
      <w:bookmarkEnd w:id="272"/>
      <w:bookmarkEnd w:id="273"/>
    </w:p>
    <w:p>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722"/>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条款号</w:t>
            </w:r>
          </w:p>
        </w:tc>
        <w:tc>
          <w:tcPr>
            <w:tcW w:w="2624" w:type="dxa"/>
            <w:gridSpan w:val="5"/>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8"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投标人名称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投标文件的签字盖章</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25</w:t>
            </w:r>
            <w:r>
              <w:rPr>
                <w:rFonts w:hint="eastAsia" w:ascii="仿宋" w:hAnsi="仿宋" w:eastAsia="仿宋" w:cs="仿宋"/>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投标文件格式、内容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报价唯一</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26</w:t>
            </w:r>
            <w:r>
              <w:rPr>
                <w:rFonts w:hint="eastAsia" w:ascii="仿宋" w:hAnsi="仿宋" w:eastAsia="仿宋" w:cs="仿宋"/>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pPr>
              <w:rPr>
                <w:rFonts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投标人具有独立承担民事责任的能力</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资质等级</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财务状况</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信誉</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项目经理资格</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其他要求</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highlight w:val="none"/>
              </w:rPr>
            </w:pPr>
          </w:p>
          <w:p>
            <w:pPr>
              <w:jc w:val="center"/>
              <w:rPr>
                <w:rFonts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工程质量</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投标有效期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投标报价</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已标价的工程量清单</w:t>
            </w:r>
          </w:p>
        </w:tc>
        <w:tc>
          <w:tcPr>
            <w:tcW w:w="5668" w:type="dxa"/>
            <w:vAlign w:val="center"/>
          </w:tcPr>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pPr>
              <w:spacing w:line="280" w:lineRule="exact"/>
              <w:rPr>
                <w:rFonts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2.2.1</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分值构成（总分100分）</w:t>
            </w:r>
          </w:p>
        </w:tc>
        <w:tc>
          <w:tcPr>
            <w:tcW w:w="5668" w:type="dxa"/>
            <w:vAlign w:val="center"/>
          </w:tcPr>
          <w:p>
            <w:pPr>
              <w:spacing w:line="280" w:lineRule="exact"/>
              <w:rPr>
                <w:rFonts w:ascii="仿宋" w:hAnsi="仿宋" w:eastAsia="仿宋" w:cs="仿宋"/>
                <w:szCs w:val="21"/>
                <w:highlight w:val="none"/>
              </w:rPr>
            </w:pPr>
            <w:r>
              <w:rPr>
                <w:rFonts w:hint="eastAsia" w:ascii="仿宋" w:hAnsi="仿宋" w:eastAsia="仿宋" w:cs="仿宋"/>
                <w:szCs w:val="21"/>
                <w:highlight w:val="none"/>
              </w:rPr>
              <w:t>1、百分法评标内容由技术标、综合标、商务标三部分组成；设定三部分不同的权重，经加权后，总分值为100分；</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rPr>
              <w:t>20</w:t>
            </w:r>
            <w:r>
              <w:rPr>
                <w:rFonts w:hint="eastAsia" w:ascii="仿宋" w:hAnsi="仿宋" w:eastAsia="仿宋" w:cs="仿宋"/>
                <w:szCs w:val="21"/>
                <w:highlight w:val="none"/>
              </w:rPr>
              <w:t>%：</w:t>
            </w:r>
            <w:r>
              <w:rPr>
                <w:rFonts w:hint="eastAsia" w:ascii="仿宋" w:hAnsi="仿宋" w:eastAsia="仿宋" w:cs="仿宋"/>
                <w:szCs w:val="21"/>
                <w:highlight w:val="none"/>
                <w:u w:val="single"/>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pPr>
              <w:spacing w:line="280" w:lineRule="exact"/>
              <w:rPr>
                <w:rFonts w:ascii="仿宋" w:hAnsi="仿宋" w:eastAsia="仿宋" w:cs="仿宋"/>
                <w:szCs w:val="21"/>
                <w:highlight w:val="none"/>
                <w:u w:val="single"/>
              </w:rPr>
            </w:pPr>
            <w:r>
              <w:rPr>
                <w:rFonts w:hint="eastAsia" w:ascii="仿宋" w:hAnsi="仿宋" w:eastAsia="仿宋" w:cs="仿宋"/>
                <w:szCs w:val="21"/>
                <w:highlight w:val="none"/>
              </w:rPr>
              <w:t>3、即：技术标：</w:t>
            </w:r>
            <w:r>
              <w:rPr>
                <w:rFonts w:hint="eastAsia" w:ascii="仿宋" w:hAnsi="仿宋" w:eastAsia="仿宋" w:cs="仿宋"/>
                <w:szCs w:val="21"/>
                <w:highlight w:val="none"/>
                <w:u w:val="single"/>
              </w:rPr>
              <w:t>20</w:t>
            </w:r>
            <w:r>
              <w:rPr>
                <w:rFonts w:hint="eastAsia" w:ascii="仿宋" w:hAnsi="仿宋" w:eastAsia="仿宋" w:cs="仿宋"/>
                <w:szCs w:val="21"/>
                <w:highlight w:val="none"/>
              </w:rPr>
              <w:t>分，综合标：</w:t>
            </w:r>
            <w:r>
              <w:rPr>
                <w:rFonts w:hint="eastAsia" w:ascii="仿宋" w:hAnsi="仿宋" w:eastAsia="仿宋" w:cs="仿宋"/>
                <w:szCs w:val="21"/>
                <w:highlight w:val="none"/>
                <w:u w:val="single"/>
              </w:rPr>
              <w:t>10</w:t>
            </w:r>
            <w:r>
              <w:rPr>
                <w:rFonts w:hint="eastAsia" w:ascii="仿宋" w:hAnsi="仿宋" w:eastAsia="仿宋" w:cs="仿宋"/>
                <w:szCs w:val="21"/>
                <w:highlight w:val="none"/>
              </w:rPr>
              <w:t>分，商务标：</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2.2.2</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评标基准价计算办法</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2.2.3（1）</w:t>
            </w:r>
          </w:p>
          <w:p>
            <w:pPr>
              <w:rPr>
                <w:rFonts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bCs/>
                <w:szCs w:val="21"/>
                <w:highlight w:val="none"/>
              </w:rPr>
              <w:t>5分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描述准确、清晰                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描述基本准确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bCs/>
                <w:szCs w:val="21"/>
                <w:highlight w:val="none"/>
              </w:rPr>
              <w:t>15分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施工进度计划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15</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施工准备与资源配置计划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合理、针对性强     7-10分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可行                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内容欠完备，</w:t>
            </w:r>
            <w:r>
              <w:rPr>
                <w:rFonts w:hint="eastAsia" w:ascii="仿宋" w:hAnsi="仿宋" w:eastAsia="仿宋" w:cs="仿宋"/>
                <w:bCs/>
                <w:szCs w:val="21"/>
                <w:highlight w:val="none"/>
              </w:rPr>
              <w:t>基本可行          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主要施工方案</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25</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18-25分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10-18分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施工现场平面布置</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现场布置合理                 7-10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bCs/>
                <w:szCs w:val="21"/>
                <w:highlight w:val="none"/>
              </w:rPr>
              <w:t>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bCs/>
                <w:szCs w:val="21"/>
                <w:highlight w:val="none"/>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现场布置不可行                  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主要施工管理计划</w:t>
            </w:r>
          </w:p>
        </w:tc>
        <w:tc>
          <w:tcPr>
            <w:tcW w:w="1187" w:type="dxa"/>
            <w:gridSpan w:val="2"/>
            <w:vMerge w:val="restart"/>
            <w:vAlign w:val="center"/>
          </w:tcPr>
          <w:p>
            <w:pPr>
              <w:jc w:val="center"/>
              <w:rPr>
                <w:rFonts w:hint="eastAsia" w:ascii="仿宋" w:hAnsi="仿宋" w:eastAsia="仿宋" w:cs="仿宋"/>
                <w:bCs/>
                <w:szCs w:val="21"/>
                <w:highlight w:val="none"/>
              </w:rPr>
            </w:pPr>
            <w:r>
              <w:rPr>
                <w:rFonts w:hint="eastAsia" w:ascii="仿宋" w:hAnsi="仿宋" w:eastAsia="仿宋" w:cs="仿宋"/>
                <w:szCs w:val="21"/>
                <w:highlight w:val="none"/>
              </w:rPr>
              <w:t>20</w:t>
            </w:r>
            <w:r>
              <w:rPr>
                <w:rFonts w:hint="eastAsia" w:ascii="仿宋" w:hAnsi="仿宋" w:eastAsia="仿宋" w:cs="仿宋"/>
                <w:bCs/>
                <w:szCs w:val="21"/>
                <w:highlight w:val="none"/>
              </w:rPr>
              <w:t>分</w:t>
            </w:r>
          </w:p>
          <w:p>
            <w:pPr>
              <w:pStyle w:val="2"/>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内容完备，合理、针对性强    </w:t>
            </w:r>
            <w:r>
              <w:rPr>
                <w:rFonts w:hint="eastAsia" w:ascii="仿宋" w:hAnsi="仿宋" w:eastAsia="仿宋" w:cs="仿宋"/>
                <w:bCs/>
                <w:szCs w:val="21"/>
                <w:highlight w:val="none"/>
              </w:rPr>
              <w:t>15-20分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bCs/>
                <w:szCs w:val="21"/>
                <w:highlight w:val="none"/>
              </w:rPr>
              <w:t>8-15分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内容欠完备，基本可行          1-8</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不可行                          </w:t>
            </w:r>
            <w:r>
              <w:rPr>
                <w:rFonts w:hint="eastAsia" w:ascii="仿宋" w:hAnsi="仿宋" w:eastAsia="仿宋" w:cs="仿宋"/>
                <w:bCs/>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highlight w:val="none"/>
              </w:rPr>
            </w:pPr>
          </w:p>
        </w:tc>
        <w:tc>
          <w:tcPr>
            <w:tcW w:w="8292" w:type="dxa"/>
            <w:gridSpan w:val="6"/>
            <w:vAlign w:val="center"/>
          </w:tcPr>
          <w:p>
            <w:pPr>
              <w:rPr>
                <w:rFonts w:ascii="仿宋" w:hAnsi="仿宋" w:eastAsia="仿宋" w:cs="仿宋"/>
                <w:b/>
                <w:szCs w:val="21"/>
                <w:highlight w:val="none"/>
              </w:rPr>
            </w:pPr>
            <w:r>
              <w:rPr>
                <w:rFonts w:hint="eastAsia" w:ascii="仿宋" w:hAnsi="仿宋" w:eastAsia="仿宋" w:cs="仿宋"/>
                <w:b/>
                <w:szCs w:val="21"/>
                <w:highlight w:val="none"/>
              </w:rPr>
              <w:t>关于技术标评审的有关规定：</w:t>
            </w:r>
          </w:p>
          <w:p>
            <w:pPr>
              <w:rPr>
                <w:rFonts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pPr>
              <w:rPr>
                <w:rFonts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pPr>
              <w:rPr>
                <w:rFonts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pPr>
              <w:rPr>
                <w:rFonts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pPr>
              <w:rPr>
                <w:rFonts w:ascii="仿宋" w:hAnsi="仿宋" w:eastAsia="仿宋" w:cs="仿宋"/>
                <w:b/>
                <w:szCs w:val="21"/>
                <w:highlight w:val="none"/>
              </w:rPr>
            </w:pPr>
            <w:r>
              <w:rPr>
                <w:rFonts w:hint="eastAsia" w:ascii="仿宋" w:hAnsi="仿宋" w:eastAsia="仿宋" w:cs="仿宋"/>
                <w:szCs w:val="21"/>
                <w:highlight w:val="none"/>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pPr>
              <w:jc w:val="center"/>
              <w:rPr>
                <w:rFonts w:hint="eastAsia"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项目经理</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20分</w:t>
            </w:r>
          </w:p>
        </w:tc>
        <w:tc>
          <w:tcPr>
            <w:tcW w:w="5668"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具有大专及以上学历的，得10分，其他不得分；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default"/>
                <w:lang w:val="en-US" w:eastAsia="zh-CN"/>
              </w:rPr>
            </w:pPr>
            <w:r>
              <w:rPr>
                <w:rFonts w:hint="eastAsia" w:ascii="仿宋" w:hAnsi="仿宋" w:eastAsia="仿宋" w:cs="宋体"/>
                <w:color w:val="auto"/>
                <w:kern w:val="2"/>
                <w:sz w:val="21"/>
                <w:szCs w:val="21"/>
                <w:highlight w:val="none"/>
                <w:lang w:val="en-US" w:eastAsia="zh-CN" w:bidi="ar-SA"/>
              </w:rPr>
              <w:t>具有中级及以上职称的，得10分，其他不得分；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技术负责人</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30分</w:t>
            </w:r>
          </w:p>
        </w:tc>
        <w:tc>
          <w:tcPr>
            <w:tcW w:w="5668"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具有大专及以上学历的，得10分，其他不得分；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具有中级及以上职称的，得10分，其他不得分；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pPr>
            <w:r>
              <w:rPr>
                <w:rFonts w:hint="eastAsia" w:ascii="仿宋" w:hAnsi="仿宋" w:eastAsia="仿宋" w:cs="宋体"/>
                <w:color w:val="auto"/>
                <w:kern w:val="2"/>
                <w:sz w:val="21"/>
                <w:szCs w:val="21"/>
                <w:highlight w:val="none"/>
                <w:lang w:val="en-US" w:eastAsia="zh-CN" w:bidi="ar-SA"/>
              </w:rPr>
              <w:t>工作年限达到10年及以上的得10分，其他不得分；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1902"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设备配备</w:t>
            </w:r>
          </w:p>
        </w:tc>
        <w:tc>
          <w:tcPr>
            <w:tcW w:w="7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10分</w:t>
            </w:r>
          </w:p>
        </w:tc>
        <w:tc>
          <w:tcPr>
            <w:tcW w:w="5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主要机械设备配备合理且满足实际需要得10分；配备基本合理且基本满足需要得5分；配备不合理得0分。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val="en-US" w:eastAsia="zh-CN"/>
              </w:rPr>
              <w:t>企业信用</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30分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highlight w:val="none"/>
              </w:rPr>
            </w:pPr>
            <w:r>
              <w:rPr>
                <w:rFonts w:hint="eastAsia" w:ascii="仿宋" w:hAnsi="仿宋" w:eastAsia="仿宋" w:cs="仿宋"/>
                <w:color w:val="auto"/>
                <w:highlight w:val="none"/>
                <w:lang w:eastAsia="zh-CN"/>
              </w:rPr>
              <w:t>未受到行政监管部门做出的行政处罚的得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0分；被行政监管部门做出行政处罚的，每个扣</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相关承诺</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s="仿宋"/>
                <w:color w:val="auto"/>
                <w:kern w:val="2"/>
                <w:sz w:val="21"/>
                <w:szCs w:val="22"/>
                <w:highlight w:val="none"/>
                <w:lang w:val="en-US" w:eastAsia="zh-CN" w:bidi="ar-SA"/>
              </w:rPr>
              <w:t>10分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1）承诺施工过程中</w:t>
            </w:r>
            <w:r>
              <w:rPr>
                <w:rFonts w:hint="eastAsia" w:ascii="仿宋" w:hAnsi="仿宋" w:eastAsia="仿宋"/>
                <w:color w:val="auto"/>
                <w:szCs w:val="21"/>
                <w:highlight w:val="none"/>
              </w:rPr>
              <w:t>不</w:t>
            </w:r>
            <w:r>
              <w:rPr>
                <w:rFonts w:hint="eastAsia" w:ascii="仿宋" w:hAnsi="仿宋" w:eastAsia="仿宋"/>
                <w:color w:val="auto"/>
                <w:szCs w:val="21"/>
                <w:highlight w:val="none"/>
                <w:lang w:val="en-US" w:eastAsia="zh-CN"/>
              </w:rPr>
              <w:t>随意</w:t>
            </w:r>
            <w:r>
              <w:rPr>
                <w:rFonts w:hint="eastAsia" w:ascii="仿宋" w:hAnsi="仿宋" w:eastAsia="仿宋"/>
                <w:color w:val="auto"/>
                <w:szCs w:val="21"/>
                <w:highlight w:val="none"/>
              </w:rPr>
              <w:t>更换项目经理、</w:t>
            </w:r>
            <w:r>
              <w:rPr>
                <w:rFonts w:hint="eastAsia" w:ascii="仿宋" w:hAnsi="仿宋" w:eastAsia="仿宋"/>
                <w:color w:val="auto"/>
                <w:szCs w:val="21"/>
                <w:highlight w:val="none"/>
                <w:lang w:val="en-US" w:eastAsia="zh-CN"/>
              </w:rPr>
              <w:t>技术负责人的</w:t>
            </w:r>
            <w:r>
              <w:rPr>
                <w:rFonts w:hint="eastAsia" w:ascii="仿宋" w:hAnsi="仿宋" w:eastAsia="仿宋"/>
                <w:color w:val="auto"/>
                <w:szCs w:val="21"/>
                <w:highlight w:val="none"/>
              </w:rPr>
              <w:t>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w:t>
            </w:r>
            <w:r>
              <w:rPr>
                <w:rFonts w:hint="eastAsia" w:ascii="仿宋" w:hAnsi="仿宋" w:eastAsia="仿宋"/>
                <w:color w:val="auto"/>
                <w:szCs w:val="21"/>
                <w:highlight w:val="none"/>
                <w:lang w:val="en-US" w:eastAsia="zh-CN"/>
              </w:rPr>
              <w:t>总计6</w:t>
            </w:r>
            <w:r>
              <w:rPr>
                <w:rFonts w:hint="eastAsia" w:ascii="仿宋" w:hAnsi="仿宋" w:eastAsia="仿宋"/>
                <w:color w:val="auto"/>
                <w:szCs w:val="21"/>
                <w:highlight w:val="none"/>
              </w:rPr>
              <w:t>分，</w:t>
            </w:r>
            <w:r>
              <w:rPr>
                <w:rFonts w:hint="eastAsia" w:ascii="仿宋" w:hAnsi="仿宋" w:eastAsia="仿宋"/>
                <w:color w:val="auto"/>
                <w:szCs w:val="21"/>
                <w:highlight w:val="none"/>
                <w:lang w:val="en-US" w:eastAsia="zh-CN"/>
              </w:rPr>
              <w:t>未提供承诺的不得</w:t>
            </w:r>
            <w:r>
              <w:rPr>
                <w:rFonts w:hint="eastAsia" w:ascii="仿宋" w:hAnsi="仿宋" w:eastAsia="仿宋"/>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4"/>
                <w:szCs w:val="24"/>
                <w:highlight w:val="none"/>
                <w:lang w:val="en-US"/>
              </w:rPr>
            </w:pPr>
            <w:r>
              <w:rPr>
                <w:rFonts w:hint="eastAsia" w:ascii="仿宋" w:hAnsi="仿宋" w:eastAsia="仿宋"/>
                <w:color w:val="auto"/>
                <w:highlight w:val="none"/>
                <w:u w:val="none"/>
                <w:lang w:val="en-US" w:eastAsia="zh-CN"/>
              </w:rPr>
              <w:t>2）承诺施工过程中保障施工人员权益（包括但不限于不拖欠施工人员工资、保障施工人员福利等）得4分，未提供承诺的不得分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7"/>
            <w:vAlign w:val="center"/>
          </w:tcPr>
          <w:p>
            <w:pPr>
              <w:jc w:val="center"/>
              <w:rPr>
                <w:rFonts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10</w:t>
            </w:r>
            <w:r>
              <w:rPr>
                <w:rFonts w:hint="eastAsia" w:ascii="仿宋" w:hAnsi="仿宋" w:eastAsia="仿宋" w:cs="仿宋"/>
                <w:b/>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2.2.3（3）</w:t>
            </w:r>
          </w:p>
          <w:p>
            <w:pPr>
              <w:jc w:val="center"/>
              <w:rPr>
                <w:rFonts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pPr>
              <w:jc w:val="center"/>
              <w:rPr>
                <w:rFonts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8" w:type="dxa"/>
            <w:gridSpan w:val="4"/>
            <w:vAlign w:val="center"/>
          </w:tcPr>
          <w:p>
            <w:pPr>
              <w:widowControl/>
              <w:rPr>
                <w:rFonts w:ascii="仿宋" w:hAnsi="仿宋" w:eastAsia="仿宋" w:cs="仿宋"/>
                <w:highlight w:val="none"/>
              </w:rPr>
            </w:pPr>
            <w:r>
              <w:rPr>
                <w:rFonts w:hint="eastAsia" w:ascii="仿宋" w:hAnsi="仿宋" w:eastAsia="仿宋" w:cs="仿宋"/>
                <w:highlight w:val="none"/>
              </w:rPr>
              <w:t>1、报价得分＝100-（投标人评标价-评标基准价）÷评标基准价×100×0.02 （评标价＞基准价时）</w:t>
            </w:r>
          </w:p>
          <w:p>
            <w:pPr>
              <w:widowControl/>
              <w:rPr>
                <w:rFonts w:ascii="仿宋" w:hAnsi="仿宋" w:eastAsia="仿宋" w:cs="仿宋"/>
                <w:highlight w:val="none"/>
              </w:rPr>
            </w:pPr>
            <w:r>
              <w:rPr>
                <w:rFonts w:hint="eastAsia" w:ascii="仿宋" w:hAnsi="仿宋" w:eastAsia="仿宋" w:cs="仿宋"/>
                <w:highlight w:val="none"/>
              </w:rPr>
              <w:t>2、报价得分＝100-（评标基准价-投标人评标价）÷评标基准价×100×0.01 （评标价≤基准价时）</w:t>
            </w:r>
          </w:p>
          <w:p>
            <w:pPr>
              <w:widowControl/>
              <w:rPr>
                <w:rFonts w:ascii="仿宋" w:hAnsi="仿宋" w:eastAsia="仿宋" w:cs="仿宋"/>
                <w:highlight w:val="none"/>
              </w:rPr>
            </w:pPr>
            <w:r>
              <w:rPr>
                <w:rFonts w:hint="eastAsia" w:ascii="仿宋" w:hAnsi="仿宋" w:eastAsia="仿宋" w:cs="仿宋"/>
                <w:highlight w:val="none"/>
              </w:rPr>
              <w:t>评标基准价计算方法：所有有效投标的评标价去掉六分之一（不能整除的按数前整数取整，不足六家报价则不去掉）的最低价和相同数量的最高价后的算术平均值下浮 F%，作为评标基准价。</w:t>
            </w:r>
          </w:p>
          <w:p>
            <w:pPr>
              <w:widowControl/>
              <w:rPr>
                <w:rFonts w:ascii="仿宋" w:hAnsi="仿宋" w:eastAsia="仿宋" w:cs="仿宋"/>
                <w:highlight w:val="none"/>
              </w:rPr>
            </w:pPr>
            <w:r>
              <w:rPr>
                <w:rFonts w:hint="eastAsia" w:ascii="仿宋" w:hAnsi="仿宋" w:eastAsia="仿宋" w:cs="仿宋"/>
                <w:highlight w:val="none"/>
              </w:rPr>
              <w:t>F:为评标基准价下浮系数，范围为 1-3 的整数，由招标人推荐代表于开标会现场随机抽取确定。</w:t>
            </w:r>
          </w:p>
          <w:p>
            <w:pPr>
              <w:widowControl/>
              <w:rPr>
                <w:highlight w:val="none"/>
              </w:rPr>
            </w:pPr>
            <w:r>
              <w:rPr>
                <w:rFonts w:hint="eastAsia" w:ascii="仿宋" w:hAnsi="仿宋" w:eastAsia="仿宋" w:cs="仿宋"/>
                <w:color w:val="auto"/>
                <w:highlight w:val="none"/>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pPr>
        <w:pStyle w:val="6"/>
        <w:spacing w:before="0" w:after="0" w:line="336" w:lineRule="auto"/>
        <w:jc w:val="left"/>
        <w:rPr>
          <w:rFonts w:ascii="仿宋" w:hAnsi="仿宋" w:eastAsia="仿宋" w:cs="仿宋"/>
          <w:sz w:val="24"/>
          <w:szCs w:val="24"/>
          <w:highlight w:val="none"/>
        </w:rPr>
      </w:pPr>
      <w:bookmarkStart w:id="274" w:name="_Toc336091322"/>
      <w:bookmarkStart w:id="275" w:name="_Toc499378898"/>
      <w:bookmarkStart w:id="276" w:name="_Toc319832781"/>
      <w:bookmarkStart w:id="277" w:name="_Toc499379020"/>
      <w:r>
        <w:rPr>
          <w:rFonts w:hint="eastAsia" w:ascii="仿宋" w:hAnsi="仿宋" w:eastAsia="仿宋" w:cs="仿宋"/>
          <w:sz w:val="24"/>
          <w:szCs w:val="24"/>
          <w:highlight w:val="none"/>
        </w:rPr>
        <w:t>1.评标方法</w:t>
      </w:r>
      <w:bookmarkEnd w:id="274"/>
      <w:bookmarkEnd w:id="275"/>
      <w:bookmarkEnd w:id="276"/>
      <w:bookmarkEnd w:id="277"/>
      <w:bookmarkStart w:id="278" w:name="_Toc319832782"/>
      <w:bookmarkStart w:id="279" w:name="_Toc336091323"/>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ind w:left="567" w:hanging="567"/>
        <w:jc w:val="left"/>
        <w:rPr>
          <w:rFonts w:ascii="仿宋" w:hAnsi="仿宋" w:eastAsia="仿宋" w:cs="仿宋"/>
          <w:sz w:val="24"/>
          <w:szCs w:val="24"/>
          <w:highlight w:val="none"/>
        </w:rPr>
      </w:pPr>
      <w:bookmarkStart w:id="280" w:name="_Toc499378899"/>
      <w:bookmarkStart w:id="281" w:name="_Toc499379021"/>
      <w:r>
        <w:rPr>
          <w:rFonts w:hint="eastAsia" w:ascii="仿宋" w:hAnsi="仿宋" w:eastAsia="仿宋" w:cs="仿宋"/>
          <w:sz w:val="24"/>
          <w:szCs w:val="24"/>
          <w:highlight w:val="none"/>
        </w:rPr>
        <w:t>2.评审标准</w:t>
      </w:r>
      <w:bookmarkEnd w:id="278"/>
      <w:bookmarkEnd w:id="279"/>
      <w:bookmarkEnd w:id="280"/>
      <w:bookmarkEnd w:id="281"/>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pPr>
        <w:pStyle w:val="6"/>
        <w:spacing w:before="0" w:after="0" w:line="336" w:lineRule="auto"/>
        <w:jc w:val="left"/>
        <w:rPr>
          <w:rFonts w:ascii="仿宋" w:hAnsi="仿宋" w:eastAsia="仿宋" w:cs="仿宋"/>
          <w:sz w:val="24"/>
          <w:szCs w:val="24"/>
          <w:highlight w:val="none"/>
        </w:rPr>
      </w:pPr>
      <w:bookmarkStart w:id="282" w:name="_Toc336091324"/>
      <w:bookmarkStart w:id="283" w:name="_Toc499379022"/>
      <w:bookmarkStart w:id="284" w:name="_Toc319832783"/>
      <w:bookmarkStart w:id="285" w:name="_Toc499378900"/>
      <w:r>
        <w:rPr>
          <w:rFonts w:hint="eastAsia" w:ascii="仿宋" w:hAnsi="仿宋" w:eastAsia="仿宋" w:cs="仿宋"/>
          <w:sz w:val="24"/>
          <w:szCs w:val="24"/>
          <w:highlight w:val="none"/>
        </w:rPr>
        <w:t>3.评标程序</w:t>
      </w:r>
      <w:bookmarkEnd w:id="282"/>
      <w:bookmarkEnd w:id="283"/>
      <w:bookmarkEnd w:id="284"/>
      <w:bookmarkEnd w:id="285"/>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6" w:name="_Toc351203652"/>
    </w:p>
    <w:p>
      <w:pPr>
        <w:pStyle w:val="5"/>
        <w:spacing w:line="360" w:lineRule="auto"/>
        <w:jc w:val="center"/>
        <w:rPr>
          <w:rFonts w:ascii="仿宋" w:hAnsi="仿宋" w:eastAsia="仿宋" w:cs="仿宋"/>
          <w:highlight w:val="none"/>
        </w:rPr>
      </w:pPr>
      <w:bookmarkStart w:id="287" w:name="_Toc429314958"/>
      <w:bookmarkStart w:id="288" w:name="_Toc78098309"/>
      <w:bookmarkStart w:id="289" w:name="_Toc114376972"/>
      <w:bookmarkStart w:id="290" w:name="_Toc411255947"/>
      <w:bookmarkStart w:id="291" w:name="_Toc114371497"/>
      <w:bookmarkStart w:id="292" w:name="_Toc112752869"/>
      <w:bookmarkStart w:id="293" w:name="_Toc114375838"/>
      <w:bookmarkStart w:id="294" w:name="_Toc114371648"/>
      <w:bookmarkStart w:id="295" w:name="_Toc114916929"/>
      <w:bookmarkStart w:id="296" w:name="_Toc114916868"/>
      <w:bookmarkStart w:id="297" w:name="_Toc58665098"/>
      <w:bookmarkStart w:id="298" w:name="_Toc114887875"/>
      <w:r>
        <w:rPr>
          <w:rFonts w:hint="eastAsia" w:ascii="仿宋" w:hAnsi="仿宋" w:eastAsia="仿宋" w:cs="仿宋"/>
          <w:b w:val="0"/>
          <w:bCs w:val="0"/>
          <w:sz w:val="30"/>
          <w:szCs w:val="30"/>
          <w:highlight w:val="none"/>
        </w:rPr>
        <w:br w:type="page"/>
      </w:r>
      <w:bookmarkEnd w:id="287"/>
      <w:bookmarkStart w:id="299" w:name="_Toc499379023"/>
      <w:bookmarkStart w:id="300" w:name="_Toc436304322"/>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9"/>
      <w:bookmarkEnd w:id="300"/>
    </w:p>
    <w:p>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pPr>
        <w:tabs>
          <w:tab w:val="right" w:pos="8306"/>
        </w:tabs>
        <w:ind w:firstLine="600" w:firstLineChars="250"/>
        <w:jc w:val="left"/>
        <w:rPr>
          <w:rFonts w:ascii="仿宋" w:hAnsi="仿宋" w:eastAsia="仿宋" w:cs="仿宋"/>
          <w:sz w:val="24"/>
          <w:highlight w:val="none"/>
        </w:rPr>
      </w:pPr>
    </w:p>
    <w:p>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w:t>
      </w:r>
      <w:r>
        <w:rPr>
          <w:rFonts w:hint="eastAsia" w:ascii="仿宋" w:hAnsi="仿宋" w:eastAsia="仿宋" w:cs="仿宋"/>
          <w:szCs w:val="21"/>
          <w:highlight w:val="none"/>
          <w:lang w:val="en-US" w:eastAsia="zh-CN"/>
        </w:rPr>
        <w:t>民法典</w:t>
      </w:r>
      <w:r>
        <w:rPr>
          <w:rFonts w:hint="eastAsia" w:ascii="仿宋" w:hAnsi="仿宋" w:eastAsia="仿宋" w:cs="仿宋"/>
          <w:szCs w:val="21"/>
          <w:highlight w:val="none"/>
        </w:rPr>
        <w:t>》、《中华人民共和国建筑法》及其他有关法律、行政法规，遵循平等、自愿、公平和诚实信用的原则，双方就本建设工程施工协商一致，订立本合同。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pPr>
        <w:pStyle w:val="9"/>
        <w:spacing w:after="0" w:line="324" w:lineRule="auto"/>
        <w:ind w:leftChars="0" w:rightChars="0" w:firstLine="420" w:firstLineChars="200"/>
        <w:jc w:val="left"/>
        <w:rPr>
          <w:rFonts w:hint="eastAsia" w:ascii="仿宋" w:hAnsi="仿宋" w:eastAsia="仿宋" w:cs="Times New Roman"/>
          <w:color w:val="auto"/>
          <w:kern w:val="2"/>
          <w:sz w:val="21"/>
          <w:szCs w:val="21"/>
          <w:highlight w:val="none"/>
          <w:u w:val="single"/>
          <w:lang w:val="en-US" w:eastAsia="zh-CN" w:bidi="ar-SA"/>
        </w:rPr>
      </w:pPr>
      <w:r>
        <w:rPr>
          <w:rFonts w:hint="eastAsia" w:ascii="仿宋" w:hAnsi="仿宋" w:eastAsia="仿宋" w:cs="仿宋"/>
          <w:szCs w:val="21"/>
          <w:highlight w:val="none"/>
        </w:rPr>
        <w:t>工程名称：</w:t>
      </w:r>
      <w:r>
        <w:rPr>
          <w:rFonts w:hint="eastAsia" w:ascii="仿宋" w:hAnsi="仿宋" w:eastAsia="仿宋" w:cs="Times New Roman"/>
          <w:color w:val="auto"/>
          <w:kern w:val="2"/>
          <w:sz w:val="21"/>
          <w:szCs w:val="21"/>
          <w:highlight w:val="none"/>
          <w:u w:val="single"/>
          <w:lang w:val="en-US" w:eastAsia="zh-CN" w:bidi="ar-SA"/>
        </w:rPr>
        <w:t xml:space="preserve">大冶市刘仁八镇大庄村党群服务中心建设工程 </w:t>
      </w:r>
    </w:p>
    <w:p>
      <w:pPr>
        <w:pStyle w:val="9"/>
        <w:spacing w:after="0" w:line="324" w:lineRule="auto"/>
        <w:ind w:leftChars="0" w:rightChars="0" w:firstLine="420" w:firstLineChars="200"/>
        <w:jc w:val="left"/>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工程地点：</w:t>
      </w:r>
      <w:r>
        <w:rPr>
          <w:rFonts w:hint="eastAsia" w:ascii="仿宋" w:hAnsi="仿宋" w:eastAsia="仿宋" w:cs="仿宋"/>
          <w:szCs w:val="21"/>
          <w:highlight w:val="none"/>
          <w:u w:val="single"/>
          <w:lang w:val="en-US" w:eastAsia="zh-CN"/>
        </w:rPr>
        <w:t>大冶市刘仁八镇大庄村</w:t>
      </w:r>
    </w:p>
    <w:p>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r>
        <w:rPr>
          <w:rFonts w:hint="eastAsia" w:ascii="仿宋" w:hAnsi="仿宋" w:eastAsia="仿宋"/>
          <w:color w:val="auto"/>
          <w:szCs w:val="21"/>
          <w:highlight w:val="none"/>
          <w:u w:val="single"/>
        </w:rPr>
        <w:t>施工设计图纸和工程量清单内全部内容</w:t>
      </w:r>
    </w:p>
    <w:p>
      <w:pPr>
        <w:pStyle w:val="9"/>
        <w:tabs>
          <w:tab w:val="left" w:pos="8210"/>
        </w:tabs>
        <w:spacing w:after="0" w:line="324" w:lineRule="auto"/>
        <w:ind w:leftChars="0" w:rightChars="0" w:firstLine="420" w:firstLineChars="200"/>
        <w:jc w:val="left"/>
        <w:rPr>
          <w:rFonts w:hint="eastAsia" w:ascii="仿宋" w:hAnsi="仿宋" w:eastAsia="仿宋" w:cs="仿宋"/>
          <w:szCs w:val="21"/>
          <w:highlight w:val="none"/>
          <w:u w:val="single"/>
          <w:lang w:val="en-US" w:eastAsia="zh-CN"/>
        </w:rPr>
      </w:pPr>
      <w:r>
        <w:rPr>
          <w:rFonts w:hint="eastAsia" w:ascii="仿宋" w:hAnsi="仿宋" w:eastAsia="仿宋" w:cs="仿宋"/>
          <w:szCs w:val="21"/>
          <w:highlight w:val="none"/>
        </w:rPr>
        <w:t>资金来源：</w:t>
      </w:r>
      <w:r>
        <w:rPr>
          <w:rFonts w:hint="eastAsia" w:ascii="仿宋" w:hAnsi="仿宋" w:eastAsia="仿宋" w:cs="仿宋"/>
          <w:szCs w:val="21"/>
          <w:highlight w:val="none"/>
          <w:u w:val="single"/>
          <w:lang w:val="en-US" w:eastAsia="zh-CN"/>
        </w:rPr>
        <w:t>上级奖补+村自筹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u w:val="single"/>
        </w:rPr>
        <w:t>施工设计图纸和工程量清单内全部内容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spacing w:line="324" w:lineRule="auto"/>
        <w:ind w:firstLine="420" w:firstLineChars="200"/>
        <w:rPr>
          <w:rFonts w:ascii="仿宋" w:hAnsi="仿宋" w:eastAsia="仿宋" w:cs="仿宋"/>
          <w:sz w:val="30"/>
          <w:szCs w:val="30"/>
          <w:highlight w:val="none"/>
        </w:rPr>
      </w:pPr>
      <w:r>
        <w:rPr>
          <w:rFonts w:hint="eastAsia" w:ascii="仿宋" w:hAnsi="仿宋" w:eastAsia="仿宋" w:cs="仿宋"/>
          <w:szCs w:val="21"/>
          <w:highlight w:val="none"/>
        </w:rPr>
        <w:t>合同工期总日历天数</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天。工期总日历天数与根据前述计划开竣工日期计算的工期天数不一致的，以工期总</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pPr>
        <w:pStyle w:val="9"/>
        <w:tabs>
          <w:tab w:val="left" w:pos="6825"/>
        </w:tabs>
        <w:spacing w:after="0" w:line="324" w:lineRule="auto"/>
        <w:ind w:leftChars="0" w:rightChars="0" w:firstLine="420" w:firstLineChars="200"/>
        <w:jc w:val="left"/>
        <w:rPr>
          <w:rFonts w:hint="default" w:ascii="仿宋" w:hAnsi="仿宋" w:eastAsia="仿宋" w:cs="仿宋"/>
          <w:szCs w:val="21"/>
          <w:highlight w:val="none"/>
          <w:lang w:val="en-US"/>
        </w:rPr>
      </w:pPr>
      <w:r>
        <w:rPr>
          <w:rFonts w:hint="eastAsia" w:ascii="仿宋" w:hAnsi="仿宋" w:eastAsia="仿宋" w:cs="仿宋"/>
          <w:szCs w:val="21"/>
          <w:highlight w:val="none"/>
        </w:rPr>
        <w:t>金额（大写）：</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（人民币）￥：</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元</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pPr>
        <w:rPr>
          <w:rFonts w:ascii="仿宋" w:hAnsi="仿宋" w:eastAsia="仿宋" w:cs="仿宋"/>
          <w:highlight w:val="none"/>
        </w:rPr>
      </w:pPr>
      <w:r>
        <w:rPr>
          <w:rFonts w:hint="eastAsia" w:ascii="仿宋" w:hAnsi="仿宋" w:eastAsia="仿宋" w:cs="仿宋"/>
          <w:b/>
          <w:bCs/>
          <w:kern w:val="44"/>
          <w:sz w:val="44"/>
          <w:szCs w:val="44"/>
          <w:highlight w:val="none"/>
        </w:rPr>
        <w:br w:type="page"/>
      </w:r>
    </w:p>
    <w:p>
      <w:pPr>
        <w:pStyle w:val="23"/>
        <w:jc w:val="center"/>
        <w:rPr>
          <w:rFonts w:ascii="仿宋" w:hAnsi="仿宋" w:eastAsia="仿宋" w:cs="仿宋"/>
          <w:color w:val="auto"/>
          <w:sz w:val="21"/>
          <w:szCs w:val="22"/>
          <w:highlight w:val="none"/>
        </w:rPr>
      </w:pPr>
      <w:bookmarkStart w:id="301" w:name="_Toc358271709"/>
      <w:bookmarkStart w:id="302" w:name="_Toc499379024"/>
      <w:bookmarkStart w:id="303" w:name="_Toc429314959"/>
      <w:bookmarkStart w:id="304" w:name="_Toc499378902"/>
      <w:r>
        <w:rPr>
          <w:rFonts w:hint="eastAsia" w:ascii="仿宋" w:hAnsi="仿宋" w:eastAsia="仿宋" w:cs="仿宋"/>
          <w:color w:val="auto"/>
          <w:highlight w:val="none"/>
        </w:rPr>
        <w:t>专用条款</w:t>
      </w:r>
      <w:bookmarkEnd w:id="301"/>
      <w:bookmarkEnd w:id="302"/>
      <w:bookmarkEnd w:id="303"/>
      <w:bookmarkEnd w:id="304"/>
    </w:p>
    <w:bookmarkEnd w:id="288"/>
    <w:bookmarkEnd w:id="289"/>
    <w:bookmarkEnd w:id="290"/>
    <w:bookmarkEnd w:id="291"/>
    <w:bookmarkEnd w:id="292"/>
    <w:bookmarkEnd w:id="293"/>
    <w:bookmarkEnd w:id="294"/>
    <w:bookmarkEnd w:id="295"/>
    <w:bookmarkEnd w:id="296"/>
    <w:bookmarkEnd w:id="297"/>
    <w:bookmarkEnd w:id="298"/>
    <w:p>
      <w:pPr>
        <w:pStyle w:val="9"/>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pPr>
        <w:widowControl/>
        <w:numPr>
          <w:ilvl w:val="0"/>
          <w:numId w:val="5"/>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w:t>
      </w:r>
      <w:r>
        <w:rPr>
          <w:rFonts w:hint="eastAsia" w:ascii="仿宋" w:hAnsi="仿宋" w:eastAsia="仿宋" w:cs="仿宋"/>
          <w:szCs w:val="21"/>
          <w:highlight w:val="none"/>
          <w:u w:val="single"/>
          <w:lang w:eastAsia="zh-CN"/>
        </w:rPr>
        <w:t xml:space="preserve"> </w:t>
      </w:r>
      <w:r>
        <w:rPr>
          <w:rFonts w:hint="eastAsia" w:ascii="仿宋" w:hAnsi="仿宋" w:eastAsia="仿宋" w:cs="仿宋"/>
          <w:szCs w:val="21"/>
          <w:highlight w:val="none"/>
          <w:u w:val="single"/>
        </w:rPr>
        <w:t>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pPr>
        <w:spacing w:line="400" w:lineRule="exact"/>
        <w:ind w:firstLine="525"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pPr>
        <w:pStyle w:val="6"/>
        <w:spacing w:line="400" w:lineRule="exact"/>
        <w:rPr>
          <w:rFonts w:ascii="仿宋" w:hAnsi="仿宋" w:eastAsia="仿宋" w:cs="仿宋"/>
          <w:iCs/>
          <w:sz w:val="24"/>
          <w:szCs w:val="24"/>
          <w:highlight w:val="none"/>
        </w:rPr>
      </w:pPr>
      <w:bookmarkStart w:id="305" w:name="_Toc499379025"/>
      <w:bookmarkStart w:id="306" w:name="_Toc5369"/>
      <w:bookmarkStart w:id="307" w:name="_Toc499378903"/>
      <w:bookmarkStart w:id="308" w:name="_Toc12533"/>
      <w:r>
        <w:rPr>
          <w:rFonts w:hint="eastAsia" w:ascii="仿宋" w:hAnsi="仿宋" w:eastAsia="仿宋" w:cs="仿宋"/>
          <w:iCs/>
          <w:sz w:val="24"/>
          <w:szCs w:val="24"/>
          <w:highlight w:val="none"/>
        </w:rPr>
        <w:t>附件</w:t>
      </w:r>
      <w:bookmarkEnd w:id="305"/>
      <w:bookmarkEnd w:id="306"/>
      <w:bookmarkEnd w:id="307"/>
      <w:bookmarkEnd w:id="308"/>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pPr>
        <w:snapToGrid w:val="0"/>
        <w:spacing w:line="360" w:lineRule="exact"/>
        <w:ind w:firstLine="420" w:firstLineChars="200"/>
        <w:rPr>
          <w:rFonts w:ascii="仿宋" w:hAnsi="仿宋" w:eastAsia="仿宋" w:cs="仿宋"/>
          <w:highlight w:val="none"/>
        </w:rPr>
      </w:pPr>
    </w:p>
    <w:p>
      <w:pPr>
        <w:spacing w:line="360" w:lineRule="auto"/>
        <w:ind w:firstLine="480" w:firstLineChars="200"/>
        <w:rPr>
          <w:rFonts w:ascii="仿宋" w:hAnsi="仿宋" w:eastAsia="仿宋" w:cs="仿宋"/>
          <w:sz w:val="24"/>
          <w:highlight w:val="none"/>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6"/>
    <w:p>
      <w:pPr>
        <w:pStyle w:val="5"/>
        <w:numPr>
          <w:ilvl w:val="0"/>
          <w:numId w:val="6"/>
        </w:numPr>
        <w:spacing w:line="360" w:lineRule="auto"/>
        <w:jc w:val="center"/>
        <w:rPr>
          <w:rFonts w:ascii="仿宋" w:hAnsi="仿宋" w:eastAsia="仿宋" w:cs="仿宋"/>
          <w:highlight w:val="none"/>
        </w:rPr>
      </w:pPr>
      <w:bookmarkStart w:id="309" w:name="_Toc499379026"/>
      <w:bookmarkStart w:id="310" w:name="_Toc336091339"/>
      <w:bookmarkStart w:id="311" w:name="_Toc296602588"/>
      <w:bookmarkStart w:id="312" w:name="_Toc247085856"/>
      <w:bookmarkStart w:id="313" w:name="_Toc152042555"/>
      <w:bookmarkStart w:id="314" w:name="_Toc152045773"/>
      <w:bookmarkStart w:id="315" w:name="_Toc246997084"/>
      <w:bookmarkStart w:id="316" w:name="_Toc144974835"/>
      <w:bookmarkStart w:id="317" w:name="_Toc246996341"/>
      <w:bookmarkStart w:id="318" w:name="_Toc179632790"/>
      <w:r>
        <w:rPr>
          <w:rFonts w:hint="eastAsia" w:ascii="仿宋" w:hAnsi="仿宋" w:eastAsia="仿宋" w:cs="仿宋"/>
          <w:highlight w:val="none"/>
        </w:rPr>
        <w:t xml:space="preserve"> 工程量清单</w:t>
      </w:r>
      <w:bookmarkEnd w:id="309"/>
    </w:p>
    <w:p>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9" w:name="_Toc499379027"/>
      <w:bookmarkStart w:id="320" w:name="_Toc499378905"/>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9"/>
      <w:bookmarkEnd w:id="320"/>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p>
      <w:pPr>
        <w:pStyle w:val="6"/>
        <w:rPr>
          <w:rFonts w:ascii="仿宋" w:hAnsi="仿宋" w:eastAsia="仿宋" w:cs="仿宋"/>
          <w:b w:val="0"/>
          <w:color w:val="000000" w:themeColor="text1"/>
          <w:sz w:val="28"/>
          <w:szCs w:val="28"/>
          <w:highlight w:val="none"/>
          <w14:textFill>
            <w14:solidFill>
              <w14:schemeClr w14:val="tx1"/>
            </w14:solidFill>
          </w14:textFill>
        </w:rPr>
      </w:pPr>
      <w:bookmarkStart w:id="321" w:name="_Toc499379028"/>
      <w:bookmarkStart w:id="322" w:name="_Toc499378906"/>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21"/>
      <w:bookmarkEnd w:id="322"/>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323" w:name="_Toc499378907"/>
      <w:bookmarkStart w:id="324" w:name="_Toc499379029"/>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23"/>
      <w:bookmarkEnd w:id="324"/>
    </w:p>
    <w:bookmarkEnd w:id="310"/>
    <w:bookmarkEnd w:id="311"/>
    <w:bookmarkEnd w:id="312"/>
    <w:bookmarkEnd w:id="313"/>
    <w:bookmarkEnd w:id="314"/>
    <w:bookmarkEnd w:id="315"/>
    <w:bookmarkEnd w:id="316"/>
    <w:bookmarkEnd w:id="317"/>
    <w:bookmarkEnd w:id="318"/>
    <w:p>
      <w:pPr>
        <w:spacing w:line="360" w:lineRule="auto"/>
        <w:ind w:firstLine="420" w:firstLineChars="200"/>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在</w:t>
      </w:r>
      <w:r>
        <w:rPr>
          <w:rFonts w:hint="eastAsia" w:ascii="仿宋" w:hAnsi="仿宋" w:eastAsia="仿宋" w:cs="仿宋"/>
          <w:highlight w:val="none"/>
        </w:rPr>
        <w:t>云上大冶聚焦三农模块</w:t>
      </w:r>
      <w:r>
        <w:rPr>
          <w:rFonts w:hint="eastAsia" w:ascii="仿宋" w:hAnsi="仿宋" w:eastAsia="仿宋"/>
          <w:color w:val="auto"/>
          <w:szCs w:val="21"/>
          <w:highlight w:val="none"/>
          <w:lang w:val="en-US" w:eastAsia="zh-CN"/>
        </w:rPr>
        <w:t>本项目公告页面</w:t>
      </w:r>
      <w:r>
        <w:rPr>
          <w:rFonts w:hint="eastAsia" w:ascii="仿宋" w:hAnsi="仿宋" w:eastAsia="仿宋"/>
          <w:color w:val="auto"/>
          <w:szCs w:val="21"/>
          <w:highlight w:val="none"/>
        </w:rPr>
        <w:t>下载工程量清单</w:t>
      </w:r>
      <w:r>
        <w:rPr>
          <w:rFonts w:hint="eastAsia" w:ascii="仿宋" w:hAnsi="仿宋" w:eastAsia="仿宋"/>
          <w:color w:val="auto"/>
          <w:szCs w:val="21"/>
          <w:highlight w:val="none"/>
          <w:lang w:eastAsia="zh-CN"/>
        </w:rPr>
        <w:t>。</w:t>
      </w: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pStyle w:val="5"/>
        <w:spacing w:line="360" w:lineRule="auto"/>
        <w:ind w:firstLine="3092" w:firstLineChars="700"/>
        <w:rPr>
          <w:rFonts w:ascii="仿宋" w:hAnsi="仿宋" w:eastAsia="仿宋" w:cs="仿宋"/>
          <w:highlight w:val="none"/>
        </w:rPr>
      </w:pPr>
      <w:bookmarkStart w:id="325" w:name="_Toc499379030"/>
    </w:p>
    <w:p>
      <w:pPr>
        <w:pStyle w:val="5"/>
        <w:numPr>
          <w:ilvl w:val="0"/>
          <w:numId w:val="7"/>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图  纸</w:t>
      </w:r>
      <w:bookmarkEnd w:id="325"/>
    </w:p>
    <w:p>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6" w:name="_Toc499379031"/>
      <w:bookmarkStart w:id="327" w:name="_Toc429314968"/>
      <w:r>
        <w:rPr>
          <w:rFonts w:hint="eastAsia" w:ascii="仿宋" w:hAnsi="仿宋" w:eastAsia="仿宋" w:cs="仿宋"/>
          <w:highlight w:val="none"/>
        </w:rPr>
        <w:t>第七章  技术标准</w:t>
      </w:r>
      <w:bookmarkEnd w:id="326"/>
      <w:bookmarkEnd w:id="327"/>
    </w:p>
    <w:p>
      <w:pPr>
        <w:spacing w:line="360" w:lineRule="exact"/>
        <w:ind w:left="105" w:leftChars="50"/>
        <w:rPr>
          <w:rFonts w:hint="eastAsia" w:ascii="仿宋" w:hAnsi="仿宋" w:eastAsia="仿宋" w:cs="仿宋"/>
          <w:sz w:val="24"/>
          <w:highlight w:val="none"/>
        </w:rPr>
      </w:pPr>
      <w:bookmarkStart w:id="328"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1.1按设计文件（包括图纸）的技术要求执行；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2.1《工程测量规范》（GB50026-2007）</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2.4《砌体工程施工质量验收规范》（GB50203-2011）</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2.5《城镇道路工程施工与质量验收规范》（CJJ1—2008）</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2.6《屋面工程质量验收规范》（GB50207-2012）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2.7《园林绿化工程施工及验收规范》（CJJ82—2013）</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2.8《城市道路照明工程施工及验收规程》（CJJ89—2012）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2.12《给水排水管道工程施工及验收规范》（GB50268—2008）</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2.14《建筑电气工程质量验收规范》（GB50303-2015）</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highlight w:val="none"/>
        </w:rPr>
      </w:pPr>
    </w:p>
    <w:p>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9" w:name="_Toc499379032"/>
      <w:r>
        <w:rPr>
          <w:rFonts w:hint="eastAsia" w:ascii="仿宋" w:hAnsi="仿宋" w:eastAsia="仿宋" w:cs="仿宋"/>
          <w:highlight w:val="none"/>
        </w:rPr>
        <w:t>第八章  投标文件格式</w:t>
      </w:r>
      <w:bookmarkEnd w:id="328"/>
      <w:bookmarkEnd w:id="329"/>
    </w:p>
    <w:p>
      <w:pPr>
        <w:rPr>
          <w:rFonts w:ascii="仿宋" w:hAnsi="仿宋" w:eastAsia="仿宋" w:cs="仿宋"/>
          <w:highlight w:val="none"/>
        </w:rPr>
      </w:pPr>
    </w:p>
    <w:p>
      <w:pPr>
        <w:spacing w:line="492" w:lineRule="exact"/>
        <w:ind w:firstLine="560" w:firstLineChars="200"/>
        <w:jc w:val="center"/>
        <w:rPr>
          <w:rFonts w:ascii="仿宋" w:hAnsi="仿宋" w:eastAsia="仿宋" w:cs="仿宋"/>
          <w:sz w:val="28"/>
          <w:szCs w:val="28"/>
          <w:highlight w:val="none"/>
        </w:rPr>
      </w:pPr>
    </w:p>
    <w:p>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说明：技术标封面请到【</w:t>
      </w:r>
      <w:r>
        <w:rPr>
          <w:rFonts w:hint="eastAsia" w:ascii="仿宋" w:hAnsi="仿宋" w:eastAsia="仿宋" w:cs="仿宋"/>
          <w:color w:val="000000" w:themeColor="text1"/>
          <w:sz w:val="24"/>
          <w:highlight w:val="none"/>
          <w:lang w:val="en-US" w:eastAsia="zh-CN"/>
          <w14:textFill>
            <w14:solidFill>
              <w14:schemeClr w14:val="tx1"/>
            </w14:solidFill>
          </w14:textFill>
        </w:rPr>
        <w:t>郑</w:t>
      </w:r>
      <w:r>
        <w:rPr>
          <w:rFonts w:hint="eastAsia" w:ascii="仿宋" w:hAnsi="仿宋" w:eastAsia="仿宋" w:cs="仿宋"/>
          <w:color w:val="000000" w:themeColor="text1"/>
          <w:sz w:val="24"/>
          <w:highlight w:val="none"/>
          <w14:textFill>
            <w14:solidFill>
              <w14:schemeClr w14:val="tx1"/>
            </w14:solidFill>
          </w14:textFill>
        </w:rPr>
        <w:t>先生（15971557432）】购买</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pPr>
        <w:spacing w:line="492" w:lineRule="exact"/>
        <w:ind w:firstLine="429" w:firstLineChars="179"/>
        <w:rPr>
          <w:rFonts w:ascii="仿宋" w:hAnsi="仿宋" w:eastAsia="仿宋" w:cs="仿宋"/>
          <w:sz w:val="24"/>
          <w:highlight w:val="none"/>
        </w:rPr>
      </w:pPr>
    </w:p>
    <w:p>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rPr>
      </w:pPr>
    </w:p>
    <w:p>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b w:val="0"/>
          <w:highlight w:val="none"/>
        </w:rPr>
      </w:pPr>
      <w:bookmarkStart w:id="330" w:name="_Toc336091354"/>
      <w:bookmarkStart w:id="331" w:name="_Toc361650144"/>
      <w:r>
        <w:rPr>
          <w:rFonts w:hint="eastAsia" w:ascii="仿宋" w:hAnsi="仿宋" w:eastAsia="仿宋" w:cs="仿宋"/>
          <w:b w:val="0"/>
          <w:highlight w:val="none"/>
        </w:rPr>
        <w:br w:type="page"/>
      </w:r>
      <w:bookmarkStart w:id="332" w:name="_Toc499378911"/>
      <w:bookmarkStart w:id="333" w:name="_Toc499379033"/>
      <w:r>
        <w:rPr>
          <w:rFonts w:hint="eastAsia" w:ascii="仿宋" w:hAnsi="仿宋" w:eastAsia="仿宋" w:cs="仿宋"/>
          <w:b w:val="0"/>
          <w:highlight w:val="none"/>
        </w:rPr>
        <w:t>评审因素索引表</w:t>
      </w:r>
      <w:bookmarkEnd w:id="330"/>
      <w:bookmarkEnd w:id="331"/>
      <w:bookmarkEnd w:id="332"/>
      <w:bookmarkEnd w:id="333"/>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企业资质</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line="492" w:lineRule="exact"/>
        <w:rPr>
          <w:rFonts w:ascii="仿宋" w:hAnsi="仿宋" w:eastAsia="仿宋" w:cs="仿宋"/>
          <w:sz w:val="24"/>
          <w:highlight w:val="none"/>
        </w:rPr>
      </w:pP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highlight w:val="none"/>
        </w:rPr>
      </w:pPr>
      <w:bookmarkStart w:id="334" w:name="_Toc184635137"/>
      <w:bookmarkStart w:id="335" w:name="_Toc336091355"/>
      <w:bookmarkStart w:id="336" w:name="_Toc361650145"/>
      <w:r>
        <w:rPr>
          <w:rFonts w:hint="eastAsia" w:ascii="仿宋" w:hAnsi="仿宋" w:eastAsia="仿宋" w:cs="仿宋"/>
          <w:b w:val="0"/>
          <w:sz w:val="36"/>
          <w:szCs w:val="36"/>
          <w:highlight w:val="none"/>
        </w:rPr>
        <w:br w:type="page"/>
      </w:r>
      <w:bookmarkStart w:id="337" w:name="_Toc499378912"/>
      <w:bookmarkStart w:id="338" w:name="_Toc499379034"/>
      <w:r>
        <w:rPr>
          <w:rFonts w:hint="eastAsia" w:ascii="仿宋" w:hAnsi="仿宋" w:eastAsia="仿宋" w:cs="仿宋"/>
          <w:b w:val="0"/>
          <w:sz w:val="36"/>
          <w:szCs w:val="36"/>
          <w:highlight w:val="none"/>
        </w:rPr>
        <w:t>目  录</w:t>
      </w:r>
      <w:bookmarkEnd w:id="334"/>
      <w:bookmarkEnd w:id="335"/>
      <w:bookmarkEnd w:id="336"/>
      <w:bookmarkEnd w:id="337"/>
      <w:bookmarkEnd w:id="338"/>
    </w:p>
    <w:p>
      <w:pPr>
        <w:spacing w:line="492" w:lineRule="exact"/>
        <w:rPr>
          <w:rFonts w:ascii="仿宋" w:hAnsi="仿宋" w:eastAsia="仿宋" w:cs="仿宋"/>
          <w:sz w:val="28"/>
          <w:szCs w:val="28"/>
          <w:highlight w:val="none"/>
        </w:rPr>
      </w:pP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四、投标保证金（综合标）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五、已标价的工程量清单（商务标）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六、施工组织设计（技术标）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七、项目管理机构（综合标）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八、资格审查资料（综合标）</w:t>
      </w:r>
    </w:p>
    <w:p>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rPr>
        <w:t>九、其他材料（综合标）</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9" w:name="_Toc499379035"/>
      <w:bookmarkStart w:id="340" w:name="_Toc499378913"/>
      <w:r>
        <w:rPr>
          <w:rFonts w:hint="eastAsia" w:ascii="仿宋" w:hAnsi="仿宋" w:eastAsia="仿宋" w:cs="仿宋"/>
          <w:highlight w:val="none"/>
        </w:rPr>
        <w:t>一、投标函及投标函附录</w:t>
      </w:r>
      <w:bookmarkEnd w:id="339"/>
      <w:bookmarkEnd w:id="340"/>
    </w:p>
    <w:p>
      <w:pPr>
        <w:pStyle w:val="7"/>
        <w:numPr>
          <w:ilvl w:val="0"/>
          <w:numId w:val="0"/>
        </w:numPr>
        <w:spacing w:before="0" w:after="0" w:line="440" w:lineRule="exact"/>
        <w:jc w:val="center"/>
        <w:rPr>
          <w:rFonts w:ascii="仿宋" w:hAnsi="仿宋" w:eastAsia="仿宋" w:cs="仿宋"/>
          <w:sz w:val="28"/>
          <w:szCs w:val="28"/>
          <w:highlight w:val="none"/>
        </w:rPr>
      </w:pPr>
      <w:bookmarkStart w:id="341" w:name="_Toc499379036"/>
      <w:bookmarkStart w:id="342" w:name="_Toc499378914"/>
      <w:r>
        <w:rPr>
          <w:rFonts w:hint="eastAsia" w:ascii="仿宋" w:hAnsi="仿宋" w:eastAsia="仿宋" w:cs="仿宋"/>
          <w:sz w:val="28"/>
          <w:szCs w:val="28"/>
          <w:highlight w:val="none"/>
        </w:rPr>
        <w:t>（一）投 标 函</w:t>
      </w:r>
      <w:bookmarkEnd w:id="341"/>
      <w:bookmarkEnd w:id="342"/>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（大写）</w:t>
      </w:r>
      <w:r>
        <w:rPr>
          <w:rFonts w:hint="eastAsia" w:ascii="仿宋" w:hAnsi="仿宋" w:eastAsia="仿宋" w:cs="仿宋"/>
          <w:sz w:val="24"/>
          <w:szCs w:val="24"/>
          <w:highlight w:val="none"/>
        </w:rPr>
        <w:t>元（¥</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）的投标总报价，工期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日历天，按合同约定实施和完成承包工程，修补工程中的任何缺陷，工程质量达到。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．如我方中标：</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）我方承诺在合同约定的期限内完成并移交全部合同工程。</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．我方在此声明，所递交的投标文件及有关资料内容完整、真实和准确。</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．（其它补充说明）</w:t>
      </w:r>
    </w:p>
    <w:p>
      <w:pPr>
        <w:spacing w:line="400" w:lineRule="exact"/>
        <w:ind w:firstLine="480" w:firstLineChars="200"/>
        <w:rPr>
          <w:rFonts w:ascii="仿宋" w:hAnsi="仿宋" w:eastAsia="仿宋" w:cs="仿宋"/>
          <w:sz w:val="24"/>
          <w:szCs w:val="24"/>
          <w:highlight w:val="none"/>
        </w:rPr>
      </w:pP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43" w:name="_Toc499379037"/>
      <w:bookmarkStart w:id="344" w:name="_Toc499378915"/>
      <w:r>
        <w:rPr>
          <w:rFonts w:hint="eastAsia" w:ascii="仿宋" w:hAnsi="仿宋" w:eastAsia="仿宋" w:cs="仿宋"/>
          <w:sz w:val="24"/>
          <w:szCs w:val="24"/>
          <w:highlight w:val="none"/>
        </w:rPr>
        <w:t>（二）投标函附录</w:t>
      </w:r>
      <w:bookmarkEnd w:id="343"/>
      <w:bookmarkEnd w:id="344"/>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pPr>
              <w:spacing w:line="492" w:lineRule="exact"/>
              <w:jc w:val="center"/>
              <w:rPr>
                <w:rFonts w:ascii="仿宋" w:hAnsi="仿宋" w:eastAsia="仿宋" w:cs="仿宋"/>
                <w:sz w:val="24"/>
                <w:highlight w:val="none"/>
              </w:rPr>
            </w:pPr>
          </w:p>
        </w:tc>
      </w:tr>
      <w:tr>
        <w:tblPrEx>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缺陷责任期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1年</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highlight w:val="none"/>
              </w:rPr>
            </w:pPr>
          </w:p>
        </w:tc>
        <w:tc>
          <w:tcPr>
            <w:tcW w:w="2457" w:type="dxa"/>
            <w:vAlign w:val="center"/>
          </w:tcPr>
          <w:p>
            <w:pPr>
              <w:spacing w:line="492" w:lineRule="exact"/>
              <w:jc w:val="center"/>
              <w:rPr>
                <w:rFonts w:ascii="仿宋" w:hAnsi="仿宋" w:eastAsia="仿宋" w:cs="仿宋"/>
                <w:sz w:val="24"/>
                <w:highlight w:val="none"/>
              </w:rPr>
            </w:pPr>
          </w:p>
        </w:tc>
        <w:tc>
          <w:tcPr>
            <w:tcW w:w="1623" w:type="dxa"/>
            <w:vAlign w:val="center"/>
          </w:tcPr>
          <w:p>
            <w:pPr>
              <w:spacing w:line="492" w:lineRule="exact"/>
              <w:jc w:val="center"/>
              <w:rPr>
                <w:rFonts w:ascii="仿宋" w:hAnsi="仿宋" w:eastAsia="仿宋" w:cs="仿宋"/>
                <w:sz w:val="24"/>
                <w:highlight w:val="none"/>
              </w:rPr>
            </w:pP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r>
        <w:tblPrEx>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bl>
    <w:p>
      <w:pPr>
        <w:spacing w:line="492" w:lineRule="exact"/>
        <w:rPr>
          <w:rFonts w:ascii="仿宋" w:hAnsi="仿宋" w:eastAsia="仿宋" w:cs="仿宋"/>
          <w:sz w:val="28"/>
          <w:szCs w:val="28"/>
          <w:highlight w:val="none"/>
        </w:rPr>
      </w:pPr>
    </w:p>
    <w:p>
      <w:pPr>
        <w:spacing w:line="492" w:lineRule="exact"/>
        <w:ind w:firstLine="4200" w:firstLineChars="1500"/>
        <w:rPr>
          <w:rFonts w:ascii="仿宋" w:hAnsi="仿宋" w:eastAsia="仿宋" w:cs="仿宋"/>
          <w:sz w:val="28"/>
          <w:szCs w:val="28"/>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40" w:lineRule="exact"/>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40" w:lineRule="exact"/>
        <w:ind w:firstLine="3600" w:firstLineChars="1500"/>
        <w:jc w:val="right"/>
        <w:rPr>
          <w:rFonts w:ascii="仿宋" w:hAnsi="仿宋" w:eastAsia="仿宋" w:cs="仿宋"/>
          <w:sz w:val="24"/>
          <w:highlight w:val="none"/>
          <w:u w:val="single"/>
        </w:rPr>
      </w:pP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ascii="仿宋" w:hAnsi="仿宋" w:eastAsia="仿宋" w:cs="仿宋"/>
          <w:highlight w:val="none"/>
        </w:rPr>
      </w:pPr>
      <w:bookmarkStart w:id="345" w:name="_Toc499378916"/>
      <w:bookmarkStart w:id="346" w:name="_Toc499379038"/>
      <w:r>
        <w:rPr>
          <w:rFonts w:hint="eastAsia" w:ascii="仿宋" w:hAnsi="仿宋" w:eastAsia="仿宋" w:cs="仿宋"/>
          <w:highlight w:val="none"/>
        </w:rPr>
        <w:t>二、法定代表人身份证明</w:t>
      </w:r>
      <w:bookmarkEnd w:id="345"/>
      <w:bookmarkEnd w:id="346"/>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pPr>
        <w:spacing w:line="560" w:lineRule="exact"/>
        <w:rPr>
          <w:rFonts w:ascii="仿宋" w:hAnsi="仿宋" w:eastAsia="仿宋" w:cs="仿宋"/>
          <w:sz w:val="24"/>
          <w:highlight w:val="non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pPr>
        <w:spacing w:line="492" w:lineRule="exact"/>
        <w:rPr>
          <w:rFonts w:ascii="仿宋" w:hAnsi="仿宋" w:eastAsia="仿宋" w:cs="仿宋"/>
          <w:sz w:val="24"/>
          <w:highlight w:val="none"/>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tc>
      </w:tr>
    </w:tbl>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right="480" w:firstLine="3600" w:firstLineChars="1500"/>
        <w:jc w:val="center"/>
        <w:rPr>
          <w:rFonts w:ascii="仿宋" w:hAnsi="仿宋" w:eastAsia="仿宋" w:cs="仿宋"/>
          <w:sz w:val="24"/>
          <w:highlight w:val="none"/>
          <w:u w:val="single"/>
        </w:rPr>
      </w:pPr>
    </w:p>
    <w:p>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7" w:name="_Toc499378917"/>
      <w:bookmarkStart w:id="348" w:name="_Toc499379039"/>
      <w:r>
        <w:rPr>
          <w:rFonts w:hint="eastAsia" w:ascii="仿宋" w:hAnsi="仿宋" w:eastAsia="仿宋" w:cs="仿宋"/>
          <w:highlight w:val="none"/>
        </w:rPr>
        <w:t>三、授权委托书</w:t>
      </w:r>
      <w:bookmarkEnd w:id="347"/>
      <w:bookmarkEnd w:id="348"/>
    </w:p>
    <w:p>
      <w:pPr>
        <w:rPr>
          <w:rFonts w:ascii="仿宋" w:hAnsi="仿宋" w:eastAsia="仿宋" w:cs="仿宋"/>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pPr>
        <w:spacing w:line="440" w:lineRule="exact"/>
        <w:ind w:firstLine="480" w:firstLineChars="200"/>
        <w:rPr>
          <w:rFonts w:ascii="仿宋" w:hAnsi="仿宋" w:eastAsia="仿宋" w:cs="仿宋"/>
          <w:sz w:val="24"/>
          <w:highlight w:val="none"/>
        </w:rPr>
      </w:pP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440" w:lineRule="exact"/>
        <w:ind w:firstLine="480" w:firstLineChars="200"/>
        <w:rPr>
          <w:rFonts w:ascii="仿宋" w:hAnsi="仿宋" w:eastAsia="仿宋" w:cs="仿宋"/>
          <w:sz w:val="24"/>
          <w:highlight w:val="none"/>
        </w:rPr>
      </w:pPr>
    </w:p>
    <w:p>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w:t>
      </w: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80" w:lineRule="auto"/>
        <w:ind w:firstLine="5399" w:firstLineChars="2571"/>
        <w:rPr>
          <w:rFonts w:ascii="仿宋" w:hAnsi="仿宋" w:eastAsia="仿宋" w:cs="仿宋"/>
          <w:szCs w:val="32"/>
          <w:highlight w:val="none"/>
        </w:rPr>
      </w:pPr>
      <w:bookmarkStart w:id="349" w:name="_Toc361650146"/>
      <w:r>
        <w:rPr>
          <w:rFonts w:hint="eastAsia" w:ascii="仿宋" w:hAnsi="仿宋" w:eastAsia="仿宋" w:cs="仿宋"/>
          <w:highlight w:val="none"/>
        </w:rPr>
        <w:br w:type="page"/>
      </w:r>
      <w:bookmarkEnd w:id="349"/>
    </w:p>
    <w:p>
      <w:pPr>
        <w:pStyle w:val="6"/>
        <w:spacing w:before="0" w:after="156" w:afterLines="50" w:line="240" w:lineRule="auto"/>
        <w:ind w:left="567"/>
        <w:jc w:val="center"/>
        <w:rPr>
          <w:rFonts w:ascii="仿宋" w:hAnsi="仿宋" w:eastAsia="仿宋" w:cs="仿宋"/>
          <w:highlight w:val="none"/>
        </w:rPr>
      </w:pPr>
      <w:bookmarkStart w:id="350" w:name="_Toc499379041"/>
      <w:bookmarkStart w:id="351" w:name="_Toc499378919"/>
      <w:r>
        <w:rPr>
          <w:rFonts w:hint="eastAsia" w:ascii="仿宋" w:hAnsi="仿宋" w:eastAsia="仿宋" w:cs="仿宋"/>
          <w:highlight w:val="none"/>
          <w:lang w:val="en-US" w:eastAsia="zh-CN"/>
        </w:rPr>
        <w:t>四</w:t>
      </w:r>
      <w:r>
        <w:rPr>
          <w:rFonts w:hint="eastAsia" w:ascii="仿宋" w:hAnsi="仿宋" w:eastAsia="仿宋" w:cs="仿宋"/>
          <w:highlight w:val="none"/>
        </w:rPr>
        <w:t>、已标价的工程量清单</w:t>
      </w:r>
      <w:bookmarkEnd w:id="350"/>
      <w:bookmarkEnd w:id="351"/>
    </w:p>
    <w:p>
      <w:pPr>
        <w:pStyle w:val="10"/>
        <w:spacing w:line="500" w:lineRule="exact"/>
        <w:jc w:val="center"/>
        <w:rPr>
          <w:rFonts w:ascii="仿宋" w:hAnsi="仿宋" w:eastAsia="仿宋" w:cs="仿宋"/>
          <w:b/>
          <w:highlight w:val="none"/>
        </w:rPr>
      </w:pPr>
    </w:p>
    <w:p>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pPr>
        <w:spacing w:line="440" w:lineRule="exact"/>
        <w:rPr>
          <w:rFonts w:ascii="仿宋" w:hAnsi="仿宋" w:eastAsia="仿宋" w:cs="仿宋"/>
          <w:sz w:val="30"/>
          <w:highlight w:val="none"/>
        </w:rPr>
      </w:pPr>
    </w:p>
    <w:p>
      <w:pPr>
        <w:rPr>
          <w:rFonts w:ascii="仿宋" w:hAnsi="仿宋" w:eastAsia="仿宋" w:cs="仿宋"/>
          <w:b/>
          <w:sz w:val="30"/>
          <w:highlight w:val="none"/>
        </w:rPr>
      </w:pPr>
      <w:bookmarkStart w:id="352" w:name="_Toc222027891"/>
      <w:bookmarkStart w:id="353" w:name="_Toc222027334"/>
      <w:r>
        <w:rPr>
          <w:rFonts w:hint="eastAsia" w:ascii="仿宋" w:hAnsi="仿宋" w:eastAsia="仿宋" w:cs="仿宋"/>
          <w:b/>
          <w:sz w:val="30"/>
          <w:highlight w:val="none"/>
        </w:rPr>
        <w:br w:type="page"/>
      </w:r>
    </w:p>
    <w:bookmarkEnd w:id="352"/>
    <w:bookmarkEnd w:id="353"/>
    <w:p>
      <w:pPr>
        <w:spacing w:line="440" w:lineRule="exact"/>
        <w:outlineLvl w:val="1"/>
        <w:rPr>
          <w:rFonts w:ascii="仿宋" w:hAnsi="仿宋" w:eastAsia="仿宋" w:cs="仿宋"/>
          <w:b/>
          <w:sz w:val="30"/>
          <w:highlight w:val="none"/>
        </w:rPr>
      </w:pPr>
      <w:bookmarkStart w:id="354" w:name="_Toc222027335"/>
      <w:bookmarkStart w:id="355" w:name="_Toc222027892"/>
    </w:p>
    <w:p>
      <w:pPr>
        <w:spacing w:line="440" w:lineRule="exact"/>
        <w:jc w:val="center"/>
        <w:outlineLvl w:val="1"/>
        <w:rPr>
          <w:rFonts w:ascii="仿宋" w:hAnsi="仿宋" w:eastAsia="仿宋" w:cs="仿宋"/>
          <w:b/>
          <w:sz w:val="30"/>
          <w:highlight w:val="none"/>
        </w:rPr>
      </w:pPr>
      <w:bookmarkStart w:id="356" w:name="_Toc499379042"/>
      <w:bookmarkStart w:id="357" w:name="_Toc499378920"/>
      <w:r>
        <w:rPr>
          <w:rFonts w:hint="eastAsia" w:ascii="仿宋" w:hAnsi="仿宋" w:eastAsia="仿宋" w:cs="仿宋"/>
          <w:b/>
          <w:sz w:val="30"/>
          <w:highlight w:val="none"/>
        </w:rPr>
        <w:t>投标总价</w:t>
      </w:r>
      <w:bookmarkEnd w:id="354"/>
      <w:bookmarkEnd w:id="355"/>
      <w:bookmarkEnd w:id="356"/>
      <w:bookmarkEnd w:id="357"/>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pPr>
        <w:jc w:val="center"/>
        <w:outlineLvl w:val="0"/>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 施工组织设计</w:t>
      </w:r>
    </w:p>
    <w:p>
      <w:pPr>
        <w:spacing w:line="492" w:lineRule="exact"/>
        <w:ind w:right="480"/>
        <w:rPr>
          <w:rFonts w:ascii="仿宋" w:hAnsi="仿宋" w:eastAsia="仿宋" w:cs="仿宋"/>
          <w:szCs w:val="32"/>
          <w:highlight w:val="none"/>
        </w:rPr>
      </w:pP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pPr>
        <w:pStyle w:val="22"/>
        <w:rPr>
          <w:rFonts w:ascii="仿宋" w:hAnsi="仿宋" w:eastAsia="仿宋" w:cs="仿宋"/>
          <w:szCs w:val="24"/>
          <w:highlight w:val="none"/>
        </w:rPr>
      </w:pPr>
      <w:r>
        <w:rPr>
          <w:rFonts w:hint="eastAsia" w:ascii="仿宋" w:hAnsi="仿宋" w:eastAsia="仿宋" w:cs="仿宋"/>
          <w:b/>
          <w:szCs w:val="24"/>
          <w:highlight w:val="none"/>
        </w:rPr>
        <w:br w:type="page"/>
      </w:r>
      <w:bookmarkStart w:id="358" w:name="_Toc499378921"/>
      <w:bookmarkStart w:id="359" w:name="_Toc456557368"/>
      <w:bookmarkStart w:id="360" w:name="_Toc499379043"/>
      <w:r>
        <w:rPr>
          <w:rFonts w:hint="eastAsia" w:ascii="仿宋" w:hAnsi="仿宋" w:eastAsia="仿宋" w:cs="仿宋"/>
          <w:szCs w:val="24"/>
          <w:highlight w:val="none"/>
        </w:rPr>
        <w:t>附表一：拟投入本工程的主要施工设备表</w:t>
      </w:r>
      <w:bookmarkEnd w:id="358"/>
      <w:bookmarkEnd w:id="359"/>
      <w:bookmarkEnd w:id="360"/>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额定功率</w:t>
            </w:r>
          </w:p>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生产</w:t>
            </w:r>
          </w:p>
          <w:p>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用于施</w:t>
            </w:r>
          </w:p>
          <w:p>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bl>
    <w:p>
      <w:pPr>
        <w:pStyle w:val="22"/>
        <w:rPr>
          <w:rFonts w:ascii="仿宋" w:hAnsi="仿宋" w:eastAsia="仿宋" w:cs="仿宋"/>
          <w:szCs w:val="24"/>
          <w:highlight w:val="none"/>
        </w:rPr>
      </w:pPr>
      <w:bookmarkStart w:id="361" w:name="_Toc499379044"/>
      <w:bookmarkStart w:id="362" w:name="_Toc499378922"/>
      <w:bookmarkStart w:id="363" w:name="_Toc456557369"/>
      <w:r>
        <w:rPr>
          <w:rFonts w:hint="eastAsia" w:ascii="仿宋" w:hAnsi="仿宋" w:eastAsia="仿宋" w:cs="仿宋"/>
          <w:szCs w:val="24"/>
          <w:highlight w:val="none"/>
        </w:rPr>
        <w:t>附表二：拟配备本工程的试验和检测仪器设备表</w:t>
      </w:r>
      <w:bookmarkEnd w:id="361"/>
      <w:bookmarkEnd w:id="362"/>
      <w:bookmarkEnd w:id="363"/>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仪器设备</w:t>
            </w:r>
          </w:p>
          <w:p>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已使用台</w:t>
            </w:r>
          </w:p>
          <w:p>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bl>
    <w:p>
      <w:pPr>
        <w:pStyle w:val="22"/>
        <w:rPr>
          <w:rFonts w:ascii="仿宋" w:hAnsi="仿宋" w:eastAsia="仿宋" w:cs="仿宋"/>
          <w:highlight w:val="none"/>
        </w:rPr>
      </w:pPr>
      <w:bookmarkStart w:id="364" w:name="_Toc456557370"/>
      <w:bookmarkStart w:id="365" w:name="_Toc499379045"/>
      <w:bookmarkStart w:id="366" w:name="_Toc499378923"/>
      <w:r>
        <w:rPr>
          <w:rFonts w:hint="eastAsia" w:ascii="仿宋" w:hAnsi="仿宋" w:eastAsia="仿宋" w:cs="仿宋"/>
          <w:szCs w:val="24"/>
          <w:highlight w:val="none"/>
        </w:rPr>
        <w:t>附表三：劳动力计划表</w:t>
      </w:r>
      <w:bookmarkEnd w:id="364"/>
      <w:bookmarkEnd w:id="365"/>
      <w:bookmarkEnd w:id="366"/>
    </w:p>
    <w:p>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bl>
    <w:p>
      <w:pPr>
        <w:pStyle w:val="22"/>
        <w:rPr>
          <w:rFonts w:ascii="仿宋" w:hAnsi="仿宋" w:eastAsia="仿宋" w:cs="仿宋"/>
          <w:highlight w:val="none"/>
        </w:rPr>
      </w:pPr>
      <w:bookmarkStart w:id="367" w:name="_Toc456557371"/>
      <w:r>
        <w:rPr>
          <w:rFonts w:hint="eastAsia" w:ascii="仿宋" w:hAnsi="仿宋" w:eastAsia="仿宋" w:cs="仿宋"/>
          <w:szCs w:val="24"/>
          <w:highlight w:val="none"/>
        </w:rPr>
        <w:br w:type="page"/>
      </w:r>
      <w:bookmarkStart w:id="368" w:name="_Toc499378924"/>
      <w:bookmarkStart w:id="369" w:name="_Toc499379046"/>
      <w:r>
        <w:rPr>
          <w:rFonts w:hint="eastAsia" w:ascii="仿宋" w:hAnsi="仿宋" w:eastAsia="仿宋" w:cs="仿宋"/>
          <w:szCs w:val="24"/>
          <w:highlight w:val="none"/>
        </w:rPr>
        <w:t>附表四：计划开、竣工日期和施工进度网络图</w:t>
      </w:r>
      <w:bookmarkEnd w:id="367"/>
      <w:bookmarkEnd w:id="368"/>
      <w:bookmarkEnd w:id="369"/>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pPr>
        <w:pStyle w:val="22"/>
        <w:rPr>
          <w:rFonts w:ascii="仿宋" w:hAnsi="仿宋" w:eastAsia="仿宋" w:cs="仿宋"/>
          <w:szCs w:val="21"/>
          <w:highlight w:val="none"/>
        </w:rPr>
      </w:pPr>
      <w:bookmarkStart w:id="370" w:name="_Toc456557372"/>
      <w:bookmarkStart w:id="371" w:name="_Toc499379047"/>
      <w:bookmarkStart w:id="372" w:name="_Toc499378925"/>
      <w:r>
        <w:rPr>
          <w:rFonts w:hint="eastAsia" w:ascii="仿宋" w:hAnsi="仿宋" w:eastAsia="仿宋" w:cs="仿宋"/>
          <w:szCs w:val="24"/>
          <w:highlight w:val="none"/>
        </w:rPr>
        <w:t>附表五：施工总平面图</w:t>
      </w:r>
      <w:bookmarkEnd w:id="370"/>
      <w:bookmarkEnd w:id="371"/>
      <w:bookmarkEnd w:id="372"/>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pPr>
        <w:pStyle w:val="22"/>
        <w:rPr>
          <w:rFonts w:ascii="仿宋" w:hAnsi="仿宋" w:eastAsia="仿宋" w:cs="仿宋"/>
          <w:highlight w:val="none"/>
        </w:rPr>
      </w:pPr>
      <w:bookmarkStart w:id="373" w:name="_Toc499378926"/>
      <w:bookmarkStart w:id="374" w:name="_Toc456557373"/>
      <w:bookmarkStart w:id="375" w:name="_Toc499379048"/>
      <w:r>
        <w:rPr>
          <w:rFonts w:hint="eastAsia" w:ascii="仿宋" w:hAnsi="仿宋" w:eastAsia="仿宋" w:cs="仿宋"/>
          <w:szCs w:val="24"/>
          <w:highlight w:val="none"/>
        </w:rPr>
        <w:t>附表六：临时用地表</w:t>
      </w:r>
      <w:bookmarkEnd w:id="373"/>
      <w:bookmarkEnd w:id="374"/>
      <w:bookmarkEnd w:id="375"/>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bl>
    <w:p>
      <w:pPr>
        <w:pStyle w:val="6"/>
        <w:spacing w:before="0" w:after="156" w:afterLines="50" w:line="240" w:lineRule="auto"/>
        <w:rPr>
          <w:rFonts w:ascii="仿宋" w:hAnsi="仿宋" w:eastAsia="仿宋" w:cs="仿宋"/>
          <w:highlight w:val="none"/>
        </w:rPr>
        <w:sectPr>
          <w:headerReference r:id="rId13" w:type="even"/>
          <w:pgSz w:w="11905" w:h="16838"/>
          <w:pgMar w:top="1276" w:right="1417" w:bottom="1134" w:left="1531" w:header="851" w:footer="680" w:gutter="0"/>
          <w:pgNumType w:fmt="decimal"/>
          <w:cols w:space="0" w:num="1"/>
          <w:titlePg/>
          <w:docGrid w:type="lines" w:linePitch="312" w:charSpace="0"/>
        </w:sectPr>
      </w:pPr>
    </w:p>
    <w:p>
      <w:pPr>
        <w:jc w:val="center"/>
        <w:rPr>
          <w:rFonts w:ascii="仿宋" w:hAnsi="仿宋" w:eastAsia="仿宋" w:cs="仿宋"/>
          <w:b/>
          <w:bCs/>
          <w:sz w:val="32"/>
          <w:szCs w:val="32"/>
          <w:highlight w:val="none"/>
        </w:rPr>
      </w:pPr>
      <w:bookmarkStart w:id="376" w:name="_Toc456557374"/>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、项目管理机构</w:t>
      </w:r>
      <w:bookmarkEnd w:id="376"/>
    </w:p>
    <w:p>
      <w:pPr>
        <w:jc w:val="center"/>
        <w:rPr>
          <w:rFonts w:ascii="仿宋" w:hAnsi="仿宋" w:eastAsia="仿宋" w:cs="仿宋"/>
          <w:sz w:val="28"/>
          <w:szCs w:val="28"/>
          <w:highlight w:val="none"/>
        </w:rPr>
      </w:pPr>
    </w:p>
    <w:p>
      <w:pPr>
        <w:pStyle w:val="22"/>
        <w:numPr>
          <w:ilvl w:val="0"/>
          <w:numId w:val="0"/>
        </w:numPr>
        <w:tabs>
          <w:tab w:val="clear" w:pos="709"/>
        </w:tabs>
        <w:jc w:val="center"/>
        <w:rPr>
          <w:rFonts w:ascii="仿宋" w:hAnsi="仿宋" w:eastAsia="仿宋" w:cs="仿宋"/>
          <w:sz w:val="28"/>
          <w:szCs w:val="28"/>
          <w:highlight w:val="none"/>
        </w:rPr>
      </w:pPr>
      <w:bookmarkStart w:id="377" w:name="_Toc456557375"/>
      <w:bookmarkStart w:id="378" w:name="_Toc499378927"/>
      <w:bookmarkStart w:id="379" w:name="_Toc499379049"/>
      <w:r>
        <w:rPr>
          <w:rFonts w:hint="eastAsia" w:ascii="仿宋" w:hAnsi="仿宋" w:eastAsia="仿宋" w:cs="仿宋"/>
          <w:sz w:val="28"/>
          <w:szCs w:val="28"/>
          <w:highlight w:val="none"/>
        </w:rPr>
        <w:t>（一）项目管理机构主要人员表</w:t>
      </w:r>
      <w:bookmarkEnd w:id="377"/>
      <w:bookmarkEnd w:id="378"/>
      <w:bookmarkEnd w:id="379"/>
    </w:p>
    <w:tbl>
      <w:tblPr>
        <w:tblStyle w:val="16"/>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vMerge w:val="continue"/>
            <w:vAlign w:val="center"/>
          </w:tcPr>
          <w:p>
            <w:pPr>
              <w:jc w:val="center"/>
              <w:rPr>
                <w:rFonts w:ascii="仿宋" w:hAnsi="仿宋" w:eastAsia="仿宋" w:cs="仿宋"/>
                <w:szCs w:val="21"/>
                <w:highlight w:val="none"/>
              </w:rPr>
            </w:pPr>
          </w:p>
        </w:tc>
        <w:tc>
          <w:tcPr>
            <w:tcW w:w="1220" w:type="dxa"/>
            <w:vMerge w:val="continue"/>
            <w:vAlign w:val="center"/>
          </w:tcPr>
          <w:p>
            <w:pPr>
              <w:jc w:val="center"/>
              <w:rPr>
                <w:rFonts w:ascii="仿宋" w:hAnsi="仿宋" w:eastAsia="仿宋" w:cs="仿宋"/>
                <w:szCs w:val="21"/>
                <w:highlight w:val="none"/>
              </w:rPr>
            </w:pPr>
          </w:p>
        </w:tc>
        <w:tc>
          <w:tcPr>
            <w:tcW w:w="790" w:type="dxa"/>
            <w:vMerge w:val="continue"/>
            <w:vAlign w:val="center"/>
          </w:tcPr>
          <w:p>
            <w:pPr>
              <w:spacing w:line="240" w:lineRule="exact"/>
              <w:jc w:val="center"/>
              <w:rPr>
                <w:rFonts w:ascii="仿宋" w:hAnsi="仿宋" w:eastAsia="仿宋" w:cs="仿宋"/>
                <w:szCs w:val="21"/>
                <w:highlight w:val="none"/>
              </w:rPr>
            </w:pPr>
          </w:p>
        </w:tc>
        <w:tc>
          <w:tcPr>
            <w:tcW w:w="51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1210" w:type="dxa"/>
            <w:vMerge w:val="continue"/>
            <w:vAlign w:val="center"/>
          </w:tcPr>
          <w:p>
            <w:pPr>
              <w:spacing w:line="240" w:lineRule="exact"/>
              <w:jc w:val="center"/>
              <w:rPr>
                <w:rFonts w:ascii="仿宋" w:hAnsi="仿宋" w:eastAsia="仿宋" w:cs="仿宋"/>
                <w:szCs w:val="21"/>
                <w:highlight w:val="none"/>
              </w:rPr>
            </w:pPr>
          </w:p>
        </w:tc>
        <w:tc>
          <w:tcPr>
            <w:tcW w:w="552" w:type="dxa"/>
            <w:vMerge w:val="continue"/>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pPr>
              <w:jc w:val="center"/>
              <w:rPr>
                <w:rFonts w:ascii="仿宋" w:hAnsi="仿宋" w:eastAsia="仿宋" w:cs="仿宋"/>
                <w:szCs w:val="21"/>
                <w:highlight w:val="none"/>
              </w:rPr>
            </w:pPr>
          </w:p>
        </w:tc>
        <w:tc>
          <w:tcPr>
            <w:tcW w:w="900" w:type="dxa"/>
            <w:vMerge w:val="continue"/>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bl>
    <w:p>
      <w:pPr>
        <w:spacing w:line="400" w:lineRule="atLeast"/>
        <w:ind w:left="630" w:hanging="630" w:hangingChars="300"/>
        <w:rPr>
          <w:rFonts w:ascii="仿宋" w:hAnsi="仿宋" w:eastAsia="仿宋" w:cs="仿宋"/>
          <w:color w:val="auto"/>
          <w:szCs w:val="21"/>
          <w:highlight w:val="none"/>
        </w:rPr>
      </w:pPr>
      <w:r>
        <w:rPr>
          <w:rFonts w:hint="eastAsia" w:ascii="仿宋" w:hAnsi="仿宋" w:eastAsia="仿宋" w:cs="仿宋"/>
          <w:highlight w:val="none"/>
        </w:rPr>
        <w:t>备</w:t>
      </w:r>
      <w:r>
        <w:rPr>
          <w:rFonts w:hint="eastAsia" w:ascii="仿宋" w:hAnsi="仿宋" w:eastAsia="仿宋" w:cs="仿宋"/>
          <w:color w:val="auto"/>
          <w:highlight w:val="none"/>
        </w:rPr>
        <w:t>注：</w:t>
      </w:r>
      <w:r>
        <w:rPr>
          <w:rFonts w:hint="eastAsia" w:ascii="仿宋" w:hAnsi="仿宋" w:eastAsia="仿宋" w:cs="仿宋"/>
          <w:color w:val="auto"/>
          <w:szCs w:val="21"/>
          <w:highlight w:val="none"/>
        </w:rPr>
        <w:t>1．执业、职业单位指拟投入的项目管理机构人员目前是否在投标人处注册执业或岗位登记。</w:t>
      </w:r>
    </w:p>
    <w:p>
      <w:pPr>
        <w:spacing w:after="319" w:afterLines="100" w:line="420" w:lineRule="exact"/>
        <w:ind w:firstLine="723" w:firstLineChars="300"/>
        <w:rPr>
          <w:rFonts w:ascii="仿宋" w:hAnsi="仿宋" w:eastAsia="仿宋" w:cs="仿宋"/>
          <w:b/>
          <w:color w:val="auto"/>
          <w:sz w:val="24"/>
          <w:highlight w:val="none"/>
        </w:rPr>
      </w:pPr>
    </w:p>
    <w:p>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pgNumType w:fmt="decimal"/>
          <w:cols w:space="0" w:num="1"/>
          <w:titlePg/>
          <w:docGrid w:type="lines" w:linePitch="319" w:charSpace="0"/>
        </w:sectPr>
      </w:pPr>
    </w:p>
    <w:p>
      <w:pPr>
        <w:pStyle w:val="22"/>
        <w:numPr>
          <w:ilvl w:val="0"/>
          <w:numId w:val="0"/>
        </w:numPr>
        <w:tabs>
          <w:tab w:val="clear" w:pos="709"/>
        </w:tabs>
        <w:jc w:val="center"/>
        <w:rPr>
          <w:rFonts w:ascii="仿宋" w:hAnsi="仿宋" w:eastAsia="仿宋" w:cs="仿宋"/>
          <w:sz w:val="28"/>
          <w:szCs w:val="28"/>
          <w:highlight w:val="none"/>
        </w:rPr>
      </w:pPr>
      <w:bookmarkStart w:id="380" w:name="_Toc499379050"/>
      <w:bookmarkStart w:id="381" w:name="_Toc456557376"/>
      <w:bookmarkStart w:id="382" w:name="_Toc499378928"/>
      <w:r>
        <w:rPr>
          <w:rFonts w:hint="eastAsia" w:ascii="仿宋" w:hAnsi="仿宋" w:eastAsia="仿宋" w:cs="仿宋"/>
          <w:sz w:val="28"/>
          <w:szCs w:val="28"/>
          <w:highlight w:val="none"/>
        </w:rPr>
        <w:t>（二）项目经理简历表</w:t>
      </w:r>
      <w:bookmarkEnd w:id="380"/>
      <w:bookmarkEnd w:id="381"/>
      <w:bookmarkEnd w:id="382"/>
    </w:p>
    <w:p>
      <w:pPr>
        <w:spacing w:line="420" w:lineRule="exact"/>
        <w:rPr>
          <w:rFonts w:ascii="仿宋" w:hAnsi="仿宋" w:eastAsia="仿宋" w:cs="仿宋"/>
          <w:szCs w:val="21"/>
          <w:highlight w:val="none"/>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820" w:type="dxa"/>
            <w:gridSpan w:val="6"/>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bl>
    <w:p>
      <w:pPr>
        <w:spacing w:line="420" w:lineRule="exact"/>
        <w:rPr>
          <w:rFonts w:ascii="仿宋" w:hAnsi="仿宋" w:eastAsia="仿宋" w:cs="仿宋"/>
          <w:szCs w:val="21"/>
          <w:highlight w:val="none"/>
        </w:rPr>
      </w:pPr>
    </w:p>
    <w:p>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pStyle w:val="22"/>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83" w:name="_Toc499379051"/>
      <w:bookmarkStart w:id="384" w:name="_Toc456557378"/>
      <w:bookmarkStart w:id="385" w:name="_Toc499378929"/>
      <w:r>
        <w:rPr>
          <w:rFonts w:hint="eastAsia" w:ascii="仿宋" w:hAnsi="仿宋" w:eastAsia="仿宋" w:cs="仿宋"/>
          <w:sz w:val="28"/>
          <w:szCs w:val="28"/>
          <w:highlight w:val="none"/>
        </w:rPr>
        <w:t>（三）其他主要项目管理人员简历表</w:t>
      </w:r>
      <w:bookmarkEnd w:id="383"/>
      <w:bookmarkEnd w:id="384"/>
      <w:bookmarkEnd w:id="385"/>
    </w:p>
    <w:p>
      <w:pPr>
        <w:ind w:firstLine="1050" w:firstLineChars="500"/>
        <w:rPr>
          <w:rFonts w:ascii="仿宋" w:hAnsi="仿宋" w:eastAsia="仿宋" w:cs="仿宋"/>
          <w:szCs w:val="21"/>
          <w:highlight w:val="none"/>
        </w:rPr>
      </w:pPr>
    </w:p>
    <w:tbl>
      <w:tblPr>
        <w:tblStyle w:val="1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w:t>
            </w:r>
          </w:p>
          <w:p>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pPr>
              <w:jc w:val="center"/>
              <w:rPr>
                <w:rFonts w:ascii="仿宋" w:hAnsi="仿宋" w:eastAsia="仿宋" w:cs="仿宋"/>
                <w:szCs w:val="21"/>
                <w:highlight w:val="none"/>
              </w:rPr>
            </w:pPr>
          </w:p>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pPr>
              <w:rPr>
                <w:rFonts w:ascii="仿宋" w:hAnsi="仿宋" w:eastAsia="仿宋" w:cs="仿宋"/>
                <w:szCs w:val="21"/>
                <w:highlight w:val="none"/>
              </w:rPr>
            </w:pPr>
          </w:p>
        </w:tc>
      </w:tr>
    </w:tbl>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pStyle w:val="6"/>
        <w:spacing w:before="0" w:after="156" w:afterLines="50" w:line="240" w:lineRule="auto"/>
        <w:ind w:left="567"/>
        <w:jc w:val="center"/>
        <w:rPr>
          <w:rFonts w:ascii="仿宋" w:hAnsi="仿宋" w:eastAsia="仿宋" w:cs="仿宋"/>
          <w:highlight w:val="none"/>
        </w:rPr>
      </w:pPr>
      <w:bookmarkStart w:id="386" w:name="_Toc499379052"/>
      <w:bookmarkStart w:id="387" w:name="_Toc499378930"/>
      <w:r>
        <w:rPr>
          <w:rFonts w:hint="eastAsia" w:ascii="仿宋" w:hAnsi="仿宋" w:eastAsia="仿宋" w:cs="仿宋"/>
          <w:highlight w:val="none"/>
          <w:lang w:val="en-US" w:eastAsia="zh-CN"/>
        </w:rPr>
        <w:t>七</w:t>
      </w:r>
      <w:r>
        <w:rPr>
          <w:rFonts w:hint="eastAsia" w:ascii="仿宋" w:hAnsi="仿宋" w:eastAsia="仿宋" w:cs="仿宋"/>
          <w:highlight w:val="none"/>
        </w:rPr>
        <w:t>、 资格审查资料</w:t>
      </w:r>
      <w:bookmarkEnd w:id="386"/>
      <w:bookmarkEnd w:id="387"/>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highlight w:val="none"/>
              </w:rPr>
            </w:pP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pPr>
              <w:spacing w:line="492" w:lineRule="exact"/>
              <w:jc w:val="center"/>
              <w:rPr>
                <w:rFonts w:ascii="仿宋" w:hAnsi="仿宋" w:eastAsia="仿宋" w:cs="仿宋"/>
                <w:sz w:val="24"/>
                <w:highlight w:val="none"/>
              </w:rPr>
            </w:pPr>
          </w:p>
        </w:tc>
        <w:tc>
          <w:tcPr>
            <w:tcW w:w="4777" w:type="dxa"/>
            <w:gridSpan w:val="8"/>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pPr>
              <w:spacing w:line="492" w:lineRule="exact"/>
              <w:jc w:val="center"/>
              <w:rPr>
                <w:rFonts w:ascii="仿宋" w:hAnsi="仿宋" w:eastAsia="仿宋" w:cs="仿宋"/>
                <w:sz w:val="24"/>
                <w:highlight w:val="none"/>
              </w:rPr>
            </w:pPr>
          </w:p>
        </w:tc>
      </w:tr>
    </w:tbl>
    <w:p>
      <w:pPr>
        <w:spacing w:line="400" w:lineRule="atLeas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pPr>
        <w:spacing w:line="492" w:lineRule="exact"/>
        <w:jc w:val="center"/>
        <w:rPr>
          <w:rFonts w:hint="eastAsia" w:ascii="仿宋" w:hAnsi="仿宋" w:eastAsia="仿宋" w:cs="仿宋"/>
          <w:sz w:val="24"/>
          <w:highlight w:val="none"/>
        </w:rPr>
      </w:pPr>
      <w:bookmarkStart w:id="388" w:name="_Toc499378932"/>
      <w:bookmarkStart w:id="389" w:name="_Toc496685988"/>
      <w:bookmarkStart w:id="390" w:name="_Toc499379054"/>
      <w:r>
        <w:rPr>
          <w:rFonts w:hint="eastAsia" w:ascii="仿宋" w:hAnsi="仿宋" w:eastAsia="仿宋" w:cs="仿宋"/>
          <w:sz w:val="24"/>
          <w:highlight w:val="none"/>
        </w:rPr>
        <w:t>1-2 拟投入主要施工机械设备情况表</w:t>
      </w:r>
      <w:bookmarkEnd w:id="388"/>
      <w:bookmarkEnd w:id="389"/>
      <w:bookmarkEnd w:id="390"/>
    </w:p>
    <w:p>
      <w:pPr>
        <w:spacing w:line="400" w:lineRule="exact"/>
        <w:rPr>
          <w:rFonts w:ascii="仿宋" w:hAnsi="仿宋" w:eastAsia="仿宋" w:cs="仿宋"/>
          <w:sz w:val="28"/>
          <w:szCs w:val="20"/>
          <w:highlight w:val="none"/>
        </w:rPr>
      </w:pPr>
    </w:p>
    <w:tbl>
      <w:tblPr>
        <w:tblStyle w:val="16"/>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457"/>
        <w:gridCol w:w="1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来  源</w:t>
            </w:r>
          </w:p>
        </w:tc>
        <w:tc>
          <w:tcPr>
            <w:tcW w:w="1457"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现停放地点</w:t>
            </w:r>
          </w:p>
        </w:tc>
        <w:tc>
          <w:tcPr>
            <w:tcW w:w="1150" w:type="dxa"/>
            <w:tcBorders>
              <w:top w:val="single" w:color="auto" w:sz="8" w:space="0"/>
              <w:left w:val="single" w:color="auto" w:sz="4" w:space="0"/>
              <w:bottom w:val="single" w:color="auto" w:sz="4" w:space="0"/>
              <w:right w:val="single" w:color="auto" w:sz="8"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92" w:lineRule="exact"/>
        <w:jc w:val="left"/>
        <w:rPr>
          <w:rFonts w:hint="eastAsia" w:ascii="仿宋" w:hAnsi="仿宋" w:eastAsia="仿宋" w:cs="仿宋"/>
          <w:sz w:val="24"/>
          <w:highlight w:val="none"/>
        </w:rPr>
      </w:pPr>
      <w:r>
        <w:rPr>
          <w:rFonts w:hint="eastAsia" w:ascii="仿宋" w:hAnsi="仿宋" w:eastAsia="仿宋" w:cs="仿宋"/>
          <w:sz w:val="24"/>
          <w:highlight w:val="non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91" w:name="_Toc496685990"/>
    </w:p>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2-1 财务状况表</w:t>
      </w:r>
      <w:bookmarkEnd w:id="391"/>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bl>
    <w:p>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pStyle w:val="22"/>
        <w:pageBreakBefore/>
        <w:numPr>
          <w:ilvl w:val="0"/>
          <w:numId w:val="0"/>
        </w:numPr>
        <w:ind w:left="709"/>
        <w:jc w:val="center"/>
        <w:outlineLvl w:val="3"/>
        <w:rPr>
          <w:rFonts w:ascii="仿宋" w:hAnsi="仿宋" w:eastAsia="仿宋" w:cs="仿宋"/>
          <w:szCs w:val="24"/>
          <w:highlight w:val="none"/>
        </w:rPr>
      </w:pPr>
      <w:bookmarkStart w:id="392" w:name="_Toc496685991"/>
      <w:bookmarkStart w:id="393" w:name="_Toc499378933"/>
      <w:bookmarkStart w:id="394" w:name="_Toc499379055"/>
      <w:r>
        <w:rPr>
          <w:rFonts w:hint="eastAsia" w:ascii="仿宋" w:hAnsi="仿宋" w:eastAsia="仿宋" w:cs="仿宋"/>
          <w:szCs w:val="24"/>
          <w:highlight w:val="none"/>
        </w:rPr>
        <w:t>2-2 拟投入的流动资金函(格式)</w:t>
      </w:r>
      <w:bookmarkEnd w:id="392"/>
      <w:bookmarkEnd w:id="393"/>
      <w:bookmarkEnd w:id="394"/>
    </w:p>
    <w:p>
      <w:pPr>
        <w:spacing w:line="400" w:lineRule="exact"/>
        <w:rPr>
          <w:rFonts w:ascii="仿宋" w:hAnsi="仿宋" w:eastAsia="仿宋" w:cs="仿宋"/>
          <w:szCs w:val="21"/>
          <w:highlight w:val="none"/>
          <w:u w:val="single"/>
        </w:rPr>
      </w:pPr>
    </w:p>
    <w:p>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pPr>
        <w:spacing w:line="400" w:lineRule="exact"/>
        <w:ind w:firstLine="420" w:firstLineChars="200"/>
        <w:rPr>
          <w:rFonts w:ascii="仿宋" w:hAnsi="仿宋" w:eastAsia="仿宋" w:cs="仿宋"/>
          <w:szCs w:val="21"/>
          <w:highlight w:val="none"/>
        </w:rPr>
      </w:pPr>
    </w:p>
    <w:p>
      <w:pPr>
        <w:spacing w:line="400" w:lineRule="exact"/>
        <w:ind w:firstLine="420" w:firstLineChars="200"/>
        <w:rPr>
          <w:rFonts w:ascii="仿宋" w:hAnsi="仿宋" w:eastAsia="仿宋" w:cs="仿宋"/>
          <w:szCs w:val="21"/>
          <w:highlight w:val="none"/>
        </w:rPr>
      </w:pP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rPr>
          <w:rFonts w:ascii="仿宋" w:hAnsi="仿宋" w:eastAsia="仿宋" w:cs="仿宋"/>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w:t>
      </w:r>
    </w:p>
    <w:p>
      <w:pPr>
        <w:autoSpaceDE w:val="0"/>
        <w:autoSpaceDN w:val="0"/>
        <w:adjustRightInd w:val="0"/>
        <w:snapToGrid w:val="0"/>
        <w:spacing w:line="325" w:lineRule="exact"/>
        <w:ind w:left="630" w:hanging="630" w:hangingChars="300"/>
        <w:jc w:val="both"/>
        <w:rPr>
          <w:rFonts w:hint="eastAsia" w:ascii="仿宋" w:hAnsi="仿宋" w:eastAsia="仿宋" w:cs="仿宋"/>
          <w:szCs w:val="21"/>
          <w:highlight w:val="none"/>
        </w:rPr>
      </w:pPr>
      <w:r>
        <w:rPr>
          <w:rFonts w:hint="eastAsia" w:ascii="仿宋" w:hAnsi="仿宋" w:eastAsia="仿宋" w:cs="仿宋"/>
          <w:szCs w:val="21"/>
          <w:highlight w:val="none"/>
        </w:rPr>
        <w:t>1．如招标人为避免投标人中标后因流动资金不足影响工程施工，而要求投标人具有一定的流动资金的，投标人应当填写此表。</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 xml:space="preserve">    2．资金来源填写银行存款、银行信贷或其它形式，如银行授信总额度、本年度可使用的银行授信余额等。</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3．本表后附相关资金来源证明文件复印件，银行存款证明、银行信贷证明应采用相关银行出具的格式。</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4．招标人也可根据招标项目具体情况要求说明是否拥有有效期内的银行AAA资信证明。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（三）近3年完成的类似项目情况表（若无业绩要求无需提供）</w:t>
      </w:r>
    </w:p>
    <w:p>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6"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9"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7"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pPr>
              <w:spacing w:line="492" w:lineRule="exact"/>
              <w:ind w:firstLine="480" w:firstLineChars="20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4"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22"/>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95" w:name="_Toc499378934"/>
      <w:bookmarkStart w:id="396" w:name="_Toc499379056"/>
      <w:bookmarkStart w:id="397" w:name="_Toc496685998"/>
      <w:r>
        <w:rPr>
          <w:rFonts w:hint="eastAsia" w:ascii="仿宋" w:hAnsi="仿宋" w:eastAsia="仿宋" w:cs="仿宋"/>
          <w:szCs w:val="24"/>
          <w:highlight w:val="none"/>
        </w:rPr>
        <w:t>（五）企业信誉情况</w:t>
      </w:r>
      <w:bookmarkEnd w:id="395"/>
      <w:bookmarkEnd w:id="396"/>
      <w:bookmarkEnd w:id="397"/>
    </w:p>
    <w:p>
      <w:pPr>
        <w:rPr>
          <w:rFonts w:ascii="仿宋" w:hAnsi="仿宋" w:eastAsia="仿宋" w:cs="仿宋"/>
          <w:highlight w:val="none"/>
        </w:rPr>
      </w:pPr>
    </w:p>
    <w:p>
      <w:pPr>
        <w:pStyle w:val="22"/>
        <w:numPr>
          <w:ilvl w:val="0"/>
          <w:numId w:val="0"/>
        </w:numPr>
        <w:jc w:val="center"/>
        <w:outlineLvl w:val="9"/>
        <w:rPr>
          <w:rFonts w:ascii="仿宋" w:hAnsi="仿宋" w:eastAsia="仿宋" w:cs="仿宋"/>
          <w:szCs w:val="24"/>
          <w:highlight w:val="none"/>
        </w:rPr>
      </w:pPr>
      <w:bookmarkStart w:id="398" w:name="_Toc499378935"/>
      <w:bookmarkStart w:id="399" w:name="_Toc499379057"/>
      <w:r>
        <w:rPr>
          <w:rFonts w:hint="eastAsia" w:ascii="仿宋" w:hAnsi="仿宋" w:eastAsia="仿宋" w:cs="仿宋"/>
          <w:szCs w:val="24"/>
          <w:highlight w:val="none"/>
        </w:rPr>
        <w:t>5-1 企业信誉声明</w:t>
      </w:r>
      <w:bookmarkEnd w:id="398"/>
      <w:bookmarkEnd w:id="399"/>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none"/>
              </w:rPr>
            </w:pPr>
          </w:p>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pPr>
              <w:spacing w:line="440" w:lineRule="exact"/>
              <w:rPr>
                <w:rFonts w:ascii="仿宋" w:hAnsi="仿宋" w:eastAsia="仿宋" w:cs="仿宋"/>
                <w:szCs w:val="21"/>
                <w:highlight w:val="none"/>
              </w:rPr>
            </w:pPr>
          </w:p>
          <w:p>
            <w:pPr>
              <w:rPr>
                <w:rFonts w:ascii="仿宋" w:hAnsi="仿宋" w:eastAsia="仿宋" w:cs="仿宋"/>
                <w:szCs w:val="24"/>
                <w:highlight w:val="none"/>
              </w:rPr>
            </w:pPr>
            <w:r>
              <w:rPr>
                <w:rFonts w:hint="eastAsia" w:ascii="仿宋" w:hAnsi="仿宋" w:eastAsia="仿宋" w:cs="仿宋"/>
                <w:highlight w:val="none"/>
              </w:rPr>
              <w:t>（招标人名称）：</w:t>
            </w:r>
          </w:p>
          <w:p>
            <w:pPr>
              <w:rPr>
                <w:rFonts w:ascii="仿宋" w:hAnsi="仿宋" w:eastAsia="仿宋" w:cs="仿宋"/>
                <w:highlight w:val="none"/>
              </w:rPr>
            </w:pP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440" w:lineRule="exact"/>
              <w:ind w:left="420"/>
              <w:rPr>
                <w:rFonts w:ascii="仿宋" w:hAnsi="仿宋" w:eastAsia="仿宋" w:cs="仿宋"/>
                <w:szCs w:val="21"/>
                <w:highlight w:val="none"/>
              </w:rPr>
            </w:pP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440" w:lineRule="exact"/>
              <w:ind w:left="420"/>
              <w:jc w:val="right"/>
              <w:rPr>
                <w:rFonts w:ascii="仿宋" w:hAnsi="仿宋" w:eastAsia="仿宋" w:cs="仿宋"/>
                <w:szCs w:val="21"/>
                <w:highlight w:val="none"/>
              </w:rPr>
            </w:pPr>
          </w:p>
          <w:p>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pPr>
              <w:spacing w:line="440" w:lineRule="exact"/>
              <w:ind w:left="420"/>
              <w:rPr>
                <w:rFonts w:ascii="仿宋" w:hAnsi="仿宋" w:eastAsia="仿宋" w:cs="仿宋"/>
                <w:szCs w:val="21"/>
                <w:highlight w:val="none"/>
              </w:rPr>
            </w:pPr>
          </w:p>
          <w:p>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highlight w:val="none"/>
              </w:rPr>
            </w:pPr>
          </w:p>
        </w:tc>
      </w:tr>
    </w:tbl>
    <w:p>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400" w:name="_Toc499378937"/>
      <w:bookmarkStart w:id="401" w:name="_Toc499379059"/>
      <w:r>
        <w:rPr>
          <w:rFonts w:hint="eastAsia" w:ascii="仿宋" w:hAnsi="仿宋" w:eastAsia="仿宋" w:cs="仿宋"/>
          <w:sz w:val="24"/>
          <w:szCs w:val="24"/>
          <w:highlight w:val="none"/>
        </w:rPr>
        <w:t>5-2投标人未被列入“信用中国”网站（www.creditchina.gov.cn）失信被执行人、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rPr>
        <w:t>、政府采购严重违法失信行为记录名单的查询结果</w:t>
      </w:r>
      <w:bookmarkEnd w:id="400"/>
      <w:bookmarkEnd w:id="401"/>
    </w:p>
    <w:p>
      <w:pPr>
        <w:rPr>
          <w:rFonts w:ascii="仿宋" w:hAnsi="仿宋" w:eastAsia="仿宋" w:cs="仿宋"/>
          <w:szCs w:val="20"/>
          <w:highlight w:val="none"/>
        </w:rPr>
      </w:pPr>
    </w:p>
    <w:p>
      <w:pPr>
        <w:rPr>
          <w:rFonts w:ascii="仿宋" w:hAnsi="仿宋" w:eastAsia="仿宋" w:cs="仿宋"/>
          <w:highlight w:val="none"/>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none"/>
              </w:rPr>
            </w:pPr>
          </w:p>
          <w:p>
            <w:pPr>
              <w:tabs>
                <w:tab w:val="left" w:pos="6039"/>
              </w:tabs>
              <w:snapToGrid w:val="0"/>
              <w:spacing w:line="360" w:lineRule="exact"/>
              <w:rPr>
                <w:rFonts w:ascii="仿宋" w:hAnsi="仿宋" w:eastAsia="仿宋" w:cs="仿宋"/>
                <w:szCs w:val="21"/>
                <w:highlight w:val="none"/>
              </w:rPr>
            </w:pPr>
          </w:p>
        </w:tc>
      </w:tr>
    </w:tbl>
    <w:p>
      <w:pPr>
        <w:rPr>
          <w:rFonts w:ascii="仿宋" w:hAnsi="仿宋" w:eastAsia="仿宋" w:cs="仿宋"/>
          <w:sz w:val="20"/>
          <w:szCs w:val="20"/>
          <w:highlight w:val="none"/>
        </w:rPr>
      </w:pPr>
    </w:p>
    <w:p>
      <w:pPr>
        <w:rPr>
          <w:rFonts w:ascii="仿宋" w:hAnsi="仿宋" w:eastAsia="仿宋" w:cs="仿宋"/>
          <w:szCs w:val="21"/>
          <w:highlight w:val="none"/>
        </w:rPr>
      </w:pPr>
    </w:p>
    <w:p>
      <w:pPr>
        <w:spacing w:line="400" w:lineRule="atLeast"/>
        <w:rPr>
          <w:rFonts w:hint="eastAsia" w:ascii="仿宋" w:hAnsi="仿宋" w:eastAsia="仿宋" w:cs="仿宋"/>
          <w:highlight w:val="none"/>
        </w:rPr>
      </w:pPr>
      <w:r>
        <w:rPr>
          <w:rFonts w:hint="eastAsia" w:ascii="仿宋" w:hAnsi="仿宋" w:eastAsia="仿宋" w:cs="仿宋"/>
          <w:highlight w:val="none"/>
        </w:rPr>
        <w:t>备注：1. 投标人根据《关于在招标投标活动中对失信被执行人实施联合惩戒的通知》（法〔2016〕285号）的规定，自行通过“信用中国”网站（www.creditchina.gov.cn）失信被执行人、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、政府采购严重违法失信行为记录名单，并将查询结果“截图”附在本表中。</w:t>
      </w:r>
    </w:p>
    <w:p>
      <w:pPr>
        <w:spacing w:line="400" w:lineRule="atLeast"/>
        <w:ind w:firstLine="630" w:firstLineChars="300"/>
        <w:rPr>
          <w:rFonts w:hint="eastAsia" w:ascii="仿宋" w:hAnsi="仿宋" w:eastAsia="仿宋" w:cs="仿宋"/>
          <w:highlight w:val="none"/>
        </w:rPr>
      </w:pPr>
      <w:r>
        <w:rPr>
          <w:rFonts w:hint="eastAsia" w:ascii="仿宋" w:hAnsi="仿宋" w:eastAsia="仿宋" w:cs="仿宋"/>
          <w:highlight w:val="none"/>
        </w:rPr>
        <w:t>2. 联合体投标的，应当对所有联合体成员进行查询。</w:t>
      </w:r>
    </w:p>
    <w:p>
      <w:pPr>
        <w:pStyle w:val="22"/>
        <w:pageBreakBefore/>
        <w:numPr>
          <w:ilvl w:val="0"/>
          <w:numId w:val="0"/>
        </w:numPr>
        <w:jc w:val="center"/>
        <w:outlineLvl w:val="9"/>
        <w:rPr>
          <w:rFonts w:ascii="仿宋" w:hAnsi="仿宋" w:eastAsia="仿宋" w:cs="仿宋"/>
          <w:szCs w:val="24"/>
          <w:highlight w:val="none"/>
        </w:rPr>
      </w:pPr>
      <w:bookmarkStart w:id="402" w:name="_Toc499379060"/>
      <w:bookmarkStart w:id="403" w:name="_Toc499378938"/>
      <w:bookmarkStart w:id="404" w:name="_Toc496686002"/>
      <w:r>
        <w:rPr>
          <w:rFonts w:hint="eastAsia" w:ascii="仿宋" w:hAnsi="仿宋" w:eastAsia="仿宋" w:cs="仿宋"/>
          <w:szCs w:val="24"/>
          <w:highlight w:val="none"/>
        </w:rPr>
        <w:t>5-4近3年发生的诉讼和仲裁情况</w:t>
      </w:r>
      <w:bookmarkEnd w:id="402"/>
      <w:bookmarkEnd w:id="403"/>
      <w:bookmarkEnd w:id="404"/>
    </w:p>
    <w:p>
      <w:pPr>
        <w:rPr>
          <w:rFonts w:ascii="仿宋" w:hAnsi="仿宋" w:eastAsia="仿宋" w:cs="仿宋"/>
          <w:highlight w:val="none"/>
        </w:rPr>
      </w:pPr>
    </w:p>
    <w:tbl>
      <w:tblPr>
        <w:tblStyle w:val="16"/>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pPr>
        <w:pStyle w:val="22"/>
        <w:pageBreakBefore/>
        <w:numPr>
          <w:ilvl w:val="0"/>
          <w:numId w:val="0"/>
        </w:numPr>
        <w:jc w:val="center"/>
        <w:outlineLvl w:val="9"/>
        <w:rPr>
          <w:rFonts w:ascii="仿宋" w:hAnsi="仿宋" w:eastAsia="仿宋" w:cs="仿宋"/>
          <w:szCs w:val="24"/>
          <w:highlight w:val="none"/>
        </w:rPr>
      </w:pPr>
      <w:bookmarkStart w:id="405" w:name="_Toc499379061"/>
      <w:bookmarkStart w:id="406" w:name="_Toc499378939"/>
      <w:bookmarkStart w:id="407" w:name="_Toc496686003"/>
      <w:r>
        <w:rPr>
          <w:rFonts w:hint="eastAsia" w:ascii="仿宋" w:hAnsi="仿宋" w:eastAsia="仿宋" w:cs="仿宋"/>
          <w:szCs w:val="24"/>
          <w:highlight w:val="none"/>
        </w:rPr>
        <w:t>5-5近3年投标人工程获质量奖项情况表</w:t>
      </w:r>
      <w:bookmarkEnd w:id="405"/>
      <w:bookmarkEnd w:id="406"/>
      <w:bookmarkEnd w:id="407"/>
    </w:p>
    <w:p>
      <w:pPr>
        <w:rPr>
          <w:rFonts w:ascii="仿宋" w:hAnsi="仿宋" w:eastAsia="仿宋" w:cs="仿宋"/>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2"/>
        <w:pageBreakBefore/>
        <w:numPr>
          <w:ilvl w:val="0"/>
          <w:numId w:val="0"/>
        </w:numPr>
        <w:jc w:val="center"/>
        <w:outlineLvl w:val="9"/>
        <w:rPr>
          <w:rFonts w:ascii="仿宋" w:hAnsi="仿宋" w:eastAsia="仿宋" w:cs="仿宋"/>
          <w:szCs w:val="24"/>
          <w:highlight w:val="none"/>
        </w:rPr>
      </w:pPr>
      <w:bookmarkStart w:id="408" w:name="_Toc496686004"/>
      <w:bookmarkStart w:id="409" w:name="_Toc499379062"/>
      <w:bookmarkStart w:id="410" w:name="_Toc499378940"/>
      <w:r>
        <w:rPr>
          <w:rFonts w:hint="eastAsia" w:ascii="仿宋" w:hAnsi="仿宋" w:eastAsia="仿宋" w:cs="仿宋"/>
          <w:szCs w:val="24"/>
          <w:highlight w:val="none"/>
        </w:rPr>
        <w:t>5-6近3年项目经理已完工程获质量奖项情况表</w:t>
      </w:r>
      <w:bookmarkEnd w:id="408"/>
      <w:bookmarkEnd w:id="409"/>
      <w:bookmarkEnd w:id="410"/>
    </w:p>
    <w:p>
      <w:pPr>
        <w:pStyle w:val="10"/>
        <w:spacing w:after="0" w:line="400" w:lineRule="atLeast"/>
        <w:ind w:left="0" w:leftChars="0"/>
        <w:jc w:val="center"/>
        <w:rPr>
          <w:rFonts w:ascii="仿宋" w:hAnsi="仿宋" w:eastAsia="仿宋" w:cs="仿宋"/>
          <w:sz w:val="24"/>
          <w:szCs w:val="24"/>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4"/>
        <w:pageBreakBefore/>
        <w:outlineLvl w:val="9"/>
        <w:rPr>
          <w:rFonts w:ascii="仿宋" w:hAnsi="仿宋" w:eastAsia="仿宋" w:cs="仿宋"/>
          <w:b/>
          <w:i w:val="0"/>
          <w:sz w:val="24"/>
          <w:szCs w:val="24"/>
          <w:highlight w:val="none"/>
          <w:lang w:eastAsia="zh-CN"/>
        </w:rPr>
      </w:pPr>
      <w:bookmarkStart w:id="411" w:name="_Toc496686005"/>
      <w:bookmarkStart w:id="412" w:name="_Toc499379063"/>
      <w:bookmarkStart w:id="413" w:name="_Toc499378941"/>
      <w:r>
        <w:rPr>
          <w:rFonts w:hint="eastAsia" w:ascii="仿宋" w:hAnsi="仿宋" w:eastAsia="仿宋" w:cs="仿宋"/>
          <w:i w:val="0"/>
          <w:highlight w:val="none"/>
          <w:lang w:eastAsia="zh-CN"/>
        </w:rPr>
        <w:t>十、其他材料</w:t>
      </w:r>
      <w:bookmarkEnd w:id="411"/>
      <w:r>
        <w:rPr>
          <w:rFonts w:hint="eastAsia" w:ascii="仿宋" w:hAnsi="仿宋" w:eastAsia="仿宋" w:cs="仿宋"/>
          <w:i w:val="0"/>
          <w:highlight w:val="none"/>
          <w:lang w:eastAsia="zh-CN"/>
        </w:rPr>
        <w:br w:type="page"/>
      </w:r>
      <w:bookmarkStart w:id="414" w:name="_Toc499378942"/>
      <w:bookmarkStart w:id="415" w:name="_Toc499379064"/>
      <w:r>
        <w:rPr>
          <w:rFonts w:hint="eastAsia" w:ascii="仿宋" w:hAnsi="仿宋" w:eastAsia="仿宋" w:cs="仿宋"/>
          <w:b/>
          <w:i w:val="0"/>
          <w:sz w:val="24"/>
          <w:szCs w:val="24"/>
          <w:highlight w:val="none"/>
          <w:lang w:eastAsia="zh-CN"/>
        </w:rPr>
        <w:t>附件1：</w:t>
      </w:r>
      <w:bookmarkEnd w:id="412"/>
      <w:bookmarkEnd w:id="413"/>
      <w:bookmarkEnd w:id="414"/>
      <w:bookmarkEnd w:id="415"/>
    </w:p>
    <w:p>
      <w:pPr>
        <w:jc w:val="center"/>
        <w:rPr>
          <w:rFonts w:ascii="仿宋" w:hAnsi="仿宋" w:eastAsia="仿宋" w:cs="仿宋"/>
          <w:sz w:val="28"/>
          <w:szCs w:val="28"/>
          <w:highlight w:val="none"/>
        </w:rPr>
      </w:pPr>
      <w:r>
        <w:rPr>
          <w:rFonts w:hint="eastAsia" w:ascii="仿宋" w:hAnsi="仿宋" w:eastAsia="仿宋" w:cs="仿宋"/>
          <w:sz w:val="28"/>
          <w:szCs w:val="28"/>
          <w:highlight w:val="none"/>
        </w:rPr>
        <w:t>承诺书</w:t>
      </w:r>
    </w:p>
    <w:p>
      <w:pPr>
        <w:rPr>
          <w:rFonts w:ascii="仿宋" w:hAnsi="仿宋" w:eastAsia="仿宋" w:cs="仿宋"/>
          <w:highlight w:val="none"/>
          <w:u w:val="single"/>
        </w:rPr>
      </w:pPr>
    </w:p>
    <w:p>
      <w:pPr>
        <w:spacing w:line="360" w:lineRule="auto"/>
        <w:rPr>
          <w:rFonts w:ascii="仿宋" w:hAnsi="仿宋" w:eastAsia="仿宋" w:cs="仿宋"/>
          <w:highlight w:val="none"/>
        </w:rPr>
      </w:pPr>
      <w:r>
        <w:rPr>
          <w:rFonts w:hint="eastAsia" w:ascii="仿宋" w:hAnsi="仿宋" w:eastAsia="仿宋" w:cs="仿宋"/>
          <w:highlight w:val="none"/>
        </w:rPr>
        <w:t>（招标人名称）：</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pPr>
        <w:spacing w:line="360" w:lineRule="auto"/>
        <w:jc w:val="right"/>
        <w:rPr>
          <w:rFonts w:ascii="仿宋" w:hAnsi="仿宋" w:eastAsia="仿宋" w:cs="仿宋"/>
          <w:szCs w:val="21"/>
          <w:highlight w:val="none"/>
        </w:rPr>
      </w:pPr>
    </w:p>
    <w:p>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6" w:name="_Toc336091368"/>
      <w:bookmarkStart w:id="417" w:name="_Toc345249464"/>
    </w:p>
    <w:p>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pPr>
        <w:spacing w:line="56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工农关系承诺函</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w:t>
      </w:r>
      <w:r>
        <w:rPr>
          <w:rFonts w:hint="eastAsia" w:ascii="仿宋" w:hAnsi="仿宋" w:eastAsia="仿宋" w:cs="仿宋"/>
          <w:bCs/>
          <w:sz w:val="24"/>
          <w:szCs w:val="24"/>
          <w:highlight w:val="none"/>
          <w:lang w:val="en-US" w:eastAsia="zh-CN"/>
        </w:rPr>
        <w:t>37.2</w:t>
      </w:r>
      <w:r>
        <w:rPr>
          <w:rFonts w:hint="eastAsia" w:ascii="仿宋" w:hAnsi="仿宋" w:eastAsia="仿宋" w:cs="仿宋"/>
          <w:bCs/>
          <w:sz w:val="24"/>
          <w:szCs w:val="24"/>
          <w:highlight w:val="none"/>
        </w:rPr>
        <w:t>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bookmarkStart w:id="418" w:name="_Toc408861064"/>
    </w:p>
    <w:p>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pPr>
        <w:jc w:val="center"/>
        <w:rPr>
          <w:rFonts w:ascii="仿宋" w:hAnsi="仿宋" w:eastAsia="仿宋" w:cs="仿宋"/>
          <w:b/>
          <w:sz w:val="36"/>
          <w:szCs w:val="36"/>
          <w:highlight w:val="none"/>
        </w:rPr>
      </w:pPr>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w:t>
      </w:r>
      <w:r>
        <w:rPr>
          <w:rFonts w:hint="eastAsia" w:ascii="仿宋" w:hAnsi="仿宋" w:eastAsia="仿宋" w:cs="仿宋"/>
          <w:bCs/>
          <w:sz w:val="24"/>
          <w:szCs w:val="24"/>
          <w:highlight w:val="none"/>
          <w:lang w:val="en-US" w:eastAsia="zh-CN"/>
        </w:rPr>
        <w:t>37.3</w:t>
      </w:r>
      <w:r>
        <w:rPr>
          <w:rFonts w:hint="eastAsia" w:ascii="仿宋" w:hAnsi="仿宋" w:eastAsia="仿宋" w:cs="仿宋"/>
          <w:bCs/>
          <w:sz w:val="24"/>
          <w:szCs w:val="24"/>
          <w:highlight w:val="none"/>
        </w:rPr>
        <w:t>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hint="eastAsia" w:ascii="仿宋" w:hAnsi="仿宋" w:eastAsia="仿宋" w:cs="仿宋"/>
          <w:sz w:val="24"/>
          <w:szCs w:val="24"/>
          <w:highlight w:val="none"/>
        </w:rPr>
        <w:sectPr>
          <w:pgSz w:w="11905" w:h="16838"/>
          <w:pgMar w:top="1276" w:right="1417" w:bottom="1134" w:left="1531" w:header="851" w:footer="680" w:gutter="0"/>
          <w:pgNumType w:fmt="decimal"/>
          <w:cols w:space="0" w:num="1"/>
          <w:titlePg/>
          <w:docGrid w:type="lines" w:linePitch="312" w:charSpace="0"/>
        </w:sectPr>
      </w:pPr>
      <w:r>
        <w:rPr>
          <w:rFonts w:hint="eastAsia" w:ascii="仿宋" w:hAnsi="仿宋" w:eastAsia="仿宋" w:cs="仿宋"/>
          <w:sz w:val="24"/>
          <w:szCs w:val="24"/>
          <w:highlight w:val="none"/>
        </w:rPr>
        <w:t>年    月   日</w:t>
      </w:r>
    </w:p>
    <w:p>
      <w:pPr>
        <w:rPr>
          <w:rFonts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ascii="仿宋" w:hAnsi="仿宋" w:eastAsia="仿宋" w:cs="仿宋"/>
          <w:b/>
          <w:sz w:val="24"/>
          <w:szCs w:val="24"/>
        </w:rPr>
      </w:pPr>
    </w:p>
    <w:p>
      <w:pPr>
        <w:pStyle w:val="2"/>
        <w:ind w:firstLine="480"/>
      </w:pPr>
    </w:p>
    <w:p>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ascii="仿宋" w:hAnsi="仿宋" w:eastAsia="仿宋" w:cs="仿宋"/>
          <w:spacing w:val="-6"/>
          <w:szCs w:val="21"/>
        </w:rPr>
      </w:pPr>
    </w:p>
    <w:p>
      <w:pPr>
        <w:pStyle w:val="2"/>
        <w:ind w:firstLine="480"/>
      </w:pP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pPr>
        <w:pStyle w:val="2"/>
        <w:ind w:firstLine="0" w:firstLineChars="0"/>
        <w:rPr>
          <w:rFonts w:ascii="仿宋" w:hAnsi="仿宋" w:eastAsia="仿宋" w:cs="仿宋"/>
          <w:b/>
          <w:kern w:val="2"/>
          <w:szCs w:val="24"/>
        </w:rPr>
      </w:pPr>
    </w:p>
    <w:p>
      <w:pPr>
        <w:pStyle w:val="2"/>
        <w:sectPr>
          <w:pgSz w:w="11905" w:h="16838"/>
          <w:pgMar w:top="1276" w:right="1417" w:bottom="1134" w:left="1531" w:header="851" w:footer="680" w:gutter="0"/>
          <w:pgNumType w:fmt="decimal"/>
          <w:cols w:space="0" w:num="1"/>
          <w:titlePg/>
          <w:docGrid w:type="lines" w:linePitch="312" w:charSpace="0"/>
        </w:sectPr>
      </w:pPr>
    </w:p>
    <w:p>
      <w:pPr>
        <w:rPr>
          <w:rFonts w:ascii="宋体" w:hAnsi="宋体" w:cs="宋体"/>
          <w:sz w:val="24"/>
          <w:szCs w:val="28"/>
        </w:r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p>
      <w:pPr>
        <w:pStyle w:val="4"/>
        <w:sectPr>
          <w:pgSz w:w="11905" w:h="16838"/>
          <w:pgMar w:top="1276" w:right="1417" w:bottom="1134" w:left="1531" w:header="851" w:footer="680" w:gutter="0"/>
          <w:pgNumType w:fmt="decimal"/>
          <w:cols w:space="0" w:num="1"/>
          <w:titlePg/>
          <w:docGrid w:type="lines" w:linePitch="312" w:charSpace="0"/>
        </w:sectPr>
      </w:pPr>
    </w:p>
    <w:bookmarkEnd w:id="416"/>
    <w:bookmarkEnd w:id="417"/>
    <w:bookmarkEnd w:id="418"/>
    <w:p>
      <w:pPr>
        <w:spacing w:before="156" w:beforeLines="50" w:line="492" w:lineRule="exact"/>
        <w:ind w:left="840"/>
        <w:jc w:val="center"/>
        <w:rPr>
          <w:rFonts w:ascii="仿宋" w:hAnsi="仿宋" w:eastAsia="仿宋" w:cs="仿宋"/>
          <w:sz w:val="24"/>
          <w:highlight w:val="none"/>
        </w:rPr>
      </w:pPr>
      <w:r>
        <w:rPr>
          <w:rFonts w:hint="eastAsia" w:ascii="仿宋" w:hAnsi="仿宋" w:eastAsia="仿宋" w:cs="仿宋"/>
          <w:sz w:val="24"/>
          <w:highlight w:val="none"/>
        </w:rPr>
        <w:t>投标人加盖公章复印件审查表</w:t>
      </w:r>
    </w:p>
    <w:p>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6"/>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639" w:type="dxa"/>
            <w:gridSpan w:val="2"/>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353"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w:t>
            </w:r>
            <w:r>
              <w:rPr>
                <w:rFonts w:hint="eastAsia" w:ascii="仿宋" w:hAnsi="仿宋" w:eastAsia="仿宋" w:cs="仿宋"/>
                <w:szCs w:val="21"/>
                <w:highlight w:val="none"/>
                <w:lang w:val="en-US" w:eastAsia="zh-CN"/>
              </w:rPr>
              <w:t>是</w:t>
            </w:r>
            <w:r>
              <w:rPr>
                <w:rFonts w:hint="eastAsia" w:ascii="仿宋" w:hAnsi="仿宋" w:eastAsia="仿宋" w:cs="仿宋"/>
                <w:szCs w:val="21"/>
                <w:highlight w:val="none"/>
              </w:rPr>
              <w:t>工程业绩证明（如有）</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lang w:eastAsia="zh-CN"/>
              </w:rPr>
              <w:t>2023或2024</w:t>
            </w:r>
            <w:r>
              <w:rPr>
                <w:rFonts w:hint="eastAsia" w:ascii="仿宋" w:hAnsi="仿宋" w:eastAsia="仿宋" w:cs="仿宋"/>
                <w:szCs w:val="21"/>
                <w:highlight w:val="none"/>
              </w:rPr>
              <w:t>年度的财务审计报告（如成立不足1年的公司无需提供）</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lang w:eastAsia="zh-CN"/>
              </w:rPr>
              <w:t>2023或2024</w:t>
            </w:r>
            <w:r>
              <w:rPr>
                <w:rFonts w:hint="eastAsia" w:ascii="仿宋" w:hAnsi="仿宋" w:eastAsia="仿宋" w:cs="仿宋"/>
                <w:szCs w:val="21"/>
                <w:highlight w:val="none"/>
              </w:rPr>
              <w:t>年度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3068" w:type="dxa"/>
            <w:vMerge w:val="restart"/>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投标保证金缴纳凭证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缴纳金额：</w:t>
            </w:r>
          </w:p>
          <w:p>
            <w:pPr>
              <w:spacing w:line="460" w:lineRule="exact"/>
              <w:rPr>
                <w:rFonts w:ascii="仿宋" w:hAnsi="仿宋" w:eastAsia="仿宋" w:cs="仿宋"/>
                <w:szCs w:val="21"/>
                <w:highlight w:val="none"/>
              </w:rPr>
            </w:pPr>
            <w:r>
              <w:rPr>
                <w:rFonts w:hint="eastAsia" w:ascii="仿宋" w:hAnsi="仿宋" w:eastAsia="仿宋" w:cs="仿宋"/>
                <w:szCs w:val="21"/>
                <w:highlight w:val="none"/>
              </w:rPr>
              <w:t>缴纳时间：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银行基本</w:t>
            </w:r>
            <w:r>
              <w:rPr>
                <w:rFonts w:hint="eastAsia" w:ascii="仿宋" w:hAnsi="仿宋" w:eastAsia="仿宋" w:cs="仿宋"/>
                <w:szCs w:val="21"/>
                <w:highlight w:val="none"/>
                <w:lang w:eastAsia="zh-CN"/>
              </w:rPr>
              <w:t>账</w:t>
            </w:r>
            <w:bookmarkStart w:id="426" w:name="_GoBack"/>
            <w:bookmarkEnd w:id="426"/>
            <w:r>
              <w:rPr>
                <w:rFonts w:hint="eastAsia" w:ascii="仿宋" w:hAnsi="仿宋" w:eastAsia="仿宋" w:cs="仿宋"/>
                <w:szCs w:val="21"/>
                <w:highlight w:val="none"/>
              </w:rPr>
              <w:t>户开户许可证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7" w:hRule="atLeast"/>
        </w:trPr>
        <w:tc>
          <w:tcPr>
            <w:tcW w:w="3068" w:type="dxa"/>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353" w:type="dxa"/>
            <w:vAlign w:val="center"/>
          </w:tcPr>
          <w:p>
            <w:pPr>
              <w:spacing w:line="460" w:lineRule="exact"/>
              <w:jc w:val="center"/>
              <w:rPr>
                <w:rFonts w:ascii="仿宋" w:hAnsi="仿宋" w:eastAsia="仿宋" w:cs="仿宋"/>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pPr>
              <w:spacing w:line="460" w:lineRule="exact"/>
              <w:rPr>
                <w:rFonts w:ascii="仿宋" w:hAnsi="仿宋" w:eastAsia="仿宋" w:cs="仿宋"/>
                <w:szCs w:val="21"/>
                <w:highlight w:val="none"/>
              </w:rPr>
            </w:pPr>
          </w:p>
          <w:p>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pPr>
        <w:spacing w:line="360" w:lineRule="auto"/>
        <w:ind w:firstLine="399" w:firstLineChars="202"/>
        <w:rPr>
          <w:rFonts w:ascii="仿宋" w:hAnsi="仿宋" w:eastAsia="仿宋" w:cs="仿宋"/>
          <w:spacing w:val="-6"/>
          <w:szCs w:val="21"/>
          <w:highlight w:val="none"/>
        </w:rPr>
      </w:pPr>
    </w:p>
    <w:p>
      <w:pPr>
        <w:rPr>
          <w:rFonts w:ascii="仿宋" w:hAnsi="仿宋" w:eastAsia="仿宋" w:cs="仿宋"/>
          <w:highlight w:val="none"/>
        </w:rPr>
      </w:pPr>
    </w:p>
    <w:p>
      <w:pPr>
        <w:rPr>
          <w:rFonts w:ascii="仿宋" w:hAnsi="仿宋" w:eastAsia="仿宋" w:cs="仿宋"/>
          <w:highlight w:val="none"/>
        </w:rPr>
      </w:pPr>
    </w:p>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8"/>
        <w:tab w:val="left" w:pos="5844"/>
      </w:tabs>
      <w:jc w:val="left"/>
    </w:pPr>
    <w:bookmarkStart w:id="419" w:name="OLE_LINK21"/>
    <w:bookmarkStart w:id="420" w:name="OLE_LINK20"/>
    <w:bookmarkStart w:id="421" w:name="OLE_LINK25"/>
    <w:bookmarkStart w:id="422" w:name="OLE_LINK26"/>
    <w:bookmarkStart w:id="423" w:name="OLE_LINK24"/>
    <w:bookmarkStart w:id="424" w:name="OLE_LINK22"/>
    <w:bookmarkStart w:id="425" w:name="OLE_LINK23"/>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1NVb69YAAAAHAQAADwAAAAAAAAABACAA&#10;AAA4AAAAZHJzL2Rvd25yZXYueG1sUEsBAhQAFAAAAAgAh07iQNteLHwyAgAAVQQAAA4AAAAAAAAA&#10;AQAgAAAAOwEAAGRycy9lMm9Eb2MueG1sUEsFBgAAAAAGAAYAWQEAAN8FAAAAAA==&#10;">
              <v:fill on="f" focussize="0,0"/>
              <v:stroke on="f" weight="0.5pt"/>
              <v:imagedata o:title=""/>
              <o:lock v:ext="edit" aspectratio="f"/>
              <v:textbox inset="0mm,0mm,0mm,0mm">
                <w:txbxContent>
                  <w:p>
                    <w:pPr>
                      <w:pStyle w:val="13"/>
                    </w:pP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bookmarkEnd w:id="419"/>
  <w:bookmarkEnd w:id="420"/>
  <w:bookmarkEnd w:id="421"/>
  <w:bookmarkEnd w:id="422"/>
  <w:bookmarkEnd w:id="423"/>
  <w:bookmarkEnd w:id="424"/>
  <w:bookmarkEnd w:id="425"/>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P7xkTECAABjBAAADgAAAAAAAAABACAAAAA1&#10;AQAAZHJzL2Uyb0RvYy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8BEC815B"/>
    <w:multiLevelType w:val="singleLevel"/>
    <w:tmpl w:val="8BEC815B"/>
    <w:lvl w:ilvl="0" w:tentative="0">
      <w:start w:val="1"/>
      <w:numFmt w:val="decimal"/>
      <w:suff w:val="nothing"/>
      <w:lvlText w:val="%1、"/>
      <w:lvlJc w:val="left"/>
    </w:lvl>
  </w:abstractNum>
  <w:abstractNum w:abstractNumId="2">
    <w:nsid w:val="9AE57751"/>
    <w:multiLevelType w:val="singleLevel"/>
    <w:tmpl w:val="9AE57751"/>
    <w:lvl w:ilvl="0" w:tentative="0">
      <w:start w:val="1"/>
      <w:numFmt w:val="decimal"/>
      <w:suff w:val="space"/>
      <w:lvlText w:val="%1."/>
      <w:lvlJc w:val="left"/>
      <w:rPr>
        <w:rFonts w:hint="default"/>
        <w:b/>
        <w:bCs/>
      </w:rPr>
    </w:lvl>
  </w:abstractNum>
  <w:abstractNum w:abstractNumId="3">
    <w:nsid w:val="F8C8BA9A"/>
    <w:multiLevelType w:val="singleLevel"/>
    <w:tmpl w:val="F8C8BA9A"/>
    <w:lvl w:ilvl="0" w:tentative="0">
      <w:start w:val="6"/>
      <w:numFmt w:val="chineseCounting"/>
      <w:suff w:val="space"/>
      <w:lvlText w:val="第%1章"/>
      <w:lvlJc w:val="left"/>
      <w:rPr>
        <w:rFonts w:hint="eastAsia"/>
      </w:rPr>
    </w:lvl>
  </w:abstractNum>
  <w:abstractNum w:abstractNumId="4">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5">
    <w:nsid w:val="53702EB3"/>
    <w:multiLevelType w:val="singleLevel"/>
    <w:tmpl w:val="53702EB3"/>
    <w:lvl w:ilvl="0" w:tentative="0">
      <w:start w:val="1"/>
      <w:numFmt w:val="decimal"/>
      <w:suff w:val="nothing"/>
      <w:lvlText w:val="%1、"/>
      <w:lvlJc w:val="left"/>
    </w:lvl>
  </w:abstractNum>
  <w:abstractNum w:abstractNumId="6">
    <w:nsid w:val="5B8E1B2C"/>
    <w:multiLevelType w:val="singleLevel"/>
    <w:tmpl w:val="5B8E1B2C"/>
    <w:lvl w:ilvl="0" w:tentative="0">
      <w:start w:val="1"/>
      <w:numFmt w:val="decimal"/>
      <w:suff w:val="nothing"/>
      <w:lvlText w:val="%1、"/>
      <w:lvlJc w:val="left"/>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75e168a8-3a33-4d26-b687-ea73c20e0ea9"/>
  </w:docVars>
  <w:rsids>
    <w:rsidRoot w:val="56D80CCF"/>
    <w:rsid w:val="010D5C4B"/>
    <w:rsid w:val="041D642F"/>
    <w:rsid w:val="07A92631"/>
    <w:rsid w:val="08320593"/>
    <w:rsid w:val="083505BE"/>
    <w:rsid w:val="08D201A4"/>
    <w:rsid w:val="09081222"/>
    <w:rsid w:val="09467E45"/>
    <w:rsid w:val="0AA901F2"/>
    <w:rsid w:val="0AAE34BC"/>
    <w:rsid w:val="0BFC06AC"/>
    <w:rsid w:val="0C4A224A"/>
    <w:rsid w:val="0E842F96"/>
    <w:rsid w:val="0F7573BD"/>
    <w:rsid w:val="10825B2E"/>
    <w:rsid w:val="13484495"/>
    <w:rsid w:val="13D43DE5"/>
    <w:rsid w:val="149312D1"/>
    <w:rsid w:val="158076D1"/>
    <w:rsid w:val="192C753C"/>
    <w:rsid w:val="1A0E7657"/>
    <w:rsid w:val="1B2C5764"/>
    <w:rsid w:val="1E9C221E"/>
    <w:rsid w:val="20B26F58"/>
    <w:rsid w:val="20E232C6"/>
    <w:rsid w:val="234272FF"/>
    <w:rsid w:val="26D608D1"/>
    <w:rsid w:val="2BBC3D43"/>
    <w:rsid w:val="2E257779"/>
    <w:rsid w:val="2F5C6DF5"/>
    <w:rsid w:val="30FA3624"/>
    <w:rsid w:val="32007DD4"/>
    <w:rsid w:val="32F20258"/>
    <w:rsid w:val="350612A3"/>
    <w:rsid w:val="368A2F3E"/>
    <w:rsid w:val="372827F9"/>
    <w:rsid w:val="38F81EFA"/>
    <w:rsid w:val="39C320D5"/>
    <w:rsid w:val="3C7624CD"/>
    <w:rsid w:val="3E584838"/>
    <w:rsid w:val="408D16B8"/>
    <w:rsid w:val="42F1333E"/>
    <w:rsid w:val="458A53B5"/>
    <w:rsid w:val="46016308"/>
    <w:rsid w:val="46A537DB"/>
    <w:rsid w:val="4AAF446E"/>
    <w:rsid w:val="4CF8054A"/>
    <w:rsid w:val="4E783A40"/>
    <w:rsid w:val="4EEA7788"/>
    <w:rsid w:val="4F4F675B"/>
    <w:rsid w:val="518B4973"/>
    <w:rsid w:val="51C54C19"/>
    <w:rsid w:val="545B3649"/>
    <w:rsid w:val="54716956"/>
    <w:rsid w:val="550C5293"/>
    <w:rsid w:val="561A0928"/>
    <w:rsid w:val="56204B57"/>
    <w:rsid w:val="567315FF"/>
    <w:rsid w:val="56D80CCF"/>
    <w:rsid w:val="578A4E52"/>
    <w:rsid w:val="590A624B"/>
    <w:rsid w:val="5C544CD8"/>
    <w:rsid w:val="60335F84"/>
    <w:rsid w:val="63C141F3"/>
    <w:rsid w:val="63FC4460"/>
    <w:rsid w:val="674C247B"/>
    <w:rsid w:val="67E73BFB"/>
    <w:rsid w:val="695646DA"/>
    <w:rsid w:val="6B5A0A3D"/>
    <w:rsid w:val="6C633FBC"/>
    <w:rsid w:val="6CBA661C"/>
    <w:rsid w:val="6CD24856"/>
    <w:rsid w:val="6CDF30F3"/>
    <w:rsid w:val="6DF45C23"/>
    <w:rsid w:val="6E0C76AD"/>
    <w:rsid w:val="6FE1724C"/>
    <w:rsid w:val="703E30E6"/>
    <w:rsid w:val="712A2B98"/>
    <w:rsid w:val="7231619E"/>
    <w:rsid w:val="725C0197"/>
    <w:rsid w:val="728570F5"/>
    <w:rsid w:val="72E970FE"/>
    <w:rsid w:val="732D6C0E"/>
    <w:rsid w:val="752860C7"/>
    <w:rsid w:val="7561323F"/>
    <w:rsid w:val="76222141"/>
    <w:rsid w:val="767611AD"/>
    <w:rsid w:val="77C7011E"/>
    <w:rsid w:val="77E037CF"/>
    <w:rsid w:val="77E647C5"/>
    <w:rsid w:val="78721CEF"/>
    <w:rsid w:val="78BB562F"/>
    <w:rsid w:val="78E55141"/>
    <w:rsid w:val="793A122E"/>
    <w:rsid w:val="7A0F248C"/>
    <w:rsid w:val="7A4E7266"/>
    <w:rsid w:val="7CA351AE"/>
    <w:rsid w:val="7EEE4D66"/>
    <w:rsid w:val="7F255100"/>
    <w:rsid w:val="BFF574F7"/>
    <w:rsid w:val="EB9F22DE"/>
    <w:rsid w:val="EFC3B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3">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4">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14978</Words>
  <Characters>15945</Characters>
  <Lines>0</Lines>
  <Paragraphs>0</Paragraphs>
  <TotalTime>18</TotalTime>
  <ScaleCrop>false</ScaleCrop>
  <LinksUpToDate>false</LinksUpToDate>
  <CharactersWithSpaces>16243</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2024-12-10T03:19:00Z</dcterms:created>
  <dc:creator>Surprise</dc:creator>
  <cp:lastModifiedBy>snpc5</cp:lastModifiedBy>
  <cp:lastPrinted>2025-06-12T09:12:00Z</cp:lastPrinted>
  <dcterms:modified xsi:type="dcterms:W3CDTF">2025-07-07T09:54:33Z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C8ED4F6708264435BF9C0F1A02650663_11</vt:lpwstr>
  </property>
  <property fmtid="{D5CDD505-2E9C-101B-9397-08002B2CF9AE}" pid="4" name="KSOTemplateDocerSaveRecord">
    <vt:lpwstr>eyJoZGlkIjoiZTNhYWY3MGNjNzBjN2Y4OGQ0OGQ4ZDc0MTE4NjM1ZjAiLCJ1c2VySWQiOiIxMDUwMTI0NDE4In0=</vt:lpwstr>
  </property>
</Properties>
</file>