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rPr>
      </w:pPr>
    </w:p>
    <w:p>
      <w:pPr>
        <w:pStyle w:val="2"/>
        <w:rPr>
          <w:rFonts w:hint="eastAsia" w:ascii="仿宋" w:hAnsi="仿宋" w:eastAsia="仿宋" w:cs="仿宋"/>
          <w:b/>
          <w:color w:val="000000"/>
          <w:sz w:val="40"/>
          <w:szCs w:val="40"/>
        </w:rPr>
      </w:pPr>
    </w:p>
    <w:p>
      <w:pPr>
        <w:pStyle w:val="4"/>
        <w:rPr>
          <w:rFonts w:hint="eastAsia" w:ascii="仿宋" w:hAnsi="仿宋" w:eastAsia="仿宋" w:cs="仿宋"/>
        </w:rPr>
      </w:pPr>
    </w:p>
    <w:p>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pPr>
        <w:widowControl/>
        <w:spacing w:line="500" w:lineRule="exact"/>
        <w:jc w:val="center"/>
        <w:rPr>
          <w:rFonts w:hint="eastAsia" w:ascii="仿宋" w:hAnsi="仿宋" w:eastAsia="仿宋" w:cs="仿宋"/>
          <w:b/>
          <w:color w:val="000000"/>
          <w:sz w:val="24"/>
          <w:szCs w:val="24"/>
          <w:lang w:val="zh-CN"/>
        </w:rPr>
      </w:pPr>
    </w:p>
    <w:p>
      <w:pPr>
        <w:spacing w:line="500" w:lineRule="exact"/>
        <w:jc w:val="center"/>
        <w:rPr>
          <w:rFonts w:hint="eastAsia" w:ascii="仿宋" w:hAnsi="仿宋" w:eastAsia="仿宋" w:cs="仿宋"/>
          <w:b/>
          <w:sz w:val="24"/>
          <w:szCs w:val="24"/>
          <w:lang w:val="en-US" w:eastAsia="zh-CN"/>
        </w:rPr>
      </w:pPr>
    </w:p>
    <w:p>
      <w:pPr>
        <w:jc w:val="center"/>
        <w:rPr>
          <w:rFonts w:hint="eastAsia" w:ascii="仿宋" w:hAnsi="仿宋" w:eastAsia="仿宋" w:cs="仿宋"/>
          <w:b/>
          <w:bCs/>
          <w:color w:val="000000"/>
          <w:spacing w:val="100"/>
          <w:w w:val="66"/>
          <w:sz w:val="96"/>
          <w:szCs w:val="96"/>
        </w:rPr>
      </w:pPr>
    </w:p>
    <w:p>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p>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pPr>
        <w:spacing w:line="500" w:lineRule="exact"/>
        <w:jc w:val="center"/>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000000"/>
          <w:sz w:val="28"/>
          <w:szCs w:val="28"/>
          <w:lang w:val="en-US" w:eastAsia="zh-CN"/>
        </w:rPr>
        <w:t>冶农招【2024】083号</w:t>
      </w:r>
    </w:p>
    <w:p>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大冶市灵乡镇曹铺村山下张湾共同缔造建设工程</w:t>
      </w:r>
    </w:p>
    <w:p>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大冶市灵乡镇曹铺村村民委员会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rPr>
      </w:pPr>
    </w:p>
    <w:p>
      <w:pPr>
        <w:pStyle w:val="2"/>
        <w:rPr>
          <w:rFonts w:hint="eastAsia" w:ascii="仿宋" w:hAnsi="仿宋" w:eastAsia="仿宋" w:cs="仿宋"/>
          <w:b/>
          <w:bCs/>
          <w:color w:val="000000"/>
          <w:spacing w:val="23"/>
          <w:sz w:val="32"/>
          <w:szCs w:val="32"/>
        </w:rPr>
      </w:pPr>
    </w:p>
    <w:p>
      <w:pPr>
        <w:pStyle w:val="4"/>
        <w:rPr>
          <w:rFonts w:hint="eastAsia" w:ascii="仿宋" w:hAnsi="仿宋" w:eastAsia="仿宋" w:cs="仿宋"/>
        </w:rPr>
      </w:pPr>
    </w:p>
    <w:p>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四</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十二</w:t>
      </w:r>
      <w:r>
        <w:rPr>
          <w:rFonts w:hint="eastAsia" w:ascii="仿宋" w:hAnsi="仿宋" w:eastAsia="仿宋" w:cs="仿宋"/>
          <w:b/>
          <w:bCs/>
          <w:color w:val="000000"/>
          <w:spacing w:val="23"/>
          <w:sz w:val="32"/>
          <w:szCs w:val="32"/>
        </w:rPr>
        <w:t>月</w:t>
      </w:r>
    </w:p>
    <w:p>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pPr>
            <w:pStyle w:val="2"/>
            <w:rPr>
              <w:rFonts w:hint="eastAsia" w:ascii="新宋体" w:hAnsi="新宋体" w:eastAsia="新宋体" w:cs="新宋体"/>
              <w:sz w:val="22"/>
              <w:szCs w:val="21"/>
            </w:rPr>
          </w:pPr>
        </w:p>
        <w:p>
          <w:pPr>
            <w:pStyle w:val="26"/>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11</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13</w:t>
          </w:r>
          <w:r>
            <w:fldChar w:fldCharType="end"/>
          </w:r>
          <w:r>
            <w:rPr>
              <w:rFonts w:hint="eastAsia" w:ascii="仿宋" w:hAnsi="仿宋" w:eastAsia="仿宋" w:cs="仿宋"/>
              <w:szCs w:val="32"/>
            </w:rPr>
            <w:fldChar w:fldCharType="end"/>
          </w:r>
        </w:p>
        <w:p>
          <w:pPr>
            <w:pStyle w:val="26"/>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35</w:t>
          </w:r>
          <w:r>
            <w:fldChar w:fldCharType="end"/>
          </w:r>
          <w:r>
            <w:rPr>
              <w:rFonts w:hint="eastAsia" w:ascii="仿宋" w:hAnsi="仿宋" w:eastAsia="仿宋" w:cs="仿宋"/>
              <w:szCs w:val="32"/>
            </w:rPr>
            <w:fldChar w:fldCharType="end"/>
          </w:r>
        </w:p>
        <w:p>
          <w:pPr>
            <w:pStyle w:val="5"/>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pPr>
        <w:pStyle w:val="5"/>
        <w:jc w:val="center"/>
        <w:rPr>
          <w:rFonts w:hint="eastAsia" w:ascii="新宋体" w:hAnsi="新宋体" w:eastAsia="新宋体" w:cs="新宋体"/>
          <w:sz w:val="40"/>
          <w:szCs w:val="40"/>
        </w:rPr>
      </w:pPr>
    </w:p>
    <w:p>
      <w:pPr>
        <w:pStyle w:val="5"/>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pPr>
        <w:pStyle w:val="5"/>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jc w:val="center"/>
        <w:rPr>
          <w:rFonts w:hint="eastAsia" w:ascii="新宋体" w:hAnsi="新宋体" w:eastAsia="新宋体" w:cs="新宋体"/>
          <w:sz w:val="40"/>
          <w:szCs w:val="40"/>
        </w:rPr>
      </w:pPr>
    </w:p>
    <w:p>
      <w:pPr>
        <w:rPr>
          <w:rFonts w:hint="eastAsia" w:ascii="新宋体" w:hAnsi="新宋体" w:eastAsia="新宋体" w:cs="新宋体"/>
          <w:sz w:val="20"/>
          <w:szCs w:val="22"/>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24"/>
        <w:rPr>
          <w:rFonts w:hint="eastAsia" w:ascii="新宋体" w:hAnsi="新宋体" w:eastAsia="新宋体" w:cs="新宋体"/>
          <w:sz w:val="16"/>
          <w:szCs w:val="16"/>
        </w:rPr>
      </w:pPr>
    </w:p>
    <w:p>
      <w:pPr>
        <w:pStyle w:val="5"/>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湖北劲邦工程项目管理有限公司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大冶市灵乡镇曹铺村村民委员会</w:t>
      </w:r>
      <w:r>
        <w:rPr>
          <w:rFonts w:hint="eastAsia" w:ascii="仿宋" w:hAnsi="仿宋" w:eastAsia="仿宋" w:cs="仿宋"/>
          <w:sz w:val="28"/>
          <w:szCs w:val="28"/>
        </w:rPr>
        <w:t>的委托，拟就</w:t>
      </w:r>
      <w:r>
        <w:rPr>
          <w:rFonts w:hint="eastAsia" w:ascii="仿宋" w:hAnsi="仿宋" w:eastAsia="仿宋" w:cs="仿宋"/>
          <w:sz w:val="28"/>
          <w:szCs w:val="28"/>
          <w:lang w:eastAsia="zh-CN"/>
        </w:rPr>
        <w:t>大冶市灵乡镇曹铺村山下张湾共同缔造建设工程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lang w:val="en-US" w:eastAsia="zh-CN"/>
        </w:rPr>
        <w:t>冶农招【2024】083号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大冶市灵乡镇曹铺村山下张湾共同缔造建设工程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人民币577129.43元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sz w:val="28"/>
          <w:szCs w:val="28"/>
          <w:lang w:val="en-US" w:eastAsia="zh-CN"/>
        </w:rPr>
        <w:t>自筹及上级奖补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w:t>
      </w:r>
      <w:r>
        <w:rPr>
          <w:rFonts w:hint="eastAsia" w:ascii="仿宋" w:hAnsi="仿宋" w:eastAsia="仿宋" w:cs="仿宋"/>
          <w:color w:val="auto"/>
          <w:sz w:val="28"/>
          <w:szCs w:val="28"/>
          <w:highlight w:val="none"/>
          <w:lang w:val="en-US" w:eastAsia="zh-CN"/>
        </w:rPr>
        <w:t>2023年</w:t>
      </w:r>
      <w:r>
        <w:rPr>
          <w:rFonts w:hint="eastAsia" w:ascii="仿宋" w:hAnsi="仿宋" w:eastAsia="仿宋" w:cs="仿宋"/>
          <w:color w:val="auto"/>
          <w:sz w:val="28"/>
          <w:szCs w:val="28"/>
          <w:highlight w:val="none"/>
          <w:lang w:eastAsia="zh-CN"/>
        </w:rPr>
        <w:t>度经审计的财务审计报告（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 xml:space="preserve"> </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"http://www.dynccq.cn）发布，供应商可于2022年06月"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http://dayeyun.cjyun.org/z/133229/）发布，供应商可于2024年12月</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4日起</w:t>
      </w:r>
      <w:r>
        <w:rPr>
          <w:rFonts w:hint="eastAsia" w:ascii="仿宋" w:hAnsi="仿宋" w:eastAsia="仿宋" w:cs="仿宋"/>
          <w:sz w:val="28"/>
          <w:szCs w:val="28"/>
          <w:highlight w:val="none"/>
          <w:lang w:val="zh-CN"/>
        </w:rPr>
        <w:t>到本公告页面下载谈判文件。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sz w:val="28"/>
          <w:szCs w:val="28"/>
          <w:highlight w:val="none"/>
          <w:lang w:val="zh-CN"/>
        </w:rPr>
        <w:t>、递交响应文件截止时间和谈判时间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zh-CN"/>
        </w:rPr>
        <w:t>递交响应文件截止时间：</w:t>
      </w:r>
      <w:r>
        <w:rPr>
          <w:rFonts w:hint="eastAsia" w:ascii="仿宋" w:hAnsi="仿宋" w:eastAsia="仿宋" w:cs="仿宋"/>
          <w:sz w:val="28"/>
          <w:szCs w:val="28"/>
          <w:highlight w:val="none"/>
          <w:lang w:val="zh-CN" w:eastAsia="zh-CN"/>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zh-CN" w:eastAsia="zh-CN"/>
        </w:rPr>
        <w:t>年</w:t>
      </w:r>
      <w:r>
        <w:rPr>
          <w:rFonts w:hint="eastAsia" w:ascii="仿宋" w:hAnsi="仿宋" w:eastAsia="仿宋" w:cs="仿宋"/>
          <w:sz w:val="28"/>
          <w:szCs w:val="28"/>
          <w:highlight w:val="none"/>
          <w:lang w:val="en-US" w:eastAsia="zh-CN"/>
        </w:rPr>
        <w:t>12月12日9</w:t>
      </w:r>
      <w:r>
        <w:rPr>
          <w:rFonts w:hint="eastAsia" w:ascii="仿宋" w:hAnsi="仿宋" w:eastAsia="仿宋" w:cs="仿宋"/>
          <w:sz w:val="28"/>
          <w:szCs w:val="28"/>
          <w:highlight w:val="none"/>
          <w:lang w:val="zh-CN"/>
        </w:rPr>
        <w:t>时</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val="zh-CN"/>
        </w:rPr>
        <w:t>分（</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rPr>
        <w:t>时</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lang w:val="zh-CN"/>
        </w:rPr>
        <w:t>分</w:t>
      </w:r>
      <w:r>
        <w:rPr>
          <w:rFonts w:hint="eastAsia" w:ascii="仿宋" w:hAnsi="仿宋" w:eastAsia="仿宋" w:cs="仿宋"/>
          <w:color w:val="auto"/>
          <w:sz w:val="28"/>
          <w:szCs w:val="28"/>
          <w:highlight w:val="none"/>
        </w:rPr>
        <w:t>开始接收文件）</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kinsoku/>
        <w:wordWrap/>
        <w:overflowPunct/>
        <w:topLinePunct w:val="0"/>
        <w:bidi w:val="0"/>
        <w:spacing w:line="50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w:t>
      </w:r>
      <w:r>
        <w:rPr>
          <w:rFonts w:hint="eastAsia" w:ascii="仿宋" w:hAnsi="仿宋" w:eastAsia="仿宋" w:cs="仿宋"/>
          <w:kern w:val="0"/>
          <w:sz w:val="28"/>
          <w:szCs w:val="28"/>
          <w:lang w:val="en-US" w:eastAsia="zh-CN" w:bidi="ar-SA"/>
        </w:rPr>
        <w:t>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采购人：大冶市灵乡镇曹铺村村民委员会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陈书记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13971783129</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大冶市灵乡镇曹铺村村民委员会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大冶市灵乡镇曹铺村村民委员会</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未在“国家企业信用信息公示系统”（ www.gsxt.gov.cn）中被列入严重违法失信企业名单；根据《关于在招标投标活动中全面开展行贿犯罪档案查询的通知》(高检会[2015]3号)，须对投标人进行行贿犯罪记录查询。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w:t>
      </w:r>
      <w:r>
        <w:rPr>
          <w:rFonts w:hint="eastAsia" w:ascii="仿宋" w:hAnsi="仿宋" w:eastAsia="仿宋" w:cs="仿宋"/>
          <w:sz w:val="28"/>
          <w:szCs w:val="28"/>
          <w:lang w:val="en-US" w:eastAsia="zh-CN"/>
        </w:rPr>
        <w:t>及项目成员</w:t>
      </w:r>
      <w:r>
        <w:rPr>
          <w:rFonts w:hint="eastAsia" w:ascii="仿宋" w:hAnsi="仿宋" w:eastAsia="仿宋" w:cs="仿宋"/>
          <w:sz w:val="28"/>
          <w:szCs w:val="28"/>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sz w:val="28"/>
          <w:szCs w:val="28"/>
          <w:lang w:val="en-US" w:eastAsia="zh-CN"/>
        </w:rPr>
        <w:t>冶农招【2024】083号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大冶市灵乡镇曹铺村山下张湾共同缔造建设工程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工程竣工验收合格审计后待上级奖补资金下来付至合同款的50%，第二年付至合同款的75%，剩余的25%第三年一次性付清。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lang w:eastAsia="zh-CN"/>
          <w14:textFill>
            <w14:solidFill>
              <w14:schemeClr w14:val="tx1"/>
            </w14:solidFill>
          </w14:textFill>
        </w:rPr>
        <w:t>日历天</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pPr>
        <w:pStyle w:val="4"/>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pPr>
        <w:pStyle w:val="4"/>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577129.43</w:t>
      </w:r>
      <w:r>
        <w:rPr>
          <w:rFonts w:hint="eastAsia" w:ascii="仿宋" w:hAnsi="仿宋" w:eastAsia="仿宋" w:cs="仿宋"/>
          <w:color w:val="auto"/>
          <w:sz w:val="28"/>
          <w:szCs w:val="28"/>
          <w:lang w:val="en-US" w:eastAsia="zh-CN"/>
        </w:rPr>
        <w:t>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pPr>
        <w:pStyle w:val="5"/>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pPr>
        <w:jc w:val="center"/>
        <w:rPr>
          <w:rFonts w:hint="eastAsia" w:ascii="仿宋" w:hAnsi="仿宋" w:eastAsia="仿宋" w:cs="仿宋"/>
          <w:sz w:val="48"/>
          <w:szCs w:val="48"/>
        </w:rPr>
      </w:pPr>
    </w:p>
    <w:p>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pPr>
        <w:jc w:val="center"/>
        <w:rPr>
          <w:rFonts w:hint="eastAsia" w:ascii="仿宋" w:hAnsi="仿宋" w:eastAsia="仿宋" w:cs="仿宋"/>
          <w:sz w:val="40"/>
          <w:szCs w:val="22"/>
        </w:rPr>
      </w:pPr>
    </w:p>
    <w:p>
      <w:pPr>
        <w:pStyle w:val="21"/>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pPr>
        <w:jc w:val="center"/>
        <w:rPr>
          <w:rFonts w:hint="eastAsia" w:ascii="仿宋" w:hAnsi="仿宋" w:eastAsia="仿宋" w:cs="仿宋"/>
          <w:sz w:val="40"/>
          <w:szCs w:val="22"/>
        </w:rPr>
      </w:pPr>
      <w:r>
        <w:rPr>
          <w:rFonts w:hint="eastAsia" w:ascii="仿宋" w:hAnsi="仿宋" w:eastAsia="仿宋" w:cs="仿宋"/>
          <w:sz w:val="40"/>
          <w:szCs w:val="22"/>
        </w:rPr>
        <w:t>（正本/副本）</w:t>
      </w:r>
    </w:p>
    <w:p>
      <w:pPr>
        <w:jc w:val="center"/>
        <w:rPr>
          <w:rFonts w:hint="eastAsia" w:ascii="仿宋" w:hAnsi="仿宋" w:eastAsia="仿宋" w:cs="仿宋"/>
          <w:sz w:val="40"/>
          <w:szCs w:val="22"/>
        </w:rPr>
      </w:pPr>
    </w:p>
    <w:p>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pPr>
        <w:tabs>
          <w:tab w:val="left" w:pos="2625"/>
        </w:tabs>
        <w:spacing w:line="360" w:lineRule="auto"/>
        <w:jc w:val="center"/>
        <w:rPr>
          <w:rFonts w:hint="eastAsia" w:ascii="仿宋" w:hAnsi="仿宋" w:eastAsia="仿宋" w:cs="仿宋"/>
          <w:bCs/>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tabs>
          <w:tab w:val="left" w:pos="2625"/>
        </w:tabs>
        <w:spacing w:line="360" w:lineRule="auto"/>
        <w:jc w:val="center"/>
        <w:rPr>
          <w:rFonts w:hint="eastAsia" w:ascii="仿宋" w:hAnsi="仿宋" w:eastAsia="仿宋" w:cs="仿宋"/>
          <w:sz w:val="28"/>
          <w:szCs w:val="28"/>
        </w:rPr>
      </w:pP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pPr>
        <w:jc w:val="center"/>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40" w:firstLineChars="200"/>
        <w:jc w:val="right"/>
        <w:rPr>
          <w:rFonts w:hint="eastAsia" w:ascii="仿宋" w:hAnsi="仿宋" w:eastAsia="仿宋" w:cs="仿宋"/>
          <w:sz w:val="22"/>
          <w:szCs w:val="22"/>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pPr>
        <w:spacing w:line="500" w:lineRule="exact"/>
        <w:rPr>
          <w:rFonts w:hint="eastAsia" w:ascii="仿宋" w:hAnsi="仿宋" w:eastAsia="仿宋" w:cs="仿宋"/>
          <w:color w:val="333333"/>
          <w:sz w:val="24"/>
          <w:szCs w:val="24"/>
        </w:rPr>
      </w:pP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pPr>
        <w:spacing w:line="500" w:lineRule="exact"/>
        <w:rPr>
          <w:rFonts w:hint="eastAsia" w:ascii="仿宋" w:hAnsi="仿宋" w:eastAsia="仿宋" w:cs="仿宋"/>
          <w:color w:val="333333"/>
          <w:sz w:val="24"/>
          <w:szCs w:val="24"/>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pPr>
        <w:adjustRightInd w:val="0"/>
        <w:snapToGrid w:val="0"/>
        <w:spacing w:line="360" w:lineRule="auto"/>
        <w:rPr>
          <w:rFonts w:hint="eastAsia" w:ascii="仿宋" w:hAnsi="仿宋" w:eastAsia="仿宋" w:cs="仿宋"/>
          <w:bCs/>
          <w:color w:val="000000"/>
          <w:sz w:val="24"/>
          <w:szCs w:val="24"/>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pPr>
        <w:rPr>
          <w:rFonts w:hint="eastAsia" w:ascii="仿宋" w:hAnsi="仿宋" w:eastAsia="仿宋" w:cs="仿宋"/>
          <w:b/>
          <w:sz w:val="24"/>
          <w:szCs w:val="24"/>
        </w:rPr>
      </w:pPr>
      <w:r>
        <w:rPr>
          <w:rFonts w:hint="eastAsia" w:ascii="仿宋" w:hAnsi="仿宋" w:eastAsia="仿宋" w:cs="仿宋"/>
          <w:b/>
          <w:sz w:val="24"/>
          <w:szCs w:val="24"/>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w:t>
      </w:r>
      <w:r>
        <w:rPr>
          <w:rFonts w:hint="eastAsia" w:ascii="仿宋" w:hAnsi="仿宋" w:eastAsia="仿宋" w:cs="仿宋"/>
          <w:b/>
          <w:sz w:val="28"/>
          <w:szCs w:val="28"/>
          <w:lang w:val="en-US" w:eastAsia="zh-CN"/>
        </w:rPr>
        <w:t>2023年度经</w:t>
      </w:r>
      <w:r>
        <w:rPr>
          <w:rFonts w:hint="eastAsia" w:ascii="仿宋" w:hAnsi="仿宋" w:eastAsia="仿宋" w:cs="仿宋"/>
          <w:b/>
          <w:sz w:val="28"/>
          <w:szCs w:val="28"/>
          <w:lang w:val="zh-CN" w:eastAsia="zh-CN"/>
        </w:rPr>
        <w:t>审计的财务审计报告</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6"/>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pPr>
              <w:spacing w:line="500" w:lineRule="exact"/>
              <w:jc w:val="center"/>
              <w:rPr>
                <w:rFonts w:hint="eastAsia" w:ascii="仿宋" w:hAnsi="仿宋" w:eastAsia="仿宋" w:cs="仿宋"/>
                <w:sz w:val="22"/>
                <w:szCs w:val="22"/>
              </w:rPr>
            </w:pPr>
          </w:p>
        </w:tc>
        <w:tc>
          <w:tcPr>
            <w:tcW w:w="1550"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pPr>
              <w:spacing w:line="5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pPr>
              <w:spacing w:line="500" w:lineRule="exact"/>
              <w:jc w:val="center"/>
              <w:rPr>
                <w:rFonts w:hint="eastAsia" w:ascii="仿宋" w:hAnsi="仿宋" w:eastAsia="仿宋" w:cs="仿宋"/>
                <w:sz w:val="22"/>
                <w:szCs w:val="22"/>
              </w:rPr>
            </w:pPr>
          </w:p>
        </w:tc>
        <w:tc>
          <w:tcPr>
            <w:tcW w:w="1525"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pPr>
              <w:spacing w:line="500" w:lineRule="exact"/>
              <w:jc w:val="center"/>
              <w:rPr>
                <w:rFonts w:hint="eastAsia" w:ascii="仿宋" w:hAnsi="仿宋" w:eastAsia="仿宋" w:cs="仿宋"/>
                <w:b/>
                <w:sz w:val="22"/>
                <w:szCs w:val="22"/>
              </w:rPr>
            </w:pPr>
          </w:p>
        </w:tc>
        <w:tc>
          <w:tcPr>
            <w:tcW w:w="1550" w:type="dxa"/>
            <w:vAlign w:val="center"/>
          </w:tcPr>
          <w:p>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pPr>
              <w:spacing w:line="5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pPr>
        <w:pStyle w:val="2"/>
        <w:ind w:firstLine="480"/>
        <w:rPr>
          <w:rFonts w:hint="eastAsia" w:ascii="仿宋" w:hAnsi="仿宋" w:eastAsia="仿宋" w:cs="仿宋"/>
          <w:sz w:val="22"/>
          <w:szCs w:val="21"/>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br w:type="page"/>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pPr>
              <w:spacing w:line="500" w:lineRule="exact"/>
              <w:jc w:val="center"/>
              <w:rPr>
                <w:rFonts w:hint="eastAsia" w:ascii="仿宋" w:hAnsi="仿宋" w:eastAsia="仿宋" w:cs="仿宋"/>
                <w:sz w:val="24"/>
                <w:szCs w:val="24"/>
              </w:rPr>
            </w:pPr>
          </w:p>
        </w:tc>
        <w:tc>
          <w:tcPr>
            <w:tcW w:w="1110" w:type="dxa"/>
            <w:vAlign w:val="center"/>
          </w:tcPr>
          <w:p>
            <w:pPr>
              <w:spacing w:line="500" w:lineRule="exact"/>
              <w:jc w:val="center"/>
              <w:rPr>
                <w:rFonts w:hint="eastAsia" w:ascii="仿宋" w:hAnsi="仿宋" w:eastAsia="仿宋" w:cs="仿宋"/>
                <w:sz w:val="24"/>
                <w:szCs w:val="24"/>
              </w:rPr>
            </w:pPr>
          </w:p>
        </w:tc>
        <w:tc>
          <w:tcPr>
            <w:tcW w:w="2025" w:type="dxa"/>
            <w:vAlign w:val="center"/>
          </w:tcPr>
          <w:p>
            <w:pPr>
              <w:spacing w:line="500" w:lineRule="exact"/>
              <w:jc w:val="center"/>
              <w:rPr>
                <w:rFonts w:hint="eastAsia" w:ascii="仿宋" w:hAnsi="仿宋" w:eastAsia="仿宋" w:cs="仿宋"/>
                <w:sz w:val="24"/>
                <w:szCs w:val="24"/>
              </w:rPr>
            </w:pPr>
          </w:p>
        </w:tc>
        <w:tc>
          <w:tcPr>
            <w:tcW w:w="1350" w:type="dxa"/>
            <w:vAlign w:val="center"/>
          </w:tcPr>
          <w:p>
            <w:pPr>
              <w:spacing w:line="500" w:lineRule="exact"/>
              <w:jc w:val="center"/>
              <w:rPr>
                <w:rFonts w:hint="eastAsia" w:ascii="仿宋" w:hAnsi="仿宋" w:eastAsia="仿宋" w:cs="仿宋"/>
                <w:sz w:val="24"/>
                <w:szCs w:val="24"/>
              </w:rPr>
            </w:pPr>
          </w:p>
        </w:tc>
        <w:tc>
          <w:tcPr>
            <w:tcW w:w="1932" w:type="dxa"/>
            <w:vAlign w:val="center"/>
          </w:tcPr>
          <w:p>
            <w:pPr>
              <w:spacing w:line="500" w:lineRule="exact"/>
              <w:jc w:val="center"/>
              <w:rPr>
                <w:rFonts w:hint="eastAsia" w:ascii="仿宋" w:hAnsi="仿宋" w:eastAsia="仿宋" w:cs="仿宋"/>
                <w:sz w:val="24"/>
                <w:szCs w:val="24"/>
              </w:rPr>
            </w:pPr>
          </w:p>
        </w:tc>
      </w:tr>
    </w:tbl>
    <w:p>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pPr>
        <w:pStyle w:val="2"/>
        <w:ind w:firstLine="0" w:firstLineChars="0"/>
        <w:rPr>
          <w:rFonts w:hint="eastAsia" w:ascii="仿宋" w:hAnsi="仿宋" w:eastAsia="仿宋" w:cs="仿宋"/>
          <w:sz w:val="22"/>
          <w:szCs w:val="21"/>
        </w:rPr>
      </w:pP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pPr>
        <w:pStyle w:val="6"/>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rPr>
            </w:pPr>
          </w:p>
        </w:tc>
        <w:tc>
          <w:tcPr>
            <w:tcW w:w="1906" w:type="dxa"/>
            <w:vAlign w:val="center"/>
          </w:tcPr>
          <w:p>
            <w:pPr>
              <w:spacing w:line="500" w:lineRule="exact"/>
              <w:jc w:val="center"/>
              <w:rPr>
                <w:rFonts w:hint="eastAsia" w:ascii="仿宋" w:hAnsi="仿宋" w:eastAsia="仿宋" w:cs="仿宋"/>
                <w:sz w:val="24"/>
                <w:szCs w:val="24"/>
              </w:rPr>
            </w:pPr>
          </w:p>
        </w:tc>
        <w:tc>
          <w:tcPr>
            <w:tcW w:w="1907" w:type="dxa"/>
            <w:vAlign w:val="center"/>
          </w:tcPr>
          <w:p>
            <w:pPr>
              <w:spacing w:line="500" w:lineRule="exact"/>
              <w:jc w:val="center"/>
              <w:rPr>
                <w:rFonts w:hint="eastAsia" w:ascii="仿宋" w:hAnsi="仿宋" w:eastAsia="仿宋" w:cs="仿宋"/>
                <w:sz w:val="24"/>
                <w:szCs w:val="24"/>
              </w:rPr>
            </w:pPr>
          </w:p>
        </w:tc>
        <w:tc>
          <w:tcPr>
            <w:tcW w:w="1638" w:type="dxa"/>
            <w:vAlign w:val="center"/>
          </w:tcPr>
          <w:p>
            <w:pPr>
              <w:spacing w:line="500" w:lineRule="exact"/>
              <w:jc w:val="center"/>
              <w:rPr>
                <w:rFonts w:hint="eastAsia" w:ascii="仿宋" w:hAnsi="仿宋" w:eastAsia="仿宋" w:cs="仿宋"/>
                <w:sz w:val="24"/>
                <w:szCs w:val="24"/>
              </w:rPr>
            </w:pPr>
          </w:p>
        </w:tc>
        <w:tc>
          <w:tcPr>
            <w:tcW w:w="1714" w:type="dxa"/>
            <w:vAlign w:val="center"/>
          </w:tcPr>
          <w:p>
            <w:pPr>
              <w:spacing w:line="500" w:lineRule="exact"/>
              <w:jc w:val="center"/>
              <w:rPr>
                <w:rFonts w:hint="eastAsia" w:ascii="仿宋" w:hAnsi="仿宋" w:eastAsia="仿宋" w:cs="仿宋"/>
                <w:sz w:val="24"/>
                <w:szCs w:val="24"/>
              </w:rPr>
            </w:pPr>
          </w:p>
        </w:tc>
      </w:tr>
    </w:tbl>
    <w:p>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pPr>
        <w:rPr>
          <w:rFonts w:hint="eastAsia" w:ascii="仿宋" w:hAnsi="仿宋" w:eastAsia="仿宋" w:cs="仿宋"/>
          <w:b/>
          <w:sz w:val="24"/>
          <w:szCs w:val="24"/>
        </w:rPr>
      </w:pPr>
      <w:r>
        <w:rPr>
          <w:rFonts w:hint="eastAsia" w:ascii="仿宋" w:hAnsi="仿宋" w:eastAsia="仿宋" w:cs="仿宋"/>
          <w:b/>
          <w:sz w:val="24"/>
          <w:szCs w:val="24"/>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rPr>
            </w:pPr>
          </w:p>
        </w:tc>
      </w:tr>
    </w:tbl>
    <w:p>
      <w:pPr>
        <w:pStyle w:val="21"/>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18"/>
        <w:spacing w:line="500" w:lineRule="exact"/>
        <w:ind w:firstLine="0" w:firstLineChars="0"/>
        <w:rPr>
          <w:rFonts w:hint="eastAsia" w:ascii="仿宋" w:hAnsi="仿宋" w:eastAsia="仿宋" w:cs="仿宋"/>
          <w:b/>
          <w:bCs/>
          <w:color w:val="000000"/>
          <w:position w:val="6"/>
          <w:sz w:val="22"/>
          <w:szCs w:val="22"/>
        </w:rPr>
      </w:pP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pPr>
        <w:pStyle w:val="18"/>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pPr>
        <w:pStyle w:val="21"/>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spacing w:line="360" w:lineRule="auto"/>
        <w:jc w:val="center"/>
        <w:rPr>
          <w:rFonts w:hint="eastAsia" w:ascii="仿宋" w:hAnsi="仿宋" w:eastAsia="仿宋" w:cs="仿宋"/>
          <w:b/>
          <w:sz w:val="22"/>
          <w:szCs w:val="22"/>
        </w:rPr>
      </w:pPr>
    </w:p>
    <w:p>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pPr>
        <w:tabs>
          <w:tab w:val="left" w:pos="1680"/>
        </w:tabs>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pStyle w:val="2"/>
        <w:ind w:firstLine="480"/>
        <w:rPr>
          <w:rFonts w:hint="eastAsia" w:ascii="仿宋" w:hAnsi="仿宋" w:eastAsia="仿宋" w:cs="仿宋"/>
          <w:sz w:val="22"/>
          <w:szCs w:val="21"/>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pPr>
        <w:spacing w:line="500" w:lineRule="exact"/>
        <w:jc w:val="center"/>
        <w:rPr>
          <w:rFonts w:hint="eastAsia" w:ascii="仿宋" w:hAnsi="仿宋" w:eastAsia="仿宋" w:cs="仿宋"/>
          <w:sz w:val="24"/>
          <w:szCs w:val="24"/>
        </w:rPr>
      </w:pP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pPr>
        <w:spacing w:line="500" w:lineRule="exact"/>
        <w:rPr>
          <w:rFonts w:hint="eastAsia" w:ascii="仿宋" w:hAnsi="仿宋" w:eastAsia="仿宋" w:cs="仿宋"/>
          <w:kern w:val="0"/>
          <w:sz w:val="24"/>
          <w:szCs w:val="24"/>
        </w:rPr>
      </w:pPr>
    </w:p>
    <w:p>
      <w:pPr>
        <w:spacing w:line="500" w:lineRule="exact"/>
        <w:rPr>
          <w:rFonts w:hint="eastAsia" w:ascii="仿宋" w:hAnsi="仿宋" w:eastAsia="仿宋" w:cs="仿宋"/>
          <w:kern w:val="0"/>
          <w:sz w:val="24"/>
          <w:szCs w:val="24"/>
        </w:rPr>
      </w:pPr>
    </w:p>
    <w:p>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spacing w:line="500" w:lineRule="exact"/>
        <w:rPr>
          <w:rFonts w:hint="eastAsia" w:ascii="仿宋" w:hAnsi="仿宋" w:eastAsia="仿宋" w:cs="仿宋"/>
          <w:sz w:val="24"/>
          <w:szCs w:val="24"/>
        </w:rPr>
      </w:pP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jc w:val="center"/>
        <w:rPr>
          <w:rFonts w:hint="eastAsia" w:ascii="仿宋" w:hAnsi="仿宋" w:eastAsia="仿宋" w:cs="仿宋"/>
          <w:kern w:val="0"/>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pStyle w:val="21"/>
        <w:spacing w:line="500" w:lineRule="exact"/>
        <w:jc w:val="center"/>
        <w:rPr>
          <w:rFonts w:hint="eastAsia" w:ascii="仿宋" w:hAnsi="仿宋" w:eastAsia="仿宋" w:cs="仿宋"/>
          <w:b/>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spacing w:line="500" w:lineRule="exact"/>
        <w:jc w:val="cente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21"/>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b/>
          <w:bCs/>
          <w:sz w:val="24"/>
          <w:szCs w:val="24"/>
        </w:rPr>
      </w:pPr>
      <w:r>
        <w:rPr>
          <w:rFonts w:hint="eastAsia" w:ascii="仿宋" w:hAnsi="仿宋" w:eastAsia="仿宋" w:cs="仿宋"/>
          <w:b/>
          <w:bCs/>
          <w:sz w:val="24"/>
          <w:szCs w:val="24"/>
        </w:rPr>
        <w:br w:type="page"/>
      </w:r>
    </w:p>
    <w:p>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pPr>
        <w:pStyle w:val="21"/>
        <w:spacing w:line="500" w:lineRule="exact"/>
        <w:rPr>
          <w:rFonts w:hint="eastAsia" w:ascii="仿宋" w:hAnsi="仿宋" w:eastAsia="仿宋" w:cs="仿宋"/>
          <w:sz w:val="24"/>
          <w:szCs w:val="24"/>
          <w:u w:val="single"/>
        </w:rPr>
      </w:pPr>
    </w:p>
    <w:p>
      <w:pPr>
        <w:pStyle w:val="21"/>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rPr>
      </w:pPr>
    </w:p>
    <w:p>
      <w:pPr>
        <w:pStyle w:val="21"/>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p>
    <w:p>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pPr>
        <w:spacing w:line="500" w:lineRule="exact"/>
        <w:rPr>
          <w:rFonts w:hint="eastAsia" w:ascii="仿宋" w:hAnsi="仿宋" w:eastAsia="仿宋" w:cs="仿宋"/>
          <w:b/>
          <w:bCs/>
          <w:sz w:val="24"/>
          <w:szCs w:val="24"/>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rPr>
            </w:pPr>
          </w:p>
        </w:tc>
      </w:tr>
    </w:tbl>
    <w:p>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、供应商须具备良好的财务状况，须提供</w:t>
      </w:r>
      <w:r>
        <w:rPr>
          <w:rFonts w:hint="eastAsia" w:ascii="仿宋" w:hAnsi="仿宋" w:eastAsia="仿宋" w:cs="仿宋"/>
          <w:sz w:val="24"/>
          <w:szCs w:val="24"/>
          <w:highlight w:val="none"/>
          <w:lang w:val="zh-CN" w:eastAsia="zh-CN"/>
        </w:rPr>
        <w:t>2023年度经审计的财务审计报告（新成立的公司不足一年的无需提供）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3C54A4"/>
    <w:rsid w:val="03AA66D3"/>
    <w:rsid w:val="03B357F0"/>
    <w:rsid w:val="03B74564"/>
    <w:rsid w:val="03FE1061"/>
    <w:rsid w:val="03FE1572"/>
    <w:rsid w:val="04013EE6"/>
    <w:rsid w:val="041A3ABF"/>
    <w:rsid w:val="04391C0C"/>
    <w:rsid w:val="045901A7"/>
    <w:rsid w:val="045F1473"/>
    <w:rsid w:val="04BE4248"/>
    <w:rsid w:val="04DA6552"/>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0C6326"/>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073BC"/>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8D0ABC"/>
    <w:rsid w:val="42A23162"/>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1827CB"/>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159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C97095"/>
    <w:rsid w:val="6ADC3827"/>
    <w:rsid w:val="6ADD7619"/>
    <w:rsid w:val="6ADF430F"/>
    <w:rsid w:val="6AEF6501"/>
    <w:rsid w:val="6B6711A6"/>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D47CB"/>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027D89"/>
    <w:rsid w:val="7B366BBD"/>
    <w:rsid w:val="7B5A4007"/>
    <w:rsid w:val="7BB127DA"/>
    <w:rsid w:val="7C0F7F92"/>
    <w:rsid w:val="7C2150A2"/>
    <w:rsid w:val="7C5D270E"/>
    <w:rsid w:val="7C7B4B95"/>
    <w:rsid w:val="7CC72903"/>
    <w:rsid w:val="7CC75800"/>
    <w:rsid w:val="7D0757B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10854</Words>
  <Characters>11219</Characters>
  <Lines>95</Lines>
  <Paragraphs>26</Paragraphs>
  <TotalTime>39</TotalTime>
  <ScaleCrop>false</ScaleCrop>
  <LinksUpToDate>false</LinksUpToDate>
  <CharactersWithSpaces>12630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2024-12-03T06:50:00Z</cp:lastPrinted>
  <dcterms:modified xsi:type="dcterms:W3CDTF">2024-12-04T07:08:39Z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