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39F4">
      <w:pPr>
        <w:pStyle w:val="7"/>
        <w:rPr>
          <w:rFonts w:hint="eastAsia" w:ascii="仿宋" w:hAnsi="仿宋" w:eastAsia="仿宋" w:cs="仿宋"/>
          <w:sz w:val="17"/>
        </w:rPr>
      </w:pPr>
    </w:p>
    <w:p w14:paraId="51FF284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48"/>
          <w:szCs w:val="48"/>
          <w:highlight w:val="none"/>
          <w:u w:val="none"/>
          <w:lang w:eastAsia="zh-CN"/>
        </w:rPr>
      </w:pPr>
      <w:r>
        <w:rPr>
          <w:rFonts w:hint="eastAsia" w:ascii="仿宋" w:hAnsi="仿宋" w:eastAsia="仿宋" w:cs="仿宋"/>
          <w:b/>
          <w:bCs/>
          <w:sz w:val="48"/>
          <w:szCs w:val="48"/>
          <w:highlight w:val="none"/>
          <w:u w:val="none"/>
          <w:lang w:eastAsia="zh-CN"/>
        </w:rPr>
        <w:t>大冶市农村综合产权交易项目</w:t>
      </w:r>
    </w:p>
    <w:p w14:paraId="210E9C50">
      <w:pPr>
        <w:widowControl/>
        <w:spacing w:line="500" w:lineRule="exact"/>
        <w:jc w:val="center"/>
        <w:rPr>
          <w:rFonts w:ascii="仿宋" w:hAnsi="仿宋" w:eastAsia="仿宋" w:cs="仿宋"/>
          <w:b/>
          <w:color w:val="000000"/>
          <w:sz w:val="28"/>
          <w:szCs w:val="28"/>
          <w:highlight w:val="none"/>
          <w:lang w:val="zh-CN"/>
        </w:rPr>
      </w:pPr>
    </w:p>
    <w:p w14:paraId="6DD81D02">
      <w:pPr>
        <w:spacing w:line="500" w:lineRule="exact"/>
        <w:jc w:val="center"/>
        <w:rPr>
          <w:rFonts w:ascii="仿宋" w:hAnsi="仿宋" w:eastAsia="仿宋" w:cs="仿宋"/>
          <w:b/>
          <w:sz w:val="28"/>
          <w:szCs w:val="28"/>
          <w:highlight w:val="none"/>
        </w:rPr>
      </w:pPr>
    </w:p>
    <w:p w14:paraId="1A79BFC4">
      <w:pPr>
        <w:jc w:val="center"/>
        <w:rPr>
          <w:rFonts w:ascii="仿宋" w:hAnsi="仿宋" w:eastAsia="仿宋"/>
          <w:b/>
          <w:bCs/>
          <w:color w:val="000000"/>
          <w:spacing w:val="100"/>
          <w:w w:val="66"/>
          <w:sz w:val="120"/>
          <w:szCs w:val="120"/>
          <w:highlight w:val="none"/>
        </w:rPr>
      </w:pPr>
    </w:p>
    <w:p w14:paraId="322904FE">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14:paraId="67374CDC">
      <w:pPr>
        <w:spacing w:line="500" w:lineRule="exact"/>
        <w:jc w:val="center"/>
        <w:rPr>
          <w:rFonts w:ascii="仿宋" w:hAnsi="仿宋" w:eastAsia="仿宋" w:cs="仿宋"/>
          <w:b/>
          <w:sz w:val="28"/>
          <w:szCs w:val="28"/>
          <w:highlight w:val="none"/>
        </w:rPr>
      </w:pPr>
    </w:p>
    <w:p w14:paraId="6A0DC1EB">
      <w:pPr>
        <w:spacing w:line="500" w:lineRule="exact"/>
        <w:jc w:val="center"/>
        <w:rPr>
          <w:rFonts w:ascii="仿宋" w:hAnsi="仿宋" w:eastAsia="仿宋" w:cs="仿宋"/>
          <w:b/>
          <w:sz w:val="28"/>
          <w:szCs w:val="28"/>
          <w:highlight w:val="none"/>
        </w:rPr>
      </w:pPr>
    </w:p>
    <w:p w14:paraId="56B0909F">
      <w:pPr>
        <w:spacing w:line="500" w:lineRule="exact"/>
        <w:jc w:val="center"/>
        <w:rPr>
          <w:rFonts w:hint="eastAsia" w:ascii="仿宋" w:hAnsi="仿宋" w:eastAsia="仿宋" w:cs="仿宋"/>
          <w:b/>
          <w:sz w:val="28"/>
          <w:szCs w:val="28"/>
          <w:highlight w:val="none"/>
        </w:rPr>
      </w:pPr>
    </w:p>
    <w:p w14:paraId="29D46F2B">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380C0C7B">
      <w:pPr>
        <w:spacing w:line="480" w:lineRule="auto"/>
        <w:ind w:firstLine="964" w:firstLineChars="300"/>
        <w:rPr>
          <w:rFonts w:hint="eastAsia" w:ascii="仿宋" w:hAnsi="仿宋" w:eastAsia="仿宋"/>
          <w:b/>
          <w:bCs/>
          <w:color w:val="000000"/>
          <w:sz w:val="32"/>
          <w:szCs w:val="32"/>
          <w:highlight w:val="none"/>
          <w:lang w:eastAsia="zh-CN"/>
        </w:rPr>
      </w:pPr>
    </w:p>
    <w:p w14:paraId="0949710D">
      <w:pPr>
        <w:keepNext w:val="0"/>
        <w:keepLines w:val="0"/>
        <w:pageBreakBefore w:val="0"/>
        <w:widowControl w:val="0"/>
        <w:kinsoku/>
        <w:wordWrap/>
        <w:overflowPunct/>
        <w:topLinePunct w:val="0"/>
        <w:autoSpaceDE/>
        <w:autoSpaceDN/>
        <w:bidi w:val="0"/>
        <w:adjustRightInd/>
        <w:snapToGrid/>
        <w:spacing w:line="700" w:lineRule="exact"/>
        <w:ind w:firstLine="1606" w:firstLineChars="500"/>
        <w:jc w:val="both"/>
        <w:textAlignment w:val="auto"/>
        <w:rPr>
          <w:rFonts w:hint="eastAsia" w:ascii="仿宋" w:hAnsi="仿宋" w:eastAsia="仿宋" w:cs="仿宋"/>
          <w:b/>
          <w:bCs/>
          <w:sz w:val="32"/>
          <w:szCs w:val="32"/>
          <w:highlight w:val="none"/>
          <w:u w:val="none"/>
          <w:lang w:eastAsia="zh-CN"/>
        </w:rPr>
      </w:pPr>
      <w:r>
        <w:rPr>
          <w:rFonts w:hint="eastAsia" w:ascii="仿宋" w:hAnsi="仿宋" w:eastAsia="仿宋" w:cs="仿宋"/>
          <w:b/>
          <w:bCs/>
          <w:sz w:val="32"/>
          <w:szCs w:val="32"/>
          <w:highlight w:val="none"/>
          <w:u w:val="none"/>
          <w:lang w:eastAsia="zh-CN"/>
        </w:rPr>
        <w:t>项目编号：</w:t>
      </w:r>
      <w:r>
        <w:rPr>
          <w:rFonts w:hint="eastAsia" w:ascii="仿宋" w:hAnsi="仿宋" w:eastAsia="仿宋" w:cs="仿宋"/>
          <w:b/>
          <w:bCs/>
          <w:sz w:val="32"/>
          <w:szCs w:val="32"/>
          <w:highlight w:val="none"/>
          <w:u w:val="none"/>
          <w:lang w:val="en-US" w:eastAsia="zh-CN"/>
        </w:rPr>
        <w:t>冶农采【2024】0017号</w:t>
      </w:r>
    </w:p>
    <w:p w14:paraId="0F73BB65">
      <w:pPr>
        <w:keepNext w:val="0"/>
        <w:keepLines w:val="0"/>
        <w:pageBreakBefore w:val="0"/>
        <w:widowControl w:val="0"/>
        <w:kinsoku/>
        <w:wordWrap/>
        <w:overflowPunct/>
        <w:topLinePunct w:val="0"/>
        <w:autoSpaceDE/>
        <w:autoSpaceDN/>
        <w:bidi w:val="0"/>
        <w:adjustRightInd/>
        <w:snapToGrid/>
        <w:spacing w:line="700" w:lineRule="exact"/>
        <w:ind w:firstLine="1606" w:firstLineChars="500"/>
        <w:jc w:val="both"/>
        <w:textAlignment w:val="auto"/>
        <w:rPr>
          <w:rFonts w:hint="eastAsia" w:ascii="仿宋" w:hAnsi="仿宋" w:eastAsia="仿宋" w:cs="仿宋"/>
          <w:b/>
          <w:bCs/>
          <w:sz w:val="32"/>
          <w:szCs w:val="32"/>
          <w:highlight w:val="none"/>
          <w:u w:val="none"/>
          <w:lang w:eastAsia="zh-CN"/>
        </w:rPr>
      </w:pPr>
      <w:r>
        <w:rPr>
          <w:rFonts w:hint="eastAsia" w:ascii="仿宋" w:hAnsi="仿宋" w:eastAsia="仿宋" w:cs="仿宋"/>
          <w:b/>
          <w:bCs/>
          <w:sz w:val="32"/>
          <w:szCs w:val="32"/>
          <w:highlight w:val="none"/>
          <w:u w:val="none"/>
          <w:lang w:eastAsia="zh-CN"/>
        </w:rPr>
        <w:t>项目名称：大冶市金牛镇胡胜村鲈鱼高密度养殖项目</w:t>
      </w:r>
    </w:p>
    <w:p w14:paraId="4926403C">
      <w:pPr>
        <w:keepNext w:val="0"/>
        <w:keepLines w:val="0"/>
        <w:pageBreakBefore w:val="0"/>
        <w:widowControl w:val="0"/>
        <w:kinsoku/>
        <w:wordWrap/>
        <w:overflowPunct/>
        <w:topLinePunct w:val="0"/>
        <w:autoSpaceDE/>
        <w:autoSpaceDN/>
        <w:bidi w:val="0"/>
        <w:adjustRightInd/>
        <w:snapToGrid/>
        <w:spacing w:line="700" w:lineRule="exact"/>
        <w:ind w:firstLine="1606" w:firstLineChars="500"/>
        <w:jc w:val="both"/>
        <w:textAlignment w:val="auto"/>
        <w:rPr>
          <w:rFonts w:hint="eastAsia" w:ascii="仿宋" w:hAnsi="仿宋" w:eastAsia="仿宋" w:cs="仿宋"/>
          <w:b/>
          <w:bCs/>
          <w:sz w:val="32"/>
          <w:szCs w:val="32"/>
          <w:highlight w:val="none"/>
          <w:u w:val="none"/>
          <w:lang w:eastAsia="zh-CN"/>
        </w:rPr>
      </w:pPr>
      <w:r>
        <w:rPr>
          <w:rFonts w:hint="eastAsia" w:ascii="仿宋" w:hAnsi="仿宋" w:eastAsia="仿宋" w:cs="仿宋"/>
          <w:b/>
          <w:bCs/>
          <w:sz w:val="32"/>
          <w:szCs w:val="32"/>
          <w:highlight w:val="none"/>
          <w:u w:val="none"/>
          <w:lang w:eastAsia="zh-CN"/>
        </w:rPr>
        <w:t>业主单位：大冶市金牛镇胡胜村村民委员会</w:t>
      </w:r>
    </w:p>
    <w:p w14:paraId="41DDD17E">
      <w:pPr>
        <w:tabs>
          <w:tab w:val="left" w:pos="2625"/>
        </w:tabs>
        <w:spacing w:line="480" w:lineRule="auto"/>
        <w:rPr>
          <w:rFonts w:ascii="仿宋" w:hAnsi="仿宋" w:eastAsia="仿宋"/>
          <w:b/>
          <w:bCs/>
          <w:color w:val="000000"/>
          <w:sz w:val="32"/>
          <w:highlight w:val="none"/>
        </w:rPr>
      </w:pPr>
    </w:p>
    <w:p w14:paraId="4802620D">
      <w:pPr>
        <w:tabs>
          <w:tab w:val="left" w:pos="2625"/>
        </w:tabs>
        <w:spacing w:line="480" w:lineRule="auto"/>
        <w:rPr>
          <w:rFonts w:ascii="仿宋" w:hAnsi="仿宋" w:eastAsia="仿宋"/>
          <w:b/>
          <w:bCs/>
          <w:color w:val="000000"/>
          <w:sz w:val="32"/>
          <w:highlight w:val="none"/>
        </w:rPr>
      </w:pPr>
    </w:p>
    <w:p w14:paraId="75005DEB">
      <w:pPr>
        <w:spacing w:line="480" w:lineRule="auto"/>
        <w:ind w:firstLine="1084" w:firstLineChars="300"/>
        <w:jc w:val="center"/>
        <w:rPr>
          <w:rFonts w:hint="eastAsia" w:ascii="仿宋" w:hAnsi="仿宋" w:eastAsia="仿宋"/>
          <w:b/>
          <w:bCs/>
          <w:color w:val="000000"/>
          <w:sz w:val="36"/>
          <w:szCs w:val="36"/>
          <w:highlight w:val="none"/>
          <w:lang w:eastAsia="zh-CN"/>
        </w:rPr>
      </w:pPr>
    </w:p>
    <w:p w14:paraId="6873D6DE">
      <w:pPr>
        <w:spacing w:line="480" w:lineRule="auto"/>
        <w:jc w:val="center"/>
        <w:rPr>
          <w:rFonts w:hint="eastAsia" w:ascii="仿宋" w:hAnsi="仿宋" w:eastAsia="仿宋" w:cs="宋体"/>
          <w:b/>
          <w:bCs/>
          <w:color w:val="000000"/>
          <w:sz w:val="36"/>
          <w:szCs w:val="36"/>
          <w:highlight w:val="none"/>
          <w:lang w:eastAsia="zh-CN"/>
        </w:rPr>
      </w:pPr>
      <w:r>
        <w:rPr>
          <w:rFonts w:hint="eastAsia" w:ascii="仿宋" w:hAnsi="仿宋" w:eastAsia="仿宋" w:cs="宋体"/>
          <w:b/>
          <w:bCs/>
          <w:color w:val="000000"/>
          <w:sz w:val="36"/>
          <w:szCs w:val="36"/>
          <w:highlight w:val="none"/>
          <w:lang w:eastAsia="zh-CN"/>
        </w:rPr>
        <w:t>黄石市焕璟工程咨询有限公司</w:t>
      </w:r>
    </w:p>
    <w:p w14:paraId="2C910071">
      <w:pPr>
        <w:spacing w:line="480" w:lineRule="auto"/>
        <w:jc w:val="center"/>
        <w:rPr>
          <w:rFonts w:hint="eastAsia" w:ascii="仿宋" w:hAnsi="仿宋" w:eastAsia="仿宋" w:cs="宋体"/>
          <w:b/>
          <w:bCs/>
          <w:color w:val="000000"/>
          <w:sz w:val="36"/>
          <w:szCs w:val="36"/>
          <w:highlight w:val="none"/>
          <w:lang w:eastAsia="zh-CN"/>
        </w:rPr>
      </w:pPr>
      <w:r>
        <w:rPr>
          <w:rFonts w:hint="eastAsia" w:ascii="仿宋" w:hAnsi="仿宋" w:eastAsia="仿宋" w:cs="宋体"/>
          <w:b/>
          <w:bCs/>
          <w:color w:val="000000"/>
          <w:sz w:val="36"/>
          <w:szCs w:val="36"/>
          <w:highlight w:val="none"/>
          <w:lang w:eastAsia="zh-CN"/>
        </w:rPr>
        <w:t>二零二</w:t>
      </w:r>
      <w:r>
        <w:rPr>
          <w:rFonts w:hint="eastAsia" w:ascii="仿宋" w:hAnsi="仿宋" w:eastAsia="仿宋" w:cs="宋体"/>
          <w:b/>
          <w:bCs/>
          <w:color w:val="000000"/>
          <w:sz w:val="36"/>
          <w:szCs w:val="36"/>
          <w:highlight w:val="none"/>
          <w:lang w:val="en-US" w:eastAsia="zh-CN"/>
        </w:rPr>
        <w:t>四</w:t>
      </w:r>
      <w:r>
        <w:rPr>
          <w:rFonts w:hint="eastAsia" w:ascii="仿宋" w:hAnsi="仿宋" w:eastAsia="仿宋" w:cs="宋体"/>
          <w:b/>
          <w:bCs/>
          <w:color w:val="000000"/>
          <w:sz w:val="36"/>
          <w:szCs w:val="36"/>
          <w:highlight w:val="none"/>
          <w:lang w:eastAsia="zh-CN"/>
        </w:rPr>
        <w:t>年</w:t>
      </w:r>
      <w:r>
        <w:rPr>
          <w:rFonts w:hint="eastAsia" w:ascii="仿宋" w:hAnsi="仿宋" w:eastAsia="仿宋" w:cs="宋体"/>
          <w:b/>
          <w:bCs/>
          <w:color w:val="000000"/>
          <w:sz w:val="36"/>
          <w:szCs w:val="36"/>
          <w:highlight w:val="none"/>
          <w:lang w:val="en-US" w:eastAsia="zh-CN"/>
        </w:rPr>
        <w:t>十一</w:t>
      </w:r>
      <w:r>
        <w:rPr>
          <w:rFonts w:hint="eastAsia" w:ascii="仿宋" w:hAnsi="仿宋" w:eastAsia="仿宋" w:cs="宋体"/>
          <w:b/>
          <w:bCs/>
          <w:color w:val="000000"/>
          <w:sz w:val="36"/>
          <w:szCs w:val="36"/>
          <w:highlight w:val="none"/>
          <w:lang w:eastAsia="zh-CN"/>
        </w:rPr>
        <w:t>月</w:t>
      </w:r>
    </w:p>
    <w:p w14:paraId="4C9C4859">
      <w:pPr>
        <w:spacing w:after="0"/>
        <w:jc w:val="left"/>
        <w:rPr>
          <w:rFonts w:hint="eastAsia" w:ascii="仿宋" w:hAnsi="仿宋" w:eastAsia="仿宋" w:cs="仿宋"/>
          <w:b/>
          <w:bCs/>
          <w:sz w:val="30"/>
        </w:rPr>
        <w:sectPr>
          <w:footerReference r:id="rId5" w:type="default"/>
          <w:type w:val="continuous"/>
          <w:pgSz w:w="11910" w:h="16840"/>
          <w:pgMar w:top="1134" w:right="1134" w:bottom="1134" w:left="1134" w:header="720" w:footer="720" w:gutter="0"/>
          <w:pgNumType w:fmt="decimal"/>
          <w:cols w:space="720" w:num="1"/>
        </w:sectPr>
      </w:pPr>
    </w:p>
    <w:sdt>
      <w:sdtPr>
        <w:rPr>
          <w:rFonts w:ascii="宋体" w:hAnsi="宋体" w:eastAsia="宋体" w:cs="宋体"/>
          <w:sz w:val="21"/>
          <w:szCs w:val="22"/>
          <w:lang w:val="zh-CN" w:eastAsia="zh-CN" w:bidi="zh-CN"/>
        </w:rPr>
        <w:id w:val="147460233"/>
        <w15:color w:val="DBDBDB"/>
        <w:docPartObj>
          <w:docPartGallery w:val="Table of Contents"/>
          <w:docPartUnique/>
        </w:docPartObj>
      </w:sdtPr>
      <w:sdtEndPr>
        <w:rPr>
          <w:rFonts w:ascii="宋体" w:hAnsi="宋体" w:eastAsia="宋体" w:cs="宋体"/>
          <w:sz w:val="21"/>
          <w:szCs w:val="22"/>
          <w:lang w:val="zh-CN" w:eastAsia="zh-CN" w:bidi="zh-CN"/>
        </w:rPr>
      </w:sdtEndPr>
      <w:sdtContent>
        <w:p w14:paraId="2746BCD6">
          <w:pPr>
            <w:spacing w:before="0" w:beforeLines="0" w:after="0" w:afterLines="0" w:line="240" w:lineRule="auto"/>
            <w:ind w:left="0" w:leftChars="0" w:right="0" w:rightChars="0" w:firstLine="0" w:firstLineChars="0"/>
            <w:jc w:val="center"/>
          </w:pPr>
          <w:bookmarkStart w:id="0" w:name="第一章、谈判邀请函"/>
          <w:bookmarkEnd w:id="0"/>
          <w:bookmarkStart w:id="1" w:name="_bookmark0"/>
          <w:bookmarkEnd w:id="1"/>
          <w:r>
            <w:rPr>
              <w:rFonts w:ascii="宋体" w:hAnsi="宋体" w:eastAsia="宋体"/>
              <w:sz w:val="36"/>
              <w:szCs w:val="40"/>
            </w:rPr>
            <w:t>目录</w:t>
          </w:r>
        </w:p>
        <w:p w14:paraId="706FD771">
          <w:pPr>
            <w:pStyle w:val="11"/>
            <w:tabs>
              <w:tab w:val="right" w:leader="dot" w:pos="9976"/>
            </w:tabs>
          </w:pPr>
          <w:r>
            <w:fldChar w:fldCharType="begin"/>
          </w:r>
          <w:r>
            <w:instrText xml:space="preserve">TOC \o "1-1" \h \u </w:instrText>
          </w:r>
          <w:r>
            <w:fldChar w:fldCharType="separate"/>
          </w:r>
          <w:r>
            <w:fldChar w:fldCharType="begin"/>
          </w:r>
          <w:r>
            <w:instrText xml:space="preserve"> HYPERLINK \l _Toc21247 </w:instrText>
          </w:r>
          <w:r>
            <w:fldChar w:fldCharType="separate"/>
          </w:r>
          <w:r>
            <w:rPr>
              <w:rFonts w:hint="eastAsia"/>
            </w:rPr>
            <w:t>第一章</w:t>
          </w:r>
          <w:r>
            <w:rPr>
              <w:rFonts w:hint="eastAsia"/>
              <w:lang w:val="en-US" w:eastAsia="zh-CN"/>
            </w:rPr>
            <w:t xml:space="preserve">   </w:t>
          </w:r>
          <w:r>
            <w:rPr>
              <w:rFonts w:hint="eastAsia"/>
            </w:rPr>
            <w:t>谈判邀请函</w:t>
          </w:r>
          <w:r>
            <w:tab/>
          </w:r>
          <w:r>
            <w:fldChar w:fldCharType="begin"/>
          </w:r>
          <w:r>
            <w:instrText xml:space="preserve"> PAGEREF _Toc21247 \h </w:instrText>
          </w:r>
          <w:r>
            <w:fldChar w:fldCharType="separate"/>
          </w:r>
          <w:r>
            <w:t>1</w:t>
          </w:r>
          <w:r>
            <w:fldChar w:fldCharType="end"/>
          </w:r>
          <w:r>
            <w:fldChar w:fldCharType="end"/>
          </w:r>
        </w:p>
        <w:p w14:paraId="23F6C8B3">
          <w:pPr>
            <w:pStyle w:val="11"/>
            <w:tabs>
              <w:tab w:val="right" w:leader="dot" w:pos="9976"/>
            </w:tabs>
          </w:pPr>
          <w:r>
            <w:fldChar w:fldCharType="begin"/>
          </w:r>
          <w:r>
            <w:instrText xml:space="preserve"> HYPERLINK \l _Toc9899 </w:instrText>
          </w:r>
          <w:r>
            <w:fldChar w:fldCharType="separate"/>
          </w:r>
          <w:r>
            <w:rPr>
              <w:rFonts w:hint="eastAsia" w:ascii="宋体" w:hAnsi="宋体" w:eastAsia="宋体" w:cs="宋体"/>
              <w:lang w:val="en-US" w:eastAsia="zh-CN"/>
            </w:rPr>
            <w:t>第二章   谈判须知</w:t>
          </w:r>
          <w:r>
            <w:tab/>
          </w:r>
          <w:r>
            <w:fldChar w:fldCharType="begin"/>
          </w:r>
          <w:r>
            <w:instrText xml:space="preserve"> PAGEREF _Toc9899 \h </w:instrText>
          </w:r>
          <w:r>
            <w:fldChar w:fldCharType="separate"/>
          </w:r>
          <w:r>
            <w:t>3</w:t>
          </w:r>
          <w:r>
            <w:fldChar w:fldCharType="end"/>
          </w:r>
          <w:r>
            <w:fldChar w:fldCharType="end"/>
          </w:r>
        </w:p>
        <w:p w14:paraId="517181BF">
          <w:pPr>
            <w:pStyle w:val="11"/>
            <w:tabs>
              <w:tab w:val="right" w:leader="dot" w:pos="9976"/>
            </w:tabs>
          </w:pPr>
          <w:r>
            <w:fldChar w:fldCharType="begin"/>
          </w:r>
          <w:r>
            <w:instrText xml:space="preserve"> HYPERLINK \l _Toc13506 </w:instrText>
          </w:r>
          <w:r>
            <w:fldChar w:fldCharType="separate"/>
          </w:r>
          <w:r>
            <w:rPr>
              <w:rFonts w:hint="eastAsia" w:ascii="宋体" w:hAnsi="宋体" w:eastAsia="宋体" w:cs="宋体"/>
              <w:lang w:val="en-US" w:eastAsia="zh-CN"/>
            </w:rPr>
            <w:t>第三章   项目技术、服务及商务要求</w:t>
          </w:r>
          <w:r>
            <w:tab/>
          </w:r>
          <w:r>
            <w:fldChar w:fldCharType="begin"/>
          </w:r>
          <w:r>
            <w:instrText xml:space="preserve"> PAGEREF _Toc13506 \h </w:instrText>
          </w:r>
          <w:r>
            <w:fldChar w:fldCharType="separate"/>
          </w:r>
          <w:r>
            <w:t>9</w:t>
          </w:r>
          <w:r>
            <w:fldChar w:fldCharType="end"/>
          </w:r>
          <w:r>
            <w:fldChar w:fldCharType="end"/>
          </w:r>
        </w:p>
        <w:p w14:paraId="680AD40F">
          <w:pPr>
            <w:pStyle w:val="11"/>
            <w:tabs>
              <w:tab w:val="right" w:leader="dot" w:pos="9976"/>
            </w:tabs>
          </w:pPr>
          <w:r>
            <w:fldChar w:fldCharType="begin"/>
          </w:r>
          <w:r>
            <w:instrText xml:space="preserve"> HYPERLINK \l _Toc30363 </w:instrText>
          </w:r>
          <w:r>
            <w:fldChar w:fldCharType="separate"/>
          </w:r>
          <w:r>
            <w:rPr>
              <w:rFonts w:hint="eastAsia" w:ascii="宋体" w:hAnsi="宋体" w:eastAsia="宋体" w:cs="宋体"/>
              <w:lang w:val="en-US" w:eastAsia="zh-CN"/>
            </w:rPr>
            <w:t>第四章   谈判响应文件基本格式</w:t>
          </w:r>
          <w:r>
            <w:tab/>
          </w:r>
          <w:r>
            <w:fldChar w:fldCharType="begin"/>
          </w:r>
          <w:r>
            <w:instrText xml:space="preserve"> PAGEREF _Toc30363 \h </w:instrText>
          </w:r>
          <w:r>
            <w:fldChar w:fldCharType="separate"/>
          </w:r>
          <w:r>
            <w:t>10</w:t>
          </w:r>
          <w:r>
            <w:fldChar w:fldCharType="end"/>
          </w:r>
          <w:r>
            <w:fldChar w:fldCharType="end"/>
          </w:r>
        </w:p>
        <w:p w14:paraId="6A073831">
          <w:pPr>
            <w:pStyle w:val="11"/>
            <w:tabs>
              <w:tab w:val="right" w:leader="dot" w:pos="9976"/>
            </w:tabs>
          </w:pPr>
          <w:r>
            <w:fldChar w:fldCharType="begin"/>
          </w:r>
          <w:r>
            <w:instrText xml:space="preserve"> HYPERLINK \l _Toc5732 </w:instrText>
          </w:r>
          <w:r>
            <w:fldChar w:fldCharType="separate"/>
          </w:r>
          <w:r>
            <w:rPr>
              <w:rFonts w:hint="eastAsia" w:ascii="宋体" w:hAnsi="宋体" w:eastAsia="宋体" w:cs="宋体"/>
              <w:lang w:val="en-US" w:eastAsia="zh-CN"/>
            </w:rPr>
            <w:t xml:space="preserve">第五章   </w:t>
          </w:r>
          <w:r>
            <w:rPr>
              <w:rFonts w:hint="eastAsia" w:ascii="宋体" w:hAnsi="宋体" w:eastAsia="宋体" w:cs="宋体"/>
              <w:lang w:val="zh-CN" w:eastAsia="zh-CN"/>
            </w:rPr>
            <w:t>资格后审证明文件</w:t>
          </w:r>
          <w:r>
            <w:tab/>
          </w:r>
          <w:r>
            <w:fldChar w:fldCharType="begin"/>
          </w:r>
          <w:r>
            <w:instrText xml:space="preserve"> PAGEREF _Toc5732 \h </w:instrText>
          </w:r>
          <w:r>
            <w:fldChar w:fldCharType="separate"/>
          </w:r>
          <w:r>
            <w:t>22</w:t>
          </w:r>
          <w:r>
            <w:fldChar w:fldCharType="end"/>
          </w:r>
          <w:r>
            <w:fldChar w:fldCharType="end"/>
          </w:r>
        </w:p>
        <w:p w14:paraId="57108836">
          <w:r>
            <w:fldChar w:fldCharType="end"/>
          </w:r>
        </w:p>
      </w:sdtContent>
    </w:sdt>
    <w:p w14:paraId="1F3FE537"/>
    <w:p w14:paraId="04D440F5"/>
    <w:p w14:paraId="12935690"/>
    <w:p w14:paraId="0862D1D1"/>
    <w:p w14:paraId="67939F24"/>
    <w:p w14:paraId="51A6A6E4"/>
    <w:p w14:paraId="247B753E"/>
    <w:p w14:paraId="39B4BCF5"/>
    <w:p w14:paraId="78A1282B"/>
    <w:p w14:paraId="30E88C67"/>
    <w:p w14:paraId="1B84521B"/>
    <w:p w14:paraId="60FF119E"/>
    <w:p w14:paraId="483BD92D"/>
    <w:p w14:paraId="6BE7A99A"/>
    <w:p w14:paraId="390CA1A0"/>
    <w:p w14:paraId="0F0BE110"/>
    <w:p w14:paraId="1CB0B538"/>
    <w:p w14:paraId="619FA53B"/>
    <w:p w14:paraId="75CEE05F"/>
    <w:p w14:paraId="61039797"/>
    <w:p w14:paraId="1DE7032B"/>
    <w:p w14:paraId="60EE05C8"/>
    <w:p w14:paraId="3B5DABF7"/>
    <w:p w14:paraId="44F764EA"/>
    <w:p w14:paraId="5EBE61A2"/>
    <w:p w14:paraId="05656972"/>
    <w:p w14:paraId="7AAE95DE"/>
    <w:p w14:paraId="215A419D"/>
    <w:p w14:paraId="29F77946"/>
    <w:p w14:paraId="4CDF6349"/>
    <w:p w14:paraId="65968BEE"/>
    <w:p w14:paraId="2F34934C"/>
    <w:p w14:paraId="15C2483E"/>
    <w:p w14:paraId="685A5215"/>
    <w:p w14:paraId="13465DDD"/>
    <w:p w14:paraId="3A2EBD2D"/>
    <w:p w14:paraId="1DD621EE"/>
    <w:p w14:paraId="5C96B03B">
      <w:pPr>
        <w:pStyle w:val="6"/>
        <w:bidi w:val="0"/>
        <w:jc w:val="center"/>
        <w:outlineLvl w:val="0"/>
        <w:rPr>
          <w:rFonts w:hint="eastAsia"/>
        </w:rPr>
        <w:sectPr>
          <w:footerReference r:id="rId6" w:type="default"/>
          <w:pgSz w:w="11910" w:h="16840"/>
          <w:pgMar w:top="1134" w:right="800" w:bottom="1134" w:left="1134" w:header="0" w:footer="761" w:gutter="0"/>
          <w:pgNumType w:fmt="decimal" w:start="1"/>
          <w:cols w:space="720" w:num="1"/>
        </w:sectPr>
      </w:pPr>
    </w:p>
    <w:p w14:paraId="316618B1">
      <w:pPr>
        <w:pStyle w:val="6"/>
        <w:bidi w:val="0"/>
        <w:jc w:val="center"/>
        <w:outlineLvl w:val="0"/>
        <w:rPr>
          <w:rFonts w:hint="eastAsia"/>
        </w:rPr>
      </w:pPr>
      <w:bookmarkStart w:id="2" w:name="_Toc21247"/>
      <w:r>
        <w:rPr>
          <w:rFonts w:hint="eastAsia"/>
        </w:rPr>
        <w:t>第一章</w:t>
      </w:r>
      <w:r>
        <w:rPr>
          <w:rFonts w:hint="eastAsia"/>
          <w:lang w:val="en-US" w:eastAsia="zh-CN"/>
        </w:rPr>
        <w:t xml:space="preserve">   </w:t>
      </w:r>
      <w:r>
        <w:rPr>
          <w:rFonts w:hint="eastAsia"/>
        </w:rPr>
        <w:t>谈判邀请函</w:t>
      </w:r>
      <w:bookmarkEnd w:id="2"/>
    </w:p>
    <w:p w14:paraId="00D57664">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黄石市焕璟工程咨询有限公司受大冶市金牛镇胡胜村村民委员会的委托，拟就大冶市金牛镇胡胜村鲈鱼高密度养殖项目进行竞争性谈判采购。</w:t>
      </w:r>
    </w:p>
    <w:p w14:paraId="3EF3ED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zh-CN" w:eastAsia="zh-CN"/>
        </w:rPr>
        <w:t>一、采购项目编号</w:t>
      </w:r>
      <w:r>
        <w:rPr>
          <w:rFonts w:hint="eastAsia" w:ascii="仿宋" w:hAnsi="仿宋" w:eastAsia="仿宋" w:cs="仿宋"/>
          <w:color w:val="auto"/>
          <w:sz w:val="28"/>
          <w:szCs w:val="28"/>
          <w:highlight w:val="none"/>
          <w:u w:val="none"/>
          <w:lang w:val="zh-CN" w:eastAsia="zh-CN"/>
        </w:rPr>
        <w:t>：</w:t>
      </w:r>
      <w:r>
        <w:rPr>
          <w:rFonts w:hint="eastAsia" w:ascii="仿宋" w:hAnsi="仿宋" w:eastAsia="仿宋" w:cs="仿宋"/>
          <w:color w:val="auto"/>
          <w:sz w:val="28"/>
          <w:szCs w:val="28"/>
          <w:highlight w:val="none"/>
          <w:u w:val="none"/>
          <w:lang w:val="en-US" w:eastAsia="zh-CN"/>
        </w:rPr>
        <w:t>冶农采【2024】0017号</w:t>
      </w:r>
    </w:p>
    <w:p w14:paraId="620B4FF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二、采购项目名称：</w:t>
      </w:r>
      <w:r>
        <w:rPr>
          <w:rFonts w:hint="eastAsia" w:ascii="仿宋" w:hAnsi="仿宋" w:eastAsia="仿宋" w:cs="仿宋"/>
          <w:color w:val="auto"/>
          <w:sz w:val="28"/>
          <w:szCs w:val="28"/>
          <w:u w:val="none"/>
          <w:lang w:val="en-US" w:eastAsia="zh-CN"/>
        </w:rPr>
        <w:t>大冶市金牛镇胡胜村鲈鱼高密度养殖项目</w:t>
      </w:r>
    </w:p>
    <w:p w14:paraId="6C80E1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三、采购内容</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lang w:val="zh-CN" w:eastAsia="zh-CN"/>
        </w:rPr>
        <w:t>：具体项目概述及要求详见竞争性谈判文件“第三章、</w:t>
      </w:r>
      <w:r>
        <w:rPr>
          <w:rFonts w:hint="eastAsia" w:ascii="仿宋" w:hAnsi="仿宋" w:eastAsia="仿宋" w:cs="仿宋"/>
          <w:color w:val="auto"/>
          <w:sz w:val="28"/>
          <w:szCs w:val="28"/>
          <w:u w:val="none"/>
          <w:lang w:val="en-US" w:eastAsia="zh-CN"/>
        </w:rPr>
        <w:t>项目技术、服务及商务要求</w:t>
      </w:r>
      <w:r>
        <w:rPr>
          <w:rFonts w:hint="eastAsia" w:ascii="仿宋" w:hAnsi="仿宋" w:eastAsia="仿宋" w:cs="仿宋"/>
          <w:color w:val="auto"/>
          <w:sz w:val="28"/>
          <w:szCs w:val="28"/>
          <w:u w:val="none"/>
          <w:lang w:val="zh-CN" w:eastAsia="zh-CN"/>
        </w:rPr>
        <w:t>”。</w:t>
      </w:r>
    </w:p>
    <w:p w14:paraId="64E7873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四、采购预算价（控制价）：</w:t>
      </w:r>
      <w:r>
        <w:rPr>
          <w:rFonts w:hint="eastAsia" w:ascii="仿宋" w:hAnsi="仿宋" w:eastAsia="仿宋" w:cs="仿宋"/>
          <w:color w:val="auto"/>
          <w:sz w:val="28"/>
          <w:szCs w:val="28"/>
          <w:u w:val="none"/>
          <w:lang w:val="en-US" w:eastAsia="zh-CN"/>
        </w:rPr>
        <w:t>28.8万元</w:t>
      </w:r>
    </w:p>
    <w:p w14:paraId="45AB4E9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en-US" w:eastAsia="zh-CN"/>
        </w:rPr>
        <w:t>五、</w:t>
      </w:r>
      <w:r>
        <w:rPr>
          <w:rFonts w:hint="eastAsia" w:ascii="仿宋" w:hAnsi="仿宋" w:eastAsia="仿宋" w:cs="仿宋"/>
          <w:color w:val="auto"/>
          <w:sz w:val="28"/>
          <w:szCs w:val="28"/>
          <w:u w:val="none"/>
          <w:lang w:val="zh-CN" w:eastAsia="zh-CN"/>
        </w:rPr>
        <w:t>资金来源：上级奖补、自筹</w:t>
      </w:r>
    </w:p>
    <w:p w14:paraId="3429B16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en-US" w:eastAsia="zh-CN"/>
        </w:rPr>
        <w:t>六</w:t>
      </w:r>
      <w:r>
        <w:rPr>
          <w:rFonts w:hint="eastAsia" w:ascii="仿宋" w:hAnsi="仿宋" w:eastAsia="仿宋" w:cs="仿宋"/>
          <w:color w:val="auto"/>
          <w:sz w:val="28"/>
          <w:szCs w:val="28"/>
          <w:u w:val="none"/>
          <w:lang w:val="zh-CN" w:eastAsia="zh-CN"/>
        </w:rPr>
        <w:t>、</w:t>
      </w:r>
      <w:r>
        <w:rPr>
          <w:rFonts w:hint="eastAsia" w:ascii="仿宋" w:hAnsi="仿宋" w:eastAsia="仿宋" w:cs="仿宋"/>
          <w:color w:val="auto"/>
          <w:sz w:val="28"/>
          <w:szCs w:val="28"/>
          <w:u w:val="none"/>
          <w:lang w:val="en-US" w:eastAsia="zh-CN"/>
        </w:rPr>
        <w:t>交货</w:t>
      </w:r>
      <w:r>
        <w:rPr>
          <w:rFonts w:hint="eastAsia" w:ascii="仿宋" w:hAnsi="仿宋" w:eastAsia="仿宋" w:cs="仿宋"/>
          <w:color w:val="auto"/>
          <w:sz w:val="28"/>
          <w:szCs w:val="28"/>
          <w:u w:val="none"/>
          <w:lang w:val="zh-CN" w:eastAsia="zh-CN"/>
        </w:rPr>
        <w:t>期限：自签订合同之日起</w:t>
      </w:r>
      <w:r>
        <w:rPr>
          <w:rFonts w:hint="eastAsia" w:ascii="仿宋" w:hAnsi="仿宋" w:eastAsia="仿宋" w:cs="仿宋"/>
          <w:color w:val="auto"/>
          <w:sz w:val="28"/>
          <w:szCs w:val="28"/>
          <w:u w:val="none"/>
          <w:lang w:val="en-US" w:eastAsia="zh-CN"/>
        </w:rPr>
        <w:t>10个日历天</w:t>
      </w:r>
      <w:r>
        <w:rPr>
          <w:rFonts w:hint="eastAsia" w:ascii="仿宋" w:hAnsi="仿宋" w:eastAsia="仿宋" w:cs="仿宋"/>
          <w:color w:val="auto"/>
          <w:sz w:val="28"/>
          <w:szCs w:val="28"/>
          <w:u w:val="none"/>
          <w:lang w:val="zh-CN" w:eastAsia="zh-CN"/>
        </w:rPr>
        <w:t>。</w:t>
      </w:r>
    </w:p>
    <w:p w14:paraId="1F34C0A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七、供应商资格要求：</w:t>
      </w:r>
    </w:p>
    <w:p w14:paraId="0A4973B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1、满足《中华人民共和国政府采购法》第二十二条规定，即：</w:t>
      </w:r>
    </w:p>
    <w:p w14:paraId="22A430E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（1）具有独立承担民事责任的能力；</w:t>
      </w:r>
    </w:p>
    <w:p w14:paraId="6F747B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（2）具有良好的商业信誉和健全的财务会计制度；</w:t>
      </w:r>
    </w:p>
    <w:p w14:paraId="6BCDD05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（3）具有履行合同所必需的设备和专业技术能力；</w:t>
      </w:r>
    </w:p>
    <w:p w14:paraId="3AB867D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（4）有依法缴纳税收和社会保障资金的良好记录；</w:t>
      </w:r>
    </w:p>
    <w:p w14:paraId="3EE436E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（5）参加政府采购活动前三年内，在经营活动中没有重大违法记录；</w:t>
      </w:r>
    </w:p>
    <w:p w14:paraId="68CCF91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（6）法律、行政法规规定的其他条件。</w:t>
      </w:r>
    </w:p>
    <w:p w14:paraId="1934CF3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2、单位负责人为同一人或者存在直接控股、管理关系的不同投标人，不得参加本项目同一合同项下的政府采购活动。</w:t>
      </w:r>
    </w:p>
    <w:p w14:paraId="172B6A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3、为本采购项目提供整体设计、规范编制或者项目管理、监理、检测等服务的，不得再参加本项目的其他招标采购活动。</w:t>
      </w:r>
    </w:p>
    <w:p w14:paraId="0EEF159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4、未被列入失信被执行人、重大税收违法失信主体，未被列入政府采购严重违法失信行为记录名单。</w:t>
      </w:r>
    </w:p>
    <w:p w14:paraId="471D127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5、供应商代表为法定代表人的须提供法定代表人身份证明；授权委托人须为本公司的正式员工，并提供其近三个月的社保缴费证明及劳动合同。</w:t>
      </w:r>
    </w:p>
    <w:p w14:paraId="53F7EC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6、本项目不接受联合体参与谈判。</w:t>
      </w:r>
    </w:p>
    <w:p w14:paraId="538E9D15">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14:paraId="009A8447">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14:paraId="54B146E3">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2024</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11</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26</w:t>
      </w:r>
      <w:bookmarkStart w:id="13" w:name="_GoBack"/>
      <w:bookmarkEnd w:id="13"/>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14:paraId="09427DF5">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14:paraId="59449B84">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14:paraId="0F5E49F2">
      <w:pPr>
        <w:keepNext w:val="0"/>
        <w:keepLines w:val="0"/>
        <w:pageBreakBefore w:val="0"/>
        <w:kinsoku/>
        <w:overflowPunct/>
        <w:topLinePunct w:val="0"/>
        <w:autoSpaceDE/>
        <w:autoSpaceDN/>
        <w:bidi w:val="0"/>
        <w:adjustRightInd/>
        <w:snapToGrid/>
        <w:spacing w:line="600" w:lineRule="exact"/>
        <w:ind w:firstLine="504" w:firstLineChars="200"/>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pacing w:val="-14"/>
          <w:sz w:val="28"/>
          <w:szCs w:val="28"/>
          <w:highlight w:val="none"/>
          <w:u w:val="single"/>
        </w:rPr>
        <w:t>大冶市</w:t>
      </w:r>
      <w:r>
        <w:rPr>
          <w:rFonts w:hint="eastAsia" w:ascii="仿宋" w:hAnsi="仿宋" w:eastAsia="仿宋" w:cs="仿宋"/>
          <w:b/>
          <w:bCs/>
          <w:spacing w:val="-14"/>
          <w:sz w:val="28"/>
          <w:szCs w:val="28"/>
          <w:highlight w:val="none"/>
          <w:u w:val="single"/>
          <w:lang w:eastAsia="zh-CN"/>
        </w:rPr>
        <w:t>金牛镇产权交易中心二楼开标室</w:t>
      </w:r>
    </w:p>
    <w:p w14:paraId="104CA9E6">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14:paraId="39CADF0F">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、联系方式</w:t>
      </w:r>
    </w:p>
    <w:p w14:paraId="4E807EF7">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lang w:eastAsia="zh-CN"/>
          <w14:textFill>
            <w14:solidFill>
              <w14:schemeClr w14:val="tx1"/>
            </w14:solidFill>
          </w14:textFill>
        </w:rPr>
        <w:t>大冶市金牛镇</w:t>
      </w:r>
      <w:r>
        <w:rPr>
          <w:rFonts w:hint="eastAsia" w:ascii="仿宋" w:hAnsi="仿宋" w:eastAsia="仿宋" w:cs="仿宋"/>
          <w:color w:val="000000" w:themeColor="text1"/>
          <w:sz w:val="28"/>
          <w:szCs w:val="28"/>
          <w:highlight w:val="none"/>
          <w:lang w:val="en-US" w:eastAsia="zh-CN"/>
          <w14:textFill>
            <w14:solidFill>
              <w14:schemeClr w14:val="tx1"/>
            </w14:solidFill>
          </w14:textFill>
        </w:rPr>
        <w:t>胡胜</w:t>
      </w:r>
      <w:r>
        <w:rPr>
          <w:rFonts w:hint="eastAsia" w:ascii="仿宋" w:hAnsi="仿宋" w:eastAsia="仿宋" w:cs="仿宋"/>
          <w:color w:val="000000" w:themeColor="text1"/>
          <w:sz w:val="28"/>
          <w:szCs w:val="28"/>
          <w:highlight w:val="none"/>
          <w:lang w:eastAsia="zh-CN"/>
          <w14:textFill>
            <w14:solidFill>
              <w14:schemeClr w14:val="tx1"/>
            </w14:solidFill>
          </w14:textFill>
        </w:rPr>
        <w:t>村村民委员会</w:t>
      </w:r>
    </w:p>
    <w:p w14:paraId="64430A99">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联系人：唐  杰（18772282236）</w:t>
      </w:r>
    </w:p>
    <w:p w14:paraId="7A71CBBE">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14:textFill>
            <w14:solidFill>
              <w14:schemeClr w14:val="tx1"/>
            </w14:solidFill>
          </w14:textFill>
        </w:rPr>
        <w:t>大冶市金牛镇</w:t>
      </w:r>
    </w:p>
    <w:p w14:paraId="4A233FF7">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招标代理机构：</w:t>
      </w:r>
      <w:r>
        <w:rPr>
          <w:rFonts w:hint="eastAsia" w:ascii="仿宋" w:hAnsi="仿宋" w:eastAsia="仿宋" w:cs="仿宋"/>
          <w:color w:val="000000" w:themeColor="text1"/>
          <w:sz w:val="28"/>
          <w:szCs w:val="28"/>
          <w:highlight w:val="none"/>
          <w:lang w:eastAsia="zh-CN"/>
          <w14:textFill>
            <w14:solidFill>
              <w14:schemeClr w14:val="tx1"/>
            </w14:solidFill>
          </w14:textFill>
        </w:rPr>
        <w:t>黄石市焕璟工程咨询有限公司</w:t>
      </w:r>
    </w:p>
    <w:p w14:paraId="24039CD4">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吴  工</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17371408346</w:t>
      </w:r>
      <w:r>
        <w:rPr>
          <w:rFonts w:hint="eastAsia" w:ascii="仿宋" w:hAnsi="仿宋" w:eastAsia="仿宋" w:cs="仿宋"/>
          <w:color w:val="000000" w:themeColor="text1"/>
          <w:sz w:val="28"/>
          <w:szCs w:val="28"/>
          <w:highlight w:val="none"/>
          <w14:textFill>
            <w14:solidFill>
              <w14:schemeClr w14:val="tx1"/>
            </w14:solidFill>
          </w14:textFill>
        </w:rPr>
        <w:t>）</w:t>
      </w:r>
    </w:p>
    <w:p w14:paraId="46F0EFE8">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址：大冶市金牛镇华馨居402号</w:t>
      </w:r>
      <w:r>
        <w:rPr>
          <w:rFonts w:hint="eastAsia" w:ascii="仿宋" w:hAnsi="仿宋" w:eastAsia="仿宋" w:cs="仿宋"/>
          <w:sz w:val="28"/>
          <w:szCs w:val="28"/>
          <w:highlight w:val="none"/>
        </w:rPr>
        <w:t xml:space="preserve">                </w:t>
      </w:r>
    </w:p>
    <w:p w14:paraId="7442D27C">
      <w:pPr>
        <w:keepNext w:val="0"/>
        <w:keepLines w:val="0"/>
        <w:pageBreakBefore w:val="0"/>
        <w:widowControl/>
        <w:kinsoku/>
        <w:overflowPunct/>
        <w:topLinePunct w:val="0"/>
        <w:autoSpaceDE/>
        <w:autoSpaceDN/>
        <w:bidi w:val="0"/>
        <w:adjustRightInd/>
        <w:snapToGrid/>
        <w:spacing w:line="600" w:lineRule="exact"/>
        <w:ind w:firstLine="900" w:firstLineChars="300"/>
        <w:jc w:val="right"/>
        <w:textAlignment w:val="auto"/>
        <w:rPr>
          <w:rFonts w:hint="eastAsia" w:ascii="仿宋" w:hAnsi="仿宋" w:eastAsia="仿宋" w:cs="仿宋"/>
          <w:kern w:val="0"/>
          <w:sz w:val="30"/>
          <w:szCs w:val="30"/>
          <w:highlight w:val="none"/>
          <w:lang w:eastAsia="zh-CN"/>
        </w:rPr>
      </w:pPr>
    </w:p>
    <w:p w14:paraId="3ED1AB2A">
      <w:pPr>
        <w:keepNext w:val="0"/>
        <w:keepLines w:val="0"/>
        <w:pageBreakBefore w:val="0"/>
        <w:widowControl/>
        <w:kinsoku/>
        <w:overflowPunct/>
        <w:topLinePunct w:val="0"/>
        <w:autoSpaceDE/>
        <w:autoSpaceDN/>
        <w:bidi w:val="0"/>
        <w:adjustRightInd/>
        <w:snapToGrid/>
        <w:spacing w:line="600" w:lineRule="exact"/>
        <w:ind w:firstLine="900" w:firstLineChars="300"/>
        <w:jc w:val="right"/>
        <w:textAlignment w:val="auto"/>
        <w:rPr>
          <w:rFonts w:hint="eastAsia" w:ascii="仿宋" w:hAnsi="仿宋" w:eastAsia="仿宋" w:cs="仿宋"/>
          <w:kern w:val="0"/>
          <w:sz w:val="30"/>
          <w:szCs w:val="30"/>
          <w:highlight w:val="none"/>
          <w:lang w:eastAsia="zh-CN"/>
        </w:rPr>
      </w:pPr>
    </w:p>
    <w:p w14:paraId="6C318EA8">
      <w:pPr>
        <w:keepNext w:val="0"/>
        <w:keepLines w:val="0"/>
        <w:pageBreakBefore w:val="0"/>
        <w:widowControl/>
        <w:kinsoku/>
        <w:overflowPunct/>
        <w:topLinePunct w:val="0"/>
        <w:autoSpaceDE/>
        <w:autoSpaceDN/>
        <w:bidi w:val="0"/>
        <w:adjustRightInd/>
        <w:snapToGrid/>
        <w:spacing w:line="60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黄石市焕璟工程咨询有限公司</w:t>
      </w:r>
    </w:p>
    <w:p w14:paraId="600318E8">
      <w:pPr>
        <w:keepNext w:val="0"/>
        <w:keepLines w:val="0"/>
        <w:pageBreakBefore w:val="0"/>
        <w:kinsoku/>
        <w:wordWrap w:val="0"/>
        <w:overflowPunct/>
        <w:topLinePunct w:val="0"/>
        <w:autoSpaceDE/>
        <w:autoSpaceDN/>
        <w:bidi w:val="0"/>
        <w:adjustRightInd/>
        <w:snapToGrid/>
        <w:spacing w:line="600" w:lineRule="exact"/>
        <w:jc w:val="right"/>
        <w:textAlignment w:val="auto"/>
      </w:pPr>
      <w:r>
        <w:rPr>
          <w:rFonts w:hint="eastAsia" w:ascii="仿宋" w:hAnsi="仿宋" w:eastAsia="仿宋" w:cs="仿宋"/>
          <w:kern w:val="0"/>
          <w:sz w:val="30"/>
          <w:szCs w:val="30"/>
          <w:highlight w:val="none"/>
          <w:lang w:val="en-US" w:eastAsia="zh-CN"/>
        </w:rPr>
        <w:t>2024</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11</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18</w:t>
      </w:r>
      <w:r>
        <w:rPr>
          <w:rFonts w:hint="eastAsia" w:ascii="仿宋" w:hAnsi="仿宋" w:eastAsia="仿宋" w:cs="仿宋"/>
          <w:kern w:val="0"/>
          <w:sz w:val="30"/>
          <w:szCs w:val="30"/>
          <w:highlight w:val="none"/>
        </w:rPr>
        <w:t>日</w:t>
      </w:r>
    </w:p>
    <w:p w14:paraId="5D9FB851">
      <w:pPr>
        <w:pStyle w:val="4"/>
        <w:keepNext w:val="0"/>
        <w:keepLines w:val="0"/>
        <w:pageBreakBefore w:val="0"/>
        <w:kinsoku/>
        <w:wordWrap/>
        <w:overflowPunct/>
        <w:topLinePunct w:val="0"/>
        <w:autoSpaceDE w:val="0"/>
        <w:autoSpaceDN w:val="0"/>
        <w:bidi w:val="0"/>
        <w:adjustRightInd/>
        <w:snapToGrid/>
        <w:spacing w:line="520" w:lineRule="exact"/>
        <w:ind w:left="380" w:right="456"/>
        <w:jc w:val="center"/>
        <w:textAlignment w:val="auto"/>
        <w:outlineLvl w:val="9"/>
        <w:rPr>
          <w:rFonts w:hint="eastAsia" w:ascii="仿宋" w:hAnsi="仿宋" w:eastAsia="仿宋" w:cs="仿宋"/>
          <w:sz w:val="28"/>
          <w:szCs w:val="28"/>
        </w:rPr>
      </w:pPr>
    </w:p>
    <w:p w14:paraId="786C7628">
      <w:pPr>
        <w:pStyle w:val="4"/>
        <w:keepNext w:val="0"/>
        <w:keepLines w:val="0"/>
        <w:pageBreakBefore w:val="0"/>
        <w:widowControl w:val="0"/>
        <w:kinsoku/>
        <w:wordWrap/>
        <w:overflowPunct/>
        <w:topLinePunct w:val="0"/>
        <w:autoSpaceDE w:val="0"/>
        <w:autoSpaceDN w:val="0"/>
        <w:bidi w:val="0"/>
        <w:adjustRightInd/>
        <w:snapToGrid/>
        <w:spacing w:line="520" w:lineRule="exact"/>
        <w:ind w:left="0" w:leftChars="0" w:right="456" w:firstLine="0" w:firstLineChars="0"/>
        <w:jc w:val="both"/>
        <w:textAlignment w:val="auto"/>
        <w:outlineLvl w:val="9"/>
        <w:rPr>
          <w:rFonts w:hint="eastAsia" w:ascii="仿宋" w:hAnsi="仿宋" w:eastAsia="仿宋" w:cs="仿宋"/>
          <w:sz w:val="28"/>
          <w:szCs w:val="28"/>
        </w:rPr>
      </w:pPr>
    </w:p>
    <w:p w14:paraId="0BB446EC">
      <w:pPr>
        <w:rPr>
          <w:rFonts w:hint="eastAsia" w:ascii="仿宋" w:hAnsi="仿宋" w:eastAsia="仿宋" w:cs="仿宋"/>
          <w:sz w:val="28"/>
          <w:szCs w:val="28"/>
        </w:rPr>
      </w:pPr>
    </w:p>
    <w:p w14:paraId="28CEFD9B">
      <w:pPr>
        <w:pStyle w:val="2"/>
        <w:rPr>
          <w:rFonts w:hint="eastAsia" w:ascii="仿宋" w:hAnsi="仿宋" w:eastAsia="仿宋" w:cs="仿宋"/>
          <w:sz w:val="28"/>
          <w:szCs w:val="28"/>
        </w:rPr>
      </w:pPr>
    </w:p>
    <w:p w14:paraId="593B5EB0">
      <w:pPr>
        <w:pStyle w:val="4"/>
        <w:bidi w:val="0"/>
        <w:jc w:val="center"/>
        <w:outlineLvl w:val="0"/>
        <w:rPr>
          <w:rFonts w:hint="eastAsia" w:ascii="宋体" w:hAnsi="宋体" w:eastAsia="宋体" w:cs="宋体"/>
          <w:lang w:val="en-US" w:eastAsia="zh-CN"/>
        </w:rPr>
      </w:pPr>
      <w:bookmarkStart w:id="3" w:name="_Toc9899"/>
      <w:r>
        <w:rPr>
          <w:rFonts w:hint="eastAsia" w:ascii="宋体" w:hAnsi="宋体" w:eastAsia="宋体" w:cs="宋体"/>
          <w:lang w:val="en-US" w:eastAsia="zh-CN"/>
        </w:rPr>
        <w:t>第二章   谈判须知</w:t>
      </w:r>
      <w:bookmarkEnd w:id="3"/>
    </w:p>
    <w:p w14:paraId="45FB4E23">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14:paraId="2759CCC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适用范围</w:t>
      </w:r>
    </w:p>
    <w:p w14:paraId="0B7455D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本文件适用于本文件中所叙述的</w:t>
      </w:r>
      <w:r>
        <w:rPr>
          <w:rFonts w:hint="eastAsia" w:ascii="仿宋" w:hAnsi="仿宋" w:eastAsia="仿宋" w:cs="仿宋"/>
          <w:sz w:val="28"/>
          <w:szCs w:val="28"/>
          <w:lang w:val="en-US" w:eastAsia="zh-CN"/>
        </w:rPr>
        <w:t>服务</w:t>
      </w:r>
      <w:r>
        <w:rPr>
          <w:rFonts w:hint="eastAsia" w:ascii="仿宋" w:hAnsi="仿宋" w:eastAsia="仿宋" w:cs="仿宋"/>
          <w:sz w:val="28"/>
          <w:szCs w:val="28"/>
        </w:rPr>
        <w:t>采购项目。</w:t>
      </w:r>
    </w:p>
    <w:p w14:paraId="6CBD887B">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14:paraId="2DAF1D8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2.1</w:t>
      </w:r>
      <w:r>
        <w:rPr>
          <w:rFonts w:hint="eastAsia" w:ascii="仿宋" w:hAnsi="仿宋" w:eastAsia="仿宋" w:cs="仿宋"/>
          <w:sz w:val="28"/>
          <w:szCs w:val="28"/>
        </w:rPr>
        <w:t>“采购人”是指：</w:t>
      </w:r>
      <w:r>
        <w:rPr>
          <w:rFonts w:hint="eastAsia" w:ascii="仿宋" w:hAnsi="仿宋" w:eastAsia="仿宋" w:cs="仿宋"/>
          <w:sz w:val="28"/>
          <w:szCs w:val="28"/>
          <w:u w:val="single"/>
          <w:lang w:eastAsia="zh-CN"/>
        </w:rPr>
        <w:t>大冶市金牛镇胡胜村村民委员会</w:t>
      </w:r>
      <w:r>
        <w:rPr>
          <w:rFonts w:hint="eastAsia" w:ascii="仿宋" w:hAnsi="仿宋" w:eastAsia="仿宋" w:cs="仿宋"/>
          <w:sz w:val="28"/>
          <w:szCs w:val="28"/>
          <w:u w:val="single"/>
        </w:rPr>
        <w:t>。</w:t>
      </w:r>
    </w:p>
    <w:p w14:paraId="61A4FCB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“政府采购代理机构”是指：</w:t>
      </w:r>
      <w:r>
        <w:rPr>
          <w:rFonts w:hint="eastAsia" w:ascii="仿宋" w:hAnsi="仿宋" w:eastAsia="仿宋" w:cs="仿宋"/>
          <w:sz w:val="28"/>
          <w:szCs w:val="28"/>
          <w:u w:val="single"/>
          <w:lang w:eastAsia="zh-CN"/>
        </w:rPr>
        <w:t>黄石市焕璟工程咨询有限公司</w:t>
      </w:r>
      <w:r>
        <w:rPr>
          <w:rFonts w:hint="eastAsia" w:ascii="仿宋" w:hAnsi="仿宋" w:eastAsia="仿宋" w:cs="仿宋"/>
          <w:sz w:val="28"/>
          <w:szCs w:val="28"/>
          <w:u w:val="single"/>
        </w:rPr>
        <w:t>。</w:t>
      </w:r>
    </w:p>
    <w:p w14:paraId="12F2762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“谈判供应商”是指响应本文件要求，参加谈判的法人或者其他组织。如果该供应商在本次谈判中成交,即成为“成交供应商”。</w:t>
      </w:r>
    </w:p>
    <w:p w14:paraId="38F10AE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“竞争性谈判响应文件”是指：供应商根据本文件要求，编制包含报价、技术和服务等所有内容的文件。</w:t>
      </w:r>
    </w:p>
    <w:p w14:paraId="4C7A813C">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谈判供应商的基本条件</w:t>
      </w:r>
    </w:p>
    <w:p w14:paraId="68EE79A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val="zh-CN" w:eastAsia="zh-CN"/>
        </w:rPr>
        <w:t>1、满足《中华人民共和国政府采购法》第二十二条规定，即：</w:t>
      </w:r>
    </w:p>
    <w:p w14:paraId="5CD8CDF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（1）具有独立承担民事责任的能力；</w:t>
      </w:r>
    </w:p>
    <w:p w14:paraId="4F08E4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（2）具有良好的商业信誉和健全的财务会计制度；</w:t>
      </w:r>
    </w:p>
    <w:p w14:paraId="7EA70BD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（3）具有履行合同所必需的设备和专业技术能力；</w:t>
      </w:r>
    </w:p>
    <w:p w14:paraId="6B8DAD2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（4）有依法缴纳税收和社会保障资金的良好记录；</w:t>
      </w:r>
    </w:p>
    <w:p w14:paraId="4ECC9BA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（5）参加政府采购活动前三年内，在经营活动中没有重大违法记录；</w:t>
      </w:r>
    </w:p>
    <w:p w14:paraId="17A851F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zh-CN" w:eastAsia="zh-CN"/>
        </w:rPr>
        <w:t>（6）法律、行政法规规定的其他条件。</w:t>
      </w:r>
    </w:p>
    <w:p w14:paraId="12AFF3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val="zh-CN" w:eastAsia="zh-CN"/>
        </w:rPr>
        <w:t>2、单位负责人为同一人或者存在直接控股、管理关系的不同投标人，不得参加本项目同一合同项下的政府采购活动。</w:t>
      </w:r>
    </w:p>
    <w:p w14:paraId="518DAC5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val="zh-CN" w:eastAsia="zh-CN"/>
        </w:rPr>
        <w:t>3、为本采购项目提供整体设计、规范编制或者项目管理、监理、检测等服务的，不得再参加本项目的其他招标采购活动。</w:t>
      </w:r>
    </w:p>
    <w:p w14:paraId="4909FCE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zh-CN" w:eastAsia="zh-CN"/>
        </w:rPr>
      </w:pP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val="zh-CN" w:eastAsia="zh-CN"/>
        </w:rPr>
        <w:t>4、未被列入失信被执行人、重大税收违法失信主体，未被列入政府采购严重违法失信行为记录名单。</w:t>
      </w:r>
    </w:p>
    <w:p w14:paraId="6287B5E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3.5、供应商代表为法定代表人的须提供法定代表人身份证明；授权委托人须为本公司的正式员工，并提供其近三个月的社保缴费证明及劳动合同；</w:t>
      </w:r>
    </w:p>
    <w:p w14:paraId="7670A8E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3.6、本项目不接受联合体参与谈判；</w:t>
      </w:r>
    </w:p>
    <w:p w14:paraId="75E57D2F">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4.谈判费用</w:t>
      </w:r>
    </w:p>
    <w:p w14:paraId="405D671C">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14:paraId="44379A41">
      <w:pPr>
        <w:pStyle w:val="8"/>
        <w:adjustRightInd w:val="0"/>
        <w:snapToGrid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4.2本项目招标代理服务费由中标人在领取中标通知书前支付。</w:t>
      </w:r>
    </w:p>
    <w:p w14:paraId="3E4100AF">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竞争性谈判响应文件的编制</w:t>
      </w:r>
    </w:p>
    <w:p w14:paraId="325650F2">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竞争性谈判响应文件编制基本要求</w:t>
      </w:r>
    </w:p>
    <w:p w14:paraId="00C35C6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谈判供应商对竞争性谈判响应文件的编制应按要求装订和封装。</w:t>
      </w:r>
    </w:p>
    <w:p w14:paraId="7FA9342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谈判供应商提交的竞争性谈判响应文件以及谈判供应商与（政府采购代理机构）和采购人就有关谈判的所有来往函电均应使用中文。</w:t>
      </w:r>
    </w:p>
    <w:p w14:paraId="435871B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谈判供应商应认真阅读、并充分理解本文件的全部内容（包括所有的补充、修改内容），承诺并履行本文件中各项条款规定及要求。</w:t>
      </w:r>
    </w:p>
    <w:p w14:paraId="2E05078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5.4 </w:t>
      </w:r>
      <w:r>
        <w:rPr>
          <w:rFonts w:hint="eastAsia" w:ascii="仿宋" w:hAnsi="仿宋" w:eastAsia="仿宋" w:cs="仿宋"/>
          <w:sz w:val="28"/>
          <w:szCs w:val="28"/>
        </w:rPr>
        <w:t>竞争性谈判响应文件必须按本文件的全部内容，包括所有的补充通知及附件进行编制。</w:t>
      </w:r>
    </w:p>
    <w:p w14:paraId="25A69DF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5.5 </w:t>
      </w:r>
      <w:r>
        <w:rPr>
          <w:rFonts w:hint="eastAsia" w:ascii="仿宋" w:hAnsi="仿宋" w:eastAsia="仿宋" w:cs="仿宋"/>
          <w:sz w:val="28"/>
          <w:szCs w:val="28"/>
        </w:rPr>
        <w:t>如因谈判供应商只填写和提供了本文件要求的部分内容和附件，而给评审造成困难，其可能导致的结果和责任由谈判供应商自行承担。</w:t>
      </w:r>
    </w:p>
    <w:p w14:paraId="1A95CAA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 </w:t>
      </w:r>
      <w:r>
        <w:rPr>
          <w:rFonts w:hint="eastAsia" w:ascii="仿宋" w:hAnsi="仿宋" w:eastAsia="仿宋" w:cs="仿宋"/>
          <w:sz w:val="28"/>
          <w:szCs w:val="28"/>
        </w:rPr>
        <w:t>竞争性谈判响应文件的组成</w:t>
      </w:r>
      <w:r>
        <w:rPr>
          <w:rFonts w:hint="eastAsia" w:ascii="仿宋" w:hAnsi="仿宋" w:eastAsia="仿宋" w:cs="仿宋"/>
          <w:sz w:val="28"/>
          <w:szCs w:val="28"/>
          <w:lang w:eastAsia="zh-CN"/>
        </w:rPr>
        <w:t>，</w:t>
      </w:r>
      <w:r>
        <w:rPr>
          <w:rFonts w:hint="eastAsia" w:ascii="仿宋" w:hAnsi="仿宋" w:eastAsia="仿宋" w:cs="仿宋"/>
          <w:sz w:val="28"/>
          <w:szCs w:val="28"/>
        </w:rPr>
        <w:t>竞争性谈判响应文件应分为价格文件和商务技术文件两个部分组成。</w:t>
      </w:r>
    </w:p>
    <w:p w14:paraId="1D22156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5.6.1 </w:t>
      </w:r>
      <w:r>
        <w:rPr>
          <w:rFonts w:hint="eastAsia" w:ascii="仿宋" w:hAnsi="仿宋" w:eastAsia="仿宋" w:cs="仿宋"/>
          <w:b w:val="0"/>
          <w:bCs w:val="0"/>
          <w:sz w:val="28"/>
          <w:szCs w:val="28"/>
        </w:rPr>
        <w:t>价格文件</w:t>
      </w:r>
    </w:p>
    <w:p w14:paraId="51BE2E5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1）综合报价表；（附件四）</w:t>
      </w:r>
    </w:p>
    <w:p w14:paraId="25F04F1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2）分项报价表；（附件五）</w:t>
      </w:r>
    </w:p>
    <w:p w14:paraId="3C4C839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5.6.2 商务技术文件 （应该有的必须提供,如未提供,评审小组有权拒绝其竞争性谈判响应文件）</w:t>
      </w:r>
    </w:p>
    <w:p w14:paraId="31AA819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1）谈判书；（附件一）</w:t>
      </w:r>
    </w:p>
    <w:p w14:paraId="0B90E21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2）法定代表人资格证明书；（附件二）</w:t>
      </w:r>
    </w:p>
    <w:p w14:paraId="2F99C39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3）法人（负责人）授权书委托书；（附件三）</w:t>
      </w:r>
    </w:p>
    <w:p w14:paraId="1731E9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4）其它文件（资格证明文件，技术、服务文件）；（附件六）</w:t>
      </w:r>
    </w:p>
    <w:p w14:paraId="1B7AB12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5）质量保证措施；</w:t>
      </w:r>
    </w:p>
    <w:p w14:paraId="5B38D56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p>
    <w:p w14:paraId="7108981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6）实施计划及方案；</w:t>
      </w:r>
    </w:p>
    <w:p w14:paraId="68C09F2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7）售后服务承诺；</w:t>
      </w:r>
    </w:p>
    <w:p w14:paraId="71BF366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8）谈判供应商认为需要提供的有关资料。</w:t>
      </w:r>
    </w:p>
    <w:p w14:paraId="019C486B">
      <w:pPr>
        <w:pStyle w:val="6"/>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计量单位</w:t>
      </w:r>
    </w:p>
    <w:p w14:paraId="10AA0531">
      <w:pPr>
        <w:pStyle w:val="1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520" w:firstLineChars="200"/>
        <w:jc w:val="left"/>
        <w:textAlignment w:val="auto"/>
        <w:rPr>
          <w:rFonts w:hint="eastAsia" w:ascii="仿宋" w:hAnsi="仿宋" w:eastAsia="仿宋" w:cs="仿宋"/>
          <w:sz w:val="28"/>
          <w:szCs w:val="28"/>
        </w:rPr>
      </w:pPr>
      <w:r>
        <w:rPr>
          <w:rFonts w:hint="eastAsia" w:ascii="仿宋" w:hAnsi="仿宋" w:eastAsia="仿宋" w:cs="仿宋"/>
          <w:spacing w:val="-10"/>
          <w:sz w:val="28"/>
          <w:szCs w:val="28"/>
          <w:lang w:val="en-US" w:eastAsia="zh-CN"/>
        </w:rPr>
        <w:t xml:space="preserve">6.1 </w:t>
      </w:r>
      <w:r>
        <w:rPr>
          <w:rFonts w:hint="eastAsia" w:ascii="仿宋" w:hAnsi="仿宋" w:eastAsia="仿宋" w:cs="仿宋"/>
          <w:spacing w:val="-10"/>
          <w:sz w:val="28"/>
          <w:szCs w:val="28"/>
        </w:rPr>
        <w:t>除技术要求中另有规定外，本文件所要求使用的计量单位均应采用国家法定计</w:t>
      </w:r>
      <w:r>
        <w:rPr>
          <w:rFonts w:hint="eastAsia" w:ascii="仿宋" w:hAnsi="仿宋" w:eastAsia="仿宋" w:cs="仿宋"/>
          <w:sz w:val="28"/>
          <w:szCs w:val="28"/>
        </w:rPr>
        <w:t>量单位。</w:t>
      </w:r>
    </w:p>
    <w:p w14:paraId="48006024">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6F5671CD">
      <w:pPr>
        <w:pStyle w:val="18"/>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524" w:firstLineChars="200"/>
        <w:jc w:val="both"/>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 xml:space="preserve">7.1 </w:t>
      </w:r>
      <w:r>
        <w:rPr>
          <w:rFonts w:hint="eastAsia" w:ascii="仿宋" w:hAnsi="仿宋" w:eastAsia="仿宋" w:cs="仿宋"/>
          <w:spacing w:val="-9"/>
          <w:sz w:val="28"/>
          <w:szCs w:val="28"/>
        </w:rPr>
        <w:t>对于本文件中未列明，而谈判供应商认为必需的费用也需列入总报价。在合同</w:t>
      </w:r>
      <w:r>
        <w:rPr>
          <w:rFonts w:hint="eastAsia" w:ascii="仿宋" w:hAnsi="仿宋" w:eastAsia="仿宋" w:cs="仿宋"/>
          <w:sz w:val="28"/>
          <w:szCs w:val="28"/>
        </w:rPr>
        <w:t>实施时，采购人将不予支付成交供应商没有列入的项目费用，并认为此项目的费用已包括在总报价中。</w:t>
      </w:r>
    </w:p>
    <w:p w14:paraId="3E91FE5F">
      <w:pPr>
        <w:pStyle w:val="18"/>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成交供应商负责本项目所需货物的制造、运输、售后服务等全部工作。</w:t>
      </w:r>
    </w:p>
    <w:p w14:paraId="06AB17F1">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6383C273">
      <w:pPr>
        <w:pStyle w:val="6"/>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谈判响应文件的份数和封装</w:t>
      </w:r>
    </w:p>
    <w:p w14:paraId="78756362">
      <w:pPr>
        <w:pStyle w:val="1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8.1 </w:t>
      </w:r>
      <w:r>
        <w:rPr>
          <w:rFonts w:hint="eastAsia" w:ascii="仿宋" w:hAnsi="仿宋" w:eastAsia="仿宋" w:cs="仿宋"/>
          <w:spacing w:val="-7"/>
          <w:sz w:val="28"/>
          <w:szCs w:val="28"/>
        </w:rPr>
        <w:t>谈判供应商应将竞争性谈判响应文件中“价格文件”和“商务技术文件”一起</w:t>
      </w:r>
      <w:r>
        <w:rPr>
          <w:rFonts w:hint="eastAsia" w:ascii="仿宋" w:hAnsi="仿宋" w:eastAsia="仿宋" w:cs="仿宋"/>
          <w:spacing w:val="-10"/>
          <w:sz w:val="28"/>
          <w:szCs w:val="28"/>
        </w:rPr>
        <w:t>胶装</w:t>
      </w:r>
      <w:r>
        <w:rPr>
          <w:rFonts w:hint="eastAsia" w:ascii="仿宋" w:hAnsi="仿宋" w:eastAsia="仿宋" w:cs="仿宋"/>
          <w:spacing w:val="-3"/>
          <w:sz w:val="28"/>
          <w:szCs w:val="28"/>
        </w:rPr>
        <w:t>（</w:t>
      </w:r>
      <w:r>
        <w:rPr>
          <w:rFonts w:hint="eastAsia" w:ascii="仿宋" w:hAnsi="仿宋" w:eastAsia="仿宋" w:cs="仿宋"/>
          <w:sz w:val="28"/>
          <w:szCs w:val="28"/>
        </w:rPr>
        <w:t>不得采用活页装订</w:t>
      </w:r>
      <w:r>
        <w:rPr>
          <w:rFonts w:hint="eastAsia" w:ascii="仿宋" w:hAnsi="仿宋" w:eastAsia="仿宋" w:cs="仿宋"/>
          <w:spacing w:val="-22"/>
          <w:sz w:val="28"/>
          <w:szCs w:val="28"/>
        </w:rPr>
        <w:t>），</w:t>
      </w:r>
      <w:r>
        <w:rPr>
          <w:rFonts w:hint="eastAsia" w:ascii="仿宋" w:hAnsi="仿宋" w:eastAsia="仿宋" w:cs="仿宋"/>
          <w:spacing w:val="-9"/>
          <w:sz w:val="28"/>
          <w:szCs w:val="28"/>
        </w:rPr>
        <w:t>一起封装，即：正本一份，副本</w:t>
      </w:r>
      <w:r>
        <w:rPr>
          <w:rFonts w:hint="eastAsia" w:ascii="仿宋" w:hAnsi="仿宋" w:eastAsia="仿宋" w:cs="仿宋"/>
          <w:spacing w:val="-1"/>
          <w:sz w:val="28"/>
          <w:szCs w:val="28"/>
          <w:u w:val="none"/>
          <w:lang w:val="en-US" w:eastAsia="zh-CN"/>
        </w:rPr>
        <w:t>贰</w:t>
      </w:r>
      <w:r>
        <w:rPr>
          <w:rFonts w:hint="eastAsia" w:ascii="仿宋" w:hAnsi="仿宋" w:eastAsia="仿宋" w:cs="仿宋"/>
          <w:spacing w:val="-9"/>
          <w:sz w:val="28"/>
          <w:szCs w:val="28"/>
        </w:rPr>
        <w:t>份。信封上标明“竞</w:t>
      </w:r>
      <w:r>
        <w:rPr>
          <w:rFonts w:hint="eastAsia" w:ascii="仿宋" w:hAnsi="仿宋" w:eastAsia="仿宋" w:cs="仿宋"/>
          <w:sz w:val="28"/>
          <w:szCs w:val="28"/>
        </w:rPr>
        <w:t>争性谈判响应文件”。</w:t>
      </w:r>
    </w:p>
    <w:p w14:paraId="5633C3A2">
      <w:pPr>
        <w:pStyle w:val="1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60" w:firstLineChars="200"/>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8.2</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竞争性谈判响应文件的信封上</w:t>
      </w:r>
      <w:r>
        <w:rPr>
          <w:rFonts w:hint="eastAsia" w:ascii="仿宋" w:hAnsi="仿宋" w:eastAsia="仿宋" w:cs="仿宋"/>
          <w:spacing w:val="-1"/>
          <w:sz w:val="28"/>
          <w:szCs w:val="28"/>
          <w:lang w:eastAsia="zh-CN"/>
        </w:rPr>
        <w:t>应</w:t>
      </w:r>
      <w:r>
        <w:rPr>
          <w:rFonts w:hint="eastAsia" w:ascii="仿宋" w:hAnsi="仿宋" w:eastAsia="仿宋" w:cs="仿宋"/>
          <w:spacing w:val="-1"/>
          <w:sz w:val="28"/>
          <w:szCs w:val="28"/>
        </w:rPr>
        <w:t xml:space="preserve">写明： </w:t>
      </w:r>
    </w:p>
    <w:p w14:paraId="17BF12E4">
      <w:pPr>
        <w:pStyle w:val="1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1）竞争性谈判项目编号；</w:t>
      </w:r>
    </w:p>
    <w:p w14:paraId="4BD1359B">
      <w:pPr>
        <w:pStyle w:val="1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2）竞争性谈判项目名称；</w:t>
      </w:r>
    </w:p>
    <w:p w14:paraId="7F3F091F">
      <w:pPr>
        <w:pStyle w:val="1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3）谈判供应商名称。</w:t>
      </w:r>
    </w:p>
    <w:p w14:paraId="1FE0766F">
      <w:pPr>
        <w:pStyle w:val="6"/>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竞争性谈判响应文件的递交</w:t>
      </w:r>
    </w:p>
    <w:p w14:paraId="7D402B54">
      <w:pPr>
        <w:pStyle w:val="18"/>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540" w:firstLineChars="200"/>
        <w:jc w:val="left"/>
        <w:textAlignment w:val="auto"/>
        <w:rPr>
          <w:rFonts w:hint="eastAsia" w:ascii="仿宋" w:hAnsi="仿宋" w:eastAsia="仿宋" w:cs="仿宋"/>
          <w:sz w:val="28"/>
          <w:szCs w:val="28"/>
        </w:rPr>
      </w:pPr>
      <w:r>
        <w:rPr>
          <w:rFonts w:hint="eastAsia" w:ascii="仿宋" w:hAnsi="仿宋" w:eastAsia="仿宋" w:cs="仿宋"/>
          <w:spacing w:val="-5"/>
          <w:sz w:val="28"/>
          <w:szCs w:val="28"/>
          <w:lang w:val="en-US" w:eastAsia="zh-CN"/>
        </w:rPr>
        <w:t xml:space="preserve">9.1 </w:t>
      </w:r>
      <w:r>
        <w:rPr>
          <w:rFonts w:hint="eastAsia" w:ascii="仿宋" w:hAnsi="仿宋" w:eastAsia="仿宋" w:cs="仿宋"/>
          <w:spacing w:val="-5"/>
          <w:sz w:val="28"/>
          <w:szCs w:val="28"/>
        </w:rPr>
        <w:t>所有竞争性谈判竞争性响应文件应于“第一章、谈判邀请函”中规定的时间前</w:t>
      </w:r>
      <w:r>
        <w:rPr>
          <w:rFonts w:hint="eastAsia" w:ascii="仿宋" w:hAnsi="仿宋" w:eastAsia="仿宋" w:cs="仿宋"/>
          <w:sz w:val="28"/>
          <w:szCs w:val="28"/>
        </w:rPr>
        <w:t>递交到</w:t>
      </w:r>
      <w:r>
        <w:rPr>
          <w:rFonts w:hint="eastAsia" w:ascii="仿宋" w:hAnsi="仿宋" w:eastAsia="仿宋" w:cs="仿宋"/>
          <w:sz w:val="28"/>
          <w:szCs w:val="28"/>
          <w:u w:val="single"/>
        </w:rPr>
        <w:t>谈判响应文件送达地点。</w:t>
      </w:r>
    </w:p>
    <w:p w14:paraId="705A9EA0">
      <w:pPr>
        <w:pStyle w:val="6"/>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迟交的竞争性谈判响应文件</w:t>
      </w:r>
    </w:p>
    <w:p w14:paraId="192866E8">
      <w:pPr>
        <w:pStyle w:val="7"/>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按《政府采购法》的规定，</w:t>
      </w:r>
      <w:r>
        <w:rPr>
          <w:rFonts w:hint="eastAsia" w:ascii="仿宋" w:hAnsi="仿宋" w:eastAsia="仿宋" w:cs="仿宋"/>
          <w:sz w:val="28"/>
          <w:szCs w:val="28"/>
          <w:u w:val="single"/>
        </w:rPr>
        <w:t xml:space="preserve"> 政府采购代理机构 </w:t>
      </w:r>
      <w:r>
        <w:rPr>
          <w:rFonts w:hint="eastAsia" w:ascii="仿宋" w:hAnsi="仿宋" w:eastAsia="仿宋" w:cs="仿宋"/>
          <w:sz w:val="28"/>
          <w:szCs w:val="28"/>
        </w:rPr>
        <w:t>将拒绝或原封退回在其规定的递交竞争性谈判响应文件截止时间之后收到的任何竞争性谈判响应文件。</w:t>
      </w:r>
    </w:p>
    <w:p w14:paraId="00AA92F8">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2DA06BF7">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bookmarkStart w:id="4" w:name="_bookmark2"/>
      <w:bookmarkEnd w:id="4"/>
      <w:r>
        <w:rPr>
          <w:rFonts w:hint="eastAsia" w:ascii="仿宋" w:hAnsi="仿宋" w:eastAsia="仿宋" w:cs="仿宋"/>
          <w:sz w:val="28"/>
          <w:szCs w:val="28"/>
          <w:lang w:val="en-US" w:eastAsia="zh-CN"/>
        </w:rPr>
        <w:t xml:space="preserve">11.1 </w:t>
      </w:r>
      <w:r>
        <w:rPr>
          <w:rFonts w:hint="eastAsia" w:ascii="仿宋" w:hAnsi="仿宋" w:eastAsia="仿宋" w:cs="仿宋"/>
          <w:sz w:val="28"/>
          <w:szCs w:val="28"/>
        </w:rPr>
        <w:t>先对谈判供应商进行资格审查，如发现下列情形之一的，其谈判响应文件将被视为无效：</w:t>
      </w:r>
    </w:p>
    <w:p w14:paraId="10F2B452">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谈判报价超过采购预算价，采购人无法支付的；</w:t>
      </w:r>
    </w:p>
    <w:p w14:paraId="066C7764">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谈判响应文件或资格证明文件未提供或不符合谈判文件要求的；</w:t>
      </w:r>
    </w:p>
    <w:p w14:paraId="1DDC9098">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超出经营范围或业务范围谈判的；</w:t>
      </w:r>
    </w:p>
    <w:p w14:paraId="51EBBD66">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谈判小组认为报价低于成本价的；</w:t>
      </w:r>
    </w:p>
    <w:p w14:paraId="01A99C80">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谈判小组认定有围标串标行为的；</w:t>
      </w:r>
    </w:p>
    <w:p w14:paraId="075ADDA1">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隶属于同一个集团公司或者隶属一个控股股东（公司自然人）名下的多家供应商参加谈判的；</w:t>
      </w:r>
    </w:p>
    <w:p w14:paraId="24EA7217">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符合谈判文件中规定被视为无效谈判资格条款的。</w:t>
      </w:r>
    </w:p>
    <w:p w14:paraId="14CF954D">
      <w:pPr>
        <w:pStyle w:val="18"/>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第一轮谈判</w:t>
      </w:r>
    </w:p>
    <w:p w14:paraId="365708A5">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谈判小组按已确定的谈判顺序，与单一供应商分别就符合采购需求、质量和服务等进行谈判，并了解其报价组成情况。</w:t>
      </w:r>
    </w:p>
    <w:p w14:paraId="53B4BC7C">
      <w:pPr>
        <w:pStyle w:val="7"/>
        <w:keepNext w:val="0"/>
        <w:keepLines w:val="0"/>
        <w:pageBreakBefore w:val="0"/>
        <w:widowControl w:val="0"/>
        <w:kinsoku/>
        <w:wordWrap/>
        <w:overflowPunct/>
        <w:topLinePunct w:val="0"/>
        <w:autoSpaceDE w:val="0"/>
        <w:autoSpaceDN w:val="0"/>
        <w:bidi w:val="0"/>
        <w:adjustRightInd/>
        <w:snapToGrid/>
        <w:spacing w:before="1"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14:paraId="07123D46">
      <w:pPr>
        <w:pStyle w:val="7"/>
        <w:keepNext w:val="0"/>
        <w:keepLines w:val="0"/>
        <w:pageBreakBefore w:val="0"/>
        <w:widowControl w:val="0"/>
        <w:kinsoku/>
        <w:wordWrap/>
        <w:overflowPunct/>
        <w:topLinePunct w:val="0"/>
        <w:autoSpaceDE w:val="0"/>
        <w:autoSpaceDN w:val="0"/>
        <w:bidi w:val="0"/>
        <w:adjustRightInd/>
        <w:snapToGrid/>
        <w:spacing w:before="1"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谈判小组对谈判过程和重要谈判内容进行记录，谈判双方在记录上签字确认。 </w:t>
      </w:r>
      <w:r>
        <w:rPr>
          <w:rFonts w:hint="eastAsia" w:ascii="仿宋" w:hAnsi="仿宋" w:eastAsia="仿宋" w:cs="仿宋"/>
          <w:spacing w:val="-1"/>
          <w:sz w:val="28"/>
          <w:szCs w:val="28"/>
        </w:rPr>
        <w:t>谈判小组一致确定响应供应商符合谈判文件要求的，按谈判文件设定的方法和标</w:t>
      </w:r>
      <w:r>
        <w:rPr>
          <w:rFonts w:hint="eastAsia" w:ascii="仿宋" w:hAnsi="仿宋" w:eastAsia="仿宋" w:cs="仿宋"/>
          <w:sz w:val="28"/>
          <w:szCs w:val="28"/>
        </w:rPr>
        <w:t>准确定成交候选人。第一轮谈判小组未能确定成交候选人的，对谈判文件修正后进行第二轮谈判。</w:t>
      </w:r>
    </w:p>
    <w:p w14:paraId="34D288E9">
      <w:pPr>
        <w:pStyle w:val="18"/>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rPr>
        <w:t>谈判文件修正</w:t>
      </w:r>
    </w:p>
    <w:p w14:paraId="37EB1E11">
      <w:pPr>
        <w:pStyle w:val="18"/>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第一轮谈判结束后，各响应供应商退场等候，谈判小组进行合议。根据第一</w:t>
      </w:r>
      <w:r>
        <w:rPr>
          <w:rFonts w:hint="eastAsia" w:ascii="仿宋" w:hAnsi="仿宋" w:eastAsia="仿宋" w:cs="仿宋"/>
          <w:spacing w:val="-10"/>
          <w:sz w:val="28"/>
          <w:szCs w:val="28"/>
        </w:rPr>
        <w:t xml:space="preserve">轮谈判掌握的情况，可以对谈判文件进行修改，确定采购内容的详细规格或具体要求， </w:t>
      </w:r>
      <w:r>
        <w:rPr>
          <w:rFonts w:hint="eastAsia" w:ascii="仿宋" w:hAnsi="仿宋" w:eastAsia="仿宋" w:cs="仿宋"/>
          <w:sz w:val="28"/>
          <w:szCs w:val="28"/>
        </w:rPr>
        <w:t>优化采购方案。</w:t>
      </w:r>
    </w:p>
    <w:p w14:paraId="532FED56">
      <w:pPr>
        <w:pStyle w:val="18"/>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544" w:firstLineChars="200"/>
        <w:jc w:val="both"/>
        <w:textAlignment w:val="auto"/>
        <w:rPr>
          <w:rFonts w:hint="eastAsia" w:ascii="仿宋" w:hAnsi="仿宋" w:eastAsia="仿宋" w:cs="仿宋"/>
          <w:sz w:val="28"/>
          <w:szCs w:val="28"/>
        </w:rPr>
      </w:pPr>
      <w:bookmarkStart w:id="5" w:name="第三章、项目概述及要求"/>
      <w:bookmarkEnd w:id="5"/>
      <w:bookmarkStart w:id="6" w:name="第三章、项目概述及要求"/>
      <w:bookmarkEnd w:id="6"/>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代理机构通知响应供应商集中，谈判小组强调调整后的采购要求，将谈判文</w:t>
      </w:r>
      <w:r>
        <w:rPr>
          <w:rFonts w:hint="eastAsia" w:ascii="仿宋" w:hAnsi="仿宋" w:eastAsia="仿宋" w:cs="仿宋"/>
          <w:sz w:val="28"/>
          <w:szCs w:val="28"/>
        </w:rPr>
        <w:t>件的修改结果以书面的形式通知响应供应商，向响应供应商提供较充分的修正时间。</w:t>
      </w:r>
    </w:p>
    <w:p w14:paraId="67F906CB">
      <w:pPr>
        <w:pStyle w:val="18"/>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响应供应商根据第一轮谈判情况和谈判文件修改书面的通知，对原响应文</w:t>
      </w:r>
      <w:r>
        <w:rPr>
          <w:rFonts w:hint="eastAsia" w:ascii="仿宋" w:hAnsi="仿宋" w:eastAsia="仿宋" w:cs="仿宋"/>
          <w:spacing w:val="-5"/>
          <w:sz w:val="28"/>
          <w:szCs w:val="28"/>
        </w:rPr>
        <w:t>件进行修正，并将修正文件签字</w:t>
      </w:r>
      <w:r>
        <w:rPr>
          <w:rFonts w:hint="eastAsia" w:ascii="仿宋" w:hAnsi="仿宋" w:eastAsia="仿宋" w:cs="仿宋"/>
          <w:sz w:val="28"/>
          <w:szCs w:val="28"/>
        </w:rPr>
        <w:t>（盖章）后密封送交谈判小组。逾时不交的，视同放弃谈判。修正文件与响应文件同具法律效应。</w:t>
      </w:r>
    </w:p>
    <w:p w14:paraId="634C2AE7">
      <w:pPr>
        <w:pStyle w:val="18"/>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rPr>
        <w:t>第二轮谈判</w:t>
      </w:r>
    </w:p>
    <w:p w14:paraId="7C3D54FF">
      <w:pPr>
        <w:pStyle w:val="7"/>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谈判小组就修正后的响应文件与响应供应商分别进行谈判。代理机构对谈判过程和重要谈判内容进行记录，谈判双方在记录上签字确认。谈判小组按谈判文件设定的方法和标准确定成交候选人。</w:t>
      </w:r>
    </w:p>
    <w:p w14:paraId="2E44C7A7">
      <w:pPr>
        <w:pStyle w:val="7"/>
        <w:keepNext w:val="0"/>
        <w:keepLines w:val="0"/>
        <w:pageBreakBefore w:val="0"/>
        <w:widowControl w:val="0"/>
        <w:kinsoku/>
        <w:wordWrap/>
        <w:overflowPunct/>
        <w:topLinePunct w:val="0"/>
        <w:autoSpaceDE w:val="0"/>
        <w:autoSpaceDN w:val="0"/>
        <w:bidi w:val="0"/>
        <w:adjustRightInd/>
        <w:snapToGrid/>
        <w:spacing w:before="2"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w:t>
      </w:r>
    </w:p>
    <w:p w14:paraId="1A4C4851">
      <w:pPr>
        <w:pStyle w:val="6"/>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11.5 </w:t>
      </w:r>
      <w:r>
        <w:rPr>
          <w:rFonts w:hint="eastAsia" w:ascii="仿宋" w:hAnsi="仿宋" w:eastAsia="仿宋" w:cs="仿宋"/>
          <w:b/>
          <w:bCs/>
          <w:sz w:val="28"/>
          <w:szCs w:val="28"/>
        </w:rPr>
        <w:t>最后报价</w:t>
      </w:r>
    </w:p>
    <w:p w14:paraId="3B933347">
      <w:pPr>
        <w:pStyle w:val="7"/>
        <w:keepNext w:val="0"/>
        <w:keepLines w:val="0"/>
        <w:pageBreakBefore w:val="0"/>
        <w:widowControl w:val="0"/>
        <w:kinsoku/>
        <w:wordWrap/>
        <w:overflowPunct/>
        <w:topLinePunct w:val="0"/>
        <w:autoSpaceDE w:val="0"/>
        <w:autoSpaceDN w:val="0"/>
        <w:bidi w:val="0"/>
        <w:adjustRightInd/>
        <w:snapToGrid/>
        <w:spacing w:before="161" w:line="520" w:lineRule="exact"/>
        <w:ind w:right="572"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3E4C0989">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11.6 </w:t>
      </w:r>
      <w:r>
        <w:rPr>
          <w:rFonts w:hint="eastAsia" w:ascii="仿宋" w:hAnsi="仿宋" w:eastAsia="仿宋" w:cs="仿宋"/>
          <w:spacing w:val="-1"/>
          <w:sz w:val="28"/>
          <w:szCs w:val="28"/>
        </w:rPr>
        <w:t>响应供应商的报价均超过了政府采购预算，采购人不能支付的，谈判活动终</w:t>
      </w:r>
      <w:r>
        <w:rPr>
          <w:rFonts w:hint="eastAsia" w:ascii="仿宋" w:hAnsi="仿宋" w:eastAsia="仿宋" w:cs="仿宋"/>
          <w:sz w:val="28"/>
          <w:szCs w:val="28"/>
        </w:rPr>
        <w:t>止；终止后，采购人需要采取调整采购预算或项目配置标准等，或采取其他采购方式的，应当在采购活动开始前获得政府采购监督管理部门批准。</w:t>
      </w:r>
    </w:p>
    <w:p w14:paraId="4300056C">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174AF804">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rPr>
        <w:t>谈判小组只要求商务评审和技术（服务）</w:t>
      </w:r>
      <w:r>
        <w:rPr>
          <w:rFonts w:hint="eastAsia" w:ascii="仿宋" w:hAnsi="仿宋" w:eastAsia="仿宋" w:cs="仿宋"/>
          <w:spacing w:val="-2"/>
          <w:sz w:val="28"/>
          <w:szCs w:val="28"/>
        </w:rPr>
        <w:t>评审合格的谈判供应商在规定的时</w:t>
      </w:r>
      <w:r>
        <w:rPr>
          <w:rFonts w:hint="eastAsia" w:ascii="仿宋" w:hAnsi="仿宋" w:eastAsia="仿宋" w:cs="仿宋"/>
          <w:sz w:val="28"/>
          <w:szCs w:val="28"/>
        </w:rPr>
        <w:t>间内进行报价。</w:t>
      </w:r>
    </w:p>
    <w:p w14:paraId="0338B2ED">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12.2 </w:t>
      </w:r>
      <w:r>
        <w:rPr>
          <w:rFonts w:hint="eastAsia" w:ascii="仿宋" w:hAnsi="仿宋" w:eastAsia="仿宋" w:cs="仿宋"/>
          <w:spacing w:val="-1"/>
          <w:sz w:val="28"/>
          <w:szCs w:val="28"/>
        </w:rPr>
        <w:t>谈判小组将根据需要决定是否要求所有合格的谈判供应商在规定时间内进行</w:t>
      </w:r>
      <w:r>
        <w:rPr>
          <w:rFonts w:hint="eastAsia" w:ascii="仿宋" w:hAnsi="仿宋" w:eastAsia="仿宋" w:cs="仿宋"/>
          <w:sz w:val="28"/>
          <w:szCs w:val="28"/>
        </w:rPr>
        <w:t>第二次或最后报价，该最后报价将作为谈判小组评比的最终依据。</w:t>
      </w:r>
    </w:p>
    <w:p w14:paraId="6146FF40">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根据符合采购需求、质量和服务相等且报价最低的原则确定成交供应商。</w:t>
      </w:r>
    </w:p>
    <w:p w14:paraId="7E8E571A">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1BC879D2">
      <w:pPr>
        <w:pStyle w:val="18"/>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成交供应商在收到成交通知书后，按规定与采购人签订供货服务合同。</w:t>
      </w:r>
    </w:p>
    <w:p w14:paraId="359BC03A">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07E52273">
      <w:pPr>
        <w:pStyle w:val="18"/>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采购当事人的一切活动均适用于《中华人民共和国政府采购法》及相关规定。</w:t>
      </w:r>
    </w:p>
    <w:p w14:paraId="019834A8">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14:paraId="01B730E3">
      <w:pPr>
        <w:pStyle w:val="2"/>
        <w:rPr>
          <w:rFonts w:hint="eastAsia" w:ascii="仿宋" w:hAnsi="仿宋" w:eastAsia="仿宋" w:cs="仿宋"/>
          <w:sz w:val="28"/>
          <w:szCs w:val="28"/>
          <w:lang w:val="zh-CN" w:eastAsia="zh-CN" w:bidi="zh-CN"/>
        </w:rPr>
      </w:pPr>
    </w:p>
    <w:p w14:paraId="27D68372">
      <w:pPr>
        <w:pStyle w:val="16"/>
        <w:rPr>
          <w:rFonts w:hint="eastAsia" w:ascii="仿宋" w:hAnsi="仿宋" w:eastAsia="仿宋" w:cs="仿宋"/>
          <w:sz w:val="28"/>
          <w:szCs w:val="28"/>
          <w:lang w:val="zh-CN" w:eastAsia="zh-CN" w:bidi="zh-CN"/>
        </w:rPr>
      </w:pPr>
    </w:p>
    <w:p w14:paraId="231867F7">
      <w:pPr>
        <w:pStyle w:val="16"/>
        <w:rPr>
          <w:rFonts w:hint="eastAsia" w:ascii="仿宋" w:hAnsi="仿宋" w:eastAsia="仿宋" w:cs="仿宋"/>
          <w:sz w:val="28"/>
          <w:szCs w:val="28"/>
          <w:lang w:val="zh-CN" w:eastAsia="zh-CN" w:bidi="zh-CN"/>
        </w:rPr>
      </w:pPr>
    </w:p>
    <w:p w14:paraId="76E0ADC1">
      <w:pPr>
        <w:pStyle w:val="16"/>
        <w:rPr>
          <w:rFonts w:hint="eastAsia" w:ascii="仿宋" w:hAnsi="仿宋" w:eastAsia="仿宋" w:cs="仿宋"/>
          <w:sz w:val="28"/>
          <w:szCs w:val="28"/>
          <w:lang w:val="zh-CN" w:eastAsia="zh-CN" w:bidi="zh-CN"/>
        </w:rPr>
      </w:pPr>
    </w:p>
    <w:p w14:paraId="6F9A0A5B">
      <w:pPr>
        <w:pStyle w:val="16"/>
        <w:rPr>
          <w:rFonts w:hint="eastAsia" w:ascii="仿宋" w:hAnsi="仿宋" w:eastAsia="仿宋" w:cs="仿宋"/>
          <w:sz w:val="28"/>
          <w:szCs w:val="28"/>
          <w:lang w:val="zh-CN" w:eastAsia="zh-CN" w:bidi="zh-CN"/>
        </w:rPr>
      </w:pPr>
    </w:p>
    <w:p w14:paraId="052EBDFC">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outlineLvl w:val="9"/>
        <w:rPr>
          <w:rFonts w:hint="eastAsia" w:ascii="仿宋" w:hAnsi="仿宋" w:eastAsia="仿宋" w:cs="仿宋"/>
          <w:sz w:val="28"/>
          <w:szCs w:val="28"/>
        </w:rPr>
      </w:pPr>
    </w:p>
    <w:p w14:paraId="00B66A37">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outlineLvl w:val="9"/>
        <w:rPr>
          <w:rFonts w:hint="eastAsia" w:ascii="仿宋" w:hAnsi="仿宋" w:eastAsia="仿宋" w:cs="仿宋"/>
          <w:sz w:val="28"/>
          <w:szCs w:val="28"/>
        </w:rPr>
      </w:pPr>
    </w:p>
    <w:p w14:paraId="3067CC61">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outlineLvl w:val="9"/>
        <w:rPr>
          <w:rFonts w:hint="eastAsia" w:ascii="仿宋" w:hAnsi="仿宋" w:eastAsia="仿宋" w:cs="仿宋"/>
          <w:sz w:val="28"/>
          <w:szCs w:val="28"/>
        </w:rPr>
      </w:pPr>
    </w:p>
    <w:p w14:paraId="6F5BAB32">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outlineLvl w:val="9"/>
        <w:rPr>
          <w:rFonts w:hint="eastAsia" w:ascii="仿宋" w:hAnsi="仿宋" w:eastAsia="仿宋" w:cs="仿宋"/>
          <w:sz w:val="28"/>
          <w:szCs w:val="28"/>
        </w:rPr>
      </w:pPr>
    </w:p>
    <w:p w14:paraId="26D81A3A">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outlineLvl w:val="9"/>
        <w:rPr>
          <w:rFonts w:hint="eastAsia" w:ascii="仿宋" w:hAnsi="仿宋" w:eastAsia="仿宋" w:cs="仿宋"/>
          <w:sz w:val="28"/>
          <w:szCs w:val="28"/>
        </w:rPr>
      </w:pPr>
    </w:p>
    <w:p w14:paraId="78954050">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outlineLvl w:val="9"/>
        <w:rPr>
          <w:rFonts w:hint="eastAsia" w:ascii="仿宋" w:hAnsi="仿宋" w:eastAsia="仿宋" w:cs="仿宋"/>
          <w:sz w:val="28"/>
          <w:szCs w:val="28"/>
        </w:rPr>
      </w:pPr>
    </w:p>
    <w:p w14:paraId="0D3E273D">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outlineLvl w:val="9"/>
        <w:rPr>
          <w:rFonts w:hint="eastAsia" w:ascii="仿宋" w:hAnsi="仿宋" w:eastAsia="仿宋" w:cs="仿宋"/>
          <w:sz w:val="28"/>
          <w:szCs w:val="28"/>
        </w:rPr>
      </w:pPr>
    </w:p>
    <w:p w14:paraId="2F3AAD05">
      <w:pPr>
        <w:pStyle w:val="4"/>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outlineLvl w:val="9"/>
        <w:rPr>
          <w:rFonts w:hint="eastAsia" w:ascii="仿宋" w:hAnsi="仿宋" w:eastAsia="仿宋" w:cs="仿宋"/>
          <w:sz w:val="28"/>
          <w:szCs w:val="28"/>
        </w:rPr>
      </w:pPr>
    </w:p>
    <w:p w14:paraId="6C23FDDB">
      <w:pPr>
        <w:rPr>
          <w:rFonts w:hint="eastAsia" w:ascii="仿宋" w:hAnsi="仿宋" w:eastAsia="仿宋" w:cs="仿宋"/>
          <w:sz w:val="28"/>
          <w:szCs w:val="28"/>
        </w:rPr>
      </w:pPr>
    </w:p>
    <w:p w14:paraId="57D2EEF0">
      <w:pPr>
        <w:pStyle w:val="2"/>
        <w:rPr>
          <w:rFonts w:hint="eastAsia" w:ascii="仿宋" w:hAnsi="仿宋" w:eastAsia="仿宋" w:cs="仿宋"/>
          <w:sz w:val="28"/>
          <w:szCs w:val="28"/>
        </w:rPr>
      </w:pPr>
    </w:p>
    <w:p w14:paraId="0D6F2096">
      <w:pPr>
        <w:pStyle w:val="16"/>
        <w:rPr>
          <w:rFonts w:hint="eastAsia" w:ascii="仿宋" w:hAnsi="仿宋" w:eastAsia="仿宋" w:cs="仿宋"/>
          <w:sz w:val="28"/>
          <w:szCs w:val="28"/>
        </w:rPr>
      </w:pPr>
    </w:p>
    <w:p w14:paraId="712C6B1C">
      <w:pPr>
        <w:pStyle w:val="4"/>
        <w:bidi w:val="0"/>
        <w:jc w:val="center"/>
        <w:outlineLvl w:val="0"/>
        <w:rPr>
          <w:rFonts w:hint="eastAsia" w:ascii="宋体" w:hAnsi="宋体" w:eastAsia="宋体" w:cs="宋体"/>
          <w:lang w:val="en-US" w:eastAsia="zh-CN"/>
        </w:rPr>
      </w:pPr>
      <w:bookmarkStart w:id="7" w:name="_Toc13506"/>
      <w:r>
        <w:rPr>
          <w:rFonts w:hint="eastAsia" w:ascii="宋体" w:hAnsi="宋体" w:eastAsia="宋体" w:cs="宋体"/>
          <w:lang w:val="en-US" w:eastAsia="zh-CN"/>
        </w:rPr>
        <w:t>第三章   项目技术、服务及商务要求</w:t>
      </w:r>
      <w:bookmarkEnd w:id="7"/>
    </w:p>
    <w:p w14:paraId="65CBD0FC">
      <w:pPr>
        <w:pStyle w:val="7"/>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一、项目</w:t>
      </w:r>
      <w:r>
        <w:rPr>
          <w:rFonts w:hint="eastAsia" w:ascii="仿宋" w:hAnsi="仿宋" w:eastAsia="仿宋" w:cs="仿宋"/>
          <w:b/>
          <w:sz w:val="28"/>
          <w:szCs w:val="28"/>
          <w:highlight w:val="none"/>
          <w:lang w:val="en-US" w:eastAsia="zh-CN"/>
        </w:rPr>
        <w:t>编号：</w:t>
      </w:r>
      <w:r>
        <w:rPr>
          <w:rFonts w:hint="eastAsia" w:ascii="仿宋" w:hAnsi="仿宋" w:eastAsia="仿宋" w:cs="仿宋"/>
          <w:sz w:val="28"/>
          <w:szCs w:val="28"/>
          <w:highlight w:val="none"/>
          <w:u w:val="none"/>
          <w:lang w:val="en-US" w:eastAsia="zh-CN"/>
        </w:rPr>
        <w:t>冶农采【2024】0017号</w:t>
      </w:r>
    </w:p>
    <w:p w14:paraId="7C0EF5F6">
      <w:pPr>
        <w:pStyle w:val="7"/>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二、项目名称：</w:t>
      </w:r>
      <w:r>
        <w:rPr>
          <w:rFonts w:hint="eastAsia" w:ascii="仿宋" w:hAnsi="仿宋" w:eastAsia="仿宋" w:cs="仿宋"/>
          <w:sz w:val="28"/>
          <w:szCs w:val="28"/>
          <w:u w:val="none"/>
          <w:lang w:val="en-US" w:eastAsia="zh-CN"/>
        </w:rPr>
        <w:t>大冶市金牛镇胡胜村鲈鱼高密度养殖项目</w:t>
      </w:r>
    </w:p>
    <w:p w14:paraId="18477F8C">
      <w:pPr>
        <w:pStyle w:val="7"/>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三、采购清单：</w:t>
      </w:r>
    </w:p>
    <w:tbl>
      <w:tblPr>
        <w:tblStyle w:val="12"/>
        <w:tblW w:w="10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6"/>
        <w:gridCol w:w="2876"/>
        <w:gridCol w:w="1633"/>
        <w:gridCol w:w="1633"/>
        <w:gridCol w:w="1438"/>
      </w:tblGrid>
      <w:tr w14:paraId="729E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3F36">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名称</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D482">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规格</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215E">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数量</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1B5D">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单位</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3D41">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备注</w:t>
            </w:r>
          </w:p>
        </w:tc>
      </w:tr>
      <w:tr w14:paraId="1A63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E0FD">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清淤</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5315">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清淤深度1米</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AA0C">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2900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A5AD">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立方</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972D">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p>
        </w:tc>
      </w:tr>
      <w:tr w14:paraId="48D7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0ACA">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鲈鱼苗种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402E">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1斤60尾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82A7">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D839">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86D7">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p>
        </w:tc>
      </w:tr>
      <w:tr w14:paraId="52D4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016B">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饲料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0CE1">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1-7号料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15DA">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C258">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7347">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p>
        </w:tc>
      </w:tr>
      <w:tr w14:paraId="521E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9268">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药剂</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D4A3">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水质改善、护肝、保健等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ECB8">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C06E">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2AE8">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p>
        </w:tc>
      </w:tr>
      <w:tr w14:paraId="17B8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9C8E">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增氧设施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5C53">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2500W、220V塑料叶轮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5104">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2338">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B5DC">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p>
        </w:tc>
      </w:tr>
      <w:tr w14:paraId="28EA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9D83">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补水系统安装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EB77">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DN75PE管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A331">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10E2">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0187">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highlight w:val="none"/>
                <w:u w:val="none"/>
                <w:lang w:val="en-US" w:eastAsia="zh-CN"/>
              </w:rPr>
            </w:pPr>
          </w:p>
        </w:tc>
      </w:tr>
      <w:tr w14:paraId="21C1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8ABD">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全自动高速投料机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4A85">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电机功率150W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0C84">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B339">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21A4">
            <w:pPr>
              <w:pStyle w:val="7"/>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 w:hAnsi="仿宋" w:eastAsia="仿宋" w:cs="仿宋"/>
                <w:sz w:val="28"/>
                <w:szCs w:val="28"/>
                <w:u w:val="none"/>
                <w:lang w:val="en-US" w:eastAsia="zh-CN"/>
              </w:rPr>
            </w:pPr>
          </w:p>
        </w:tc>
      </w:tr>
    </w:tbl>
    <w:p w14:paraId="0D29F59F">
      <w:pPr>
        <w:rPr>
          <w:rFonts w:hint="eastAsia"/>
          <w:highlight w:val="none"/>
          <w:lang w:val="en-US" w:eastAsia="zh-CN"/>
        </w:rPr>
      </w:pPr>
    </w:p>
    <w:p w14:paraId="04D5C999">
      <w:pPr>
        <w:pStyle w:val="7"/>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highlight w:val="none"/>
          <w:u w:val="none"/>
          <w:lang w:eastAsia="zh-CN"/>
        </w:rPr>
      </w:pPr>
      <w:r>
        <w:rPr>
          <w:rFonts w:hint="eastAsia" w:ascii="仿宋" w:hAnsi="仿宋" w:eastAsia="仿宋" w:cs="仿宋"/>
          <w:b/>
          <w:sz w:val="28"/>
          <w:szCs w:val="28"/>
          <w:highlight w:val="none"/>
          <w:lang w:val="en-US" w:eastAsia="zh-CN"/>
        </w:rPr>
        <w:t>四、交货期限：</w:t>
      </w:r>
      <w:r>
        <w:rPr>
          <w:rFonts w:hint="eastAsia" w:ascii="仿宋" w:hAnsi="仿宋" w:eastAsia="仿宋" w:cs="仿宋"/>
          <w:sz w:val="28"/>
          <w:szCs w:val="28"/>
          <w:highlight w:val="none"/>
          <w:u w:val="none"/>
          <w:lang w:eastAsia="zh-CN"/>
        </w:rPr>
        <w:t>自签订合同之日起</w:t>
      </w:r>
      <w:r>
        <w:rPr>
          <w:rFonts w:hint="eastAsia" w:ascii="仿宋" w:hAnsi="仿宋" w:eastAsia="仿宋" w:cs="仿宋"/>
          <w:sz w:val="28"/>
          <w:szCs w:val="28"/>
          <w:highlight w:val="none"/>
          <w:u w:val="none"/>
          <w:lang w:val="en-US" w:eastAsia="zh-CN"/>
        </w:rPr>
        <w:t>10个日历天</w:t>
      </w:r>
      <w:r>
        <w:rPr>
          <w:rFonts w:hint="eastAsia" w:ascii="仿宋" w:hAnsi="仿宋" w:eastAsia="仿宋" w:cs="仿宋"/>
          <w:sz w:val="28"/>
          <w:szCs w:val="28"/>
          <w:highlight w:val="none"/>
          <w:u w:val="none"/>
          <w:lang w:eastAsia="zh-CN"/>
        </w:rPr>
        <w:t>。</w:t>
      </w:r>
    </w:p>
    <w:p w14:paraId="7B8AA755">
      <w:pPr>
        <w:pStyle w:val="7"/>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五、交货地点：</w:t>
      </w:r>
      <w:r>
        <w:rPr>
          <w:rFonts w:hint="eastAsia" w:ascii="仿宋" w:hAnsi="仿宋" w:eastAsia="仿宋" w:cs="仿宋"/>
          <w:sz w:val="28"/>
          <w:szCs w:val="28"/>
          <w:highlight w:val="none"/>
          <w:u w:val="none"/>
          <w:lang w:val="en-US" w:eastAsia="zh-CN"/>
        </w:rPr>
        <w:t>采购人指定地点。</w:t>
      </w:r>
    </w:p>
    <w:p w14:paraId="5F4D15AD">
      <w:pPr>
        <w:pStyle w:val="7"/>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b/>
          <w:sz w:val="28"/>
          <w:szCs w:val="28"/>
          <w:highlight w:val="none"/>
          <w:lang w:val="en-US" w:eastAsia="zh-CN"/>
        </w:rPr>
        <w:t>六、付款方式：</w:t>
      </w:r>
      <w:r>
        <w:rPr>
          <w:rFonts w:hint="eastAsia" w:ascii="仿宋" w:hAnsi="仿宋" w:eastAsia="仿宋" w:cs="仿宋"/>
          <w:sz w:val="28"/>
          <w:szCs w:val="28"/>
          <w:highlight w:val="none"/>
          <w:u w:val="none"/>
          <w:lang w:val="en-US" w:eastAsia="zh-CN"/>
        </w:rPr>
        <w:t>供货完成、安装调试及验收合格后付合同总价50%，待成鱼出售后付剩余货款。</w:t>
      </w:r>
    </w:p>
    <w:p w14:paraId="65CC63B4">
      <w:pPr>
        <w:pStyle w:val="7"/>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七、报价要求：</w:t>
      </w:r>
      <w:r>
        <w:rPr>
          <w:rFonts w:hint="eastAsia" w:ascii="仿宋" w:hAnsi="仿宋" w:eastAsia="仿宋" w:cs="仿宋"/>
          <w:sz w:val="28"/>
          <w:szCs w:val="28"/>
          <w:highlight w:val="none"/>
          <w:u w:val="none"/>
          <w:lang w:val="en-US" w:eastAsia="zh-CN"/>
        </w:rPr>
        <w:t>报价表中标明的价格采用“清单报价”的方式。（包括人工、设备、运输、物耗、安装、调试、测试、及有关的其它费用等）</w:t>
      </w:r>
    </w:p>
    <w:p w14:paraId="6EE0C428">
      <w:pPr>
        <w:pStyle w:val="7"/>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八、其他要求：</w:t>
      </w:r>
      <w:r>
        <w:rPr>
          <w:rFonts w:hint="eastAsia" w:ascii="仿宋" w:hAnsi="仿宋" w:eastAsia="仿宋" w:cs="仿宋"/>
          <w:b w:val="0"/>
          <w:bCs/>
          <w:sz w:val="28"/>
          <w:szCs w:val="28"/>
          <w:highlight w:val="none"/>
          <w:lang w:val="en-US" w:eastAsia="zh-CN"/>
        </w:rPr>
        <w:t>鲈鱼饲养期间成交供应商委派一名技术人员每周不低于两次到达饲养地点提供免费的技术指导。</w:t>
      </w:r>
    </w:p>
    <w:p w14:paraId="2B95D505">
      <w:pPr>
        <w:pStyle w:val="4"/>
        <w:bidi w:val="0"/>
        <w:jc w:val="center"/>
        <w:outlineLvl w:val="0"/>
        <w:rPr>
          <w:rFonts w:hint="eastAsia" w:ascii="宋体" w:hAnsi="宋体" w:eastAsia="宋体" w:cs="宋体"/>
          <w:lang w:val="en-US" w:eastAsia="zh-CN"/>
        </w:rPr>
      </w:pPr>
      <w:bookmarkStart w:id="8" w:name="第四章、谈判响应文件基本格式"/>
      <w:bookmarkEnd w:id="8"/>
      <w:bookmarkStart w:id="9" w:name="_bookmark3"/>
      <w:bookmarkEnd w:id="9"/>
      <w:bookmarkStart w:id="10" w:name="_Toc30363"/>
      <w:r>
        <w:rPr>
          <w:rFonts w:hint="eastAsia" w:ascii="宋体" w:hAnsi="宋体" w:eastAsia="宋体" w:cs="宋体"/>
          <w:lang w:val="en-US" w:eastAsia="zh-CN"/>
        </w:rPr>
        <w:t>第四章   谈判响应文件基本格式</w:t>
      </w:r>
      <w:bookmarkEnd w:id="10"/>
    </w:p>
    <w:p w14:paraId="40E7B78D">
      <w:pPr>
        <w:pStyle w:val="7"/>
        <w:rPr>
          <w:rFonts w:hint="eastAsia" w:ascii="仿宋" w:hAnsi="仿宋" w:eastAsia="仿宋" w:cs="仿宋"/>
          <w:b/>
          <w:sz w:val="28"/>
        </w:rPr>
      </w:pPr>
    </w:p>
    <w:p w14:paraId="6FCA4959">
      <w:pPr>
        <w:pStyle w:val="7"/>
        <w:rPr>
          <w:rFonts w:hint="eastAsia" w:ascii="仿宋" w:hAnsi="仿宋" w:eastAsia="仿宋" w:cs="仿宋"/>
          <w:b/>
          <w:sz w:val="28"/>
        </w:rPr>
      </w:pPr>
    </w:p>
    <w:p w14:paraId="470559C1">
      <w:pPr>
        <w:pStyle w:val="7"/>
        <w:spacing w:before="10"/>
        <w:rPr>
          <w:rFonts w:hint="eastAsia" w:ascii="仿宋" w:hAnsi="仿宋" w:eastAsia="仿宋" w:cs="仿宋"/>
          <w:b/>
          <w:sz w:val="32"/>
        </w:rPr>
      </w:pPr>
    </w:p>
    <w:p w14:paraId="7C514543">
      <w:pPr>
        <w:spacing w:before="0" w:line="242" w:lineRule="auto"/>
        <w:ind w:left="4544" w:right="4619" w:firstLine="0"/>
        <w:jc w:val="both"/>
        <w:rPr>
          <w:rFonts w:hint="eastAsia" w:ascii="仿宋" w:hAnsi="仿宋" w:eastAsia="仿宋" w:cs="仿宋"/>
          <w:sz w:val="48"/>
          <w:szCs w:val="48"/>
        </w:rPr>
      </w:pPr>
      <w:r>
        <w:rPr>
          <w:rFonts w:hint="eastAsia" w:ascii="仿宋" w:hAnsi="仿宋" w:eastAsia="仿宋" w:cs="仿宋"/>
          <w:sz w:val="48"/>
          <w:szCs w:val="48"/>
        </w:rPr>
        <w:t>竞争性谈判响应文件</w:t>
      </w:r>
    </w:p>
    <w:p w14:paraId="135779BE">
      <w:pPr>
        <w:pStyle w:val="5"/>
        <w:tabs>
          <w:tab w:val="left" w:pos="7097"/>
        </w:tabs>
        <w:spacing w:before="606"/>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编</w:t>
      </w:r>
      <w:r>
        <w:rPr>
          <w:rFonts w:hint="eastAsia" w:ascii="仿宋" w:hAnsi="仿宋" w:eastAsia="仿宋" w:cs="仿宋"/>
          <w:spacing w:val="-1"/>
        </w:rPr>
        <w:t>号</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043A5A62">
      <w:pPr>
        <w:pStyle w:val="7"/>
        <w:spacing w:before="11"/>
        <w:rPr>
          <w:rFonts w:hint="eastAsia" w:ascii="仿宋" w:hAnsi="仿宋" w:eastAsia="仿宋" w:cs="仿宋"/>
          <w:sz w:val="16"/>
        </w:rPr>
      </w:pPr>
    </w:p>
    <w:p w14:paraId="7DE32FBC">
      <w:pPr>
        <w:pStyle w:val="5"/>
        <w:tabs>
          <w:tab w:val="left" w:pos="7097"/>
        </w:tabs>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名</w:t>
      </w:r>
      <w:r>
        <w:rPr>
          <w:rFonts w:hint="eastAsia" w:ascii="仿宋" w:hAnsi="仿宋" w:eastAsia="仿宋" w:cs="仿宋"/>
          <w:spacing w:val="-1"/>
        </w:rPr>
        <w:t>称</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23478E22">
      <w:pPr>
        <w:pStyle w:val="7"/>
        <w:spacing w:before="11"/>
        <w:rPr>
          <w:rFonts w:hint="eastAsia" w:ascii="仿宋" w:hAnsi="仿宋" w:eastAsia="仿宋" w:cs="仿宋"/>
          <w:sz w:val="16"/>
        </w:rPr>
      </w:pPr>
    </w:p>
    <w:p w14:paraId="26336142">
      <w:pPr>
        <w:pStyle w:val="5"/>
        <w:tabs>
          <w:tab w:val="left" w:pos="7097"/>
        </w:tabs>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内容</w:t>
      </w:r>
      <w:r>
        <w:rPr>
          <w:rFonts w:hint="eastAsia" w:ascii="仿宋" w:hAnsi="仿宋" w:eastAsia="仿宋" w:cs="仿宋"/>
          <w:spacing w:val="-4"/>
        </w:rPr>
        <w:t>：</w:t>
      </w:r>
      <w:r>
        <w:rPr>
          <w:rFonts w:hint="eastAsia" w:ascii="仿宋" w:hAnsi="仿宋" w:eastAsia="仿宋" w:cs="仿宋"/>
          <w:u w:val="single"/>
        </w:rPr>
        <w:t xml:space="preserve"> </w:t>
      </w:r>
      <w:r>
        <w:rPr>
          <w:rFonts w:hint="eastAsia" w:ascii="仿宋" w:hAnsi="仿宋" w:eastAsia="仿宋" w:cs="仿宋"/>
          <w:u w:val="single"/>
        </w:rPr>
        <w:tab/>
      </w:r>
    </w:p>
    <w:p w14:paraId="250B7585">
      <w:pPr>
        <w:rPr>
          <w:rFonts w:hint="eastAsia"/>
        </w:rPr>
      </w:pPr>
    </w:p>
    <w:p w14:paraId="37E52B04">
      <w:pPr>
        <w:pStyle w:val="7"/>
        <w:spacing w:before="9"/>
        <w:rPr>
          <w:rFonts w:hint="eastAsia" w:ascii="仿宋" w:hAnsi="仿宋" w:eastAsia="仿宋" w:cs="仿宋"/>
          <w:sz w:val="17"/>
        </w:rPr>
      </w:pPr>
    </w:p>
    <w:p w14:paraId="582E7338">
      <w:pPr>
        <w:pStyle w:val="5"/>
        <w:tabs>
          <w:tab w:val="left" w:pos="4832"/>
          <w:tab w:val="left" w:pos="5533"/>
        </w:tabs>
        <w:spacing w:before="61" w:line="417" w:lineRule="auto"/>
        <w:ind w:left="3992" w:right="3018" w:hanging="1049"/>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供</w:t>
      </w:r>
      <w:r>
        <w:rPr>
          <w:rFonts w:hint="eastAsia" w:ascii="仿宋" w:hAnsi="仿宋" w:eastAsia="仿宋" w:cs="仿宋"/>
        </w:rPr>
        <w:t>应</w:t>
      </w:r>
      <w:r>
        <w:rPr>
          <w:rFonts w:hint="eastAsia" w:ascii="仿宋" w:hAnsi="仿宋" w:eastAsia="仿宋" w:cs="仿宋"/>
          <w:spacing w:val="-3"/>
        </w:rPr>
        <w:t>商</w:t>
      </w:r>
      <w:r>
        <w:rPr>
          <w:rFonts w:hint="eastAsia" w:ascii="仿宋" w:hAnsi="仿宋" w:eastAsia="仿宋" w:cs="仿宋"/>
        </w:rPr>
        <w:t>名称：（加</w:t>
      </w:r>
      <w:r>
        <w:rPr>
          <w:rFonts w:hint="eastAsia" w:ascii="仿宋" w:hAnsi="仿宋" w:eastAsia="仿宋" w:cs="仿宋"/>
          <w:spacing w:val="-3"/>
        </w:rPr>
        <w:t>盖</w:t>
      </w:r>
      <w:r>
        <w:rPr>
          <w:rFonts w:hint="eastAsia" w:ascii="仿宋" w:hAnsi="仿宋" w:eastAsia="仿宋" w:cs="仿宋"/>
        </w:rPr>
        <w:t>公章） 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243A4BA2">
      <w:pPr>
        <w:spacing w:after="0" w:line="417" w:lineRule="auto"/>
        <w:rPr>
          <w:rFonts w:hint="eastAsia" w:ascii="仿宋" w:hAnsi="仿宋" w:eastAsia="仿宋" w:cs="仿宋"/>
        </w:rPr>
        <w:sectPr>
          <w:footerReference r:id="rId7" w:type="default"/>
          <w:pgSz w:w="11910" w:h="16840"/>
          <w:pgMar w:top="1134" w:right="1134" w:bottom="1134" w:left="1134" w:header="0" w:footer="761" w:gutter="0"/>
          <w:pgNumType w:fmt="decimal" w:start="1"/>
          <w:cols w:space="720" w:num="1"/>
        </w:sectPr>
      </w:pPr>
    </w:p>
    <w:p w14:paraId="27B0033D">
      <w:pPr>
        <w:spacing w:line="500" w:lineRule="exact"/>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附件一</w:t>
      </w:r>
    </w:p>
    <w:p w14:paraId="2CABED53">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谈判书</w:t>
      </w:r>
    </w:p>
    <w:p w14:paraId="24B39F1B">
      <w:pPr>
        <w:pStyle w:val="8"/>
        <w:spacing w:line="500" w:lineRule="exact"/>
        <w:rPr>
          <w:rFonts w:hint="eastAsia" w:ascii="仿宋" w:hAnsi="仿宋" w:eastAsia="仿宋" w:cs="仿宋"/>
          <w:sz w:val="28"/>
          <w:szCs w:val="28"/>
          <w:u w:val="single"/>
        </w:rPr>
      </w:pPr>
    </w:p>
    <w:p w14:paraId="7E2D4BE4">
      <w:pPr>
        <w:pStyle w:val="8"/>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14:paraId="5E6F9D59">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w:t>
      </w:r>
      <w:r>
        <w:rPr>
          <w:rFonts w:hint="eastAsia" w:ascii="仿宋" w:hAnsi="仿宋" w:eastAsia="仿宋" w:cs="仿宋"/>
          <w:sz w:val="28"/>
          <w:szCs w:val="28"/>
          <w:u w:val="none"/>
        </w:rPr>
        <w:t>正本一份和副本二份。</w:t>
      </w:r>
    </w:p>
    <w:p w14:paraId="31873DEF">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14:paraId="1426CED9">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lang w:eastAsia="zh-CN"/>
        </w:rPr>
        <w:t>分项报价表</w:t>
      </w:r>
      <w:r>
        <w:rPr>
          <w:rFonts w:hint="eastAsia" w:ascii="仿宋" w:hAnsi="仿宋" w:eastAsia="仿宋" w:cs="仿宋"/>
          <w:sz w:val="28"/>
          <w:szCs w:val="28"/>
        </w:rPr>
        <w:t>；</w:t>
      </w:r>
    </w:p>
    <w:p w14:paraId="6D7D4FB6">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14:paraId="47B79926">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14:paraId="5A59825E">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14:paraId="329D979D">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14:paraId="3C8E0473">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14:paraId="5EACD750">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本响应文件有效期为自谈判之日起（60）个日历日；</w:t>
      </w:r>
    </w:p>
    <w:p w14:paraId="48FE03AF">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14:paraId="3CF65A77">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w:t>
      </w:r>
      <w:r>
        <w:rPr>
          <w:rFonts w:hint="eastAsia" w:ascii="仿宋" w:hAnsi="仿宋" w:eastAsia="仿宋" w:cs="仿宋"/>
          <w:sz w:val="28"/>
          <w:szCs w:val="28"/>
          <w:lang w:eastAsia="zh-CN"/>
        </w:rPr>
        <w:t>分项报价表</w:t>
      </w:r>
      <w:r>
        <w:rPr>
          <w:rFonts w:hint="eastAsia" w:ascii="仿宋" w:hAnsi="仿宋" w:eastAsia="仿宋" w:cs="仿宋"/>
          <w:sz w:val="28"/>
          <w:szCs w:val="28"/>
        </w:rPr>
        <w:t>”中存在漏项或未填写的单价和合价等情况，视为已包括在</w:t>
      </w:r>
      <w:r>
        <w:rPr>
          <w:rFonts w:hint="eastAsia" w:ascii="仿宋" w:hAnsi="仿宋" w:eastAsia="仿宋" w:cs="仿宋"/>
          <w:sz w:val="28"/>
          <w:szCs w:val="28"/>
          <w:lang w:eastAsia="zh-CN"/>
        </w:rPr>
        <w:t>分项报价表</w:t>
      </w:r>
      <w:r>
        <w:rPr>
          <w:rFonts w:hint="eastAsia" w:ascii="仿宋" w:hAnsi="仿宋" w:eastAsia="仿宋" w:cs="仿宋"/>
          <w:sz w:val="28"/>
          <w:szCs w:val="28"/>
        </w:rPr>
        <w:t>的其它单价和合价中，不得作为以后工程量变更增加投资的因素。</w:t>
      </w:r>
    </w:p>
    <w:p w14:paraId="010085F9">
      <w:pPr>
        <w:pStyle w:val="8"/>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14:paraId="18971CC5">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9415856">
      <w:pPr>
        <w:pStyle w:val="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EBB8F67">
      <w:pPr>
        <w:pStyle w:val="8"/>
        <w:adjustRightInd w:val="0"/>
        <w:snapToGrid w:val="0"/>
        <w:spacing w:line="360" w:lineRule="auto"/>
        <w:ind w:firstLine="480" w:firstLineChars="200"/>
        <w:jc w:val="right"/>
        <w:rPr>
          <w:rFonts w:hint="eastAsia" w:ascii="仿宋" w:hAnsi="仿宋" w:eastAsia="仿宋" w:cs="仿宋"/>
          <w:sz w:val="24"/>
          <w:szCs w:val="24"/>
        </w:rPr>
      </w:pPr>
    </w:p>
    <w:p w14:paraId="4E26A762">
      <w:pPr>
        <w:pStyle w:val="8"/>
        <w:adjustRightInd w:val="0"/>
        <w:snapToGrid w:val="0"/>
        <w:spacing w:line="360" w:lineRule="auto"/>
        <w:ind w:firstLine="480" w:firstLineChars="200"/>
        <w:jc w:val="right"/>
        <w:rPr>
          <w:rFonts w:hint="eastAsia" w:ascii="仿宋" w:hAnsi="仿宋" w:eastAsia="仿宋" w:cs="仿宋"/>
          <w:sz w:val="24"/>
          <w:szCs w:val="24"/>
        </w:rPr>
      </w:pPr>
    </w:p>
    <w:p w14:paraId="1A0F3170">
      <w:pPr>
        <w:pStyle w:val="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F5AA755">
      <w:pPr>
        <w:pStyle w:val="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AAE1536">
      <w:pPr>
        <w:pStyle w:val="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0B5F3843">
      <w:pPr>
        <w:spacing w:line="500" w:lineRule="exact"/>
        <w:jc w:val="left"/>
        <w:rPr>
          <w:rFonts w:hint="eastAsia" w:ascii="仿宋" w:hAnsi="仿宋" w:eastAsia="仿宋" w:cs="仿宋"/>
          <w:b/>
          <w:sz w:val="32"/>
          <w:szCs w:val="32"/>
          <w:lang w:val="en-US" w:eastAsia="zh-CN"/>
        </w:rPr>
      </w:pPr>
    </w:p>
    <w:p w14:paraId="27CB3D0A">
      <w:pPr>
        <w:spacing w:line="500" w:lineRule="exact"/>
        <w:jc w:val="left"/>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附件二</w:t>
      </w:r>
    </w:p>
    <w:p w14:paraId="5A325826">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法定代表人资格证明书</w:t>
      </w:r>
    </w:p>
    <w:p w14:paraId="10D8D32E">
      <w:pPr>
        <w:spacing w:line="500" w:lineRule="exact"/>
        <w:rPr>
          <w:rFonts w:hint="eastAsia" w:ascii="仿宋" w:hAnsi="仿宋" w:eastAsia="仿宋" w:cs="仿宋"/>
          <w:color w:val="333333"/>
          <w:sz w:val="28"/>
          <w:szCs w:val="28"/>
        </w:rPr>
      </w:pPr>
    </w:p>
    <w:p w14:paraId="7F6D2503">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14:paraId="33C442BF">
      <w:pPr>
        <w:spacing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14:paraId="55D67C79">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14:paraId="199548FA">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14:paraId="4907B9FE">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14:paraId="3E6C585B">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14:paraId="74E2D647">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14:paraId="7C762765">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14:paraId="70D89057">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14:paraId="5A7FA861">
      <w:pPr>
        <w:spacing w:line="500" w:lineRule="exact"/>
        <w:rPr>
          <w:rFonts w:hint="eastAsia" w:ascii="仿宋" w:hAnsi="仿宋" w:eastAsia="仿宋" w:cs="仿宋"/>
          <w:color w:val="333333"/>
          <w:sz w:val="28"/>
          <w:szCs w:val="28"/>
        </w:rPr>
      </w:pPr>
    </w:p>
    <w:tbl>
      <w:tblPr>
        <w:tblStyle w:val="1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7649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6D52F0A1">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14:paraId="186F03D4">
      <w:pPr>
        <w:pStyle w:val="8"/>
        <w:adjustRightInd w:val="0"/>
        <w:snapToGrid w:val="0"/>
        <w:spacing w:line="360" w:lineRule="auto"/>
        <w:ind w:firstLine="560" w:firstLineChars="200"/>
        <w:jc w:val="right"/>
        <w:rPr>
          <w:rFonts w:hint="eastAsia" w:ascii="仿宋" w:hAnsi="仿宋" w:eastAsia="仿宋" w:cs="仿宋"/>
          <w:sz w:val="28"/>
          <w:szCs w:val="28"/>
        </w:rPr>
      </w:pPr>
    </w:p>
    <w:p w14:paraId="425AB238">
      <w:pPr>
        <w:pStyle w:val="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8072E00">
      <w:pPr>
        <w:pStyle w:val="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C411302">
      <w:pPr>
        <w:pStyle w:val="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01E55C93">
      <w:pPr>
        <w:rPr>
          <w:rFonts w:hint="eastAsia" w:ascii="仿宋" w:hAnsi="仿宋" w:eastAsia="仿宋" w:cs="仿宋"/>
          <w:b/>
          <w:sz w:val="32"/>
          <w:szCs w:val="32"/>
          <w:lang w:val="zh-CN"/>
        </w:rPr>
      </w:pPr>
      <w:r>
        <w:rPr>
          <w:rFonts w:hint="eastAsia" w:ascii="仿宋" w:hAnsi="仿宋" w:eastAsia="仿宋" w:cs="仿宋"/>
          <w:b/>
          <w:sz w:val="32"/>
          <w:szCs w:val="32"/>
          <w:lang w:val="zh-CN"/>
        </w:rPr>
        <w:br w:type="page"/>
      </w:r>
    </w:p>
    <w:p w14:paraId="49FFCB68">
      <w:pPr>
        <w:spacing w:line="500" w:lineRule="exact"/>
        <w:jc w:val="left"/>
        <w:rPr>
          <w:rFonts w:hint="eastAsia" w:ascii="仿宋" w:hAnsi="仿宋" w:eastAsia="仿宋" w:cs="仿宋"/>
          <w:b/>
          <w:sz w:val="32"/>
          <w:szCs w:val="32"/>
          <w:lang w:val="en-US" w:eastAsia="zh-CN"/>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三</w:t>
      </w:r>
    </w:p>
    <w:p w14:paraId="5C046D10">
      <w:pPr>
        <w:autoSpaceDE w:val="0"/>
        <w:autoSpaceDN w:val="0"/>
        <w:adjustRightInd w:val="0"/>
        <w:snapToGrid w:val="0"/>
        <w:spacing w:line="360" w:lineRule="auto"/>
        <w:ind w:left="440" w:leftChars="200" w:right="44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法人（负责人）代表授权书</w:t>
      </w:r>
    </w:p>
    <w:p w14:paraId="480DA9C3">
      <w:pPr>
        <w:adjustRightInd w:val="0"/>
        <w:snapToGrid w:val="0"/>
        <w:spacing w:line="360" w:lineRule="auto"/>
        <w:rPr>
          <w:rFonts w:hint="eastAsia" w:ascii="仿宋" w:hAnsi="仿宋" w:eastAsia="仿宋" w:cs="仿宋"/>
          <w:bCs/>
          <w:color w:val="000000" w:themeColor="text1"/>
          <w:sz w:val="24"/>
          <w14:textFill>
            <w14:solidFill>
              <w14:schemeClr w14:val="tx1"/>
            </w14:solidFill>
          </w14:textFill>
        </w:rPr>
      </w:pPr>
    </w:p>
    <w:p w14:paraId="2D2E8B16">
      <w:pPr>
        <w:adjustRightInd w:val="0"/>
        <w:snapToGrid w:val="0"/>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14:paraId="48FDE361">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14:paraId="07281723">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14:paraId="5D6411D3">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14:paraId="11D5A6EC">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14:paraId="5BD6BB15">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14:paraId="78644991">
      <w:pPr>
        <w:adjustRightInd w:val="0"/>
        <w:snapToGrid w:val="0"/>
        <w:spacing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身份证号码：</w:t>
      </w:r>
    </w:p>
    <w:p w14:paraId="085EE415">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电话：</w:t>
      </w:r>
    </w:p>
    <w:p w14:paraId="790163FE">
      <w:pPr>
        <w:adjustRightInd w:val="0"/>
        <w:snapToGrid w:val="0"/>
        <w:spacing w:line="360" w:lineRule="auto"/>
        <w:rPr>
          <w:rFonts w:hint="eastAsia" w:ascii="仿宋" w:hAnsi="仿宋" w:eastAsia="仿宋" w:cs="仿宋"/>
          <w:bCs/>
          <w:color w:val="000000"/>
          <w:sz w:val="28"/>
          <w:szCs w:val="28"/>
        </w:rPr>
      </w:pP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0A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7690F390">
            <w:pPr>
              <w:adjustRightInd w:val="0"/>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粘贴被授权人身份证（复印件）</w:t>
            </w:r>
          </w:p>
        </w:tc>
      </w:tr>
    </w:tbl>
    <w:p w14:paraId="008CCD95">
      <w:pPr>
        <w:pStyle w:val="8"/>
        <w:spacing w:line="300" w:lineRule="auto"/>
        <w:jc w:val="left"/>
        <w:rPr>
          <w:rFonts w:hint="eastAsia" w:ascii="仿宋" w:hAnsi="仿宋" w:eastAsia="仿宋" w:cs="仿宋"/>
          <w:sz w:val="24"/>
          <w:szCs w:val="24"/>
          <w:shd w:val="pct10" w:color="auto" w:fill="FFFFFF"/>
        </w:rPr>
      </w:pPr>
      <w:r>
        <w:rPr>
          <w:rFonts w:hint="eastAsia" w:ascii="仿宋" w:hAnsi="仿宋" w:eastAsia="仿宋" w:cs="仿宋"/>
          <w:b/>
          <w:sz w:val="24"/>
          <w:szCs w:val="24"/>
          <w:shd w:val="pct10" w:color="auto" w:fill="FFFFFF"/>
        </w:rPr>
        <w:t>说明：此授权委托书除保留在响应文件中外，还另附一份与被授权人身份证原件一起递交。</w:t>
      </w:r>
    </w:p>
    <w:p w14:paraId="5E6364B6">
      <w:pPr>
        <w:widowControl/>
        <w:adjustRightInd w:val="0"/>
        <w:snapToGrid w:val="0"/>
        <w:spacing w:line="360" w:lineRule="auto"/>
        <w:jc w:val="left"/>
        <w:rPr>
          <w:rFonts w:hint="eastAsia" w:ascii="仿宋" w:hAnsi="仿宋" w:eastAsia="仿宋" w:cs="仿宋"/>
          <w:b/>
          <w:sz w:val="32"/>
          <w:szCs w:val="32"/>
        </w:rPr>
      </w:pPr>
      <w:r>
        <w:rPr>
          <w:rFonts w:hint="eastAsia" w:ascii="仿宋" w:hAnsi="仿宋" w:eastAsia="仿宋" w:cs="仿宋"/>
          <w:b/>
          <w:sz w:val="32"/>
          <w:szCs w:val="32"/>
        </w:rPr>
        <w:br w:type="page"/>
      </w:r>
    </w:p>
    <w:p w14:paraId="1AC1A6C0">
      <w:pPr>
        <w:spacing w:line="500" w:lineRule="exact"/>
        <w:jc w:val="left"/>
        <w:rPr>
          <w:rFonts w:hint="eastAsia" w:ascii="仿宋" w:hAnsi="仿宋" w:eastAsia="仿宋" w:cs="仿宋"/>
          <w:b/>
          <w:sz w:val="32"/>
          <w:szCs w:val="32"/>
          <w:lang w:val="en-US" w:eastAsia="zh-CN"/>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四</w:t>
      </w:r>
    </w:p>
    <w:p w14:paraId="4686EB3A">
      <w:pPr>
        <w:adjustRightInd w:val="0"/>
        <w:snapToGrid w:val="0"/>
        <w:spacing w:line="360" w:lineRule="auto"/>
        <w:ind w:left="440" w:leftChars="200" w:right="44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综合报价表</w:t>
      </w:r>
    </w:p>
    <w:p w14:paraId="616004B5">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79E4FB8A">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1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15420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34BC854">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147EC9D5">
            <w:pPr>
              <w:spacing w:line="500" w:lineRule="exact"/>
              <w:rPr>
                <w:rFonts w:hint="eastAsia" w:ascii="仿宋" w:hAnsi="仿宋" w:eastAsia="仿宋" w:cs="仿宋"/>
                <w:sz w:val="28"/>
                <w:szCs w:val="28"/>
              </w:rPr>
            </w:pPr>
          </w:p>
        </w:tc>
      </w:tr>
      <w:tr w14:paraId="3C1BC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8" w:hRule="atLeast"/>
          <w:jc w:val="center"/>
        </w:trPr>
        <w:tc>
          <w:tcPr>
            <w:tcW w:w="2233" w:type="dxa"/>
            <w:tcBorders>
              <w:top w:val="single" w:color="auto" w:sz="4" w:space="0"/>
              <w:left w:val="single" w:color="auto" w:sz="4" w:space="0"/>
              <w:right w:val="single" w:color="auto" w:sz="4" w:space="0"/>
            </w:tcBorders>
            <w:vAlign w:val="center"/>
          </w:tcPr>
          <w:p w14:paraId="610E7FB4">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4679F274">
            <w:pPr>
              <w:spacing w:line="50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宋体" w:hAnsi="宋体" w:cs="宋体"/>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14:paraId="09102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6421EF6">
            <w:pPr>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w:t>
            </w:r>
          </w:p>
        </w:tc>
        <w:tc>
          <w:tcPr>
            <w:tcW w:w="6838" w:type="dxa"/>
            <w:tcBorders>
              <w:top w:val="single" w:color="auto" w:sz="4" w:space="0"/>
              <w:left w:val="single" w:color="auto" w:sz="4" w:space="0"/>
              <w:bottom w:val="single" w:color="auto" w:sz="4" w:space="0"/>
              <w:right w:val="single" w:color="auto" w:sz="4" w:space="0"/>
            </w:tcBorders>
            <w:vAlign w:val="center"/>
          </w:tcPr>
          <w:p w14:paraId="5B53BC0B">
            <w:pPr>
              <w:spacing w:line="500" w:lineRule="exact"/>
              <w:rPr>
                <w:rFonts w:hint="eastAsia" w:ascii="仿宋" w:hAnsi="仿宋" w:eastAsia="仿宋" w:cs="仿宋"/>
                <w:sz w:val="28"/>
                <w:szCs w:val="28"/>
              </w:rPr>
            </w:pPr>
          </w:p>
        </w:tc>
      </w:tr>
      <w:tr w14:paraId="1CD9D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3CBB812">
            <w:pPr>
              <w:spacing w:line="5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交货期限</w:t>
            </w:r>
          </w:p>
        </w:tc>
        <w:tc>
          <w:tcPr>
            <w:tcW w:w="6838" w:type="dxa"/>
            <w:tcBorders>
              <w:top w:val="single" w:color="auto" w:sz="4" w:space="0"/>
              <w:left w:val="single" w:color="auto" w:sz="4" w:space="0"/>
              <w:bottom w:val="single" w:color="auto" w:sz="4" w:space="0"/>
              <w:right w:val="single" w:color="auto" w:sz="4" w:space="0"/>
            </w:tcBorders>
            <w:vAlign w:val="center"/>
          </w:tcPr>
          <w:p w14:paraId="23C0BAF5">
            <w:pPr>
              <w:spacing w:line="500" w:lineRule="exact"/>
              <w:rPr>
                <w:rFonts w:hint="eastAsia" w:ascii="仿宋" w:hAnsi="仿宋" w:eastAsia="仿宋" w:cs="仿宋"/>
                <w:sz w:val="28"/>
                <w:szCs w:val="28"/>
              </w:rPr>
            </w:pPr>
          </w:p>
        </w:tc>
      </w:tr>
      <w:tr w14:paraId="03646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BC66E2B">
            <w:pPr>
              <w:spacing w:line="5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4008B98E">
            <w:pPr>
              <w:spacing w:line="500" w:lineRule="exact"/>
              <w:rPr>
                <w:rFonts w:hint="eastAsia" w:ascii="仿宋" w:hAnsi="仿宋" w:eastAsia="仿宋" w:cs="仿宋"/>
                <w:sz w:val="28"/>
                <w:szCs w:val="28"/>
              </w:rPr>
            </w:pPr>
          </w:p>
        </w:tc>
      </w:tr>
      <w:tr w14:paraId="65101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EF4064C">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7FD9E9C0">
            <w:pPr>
              <w:spacing w:line="500" w:lineRule="exact"/>
              <w:rPr>
                <w:rFonts w:hint="eastAsia" w:ascii="仿宋" w:hAnsi="仿宋" w:eastAsia="仿宋" w:cs="仿宋"/>
                <w:sz w:val="28"/>
                <w:szCs w:val="28"/>
              </w:rPr>
            </w:pPr>
          </w:p>
        </w:tc>
      </w:tr>
    </w:tbl>
    <w:p w14:paraId="3CBF25EF">
      <w:pPr>
        <w:pStyle w:val="8"/>
        <w:spacing w:line="500" w:lineRule="exact"/>
        <w:rPr>
          <w:rFonts w:hint="eastAsia" w:ascii="仿宋" w:hAnsi="仿宋" w:eastAsia="仿宋" w:cs="仿宋"/>
          <w:b/>
          <w:bCs/>
          <w:sz w:val="24"/>
          <w:szCs w:val="24"/>
        </w:rPr>
      </w:pPr>
      <w:r>
        <w:rPr>
          <w:rFonts w:hint="eastAsia" w:ascii="仿宋" w:hAnsi="仿宋" w:eastAsia="仿宋" w:cs="仿宋"/>
          <w:b/>
          <w:bCs/>
          <w:sz w:val="24"/>
          <w:szCs w:val="24"/>
        </w:rPr>
        <w:t>备注：本次谈判报价为综合报价，报价单位为人民币元。</w:t>
      </w:r>
    </w:p>
    <w:p w14:paraId="47AF579F">
      <w:pPr>
        <w:pStyle w:val="8"/>
        <w:spacing w:line="500" w:lineRule="exact"/>
        <w:rPr>
          <w:rFonts w:hint="eastAsia" w:ascii="仿宋" w:hAnsi="仿宋" w:eastAsia="仿宋" w:cs="仿宋"/>
          <w:sz w:val="28"/>
          <w:szCs w:val="28"/>
        </w:rPr>
      </w:pPr>
    </w:p>
    <w:p w14:paraId="54171013">
      <w:pPr>
        <w:rPr>
          <w:rFonts w:hint="eastAsia" w:ascii="仿宋" w:hAnsi="仿宋" w:eastAsia="仿宋" w:cs="仿宋"/>
          <w:sz w:val="28"/>
          <w:szCs w:val="28"/>
        </w:rPr>
      </w:pPr>
    </w:p>
    <w:p w14:paraId="25A27927">
      <w:pPr>
        <w:pStyle w:val="2"/>
        <w:rPr>
          <w:rFonts w:hint="eastAsia" w:ascii="仿宋" w:hAnsi="仿宋" w:eastAsia="仿宋" w:cs="仿宋"/>
        </w:rPr>
      </w:pPr>
    </w:p>
    <w:p w14:paraId="0089BD11">
      <w:pPr>
        <w:pStyle w:val="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66CA24E">
      <w:pPr>
        <w:pStyle w:val="8"/>
        <w:adjustRightInd w:val="0"/>
        <w:snapToGrid w:val="0"/>
        <w:spacing w:line="360" w:lineRule="auto"/>
        <w:ind w:firstLine="560" w:firstLineChars="200"/>
        <w:jc w:val="right"/>
        <w:rPr>
          <w:rFonts w:hint="eastAsia" w:ascii="仿宋" w:hAnsi="仿宋" w:eastAsia="仿宋" w:cs="仿宋"/>
          <w:b/>
          <w:bCs/>
          <w:color w:val="000000"/>
          <w:position w:val="6"/>
          <w:sz w:val="24"/>
          <w:szCs w:val="24"/>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473CB10">
      <w:pPr>
        <w:pStyle w:val="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3758EF03">
      <w:pPr>
        <w:pStyle w:val="7"/>
        <w:spacing w:before="43"/>
        <w:ind w:left="328"/>
        <w:rPr>
          <w:rFonts w:hint="eastAsia" w:ascii="仿宋" w:hAnsi="仿宋" w:eastAsia="仿宋" w:cs="仿宋"/>
          <w:sz w:val="24"/>
          <w:szCs w:val="24"/>
        </w:rPr>
      </w:pPr>
    </w:p>
    <w:p w14:paraId="7685D040">
      <w:pPr>
        <w:pStyle w:val="7"/>
        <w:spacing w:before="43"/>
        <w:ind w:left="328"/>
        <w:rPr>
          <w:rFonts w:hint="eastAsia" w:ascii="仿宋" w:hAnsi="仿宋" w:eastAsia="仿宋" w:cs="仿宋"/>
          <w:sz w:val="24"/>
          <w:szCs w:val="24"/>
        </w:rPr>
      </w:pPr>
    </w:p>
    <w:p w14:paraId="6263604A">
      <w:pPr>
        <w:pStyle w:val="7"/>
        <w:spacing w:before="43"/>
        <w:ind w:left="328"/>
        <w:rPr>
          <w:rFonts w:hint="eastAsia" w:ascii="仿宋" w:hAnsi="仿宋" w:eastAsia="仿宋" w:cs="仿宋"/>
          <w:sz w:val="24"/>
          <w:szCs w:val="24"/>
        </w:rPr>
      </w:pPr>
    </w:p>
    <w:p w14:paraId="6ABCBEBB">
      <w:pPr>
        <w:pStyle w:val="7"/>
        <w:spacing w:before="43"/>
        <w:ind w:left="328"/>
        <w:rPr>
          <w:rFonts w:hint="eastAsia" w:ascii="仿宋" w:hAnsi="仿宋" w:eastAsia="仿宋" w:cs="仿宋"/>
          <w:sz w:val="24"/>
          <w:szCs w:val="24"/>
        </w:rPr>
      </w:pPr>
    </w:p>
    <w:p w14:paraId="09A036CC">
      <w:pPr>
        <w:pStyle w:val="7"/>
        <w:spacing w:before="43"/>
        <w:ind w:left="328"/>
        <w:rPr>
          <w:rFonts w:hint="eastAsia" w:ascii="仿宋" w:hAnsi="仿宋" w:eastAsia="仿宋" w:cs="仿宋"/>
          <w:sz w:val="24"/>
          <w:szCs w:val="24"/>
        </w:rPr>
      </w:pPr>
    </w:p>
    <w:p w14:paraId="5903D6F5">
      <w:pPr>
        <w:pStyle w:val="7"/>
        <w:spacing w:before="43"/>
        <w:ind w:left="328"/>
        <w:rPr>
          <w:rFonts w:hint="eastAsia" w:ascii="仿宋" w:hAnsi="仿宋" w:eastAsia="仿宋" w:cs="仿宋"/>
          <w:sz w:val="24"/>
          <w:szCs w:val="24"/>
        </w:rPr>
      </w:pPr>
    </w:p>
    <w:p w14:paraId="472C6083">
      <w:pPr>
        <w:pStyle w:val="7"/>
        <w:spacing w:before="43"/>
        <w:ind w:left="328"/>
        <w:rPr>
          <w:rFonts w:hint="eastAsia" w:ascii="仿宋" w:hAnsi="仿宋" w:eastAsia="仿宋" w:cs="仿宋"/>
          <w:sz w:val="24"/>
          <w:szCs w:val="24"/>
        </w:rPr>
      </w:pPr>
    </w:p>
    <w:p w14:paraId="0F805278">
      <w:pPr>
        <w:pStyle w:val="7"/>
        <w:spacing w:before="43"/>
        <w:ind w:left="328"/>
        <w:rPr>
          <w:rFonts w:hint="eastAsia" w:ascii="仿宋" w:hAnsi="仿宋" w:eastAsia="仿宋" w:cs="仿宋"/>
          <w:sz w:val="24"/>
          <w:szCs w:val="24"/>
        </w:rPr>
      </w:pPr>
    </w:p>
    <w:p w14:paraId="5D430F16">
      <w:pPr>
        <w:pStyle w:val="7"/>
        <w:spacing w:before="43"/>
        <w:ind w:left="328"/>
        <w:rPr>
          <w:rFonts w:hint="eastAsia" w:ascii="仿宋" w:hAnsi="仿宋" w:eastAsia="仿宋" w:cs="仿宋"/>
          <w:sz w:val="24"/>
          <w:szCs w:val="24"/>
        </w:rPr>
      </w:pPr>
    </w:p>
    <w:p w14:paraId="3AE9DF0C">
      <w:pPr>
        <w:pStyle w:val="7"/>
        <w:spacing w:before="43"/>
        <w:ind w:left="328"/>
        <w:rPr>
          <w:rFonts w:hint="eastAsia" w:ascii="仿宋" w:hAnsi="仿宋" w:eastAsia="仿宋" w:cs="仿宋"/>
          <w:sz w:val="24"/>
          <w:szCs w:val="24"/>
        </w:rPr>
      </w:pPr>
    </w:p>
    <w:p w14:paraId="49012FA0">
      <w:pPr>
        <w:pStyle w:val="7"/>
        <w:spacing w:before="43"/>
        <w:ind w:left="328"/>
        <w:rPr>
          <w:rFonts w:hint="eastAsia" w:ascii="仿宋" w:hAnsi="仿宋" w:eastAsia="仿宋" w:cs="仿宋"/>
          <w:sz w:val="24"/>
          <w:szCs w:val="24"/>
        </w:rPr>
      </w:pPr>
    </w:p>
    <w:p w14:paraId="67322E15">
      <w:pPr>
        <w:spacing w:line="500" w:lineRule="exact"/>
        <w:jc w:val="left"/>
        <w:rPr>
          <w:rFonts w:hint="eastAsia" w:ascii="仿宋" w:hAnsi="仿宋" w:eastAsia="仿宋" w:cs="仿宋"/>
          <w:sz w:val="24"/>
          <w:szCs w:val="24"/>
          <w:lang w:val="en-US" w:eastAsia="zh-CN"/>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五</w:t>
      </w:r>
    </w:p>
    <w:p w14:paraId="22D27884">
      <w:pPr>
        <w:adjustRightInd w:val="0"/>
        <w:snapToGrid w:val="0"/>
        <w:spacing w:line="360" w:lineRule="auto"/>
        <w:ind w:left="440" w:leftChars="200" w:right="44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分项报价表</w:t>
      </w:r>
    </w:p>
    <w:p w14:paraId="6EBEC66C">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6B12A01C">
      <w:pPr>
        <w:tabs>
          <w:tab w:val="left" w:pos="180"/>
          <w:tab w:val="left" w:pos="1620"/>
        </w:tabs>
        <w:spacing w:line="500" w:lineRule="exact"/>
        <w:rPr>
          <w:rFonts w:hint="eastAsia" w:ascii="仿宋" w:hAnsi="仿宋" w:eastAsia="仿宋" w:cs="仿宋"/>
          <w:sz w:val="24"/>
          <w:szCs w:val="24"/>
        </w:rPr>
      </w:pPr>
      <w:r>
        <w:rPr>
          <w:rFonts w:hint="eastAsia" w:ascii="仿宋" w:hAnsi="仿宋" w:eastAsia="仿宋" w:cs="仿宋"/>
          <w:sz w:val="28"/>
          <w:szCs w:val="28"/>
        </w:rPr>
        <w:t xml:space="preserve">项目名称:  </w:t>
      </w:r>
    </w:p>
    <w:tbl>
      <w:tblPr>
        <w:tblStyle w:val="12"/>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1095"/>
        <w:gridCol w:w="1830"/>
        <w:gridCol w:w="1275"/>
        <w:gridCol w:w="1110"/>
        <w:gridCol w:w="1200"/>
        <w:gridCol w:w="1200"/>
      </w:tblGrid>
      <w:tr w14:paraId="4052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32" w:type="dxa"/>
          </w:tcPr>
          <w:p w14:paraId="481D6454">
            <w:pPr>
              <w:pStyle w:val="19"/>
              <w:spacing w:before="96" w:line="303" w:lineRule="exact"/>
              <w:ind w:left="118"/>
              <w:jc w:val="center"/>
              <w:rPr>
                <w:rFonts w:hint="eastAsia" w:ascii="仿宋" w:hAnsi="仿宋" w:eastAsia="仿宋" w:cs="仿宋"/>
                <w:sz w:val="28"/>
                <w:szCs w:val="28"/>
              </w:rPr>
            </w:pPr>
            <w:r>
              <w:rPr>
                <w:rFonts w:hint="eastAsia" w:ascii="仿宋" w:hAnsi="仿宋" w:eastAsia="仿宋" w:cs="仿宋"/>
                <w:sz w:val="28"/>
                <w:szCs w:val="28"/>
              </w:rPr>
              <w:t>序号</w:t>
            </w:r>
          </w:p>
        </w:tc>
        <w:tc>
          <w:tcPr>
            <w:tcW w:w="1095" w:type="dxa"/>
          </w:tcPr>
          <w:p w14:paraId="4BA382A0">
            <w:pPr>
              <w:pStyle w:val="19"/>
              <w:spacing w:before="96" w:line="303" w:lineRule="exact"/>
              <w:ind w:left="118"/>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30" w:type="dxa"/>
          </w:tcPr>
          <w:p w14:paraId="4122E97D">
            <w:pPr>
              <w:pStyle w:val="19"/>
              <w:spacing w:before="96" w:line="303" w:lineRule="exact"/>
              <w:ind w:left="118"/>
              <w:jc w:val="center"/>
              <w:rPr>
                <w:rFonts w:hint="eastAsia" w:ascii="仿宋" w:hAnsi="仿宋" w:eastAsia="仿宋" w:cs="仿宋"/>
                <w:sz w:val="28"/>
                <w:szCs w:val="28"/>
                <w:lang w:eastAsia="zh-CN"/>
              </w:rPr>
            </w:pPr>
            <w:r>
              <w:rPr>
                <w:rFonts w:hint="eastAsia" w:cs="仿宋"/>
                <w:sz w:val="28"/>
                <w:szCs w:val="28"/>
                <w:lang w:val="en-US" w:eastAsia="zh-CN"/>
              </w:rPr>
              <w:t>规格型号</w:t>
            </w:r>
          </w:p>
        </w:tc>
        <w:tc>
          <w:tcPr>
            <w:tcW w:w="1275" w:type="dxa"/>
            <w:vAlign w:val="top"/>
          </w:tcPr>
          <w:p w14:paraId="6C563264">
            <w:pPr>
              <w:pStyle w:val="19"/>
              <w:spacing w:before="96" w:line="303" w:lineRule="exact"/>
              <w:ind w:left="118" w:leftChars="0" w:right="0" w:rightChars="0"/>
              <w:jc w:val="center"/>
              <w:rPr>
                <w:rFonts w:hint="eastAsia" w:ascii="仿宋" w:hAnsi="仿宋" w:eastAsia="仿宋" w:cs="仿宋"/>
                <w:sz w:val="28"/>
                <w:szCs w:val="28"/>
              </w:rPr>
            </w:pPr>
            <w:r>
              <w:rPr>
                <w:rFonts w:hint="eastAsia" w:ascii="仿宋" w:hAnsi="仿宋" w:eastAsia="仿宋" w:cs="仿宋"/>
                <w:sz w:val="28"/>
                <w:szCs w:val="28"/>
              </w:rPr>
              <w:t>数量</w:t>
            </w:r>
          </w:p>
        </w:tc>
        <w:tc>
          <w:tcPr>
            <w:tcW w:w="1110" w:type="dxa"/>
            <w:vAlign w:val="top"/>
          </w:tcPr>
          <w:p w14:paraId="47015A30">
            <w:pPr>
              <w:pStyle w:val="19"/>
              <w:spacing w:before="96" w:line="303" w:lineRule="exact"/>
              <w:ind w:left="118" w:leftChars="0" w:right="0" w:rightChars="0"/>
              <w:jc w:val="center"/>
              <w:rPr>
                <w:rFonts w:hint="eastAsia" w:ascii="仿宋" w:hAnsi="仿宋" w:eastAsia="仿宋" w:cs="仿宋"/>
                <w:sz w:val="28"/>
                <w:szCs w:val="28"/>
                <w:lang w:eastAsia="zh-CN"/>
              </w:rPr>
            </w:pPr>
            <w:r>
              <w:rPr>
                <w:rFonts w:hint="eastAsia" w:cs="仿宋"/>
                <w:sz w:val="28"/>
                <w:szCs w:val="28"/>
                <w:lang w:val="en-US" w:eastAsia="zh-CN"/>
              </w:rPr>
              <w:t>单位</w:t>
            </w:r>
          </w:p>
        </w:tc>
        <w:tc>
          <w:tcPr>
            <w:tcW w:w="1200" w:type="dxa"/>
          </w:tcPr>
          <w:p w14:paraId="14853757">
            <w:pPr>
              <w:pStyle w:val="19"/>
              <w:spacing w:before="96" w:line="303" w:lineRule="exact"/>
              <w:ind w:left="118"/>
              <w:jc w:val="center"/>
              <w:rPr>
                <w:rFonts w:hint="eastAsia" w:ascii="仿宋" w:hAnsi="仿宋" w:eastAsia="仿宋" w:cs="仿宋"/>
                <w:sz w:val="28"/>
                <w:szCs w:val="28"/>
                <w:lang w:eastAsia="zh-CN"/>
              </w:rPr>
            </w:pPr>
            <w:r>
              <w:rPr>
                <w:rFonts w:hint="eastAsia" w:cs="仿宋"/>
                <w:sz w:val="28"/>
                <w:szCs w:val="28"/>
                <w:lang w:val="en-US" w:eastAsia="zh-CN"/>
              </w:rPr>
              <w:t>单价</w:t>
            </w:r>
          </w:p>
        </w:tc>
        <w:tc>
          <w:tcPr>
            <w:tcW w:w="1200" w:type="dxa"/>
          </w:tcPr>
          <w:p w14:paraId="416D28E4">
            <w:pPr>
              <w:pStyle w:val="19"/>
              <w:spacing w:before="96" w:line="303" w:lineRule="exact"/>
              <w:ind w:left="118"/>
              <w:jc w:val="center"/>
              <w:rPr>
                <w:rFonts w:hint="eastAsia" w:ascii="仿宋" w:hAnsi="仿宋" w:eastAsia="仿宋" w:cs="仿宋"/>
                <w:sz w:val="28"/>
                <w:szCs w:val="28"/>
                <w:lang w:val="en-US" w:eastAsia="zh-CN"/>
              </w:rPr>
            </w:pPr>
            <w:r>
              <w:rPr>
                <w:rFonts w:hint="eastAsia" w:cs="仿宋"/>
                <w:sz w:val="28"/>
                <w:szCs w:val="28"/>
                <w:lang w:val="en-US" w:eastAsia="zh-CN"/>
              </w:rPr>
              <w:t>总价</w:t>
            </w:r>
          </w:p>
        </w:tc>
      </w:tr>
      <w:tr w14:paraId="5CF9F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32" w:type="dxa"/>
          </w:tcPr>
          <w:p w14:paraId="5D8055F8">
            <w:pPr>
              <w:pStyle w:val="19"/>
              <w:spacing w:before="137"/>
              <w:ind w:left="8"/>
              <w:jc w:val="center"/>
              <w:rPr>
                <w:rFonts w:hint="eastAsia" w:ascii="仿宋" w:hAnsi="仿宋" w:eastAsia="仿宋" w:cs="仿宋"/>
                <w:sz w:val="28"/>
                <w:szCs w:val="28"/>
              </w:rPr>
            </w:pPr>
            <w:r>
              <w:rPr>
                <w:rFonts w:hint="eastAsia" w:ascii="仿宋" w:hAnsi="仿宋" w:eastAsia="仿宋" w:cs="仿宋"/>
                <w:sz w:val="28"/>
                <w:szCs w:val="28"/>
              </w:rPr>
              <w:t>1</w:t>
            </w:r>
          </w:p>
        </w:tc>
        <w:tc>
          <w:tcPr>
            <w:tcW w:w="1095" w:type="dxa"/>
          </w:tcPr>
          <w:p w14:paraId="453BCA27">
            <w:pPr>
              <w:pStyle w:val="19"/>
              <w:spacing w:before="137"/>
              <w:ind w:left="140" w:right="132"/>
              <w:jc w:val="center"/>
              <w:rPr>
                <w:rFonts w:hint="eastAsia" w:ascii="仿宋" w:hAnsi="仿宋" w:eastAsia="仿宋" w:cs="仿宋"/>
                <w:sz w:val="28"/>
                <w:szCs w:val="28"/>
              </w:rPr>
            </w:pPr>
          </w:p>
        </w:tc>
        <w:tc>
          <w:tcPr>
            <w:tcW w:w="1830" w:type="dxa"/>
          </w:tcPr>
          <w:p w14:paraId="5F20D1E5">
            <w:pPr>
              <w:pStyle w:val="19"/>
              <w:rPr>
                <w:rFonts w:hint="eastAsia" w:ascii="仿宋" w:hAnsi="仿宋" w:eastAsia="仿宋" w:cs="仿宋"/>
                <w:sz w:val="28"/>
                <w:szCs w:val="28"/>
              </w:rPr>
            </w:pPr>
          </w:p>
        </w:tc>
        <w:tc>
          <w:tcPr>
            <w:tcW w:w="1275" w:type="dxa"/>
          </w:tcPr>
          <w:p w14:paraId="5BE476B7">
            <w:pPr>
              <w:pStyle w:val="19"/>
              <w:rPr>
                <w:rFonts w:hint="eastAsia" w:ascii="仿宋" w:hAnsi="仿宋" w:eastAsia="仿宋" w:cs="仿宋"/>
                <w:sz w:val="28"/>
                <w:szCs w:val="28"/>
              </w:rPr>
            </w:pPr>
          </w:p>
        </w:tc>
        <w:tc>
          <w:tcPr>
            <w:tcW w:w="1110" w:type="dxa"/>
          </w:tcPr>
          <w:p w14:paraId="1FCAAFA6">
            <w:pPr>
              <w:pStyle w:val="19"/>
              <w:rPr>
                <w:rFonts w:hint="eastAsia" w:ascii="仿宋" w:hAnsi="仿宋" w:eastAsia="仿宋" w:cs="仿宋"/>
                <w:sz w:val="28"/>
                <w:szCs w:val="28"/>
              </w:rPr>
            </w:pPr>
          </w:p>
        </w:tc>
        <w:tc>
          <w:tcPr>
            <w:tcW w:w="1200" w:type="dxa"/>
          </w:tcPr>
          <w:p w14:paraId="331E044A">
            <w:pPr>
              <w:pStyle w:val="19"/>
              <w:rPr>
                <w:rFonts w:hint="eastAsia" w:ascii="仿宋" w:hAnsi="仿宋" w:eastAsia="仿宋" w:cs="仿宋"/>
                <w:sz w:val="28"/>
                <w:szCs w:val="28"/>
              </w:rPr>
            </w:pPr>
          </w:p>
        </w:tc>
        <w:tc>
          <w:tcPr>
            <w:tcW w:w="1200" w:type="dxa"/>
          </w:tcPr>
          <w:p w14:paraId="4445C6D2">
            <w:pPr>
              <w:pStyle w:val="19"/>
              <w:rPr>
                <w:rFonts w:hint="eastAsia" w:ascii="仿宋" w:hAnsi="仿宋" w:eastAsia="仿宋" w:cs="仿宋"/>
                <w:sz w:val="28"/>
                <w:szCs w:val="28"/>
              </w:rPr>
            </w:pPr>
          </w:p>
        </w:tc>
      </w:tr>
      <w:tr w14:paraId="6B098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32" w:type="dxa"/>
          </w:tcPr>
          <w:p w14:paraId="17B21CCC">
            <w:pPr>
              <w:pStyle w:val="19"/>
              <w:spacing w:before="138"/>
              <w:ind w:left="8"/>
              <w:jc w:val="center"/>
              <w:rPr>
                <w:rFonts w:hint="eastAsia" w:ascii="仿宋" w:hAnsi="仿宋" w:eastAsia="仿宋" w:cs="仿宋"/>
                <w:sz w:val="28"/>
                <w:szCs w:val="28"/>
              </w:rPr>
            </w:pPr>
            <w:r>
              <w:rPr>
                <w:rFonts w:hint="eastAsia" w:ascii="仿宋" w:hAnsi="仿宋" w:eastAsia="仿宋" w:cs="仿宋"/>
                <w:sz w:val="28"/>
                <w:szCs w:val="28"/>
              </w:rPr>
              <w:t>2</w:t>
            </w:r>
          </w:p>
        </w:tc>
        <w:tc>
          <w:tcPr>
            <w:tcW w:w="1095" w:type="dxa"/>
          </w:tcPr>
          <w:p w14:paraId="0DDAA8B5">
            <w:pPr>
              <w:pStyle w:val="19"/>
              <w:spacing w:before="138"/>
              <w:ind w:left="140" w:right="132"/>
              <w:jc w:val="center"/>
              <w:rPr>
                <w:rFonts w:hint="eastAsia" w:ascii="仿宋" w:hAnsi="仿宋" w:eastAsia="仿宋" w:cs="仿宋"/>
                <w:sz w:val="28"/>
                <w:szCs w:val="28"/>
              </w:rPr>
            </w:pPr>
          </w:p>
        </w:tc>
        <w:tc>
          <w:tcPr>
            <w:tcW w:w="1830" w:type="dxa"/>
          </w:tcPr>
          <w:p w14:paraId="55DD357D">
            <w:pPr>
              <w:pStyle w:val="19"/>
              <w:rPr>
                <w:rFonts w:hint="eastAsia" w:ascii="仿宋" w:hAnsi="仿宋" w:eastAsia="仿宋" w:cs="仿宋"/>
                <w:sz w:val="28"/>
                <w:szCs w:val="28"/>
              </w:rPr>
            </w:pPr>
          </w:p>
        </w:tc>
        <w:tc>
          <w:tcPr>
            <w:tcW w:w="1275" w:type="dxa"/>
          </w:tcPr>
          <w:p w14:paraId="0EE820CA">
            <w:pPr>
              <w:pStyle w:val="19"/>
              <w:rPr>
                <w:rFonts w:hint="eastAsia" w:ascii="仿宋" w:hAnsi="仿宋" w:eastAsia="仿宋" w:cs="仿宋"/>
                <w:sz w:val="28"/>
                <w:szCs w:val="28"/>
              </w:rPr>
            </w:pPr>
          </w:p>
        </w:tc>
        <w:tc>
          <w:tcPr>
            <w:tcW w:w="1110" w:type="dxa"/>
          </w:tcPr>
          <w:p w14:paraId="2589A015">
            <w:pPr>
              <w:pStyle w:val="19"/>
              <w:rPr>
                <w:rFonts w:hint="eastAsia" w:ascii="仿宋" w:hAnsi="仿宋" w:eastAsia="仿宋" w:cs="仿宋"/>
                <w:sz w:val="28"/>
                <w:szCs w:val="28"/>
              </w:rPr>
            </w:pPr>
          </w:p>
        </w:tc>
        <w:tc>
          <w:tcPr>
            <w:tcW w:w="1200" w:type="dxa"/>
          </w:tcPr>
          <w:p w14:paraId="1BDCC3E1">
            <w:pPr>
              <w:pStyle w:val="19"/>
              <w:rPr>
                <w:rFonts w:hint="eastAsia" w:ascii="仿宋" w:hAnsi="仿宋" w:eastAsia="仿宋" w:cs="仿宋"/>
                <w:sz w:val="28"/>
                <w:szCs w:val="28"/>
              </w:rPr>
            </w:pPr>
          </w:p>
        </w:tc>
        <w:tc>
          <w:tcPr>
            <w:tcW w:w="1200" w:type="dxa"/>
          </w:tcPr>
          <w:p w14:paraId="59E96E49">
            <w:pPr>
              <w:pStyle w:val="19"/>
              <w:rPr>
                <w:rFonts w:hint="eastAsia" w:ascii="仿宋" w:hAnsi="仿宋" w:eastAsia="仿宋" w:cs="仿宋"/>
                <w:sz w:val="28"/>
                <w:szCs w:val="28"/>
              </w:rPr>
            </w:pPr>
          </w:p>
        </w:tc>
      </w:tr>
      <w:tr w14:paraId="3BE7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32" w:type="dxa"/>
          </w:tcPr>
          <w:p w14:paraId="6D4E2DE8">
            <w:pPr>
              <w:pStyle w:val="19"/>
              <w:spacing w:before="138"/>
              <w:ind w:left="8"/>
              <w:jc w:val="center"/>
              <w:rPr>
                <w:rFonts w:hint="eastAsia" w:ascii="仿宋" w:hAnsi="仿宋" w:eastAsia="仿宋" w:cs="仿宋"/>
                <w:sz w:val="28"/>
                <w:szCs w:val="28"/>
              </w:rPr>
            </w:pPr>
            <w:r>
              <w:rPr>
                <w:rFonts w:hint="eastAsia" w:ascii="仿宋" w:hAnsi="仿宋" w:eastAsia="仿宋" w:cs="仿宋"/>
                <w:sz w:val="28"/>
                <w:szCs w:val="28"/>
              </w:rPr>
              <w:t>3</w:t>
            </w:r>
          </w:p>
        </w:tc>
        <w:tc>
          <w:tcPr>
            <w:tcW w:w="1095" w:type="dxa"/>
          </w:tcPr>
          <w:p w14:paraId="5EF79210">
            <w:pPr>
              <w:pStyle w:val="19"/>
              <w:spacing w:before="138"/>
              <w:ind w:left="140" w:right="132"/>
              <w:jc w:val="center"/>
              <w:rPr>
                <w:rFonts w:hint="eastAsia" w:ascii="仿宋" w:hAnsi="仿宋" w:eastAsia="仿宋" w:cs="仿宋"/>
                <w:sz w:val="28"/>
                <w:szCs w:val="28"/>
              </w:rPr>
            </w:pPr>
          </w:p>
        </w:tc>
        <w:tc>
          <w:tcPr>
            <w:tcW w:w="1830" w:type="dxa"/>
          </w:tcPr>
          <w:p w14:paraId="38EDADA1">
            <w:pPr>
              <w:pStyle w:val="19"/>
              <w:rPr>
                <w:rFonts w:hint="eastAsia" w:ascii="仿宋" w:hAnsi="仿宋" w:eastAsia="仿宋" w:cs="仿宋"/>
                <w:sz w:val="28"/>
                <w:szCs w:val="28"/>
              </w:rPr>
            </w:pPr>
          </w:p>
        </w:tc>
        <w:tc>
          <w:tcPr>
            <w:tcW w:w="1275" w:type="dxa"/>
          </w:tcPr>
          <w:p w14:paraId="7B14195A">
            <w:pPr>
              <w:pStyle w:val="19"/>
              <w:rPr>
                <w:rFonts w:hint="eastAsia" w:ascii="仿宋" w:hAnsi="仿宋" w:eastAsia="仿宋" w:cs="仿宋"/>
                <w:sz w:val="28"/>
                <w:szCs w:val="28"/>
              </w:rPr>
            </w:pPr>
          </w:p>
        </w:tc>
        <w:tc>
          <w:tcPr>
            <w:tcW w:w="1110" w:type="dxa"/>
          </w:tcPr>
          <w:p w14:paraId="7E073459">
            <w:pPr>
              <w:pStyle w:val="19"/>
              <w:rPr>
                <w:rFonts w:hint="eastAsia" w:ascii="仿宋" w:hAnsi="仿宋" w:eastAsia="仿宋" w:cs="仿宋"/>
                <w:sz w:val="28"/>
                <w:szCs w:val="28"/>
              </w:rPr>
            </w:pPr>
          </w:p>
        </w:tc>
        <w:tc>
          <w:tcPr>
            <w:tcW w:w="1200" w:type="dxa"/>
          </w:tcPr>
          <w:p w14:paraId="41AB3E07">
            <w:pPr>
              <w:pStyle w:val="19"/>
              <w:rPr>
                <w:rFonts w:hint="eastAsia" w:ascii="仿宋" w:hAnsi="仿宋" w:eastAsia="仿宋" w:cs="仿宋"/>
                <w:sz w:val="28"/>
                <w:szCs w:val="28"/>
              </w:rPr>
            </w:pPr>
          </w:p>
        </w:tc>
        <w:tc>
          <w:tcPr>
            <w:tcW w:w="1200" w:type="dxa"/>
          </w:tcPr>
          <w:p w14:paraId="3C0E0B45">
            <w:pPr>
              <w:pStyle w:val="19"/>
              <w:rPr>
                <w:rFonts w:hint="eastAsia" w:ascii="仿宋" w:hAnsi="仿宋" w:eastAsia="仿宋" w:cs="仿宋"/>
                <w:sz w:val="28"/>
                <w:szCs w:val="28"/>
              </w:rPr>
            </w:pPr>
          </w:p>
        </w:tc>
      </w:tr>
      <w:tr w14:paraId="1E17D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32" w:type="dxa"/>
          </w:tcPr>
          <w:p w14:paraId="4C90B3F1">
            <w:pPr>
              <w:pStyle w:val="19"/>
              <w:spacing w:before="137"/>
              <w:ind w:left="8"/>
              <w:jc w:val="center"/>
              <w:rPr>
                <w:rFonts w:hint="eastAsia" w:ascii="仿宋" w:hAnsi="仿宋" w:eastAsia="仿宋" w:cs="仿宋"/>
                <w:sz w:val="28"/>
                <w:szCs w:val="28"/>
              </w:rPr>
            </w:pPr>
            <w:r>
              <w:rPr>
                <w:rFonts w:hint="eastAsia" w:ascii="仿宋" w:hAnsi="仿宋" w:eastAsia="仿宋" w:cs="仿宋"/>
                <w:sz w:val="28"/>
                <w:szCs w:val="28"/>
              </w:rPr>
              <w:t>4</w:t>
            </w:r>
          </w:p>
        </w:tc>
        <w:tc>
          <w:tcPr>
            <w:tcW w:w="1095" w:type="dxa"/>
          </w:tcPr>
          <w:p w14:paraId="2F9362CA">
            <w:pPr>
              <w:pStyle w:val="19"/>
              <w:spacing w:before="137"/>
              <w:ind w:left="140" w:right="132"/>
              <w:jc w:val="center"/>
              <w:rPr>
                <w:rFonts w:hint="eastAsia" w:ascii="仿宋" w:hAnsi="仿宋" w:eastAsia="仿宋" w:cs="仿宋"/>
                <w:sz w:val="28"/>
                <w:szCs w:val="28"/>
              </w:rPr>
            </w:pPr>
          </w:p>
        </w:tc>
        <w:tc>
          <w:tcPr>
            <w:tcW w:w="1830" w:type="dxa"/>
          </w:tcPr>
          <w:p w14:paraId="50A26275">
            <w:pPr>
              <w:pStyle w:val="19"/>
              <w:rPr>
                <w:rFonts w:hint="eastAsia" w:ascii="仿宋" w:hAnsi="仿宋" w:eastAsia="仿宋" w:cs="仿宋"/>
                <w:sz w:val="28"/>
                <w:szCs w:val="28"/>
              </w:rPr>
            </w:pPr>
          </w:p>
        </w:tc>
        <w:tc>
          <w:tcPr>
            <w:tcW w:w="1275" w:type="dxa"/>
          </w:tcPr>
          <w:p w14:paraId="2481AC95">
            <w:pPr>
              <w:pStyle w:val="19"/>
              <w:rPr>
                <w:rFonts w:hint="eastAsia" w:ascii="仿宋" w:hAnsi="仿宋" w:eastAsia="仿宋" w:cs="仿宋"/>
                <w:sz w:val="28"/>
                <w:szCs w:val="28"/>
              </w:rPr>
            </w:pPr>
          </w:p>
        </w:tc>
        <w:tc>
          <w:tcPr>
            <w:tcW w:w="1110" w:type="dxa"/>
          </w:tcPr>
          <w:p w14:paraId="70F5EFF1">
            <w:pPr>
              <w:pStyle w:val="19"/>
              <w:rPr>
                <w:rFonts w:hint="eastAsia" w:ascii="仿宋" w:hAnsi="仿宋" w:eastAsia="仿宋" w:cs="仿宋"/>
                <w:sz w:val="28"/>
                <w:szCs w:val="28"/>
              </w:rPr>
            </w:pPr>
          </w:p>
        </w:tc>
        <w:tc>
          <w:tcPr>
            <w:tcW w:w="1200" w:type="dxa"/>
          </w:tcPr>
          <w:p w14:paraId="1DCFF781">
            <w:pPr>
              <w:pStyle w:val="19"/>
              <w:rPr>
                <w:rFonts w:hint="eastAsia" w:ascii="仿宋" w:hAnsi="仿宋" w:eastAsia="仿宋" w:cs="仿宋"/>
                <w:sz w:val="28"/>
                <w:szCs w:val="28"/>
              </w:rPr>
            </w:pPr>
          </w:p>
        </w:tc>
        <w:tc>
          <w:tcPr>
            <w:tcW w:w="1200" w:type="dxa"/>
          </w:tcPr>
          <w:p w14:paraId="5ACA2320">
            <w:pPr>
              <w:pStyle w:val="19"/>
              <w:rPr>
                <w:rFonts w:hint="eastAsia" w:ascii="仿宋" w:hAnsi="仿宋" w:eastAsia="仿宋" w:cs="仿宋"/>
                <w:sz w:val="28"/>
                <w:szCs w:val="28"/>
              </w:rPr>
            </w:pPr>
          </w:p>
        </w:tc>
      </w:tr>
      <w:tr w14:paraId="3AC9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32" w:type="dxa"/>
          </w:tcPr>
          <w:p w14:paraId="799BB119">
            <w:pPr>
              <w:pStyle w:val="19"/>
              <w:spacing w:before="153"/>
              <w:ind w:left="8"/>
              <w:jc w:val="center"/>
              <w:rPr>
                <w:rFonts w:hint="eastAsia" w:ascii="仿宋" w:hAnsi="仿宋" w:eastAsia="仿宋" w:cs="仿宋"/>
                <w:sz w:val="28"/>
                <w:szCs w:val="28"/>
              </w:rPr>
            </w:pPr>
            <w:r>
              <w:rPr>
                <w:rFonts w:hint="eastAsia" w:ascii="仿宋" w:hAnsi="仿宋" w:eastAsia="仿宋" w:cs="仿宋"/>
                <w:sz w:val="28"/>
                <w:szCs w:val="28"/>
              </w:rPr>
              <w:t>5</w:t>
            </w:r>
          </w:p>
        </w:tc>
        <w:tc>
          <w:tcPr>
            <w:tcW w:w="1095" w:type="dxa"/>
          </w:tcPr>
          <w:p w14:paraId="795C145B">
            <w:pPr>
              <w:pStyle w:val="19"/>
              <w:spacing w:before="153"/>
              <w:ind w:left="140" w:right="132"/>
              <w:jc w:val="center"/>
              <w:rPr>
                <w:rFonts w:hint="eastAsia" w:ascii="仿宋" w:hAnsi="仿宋" w:eastAsia="仿宋" w:cs="仿宋"/>
                <w:sz w:val="28"/>
                <w:szCs w:val="28"/>
              </w:rPr>
            </w:pPr>
          </w:p>
        </w:tc>
        <w:tc>
          <w:tcPr>
            <w:tcW w:w="1830" w:type="dxa"/>
          </w:tcPr>
          <w:p w14:paraId="50DF286A">
            <w:pPr>
              <w:pStyle w:val="19"/>
              <w:rPr>
                <w:rFonts w:hint="eastAsia" w:ascii="仿宋" w:hAnsi="仿宋" w:eastAsia="仿宋" w:cs="仿宋"/>
                <w:sz w:val="28"/>
                <w:szCs w:val="28"/>
              </w:rPr>
            </w:pPr>
          </w:p>
        </w:tc>
        <w:tc>
          <w:tcPr>
            <w:tcW w:w="1275" w:type="dxa"/>
          </w:tcPr>
          <w:p w14:paraId="7A7C83BC">
            <w:pPr>
              <w:pStyle w:val="19"/>
              <w:rPr>
                <w:rFonts w:hint="eastAsia" w:ascii="仿宋" w:hAnsi="仿宋" w:eastAsia="仿宋" w:cs="仿宋"/>
                <w:sz w:val="28"/>
                <w:szCs w:val="28"/>
              </w:rPr>
            </w:pPr>
          </w:p>
        </w:tc>
        <w:tc>
          <w:tcPr>
            <w:tcW w:w="1110" w:type="dxa"/>
          </w:tcPr>
          <w:p w14:paraId="529EDF16">
            <w:pPr>
              <w:pStyle w:val="19"/>
              <w:rPr>
                <w:rFonts w:hint="eastAsia" w:ascii="仿宋" w:hAnsi="仿宋" w:eastAsia="仿宋" w:cs="仿宋"/>
                <w:sz w:val="28"/>
                <w:szCs w:val="28"/>
              </w:rPr>
            </w:pPr>
          </w:p>
        </w:tc>
        <w:tc>
          <w:tcPr>
            <w:tcW w:w="1200" w:type="dxa"/>
          </w:tcPr>
          <w:p w14:paraId="62617288">
            <w:pPr>
              <w:pStyle w:val="19"/>
              <w:rPr>
                <w:rFonts w:hint="eastAsia" w:ascii="仿宋" w:hAnsi="仿宋" w:eastAsia="仿宋" w:cs="仿宋"/>
                <w:sz w:val="28"/>
                <w:szCs w:val="28"/>
              </w:rPr>
            </w:pPr>
          </w:p>
        </w:tc>
        <w:tc>
          <w:tcPr>
            <w:tcW w:w="1200" w:type="dxa"/>
          </w:tcPr>
          <w:p w14:paraId="7639FA94">
            <w:pPr>
              <w:pStyle w:val="19"/>
              <w:rPr>
                <w:rFonts w:hint="eastAsia" w:ascii="仿宋" w:hAnsi="仿宋" w:eastAsia="仿宋" w:cs="仿宋"/>
                <w:sz w:val="28"/>
                <w:szCs w:val="28"/>
              </w:rPr>
            </w:pPr>
          </w:p>
        </w:tc>
      </w:tr>
      <w:tr w14:paraId="23C26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32" w:type="dxa"/>
          </w:tcPr>
          <w:p w14:paraId="7D0976F6">
            <w:pPr>
              <w:pStyle w:val="19"/>
              <w:spacing w:before="155"/>
              <w:ind w:left="8"/>
              <w:jc w:val="center"/>
              <w:rPr>
                <w:rFonts w:hint="eastAsia" w:ascii="仿宋" w:hAnsi="仿宋" w:eastAsia="仿宋" w:cs="仿宋"/>
                <w:sz w:val="28"/>
                <w:szCs w:val="28"/>
              </w:rPr>
            </w:pPr>
            <w:r>
              <w:rPr>
                <w:rFonts w:hint="eastAsia" w:ascii="仿宋" w:hAnsi="仿宋" w:eastAsia="仿宋" w:cs="仿宋"/>
                <w:sz w:val="28"/>
                <w:szCs w:val="28"/>
              </w:rPr>
              <w:t>…</w:t>
            </w:r>
          </w:p>
        </w:tc>
        <w:tc>
          <w:tcPr>
            <w:tcW w:w="1095" w:type="dxa"/>
          </w:tcPr>
          <w:p w14:paraId="02B81C65">
            <w:pPr>
              <w:pStyle w:val="19"/>
              <w:rPr>
                <w:rFonts w:hint="eastAsia" w:ascii="仿宋" w:hAnsi="仿宋" w:eastAsia="仿宋" w:cs="仿宋"/>
                <w:sz w:val="28"/>
                <w:szCs w:val="28"/>
              </w:rPr>
            </w:pPr>
          </w:p>
        </w:tc>
        <w:tc>
          <w:tcPr>
            <w:tcW w:w="1830" w:type="dxa"/>
          </w:tcPr>
          <w:p w14:paraId="051B125C">
            <w:pPr>
              <w:pStyle w:val="19"/>
              <w:rPr>
                <w:rFonts w:hint="eastAsia" w:ascii="仿宋" w:hAnsi="仿宋" w:eastAsia="仿宋" w:cs="仿宋"/>
                <w:sz w:val="28"/>
                <w:szCs w:val="28"/>
              </w:rPr>
            </w:pPr>
          </w:p>
        </w:tc>
        <w:tc>
          <w:tcPr>
            <w:tcW w:w="1275" w:type="dxa"/>
          </w:tcPr>
          <w:p w14:paraId="3141FF34">
            <w:pPr>
              <w:pStyle w:val="19"/>
              <w:rPr>
                <w:rFonts w:hint="eastAsia" w:ascii="仿宋" w:hAnsi="仿宋" w:eastAsia="仿宋" w:cs="仿宋"/>
                <w:sz w:val="28"/>
                <w:szCs w:val="28"/>
              </w:rPr>
            </w:pPr>
          </w:p>
        </w:tc>
        <w:tc>
          <w:tcPr>
            <w:tcW w:w="1110" w:type="dxa"/>
          </w:tcPr>
          <w:p w14:paraId="5C335F67">
            <w:pPr>
              <w:pStyle w:val="19"/>
              <w:rPr>
                <w:rFonts w:hint="eastAsia" w:ascii="仿宋" w:hAnsi="仿宋" w:eastAsia="仿宋" w:cs="仿宋"/>
                <w:sz w:val="28"/>
                <w:szCs w:val="28"/>
              </w:rPr>
            </w:pPr>
          </w:p>
        </w:tc>
        <w:tc>
          <w:tcPr>
            <w:tcW w:w="1200" w:type="dxa"/>
          </w:tcPr>
          <w:p w14:paraId="3D8B2967">
            <w:pPr>
              <w:pStyle w:val="19"/>
              <w:rPr>
                <w:rFonts w:hint="eastAsia" w:ascii="仿宋" w:hAnsi="仿宋" w:eastAsia="仿宋" w:cs="仿宋"/>
                <w:sz w:val="28"/>
                <w:szCs w:val="28"/>
              </w:rPr>
            </w:pPr>
          </w:p>
        </w:tc>
        <w:tc>
          <w:tcPr>
            <w:tcW w:w="1200" w:type="dxa"/>
          </w:tcPr>
          <w:p w14:paraId="6E356950">
            <w:pPr>
              <w:pStyle w:val="19"/>
              <w:rPr>
                <w:rFonts w:hint="eastAsia" w:ascii="仿宋" w:hAnsi="仿宋" w:eastAsia="仿宋" w:cs="仿宋"/>
                <w:sz w:val="28"/>
                <w:szCs w:val="28"/>
              </w:rPr>
            </w:pPr>
          </w:p>
        </w:tc>
      </w:tr>
      <w:tr w14:paraId="039C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32" w:type="dxa"/>
          </w:tcPr>
          <w:p w14:paraId="2E7E0286">
            <w:pPr>
              <w:pStyle w:val="19"/>
              <w:spacing w:before="155"/>
              <w:ind w:left="8"/>
              <w:jc w:val="center"/>
              <w:rPr>
                <w:rFonts w:hint="eastAsia" w:ascii="仿宋" w:hAnsi="仿宋" w:eastAsia="仿宋" w:cs="仿宋"/>
                <w:sz w:val="28"/>
                <w:szCs w:val="28"/>
              </w:rPr>
            </w:pPr>
            <w:r>
              <w:rPr>
                <w:rFonts w:hint="eastAsia" w:ascii="仿宋" w:hAnsi="仿宋" w:eastAsia="仿宋" w:cs="仿宋"/>
                <w:sz w:val="28"/>
                <w:szCs w:val="28"/>
              </w:rPr>
              <w:t>…</w:t>
            </w:r>
          </w:p>
        </w:tc>
        <w:tc>
          <w:tcPr>
            <w:tcW w:w="1095" w:type="dxa"/>
          </w:tcPr>
          <w:p w14:paraId="0ED54DB4">
            <w:pPr>
              <w:pStyle w:val="19"/>
              <w:rPr>
                <w:rFonts w:hint="eastAsia" w:ascii="仿宋" w:hAnsi="仿宋" w:eastAsia="仿宋" w:cs="仿宋"/>
                <w:sz w:val="28"/>
                <w:szCs w:val="28"/>
              </w:rPr>
            </w:pPr>
          </w:p>
        </w:tc>
        <w:tc>
          <w:tcPr>
            <w:tcW w:w="1830" w:type="dxa"/>
          </w:tcPr>
          <w:p w14:paraId="3583A5BE">
            <w:pPr>
              <w:pStyle w:val="19"/>
              <w:rPr>
                <w:rFonts w:hint="eastAsia" w:ascii="仿宋" w:hAnsi="仿宋" w:eastAsia="仿宋" w:cs="仿宋"/>
                <w:sz w:val="28"/>
                <w:szCs w:val="28"/>
              </w:rPr>
            </w:pPr>
          </w:p>
        </w:tc>
        <w:tc>
          <w:tcPr>
            <w:tcW w:w="1275" w:type="dxa"/>
          </w:tcPr>
          <w:p w14:paraId="3F515226">
            <w:pPr>
              <w:pStyle w:val="19"/>
              <w:rPr>
                <w:rFonts w:hint="eastAsia" w:ascii="仿宋" w:hAnsi="仿宋" w:eastAsia="仿宋" w:cs="仿宋"/>
                <w:sz w:val="28"/>
                <w:szCs w:val="28"/>
              </w:rPr>
            </w:pPr>
          </w:p>
        </w:tc>
        <w:tc>
          <w:tcPr>
            <w:tcW w:w="1110" w:type="dxa"/>
          </w:tcPr>
          <w:p w14:paraId="5B42A14F">
            <w:pPr>
              <w:pStyle w:val="19"/>
              <w:rPr>
                <w:rFonts w:hint="eastAsia" w:ascii="仿宋" w:hAnsi="仿宋" w:eastAsia="仿宋" w:cs="仿宋"/>
                <w:sz w:val="28"/>
                <w:szCs w:val="28"/>
              </w:rPr>
            </w:pPr>
          </w:p>
        </w:tc>
        <w:tc>
          <w:tcPr>
            <w:tcW w:w="1200" w:type="dxa"/>
          </w:tcPr>
          <w:p w14:paraId="15266BA8">
            <w:pPr>
              <w:pStyle w:val="19"/>
              <w:rPr>
                <w:rFonts w:hint="eastAsia" w:ascii="仿宋" w:hAnsi="仿宋" w:eastAsia="仿宋" w:cs="仿宋"/>
                <w:sz w:val="28"/>
                <w:szCs w:val="28"/>
              </w:rPr>
            </w:pPr>
          </w:p>
        </w:tc>
        <w:tc>
          <w:tcPr>
            <w:tcW w:w="1200" w:type="dxa"/>
          </w:tcPr>
          <w:p w14:paraId="53B203FE">
            <w:pPr>
              <w:pStyle w:val="19"/>
              <w:rPr>
                <w:rFonts w:hint="eastAsia" w:ascii="仿宋" w:hAnsi="仿宋" w:eastAsia="仿宋" w:cs="仿宋"/>
                <w:sz w:val="28"/>
                <w:szCs w:val="28"/>
              </w:rPr>
            </w:pPr>
          </w:p>
        </w:tc>
      </w:tr>
      <w:tr w14:paraId="1E7ED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32" w:type="dxa"/>
            <w:vMerge w:val="restart"/>
            <w:vAlign w:val="center"/>
          </w:tcPr>
          <w:p w14:paraId="65646427">
            <w:pPr>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6510" w:type="dxa"/>
            <w:gridSpan w:val="5"/>
          </w:tcPr>
          <w:p w14:paraId="136445E9">
            <w:pPr>
              <w:spacing w:line="500" w:lineRule="exact"/>
              <w:jc w:val="left"/>
              <w:rPr>
                <w:rFonts w:hint="eastAsia" w:ascii="仿宋" w:hAnsi="仿宋" w:eastAsia="仿宋" w:cs="仿宋"/>
                <w:sz w:val="28"/>
                <w:szCs w:val="28"/>
              </w:rPr>
            </w:pPr>
            <w:r>
              <w:rPr>
                <w:rFonts w:hint="eastAsia" w:ascii="仿宋" w:hAnsi="仿宋" w:eastAsia="仿宋" w:cs="仿宋"/>
                <w:sz w:val="28"/>
                <w:szCs w:val="28"/>
              </w:rPr>
              <w:t>人民币（小写）</w:t>
            </w:r>
          </w:p>
        </w:tc>
        <w:tc>
          <w:tcPr>
            <w:tcW w:w="1200" w:type="dxa"/>
          </w:tcPr>
          <w:p w14:paraId="22964704">
            <w:pPr>
              <w:spacing w:line="500" w:lineRule="exact"/>
              <w:jc w:val="left"/>
              <w:rPr>
                <w:rFonts w:hint="eastAsia" w:ascii="仿宋" w:hAnsi="仿宋" w:eastAsia="仿宋" w:cs="仿宋"/>
                <w:sz w:val="28"/>
                <w:szCs w:val="28"/>
              </w:rPr>
            </w:pPr>
          </w:p>
        </w:tc>
      </w:tr>
      <w:tr w14:paraId="372F8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032" w:type="dxa"/>
            <w:vMerge w:val="continue"/>
            <w:tcBorders>
              <w:top w:val="nil"/>
            </w:tcBorders>
          </w:tcPr>
          <w:p w14:paraId="542F8B85">
            <w:pPr>
              <w:spacing w:line="500" w:lineRule="exact"/>
              <w:jc w:val="center"/>
              <w:rPr>
                <w:rFonts w:hint="eastAsia" w:ascii="仿宋" w:hAnsi="仿宋" w:eastAsia="仿宋" w:cs="仿宋"/>
                <w:sz w:val="28"/>
                <w:szCs w:val="28"/>
              </w:rPr>
            </w:pPr>
          </w:p>
        </w:tc>
        <w:tc>
          <w:tcPr>
            <w:tcW w:w="6510" w:type="dxa"/>
            <w:gridSpan w:val="5"/>
          </w:tcPr>
          <w:p w14:paraId="593462A6">
            <w:pPr>
              <w:spacing w:line="500" w:lineRule="exact"/>
              <w:jc w:val="left"/>
              <w:rPr>
                <w:rFonts w:hint="eastAsia" w:ascii="仿宋" w:hAnsi="仿宋" w:eastAsia="仿宋" w:cs="仿宋"/>
                <w:sz w:val="28"/>
                <w:szCs w:val="28"/>
              </w:rPr>
            </w:pPr>
            <w:r>
              <w:rPr>
                <w:rFonts w:hint="eastAsia" w:ascii="仿宋" w:hAnsi="仿宋" w:eastAsia="仿宋" w:cs="仿宋"/>
                <w:sz w:val="28"/>
                <w:szCs w:val="28"/>
              </w:rPr>
              <w:t>人民币（大写）</w:t>
            </w:r>
          </w:p>
        </w:tc>
        <w:tc>
          <w:tcPr>
            <w:tcW w:w="1200" w:type="dxa"/>
          </w:tcPr>
          <w:p w14:paraId="1EC14A68">
            <w:pPr>
              <w:spacing w:line="500" w:lineRule="exact"/>
              <w:jc w:val="left"/>
              <w:rPr>
                <w:rFonts w:hint="eastAsia" w:ascii="仿宋" w:hAnsi="仿宋" w:eastAsia="仿宋" w:cs="仿宋"/>
                <w:sz w:val="28"/>
                <w:szCs w:val="28"/>
              </w:rPr>
            </w:pPr>
          </w:p>
        </w:tc>
      </w:tr>
    </w:tbl>
    <w:p w14:paraId="3B1BC698">
      <w:pPr>
        <w:pStyle w:val="7"/>
        <w:rPr>
          <w:rFonts w:hint="eastAsia" w:ascii="仿宋" w:hAnsi="仿宋" w:eastAsia="仿宋" w:cs="仿宋"/>
          <w:sz w:val="24"/>
          <w:szCs w:val="24"/>
        </w:rPr>
      </w:pPr>
    </w:p>
    <w:p w14:paraId="5A4D522B">
      <w:pPr>
        <w:pStyle w:val="7"/>
        <w:spacing w:before="8"/>
        <w:rPr>
          <w:rFonts w:hint="eastAsia" w:ascii="仿宋" w:hAnsi="仿宋" w:eastAsia="仿宋" w:cs="仿宋"/>
          <w:sz w:val="24"/>
          <w:szCs w:val="24"/>
        </w:rPr>
      </w:pPr>
    </w:p>
    <w:p w14:paraId="55761F13">
      <w:pPr>
        <w:pStyle w:val="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0743FA7">
      <w:pPr>
        <w:pStyle w:val="8"/>
        <w:adjustRightInd w:val="0"/>
        <w:snapToGrid w:val="0"/>
        <w:spacing w:line="360" w:lineRule="auto"/>
        <w:ind w:firstLine="560" w:firstLineChars="200"/>
        <w:jc w:val="right"/>
        <w:rPr>
          <w:rFonts w:hint="eastAsia" w:ascii="仿宋" w:hAnsi="仿宋" w:eastAsia="仿宋" w:cs="仿宋"/>
          <w:b/>
          <w:bCs/>
          <w:color w:val="000000"/>
          <w:position w:val="6"/>
          <w:sz w:val="24"/>
          <w:szCs w:val="24"/>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F8A425A">
      <w:pPr>
        <w:pStyle w:val="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254E5D3B">
      <w:pPr>
        <w:pStyle w:val="7"/>
        <w:spacing w:before="8"/>
        <w:rPr>
          <w:rFonts w:hint="eastAsia" w:ascii="仿宋" w:hAnsi="仿宋" w:eastAsia="仿宋" w:cs="仿宋"/>
          <w:sz w:val="24"/>
          <w:szCs w:val="24"/>
        </w:rPr>
      </w:pPr>
    </w:p>
    <w:p w14:paraId="0029142B">
      <w:pPr>
        <w:spacing w:before="70"/>
        <w:ind w:left="431" w:right="0" w:firstLine="0"/>
        <w:jc w:val="left"/>
        <w:rPr>
          <w:rFonts w:hint="eastAsia" w:ascii="仿宋" w:hAnsi="仿宋" w:eastAsia="仿宋" w:cs="仿宋"/>
          <w:b/>
          <w:sz w:val="24"/>
          <w:szCs w:val="24"/>
        </w:rPr>
      </w:pPr>
      <w:r>
        <w:rPr>
          <w:rFonts w:hint="eastAsia" w:ascii="仿宋" w:hAnsi="仿宋" w:eastAsia="仿宋" w:cs="仿宋"/>
          <w:b/>
          <w:sz w:val="24"/>
          <w:szCs w:val="24"/>
        </w:rPr>
        <w:t>注：</w:t>
      </w:r>
    </w:p>
    <w:p w14:paraId="5DC6F7B0">
      <w:pPr>
        <w:spacing w:before="170"/>
        <w:ind w:left="431" w:right="0" w:firstLine="0"/>
        <w:jc w:val="left"/>
        <w:rPr>
          <w:rFonts w:hint="eastAsia" w:ascii="仿宋" w:hAnsi="仿宋" w:eastAsia="仿宋" w:cs="仿宋"/>
          <w:b/>
          <w:sz w:val="24"/>
          <w:szCs w:val="24"/>
        </w:rPr>
      </w:pPr>
      <w:r>
        <w:rPr>
          <w:rFonts w:hint="eastAsia" w:ascii="仿宋" w:hAnsi="仿宋" w:eastAsia="仿宋" w:cs="仿宋"/>
          <w:b/>
          <w:w w:val="95"/>
          <w:sz w:val="24"/>
          <w:szCs w:val="24"/>
        </w:rPr>
        <w:t>1、所有价格均用人民币表示，单位为元；</w:t>
      </w:r>
    </w:p>
    <w:p w14:paraId="687E6BB7">
      <w:pPr>
        <w:spacing w:before="170"/>
        <w:ind w:left="431" w:right="0" w:firstLine="0"/>
        <w:jc w:val="left"/>
        <w:rPr>
          <w:rFonts w:hint="eastAsia" w:ascii="仿宋" w:hAnsi="仿宋" w:eastAsia="仿宋" w:cs="仿宋"/>
          <w:b/>
          <w:sz w:val="24"/>
          <w:szCs w:val="24"/>
        </w:rPr>
      </w:pPr>
      <w:r>
        <w:rPr>
          <w:rFonts w:hint="eastAsia" w:ascii="仿宋" w:hAnsi="仿宋" w:eastAsia="仿宋" w:cs="仿宋"/>
          <w:b/>
          <w:w w:val="95"/>
          <w:sz w:val="24"/>
          <w:szCs w:val="24"/>
        </w:rPr>
        <w:t>2、分项报价总计价格必须与报价表一致；</w:t>
      </w:r>
    </w:p>
    <w:p w14:paraId="4E29C5E5">
      <w:pPr>
        <w:spacing w:before="173"/>
        <w:ind w:left="431" w:right="0" w:firstLine="0"/>
        <w:jc w:val="left"/>
        <w:rPr>
          <w:rFonts w:hint="eastAsia" w:ascii="仿宋" w:hAnsi="仿宋" w:eastAsia="仿宋" w:cs="仿宋"/>
          <w:b/>
          <w:sz w:val="24"/>
          <w:szCs w:val="24"/>
        </w:rPr>
      </w:pPr>
      <w:r>
        <w:rPr>
          <w:rFonts w:hint="eastAsia" w:ascii="仿宋" w:hAnsi="仿宋" w:eastAsia="仿宋" w:cs="仿宋"/>
          <w:b/>
          <w:sz w:val="24"/>
          <w:szCs w:val="24"/>
        </w:rPr>
        <w:t>3、必须按此表格中对应栏目内容填写，若需增加栏目，可在表格中填写，并作详细说明。</w:t>
      </w:r>
    </w:p>
    <w:p w14:paraId="2E1E078E">
      <w:pPr>
        <w:spacing w:after="0" w:line="391" w:lineRule="auto"/>
        <w:jc w:val="left"/>
        <w:rPr>
          <w:rFonts w:hint="eastAsia" w:ascii="仿宋" w:hAnsi="仿宋" w:eastAsia="仿宋" w:cs="仿宋"/>
          <w:sz w:val="21"/>
        </w:rPr>
        <w:sectPr>
          <w:pgSz w:w="11910" w:h="16840"/>
          <w:pgMar w:top="1134" w:right="1134" w:bottom="1134" w:left="1134" w:header="0" w:footer="761" w:gutter="0"/>
          <w:pgNumType w:fmt="decimal"/>
          <w:cols w:space="720" w:num="1"/>
        </w:sectPr>
      </w:pPr>
    </w:p>
    <w:p w14:paraId="0B8A5C30">
      <w:pPr>
        <w:widowControl w:val="0"/>
        <w:ind w:firstLine="0"/>
        <w:jc w:val="both"/>
        <w:rPr>
          <w:rFonts w:hint="default" w:ascii="宋体" w:hAnsi="宋体" w:cs="宋体"/>
          <w:b/>
          <w:bCs/>
          <w:kern w:val="2"/>
          <w:sz w:val="28"/>
          <w:szCs w:val="28"/>
          <w:lang w:val="en-US" w:eastAsia="zh-CN"/>
        </w:rPr>
      </w:pPr>
      <w:r>
        <w:rPr>
          <w:rFonts w:hint="eastAsia" w:ascii="宋体" w:hAnsi="宋体" w:cs="宋体"/>
          <w:b/>
          <w:bCs/>
          <w:kern w:val="2"/>
          <w:sz w:val="28"/>
          <w:szCs w:val="28"/>
          <w:lang w:eastAsia="zh-CN"/>
        </w:rPr>
        <w:t>附件</w:t>
      </w:r>
      <w:r>
        <w:rPr>
          <w:rFonts w:hint="eastAsia" w:cs="宋体"/>
          <w:b/>
          <w:bCs/>
          <w:kern w:val="2"/>
          <w:sz w:val="28"/>
          <w:szCs w:val="28"/>
          <w:lang w:val="en-US" w:eastAsia="zh-CN"/>
        </w:rPr>
        <w:t>六（1）</w:t>
      </w:r>
    </w:p>
    <w:p w14:paraId="467187FD">
      <w:pPr>
        <w:overflowPunct w:val="0"/>
        <w:ind w:firstLine="0"/>
        <w:jc w:val="center"/>
        <w:rPr>
          <w:rFonts w:ascii="宋体" w:hAnsi="宋体" w:cs="宋体"/>
          <w:b/>
          <w:kern w:val="2"/>
          <w:sz w:val="28"/>
          <w:szCs w:val="28"/>
          <w:lang w:eastAsia="zh-CN"/>
        </w:rPr>
      </w:pPr>
    </w:p>
    <w:p w14:paraId="2466FBF3">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32"/>
          <w:szCs w:val="32"/>
          <w:highlight w:val="none"/>
        </w:rPr>
      </w:pPr>
      <w:r>
        <w:rPr>
          <w:rFonts w:hint="eastAsia" w:ascii="仿宋" w:hAnsi="仿宋" w:eastAsia="仿宋" w:cs="仿宋"/>
          <w:b/>
          <w:bCs w:val="0"/>
          <w:color w:val="auto"/>
          <w:kern w:val="2"/>
          <w:sz w:val="32"/>
          <w:szCs w:val="32"/>
          <w:highlight w:val="none"/>
          <w:lang w:val="en-US" w:eastAsia="zh-CN" w:bidi="ar-SA"/>
        </w:rPr>
        <w:t>基本资格条件承诺函</w:t>
      </w:r>
    </w:p>
    <w:p w14:paraId="6B246C0F">
      <w:pPr>
        <w:overflowPunct w:val="0"/>
        <w:ind w:firstLine="0"/>
        <w:jc w:val="center"/>
        <w:rPr>
          <w:rFonts w:ascii="宋体" w:hAnsi="宋体" w:cs="宋体"/>
          <w:b/>
          <w:kern w:val="2"/>
          <w:sz w:val="28"/>
          <w:szCs w:val="28"/>
          <w:lang w:eastAsia="zh-CN"/>
        </w:rPr>
      </w:pPr>
    </w:p>
    <w:p w14:paraId="1380DBB1">
      <w:pPr>
        <w:overflowPunct w:val="0"/>
        <w:ind w:firstLine="0"/>
        <w:jc w:val="center"/>
        <w:rPr>
          <w:rFonts w:ascii="宋体" w:hAnsi="宋体" w:cs="宋体"/>
          <w:b/>
          <w:kern w:val="2"/>
          <w:sz w:val="28"/>
          <w:szCs w:val="28"/>
          <w:lang w:eastAsia="zh-CN"/>
        </w:rPr>
      </w:pPr>
    </w:p>
    <w:p w14:paraId="4D20B7EA">
      <w:pPr>
        <w:spacing w:line="360" w:lineRule="auto"/>
        <w:ind w:left="0" w:leftChars="0" w:firstLine="0" w:firstLineChars="0"/>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u w:val="single"/>
          <w:lang w:val="en-US" w:eastAsia="zh-CN"/>
        </w:rPr>
        <w:t>大冶市金牛镇胡胜村村民委员会</w:t>
      </w:r>
      <w:r>
        <w:rPr>
          <w:rFonts w:hint="eastAsia" w:ascii="仿宋" w:hAnsi="仿宋" w:eastAsia="仿宋" w:cs="仿宋"/>
          <w:b/>
          <w:bCs w:val="0"/>
          <w:color w:val="auto"/>
          <w:sz w:val="28"/>
          <w:szCs w:val="28"/>
          <w:highlight w:val="none"/>
          <w:u w:val="none"/>
        </w:rPr>
        <w:t>：</w:t>
      </w:r>
    </w:p>
    <w:p w14:paraId="5118E12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供应商名称</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none"/>
          <w:lang w:val="en-US" w:eastAsia="zh-CN"/>
        </w:rPr>
        <w:t>郑重承诺：</w:t>
      </w:r>
    </w:p>
    <w:p w14:paraId="663E8C8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lang w:eastAsia="zh-CN"/>
        </w:rPr>
      </w:pPr>
      <w:r>
        <w:rPr>
          <w:rFonts w:hint="eastAsia" w:ascii="仿宋" w:hAnsi="仿宋" w:eastAsia="仿宋" w:cs="仿宋"/>
          <w:bCs/>
          <w:color w:val="auto"/>
          <w:sz w:val="28"/>
          <w:szCs w:val="28"/>
          <w:highlight w:val="none"/>
          <w:u w:val="none"/>
        </w:rPr>
        <w:t>1.我方具有良好的商业信誉和健全的财务会计制度，具有依法缴纳税收和社会保障金的良好记录，参加本项目采购活动前三年内无重大违法活动记录</w:t>
      </w:r>
      <w:r>
        <w:rPr>
          <w:rFonts w:hint="eastAsia" w:ascii="仿宋" w:hAnsi="仿宋" w:eastAsia="仿宋" w:cs="仿宋"/>
          <w:bCs/>
          <w:color w:val="auto"/>
          <w:sz w:val="28"/>
          <w:szCs w:val="28"/>
          <w:highlight w:val="none"/>
          <w:u w:val="none"/>
          <w:lang w:eastAsia="zh-CN"/>
        </w:rPr>
        <w:t>。</w:t>
      </w:r>
    </w:p>
    <w:p w14:paraId="1066CE80">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lang w:eastAsia="zh-CN"/>
        </w:rPr>
      </w:pPr>
      <w:r>
        <w:rPr>
          <w:rFonts w:hint="eastAsia" w:ascii="仿宋" w:hAnsi="仿宋" w:eastAsia="仿宋" w:cs="仿宋"/>
          <w:bCs/>
          <w:color w:val="auto"/>
          <w:sz w:val="28"/>
          <w:szCs w:val="28"/>
          <w:highlight w:val="none"/>
          <w:u w:val="none"/>
          <w:lang w:val="en-US" w:eastAsia="zh-CN"/>
        </w:rPr>
        <w:t>2.</w:t>
      </w:r>
      <w:r>
        <w:rPr>
          <w:rFonts w:hint="eastAsia" w:ascii="仿宋" w:hAnsi="仿宋" w:eastAsia="仿宋" w:cs="仿宋"/>
          <w:bCs/>
          <w:color w:val="auto"/>
          <w:sz w:val="28"/>
          <w:szCs w:val="28"/>
          <w:highlight w:val="none"/>
          <w:u w:val="none"/>
        </w:rPr>
        <w:t>我方未列入信用中国网站（www.creditchina.gov.cn）“失信被执行人”、“重大税收违法案件当事人名单”中，也未列入中国政府采购网（www.ccgp.gov.cn）“政府采购严重违法失信行为记录名单”中</w:t>
      </w:r>
      <w:r>
        <w:rPr>
          <w:rFonts w:hint="eastAsia" w:ascii="仿宋" w:hAnsi="仿宋" w:eastAsia="仿宋" w:cs="仿宋"/>
          <w:bCs/>
          <w:color w:val="auto"/>
          <w:sz w:val="28"/>
          <w:szCs w:val="28"/>
          <w:highlight w:val="none"/>
          <w:u w:val="none"/>
          <w:lang w:eastAsia="zh-CN"/>
        </w:rPr>
        <w:t>。</w:t>
      </w:r>
    </w:p>
    <w:p w14:paraId="6C029F2E">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lang w:val="en-US" w:eastAsia="zh-CN"/>
        </w:rPr>
      </w:pPr>
      <w:r>
        <w:rPr>
          <w:rFonts w:hint="eastAsia" w:ascii="仿宋" w:hAnsi="仿宋" w:eastAsia="仿宋" w:cs="仿宋"/>
          <w:bCs/>
          <w:color w:val="auto"/>
          <w:sz w:val="28"/>
          <w:szCs w:val="28"/>
          <w:highlight w:val="none"/>
          <w:u w:val="none"/>
          <w:lang w:val="en-US" w:eastAsia="zh-CN"/>
        </w:rPr>
        <w:t>3.我方在采购项目评审（评标）环节结束后，随时接受采购人、采购代理机构的检查验证，配合提供相关证明材料，证明符合《中华人民共和国政府采购法》规定的供应商基本资格条件。</w:t>
      </w:r>
    </w:p>
    <w:p w14:paraId="1931D33E">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u w:val="none"/>
        </w:rPr>
        <w:t>我方对以上承诺负全部法律责任。</w:t>
      </w:r>
    </w:p>
    <w:p w14:paraId="4DE463A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u w:val="none"/>
        </w:rPr>
        <w:t>特此承诺。</w:t>
      </w:r>
    </w:p>
    <w:p w14:paraId="5C7876E7">
      <w:pPr>
        <w:tabs>
          <w:tab w:val="left" w:pos="854"/>
        </w:tabs>
        <w:spacing w:line="360" w:lineRule="auto"/>
        <w:rPr>
          <w:rFonts w:ascii="宋体" w:hAnsi="宋体" w:cs="宋体"/>
          <w:bCs/>
          <w:sz w:val="28"/>
          <w:szCs w:val="28"/>
          <w:lang w:eastAsia="zh-CN"/>
        </w:rPr>
      </w:pPr>
    </w:p>
    <w:p w14:paraId="17181C7D">
      <w:pPr>
        <w:tabs>
          <w:tab w:val="left" w:pos="854"/>
        </w:tabs>
        <w:spacing w:line="360" w:lineRule="auto"/>
        <w:rPr>
          <w:rFonts w:ascii="宋体" w:hAnsi="宋体" w:cs="宋体"/>
          <w:bCs/>
          <w:sz w:val="28"/>
          <w:szCs w:val="28"/>
          <w:lang w:eastAsia="zh-CN"/>
        </w:rPr>
      </w:pPr>
    </w:p>
    <w:p w14:paraId="74033900">
      <w:pPr>
        <w:tabs>
          <w:tab w:val="left" w:pos="854"/>
        </w:tabs>
        <w:spacing w:line="360" w:lineRule="auto"/>
        <w:rPr>
          <w:rFonts w:hint="eastAsia" w:ascii="仿宋" w:hAnsi="仿宋" w:eastAsia="仿宋" w:cs="仿宋"/>
          <w:bCs/>
          <w:sz w:val="28"/>
          <w:szCs w:val="28"/>
          <w:lang w:eastAsia="zh-CN"/>
        </w:rPr>
      </w:pPr>
    </w:p>
    <w:p w14:paraId="446916F2">
      <w:pPr>
        <w:pStyle w:val="8"/>
        <w:spacing w:line="600" w:lineRule="exact"/>
        <w:ind w:firstLine="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供应商名称（签章）：</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p>
    <w:p w14:paraId="4B45B9CD">
      <w:pPr>
        <w:widowControl w:val="0"/>
        <w:spacing w:line="600" w:lineRule="exact"/>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日期：</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年</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月</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日</w:t>
      </w:r>
    </w:p>
    <w:p w14:paraId="0EF562F2">
      <w:pPr>
        <w:widowControl w:val="0"/>
        <w:spacing w:line="420" w:lineRule="exact"/>
        <w:ind w:firstLine="440" w:firstLineChars="200"/>
        <w:rPr>
          <w:rFonts w:ascii="宋体" w:hAnsi="宋体" w:cs="宋体"/>
          <w:szCs w:val="24"/>
          <w:lang w:eastAsia="zh-CN"/>
        </w:rPr>
      </w:pPr>
    </w:p>
    <w:p w14:paraId="2F195E52">
      <w:pPr>
        <w:rPr>
          <w:rFonts w:ascii="宋体" w:hAnsi="宋体" w:cs="宋体"/>
          <w:sz w:val="21"/>
          <w:szCs w:val="21"/>
          <w:lang w:eastAsia="zh-CN"/>
        </w:rPr>
      </w:pPr>
      <w:r>
        <w:rPr>
          <w:rFonts w:hint="eastAsia" w:ascii="宋体" w:hAnsi="宋体" w:cs="宋体"/>
          <w:sz w:val="21"/>
          <w:szCs w:val="21"/>
          <w:lang w:eastAsia="zh-CN"/>
        </w:rPr>
        <w:br w:type="page"/>
      </w:r>
    </w:p>
    <w:p w14:paraId="655B1D53">
      <w:pPr>
        <w:ind w:firstLine="0"/>
        <w:rPr>
          <w:rFonts w:ascii="宋体" w:hAnsi="宋体" w:cs="宋体"/>
          <w:b/>
          <w:bCs/>
          <w:sz w:val="28"/>
          <w:szCs w:val="28"/>
          <w:lang w:eastAsia="zh-CN"/>
        </w:rPr>
      </w:pPr>
      <w:r>
        <w:rPr>
          <w:rFonts w:hint="eastAsia" w:ascii="宋体" w:hAnsi="宋体" w:cs="宋体"/>
          <w:b/>
          <w:bCs/>
          <w:sz w:val="28"/>
          <w:szCs w:val="28"/>
          <w:lang w:eastAsia="zh-CN"/>
        </w:rPr>
        <w:t>附件</w:t>
      </w:r>
      <w:r>
        <w:rPr>
          <w:rFonts w:hint="eastAsia" w:cs="宋体"/>
          <w:b/>
          <w:bCs/>
          <w:kern w:val="2"/>
          <w:sz w:val="28"/>
          <w:szCs w:val="28"/>
          <w:lang w:val="en-US" w:eastAsia="zh-CN"/>
        </w:rPr>
        <w:t>六（2）</w:t>
      </w:r>
    </w:p>
    <w:p w14:paraId="580F35A2">
      <w:pPr>
        <w:overflowPunct w:val="0"/>
        <w:ind w:firstLine="0"/>
        <w:jc w:val="center"/>
        <w:rPr>
          <w:rFonts w:ascii="宋体" w:hAnsi="宋体" w:cs="宋体"/>
          <w:b/>
          <w:kern w:val="2"/>
          <w:sz w:val="28"/>
          <w:szCs w:val="28"/>
          <w:lang w:eastAsia="zh-CN"/>
        </w:rPr>
      </w:pPr>
    </w:p>
    <w:p w14:paraId="4EAEB7CE">
      <w:pPr>
        <w:overflowPunct w:val="0"/>
        <w:ind w:firstLine="0"/>
        <w:jc w:val="center"/>
        <w:rPr>
          <w:rFonts w:ascii="宋体" w:hAnsi="宋体" w:cs="宋体"/>
          <w:b/>
          <w:kern w:val="2"/>
          <w:sz w:val="28"/>
          <w:szCs w:val="28"/>
          <w:lang w:eastAsia="zh-CN"/>
        </w:rPr>
      </w:pPr>
    </w:p>
    <w:p w14:paraId="42B55020">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具备履行合同所必需的设备和专业技术能力的声明函</w:t>
      </w:r>
    </w:p>
    <w:p w14:paraId="344FE9E7">
      <w:pPr>
        <w:rPr>
          <w:rFonts w:hint="eastAsia" w:ascii="宋体" w:hAnsi="宋体" w:eastAsia="宋体" w:cs="宋体"/>
          <w:b/>
          <w:color w:val="auto"/>
          <w:szCs w:val="21"/>
          <w:highlight w:val="none"/>
        </w:rPr>
      </w:pPr>
    </w:p>
    <w:p w14:paraId="2F5C400E">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4A7D676C">
      <w:pPr>
        <w:spacing w:line="360" w:lineRule="auto"/>
        <w:ind w:left="0" w:leftChars="0" w:firstLine="0" w:firstLineChars="0"/>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u w:val="single"/>
          <w:lang w:val="en-US" w:eastAsia="zh-CN"/>
        </w:rPr>
        <w:t>大冶市金牛镇胡胜村村民委员会</w:t>
      </w:r>
      <w:r>
        <w:rPr>
          <w:rFonts w:hint="eastAsia" w:ascii="仿宋" w:hAnsi="仿宋" w:eastAsia="仿宋" w:cs="仿宋"/>
          <w:b/>
          <w:bCs w:val="0"/>
          <w:color w:val="auto"/>
          <w:sz w:val="28"/>
          <w:szCs w:val="28"/>
          <w:highlight w:val="none"/>
          <w:u w:val="none"/>
        </w:rPr>
        <w:t>：</w:t>
      </w:r>
    </w:p>
    <w:p w14:paraId="7CCE3DB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供应商名称</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参加贵</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组织的</w:t>
      </w:r>
      <w:r>
        <w:rPr>
          <w:rFonts w:hint="eastAsia" w:ascii="仿宋" w:hAnsi="仿宋" w:eastAsia="仿宋" w:cs="仿宋"/>
          <w:color w:val="auto"/>
          <w:sz w:val="28"/>
          <w:szCs w:val="28"/>
          <w:highlight w:val="none"/>
          <w:u w:val="single"/>
          <w:lang w:eastAsia="zh-CN"/>
        </w:rPr>
        <w:t>大冶市金牛镇胡胜村鲈鱼高密度养殖项目</w:t>
      </w:r>
      <w:r>
        <w:rPr>
          <w:rFonts w:hint="eastAsia" w:ascii="仿宋" w:hAnsi="仿宋" w:eastAsia="仿宋" w:cs="仿宋"/>
          <w:bCs/>
          <w:color w:val="auto"/>
          <w:sz w:val="28"/>
          <w:szCs w:val="28"/>
          <w:highlight w:val="none"/>
          <w:u w:val="single"/>
        </w:rPr>
        <w:t>(项目编号：</w:t>
      </w:r>
      <w:r>
        <w:rPr>
          <w:rFonts w:hint="eastAsia" w:ascii="仿宋" w:hAnsi="仿宋" w:eastAsia="仿宋" w:cs="仿宋"/>
          <w:bCs/>
          <w:color w:val="auto"/>
          <w:sz w:val="28"/>
          <w:szCs w:val="28"/>
          <w:highlight w:val="none"/>
          <w:u w:val="single"/>
          <w:lang w:eastAsia="zh-CN"/>
        </w:rPr>
        <w:t>冶农采【2024】0017号</w:t>
      </w:r>
      <w:r>
        <w:rPr>
          <w:rFonts w:hint="eastAsia" w:ascii="仿宋" w:hAnsi="仿宋" w:eastAsia="仿宋" w:cs="仿宋"/>
          <w:bCs/>
          <w:color w:val="auto"/>
          <w:sz w:val="28"/>
          <w:szCs w:val="28"/>
          <w:highlight w:val="none"/>
        </w:rPr>
        <w:t>)的政府采购活动，根据</w:t>
      </w:r>
      <w:r>
        <w:rPr>
          <w:rFonts w:hint="eastAsia" w:ascii="仿宋" w:hAnsi="仿宋" w:eastAsia="仿宋" w:cs="仿宋"/>
          <w:bCs/>
          <w:color w:val="auto"/>
          <w:sz w:val="28"/>
          <w:szCs w:val="28"/>
          <w:highlight w:val="none"/>
          <w:lang w:eastAsia="zh-CN"/>
        </w:rPr>
        <w:t>谈判文件</w:t>
      </w:r>
      <w:r>
        <w:rPr>
          <w:rFonts w:hint="eastAsia" w:ascii="仿宋" w:hAnsi="仿宋" w:eastAsia="仿宋" w:cs="仿宋"/>
          <w:bCs/>
          <w:color w:val="auto"/>
          <w:sz w:val="28"/>
          <w:szCs w:val="28"/>
          <w:highlight w:val="none"/>
        </w:rPr>
        <w:t>的规定提交相关资格证明文件。并郑重声明如下：</w:t>
      </w:r>
    </w:p>
    <w:p w14:paraId="4A2E5B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具备履行合同所必需的足够数量的设施设备；</w:t>
      </w:r>
    </w:p>
    <w:p w14:paraId="470F87D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具备履行合同所必需的足够数量的技术人员；</w:t>
      </w:r>
    </w:p>
    <w:p w14:paraId="4158A0D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对上述声明内容的真实性负责。如有虚假，将依法承担相应责任</w:t>
      </w:r>
      <w:r>
        <w:rPr>
          <w:rFonts w:hint="eastAsia" w:ascii="仿宋" w:hAnsi="仿宋" w:eastAsia="仿宋" w:cs="仿宋"/>
          <w:bCs/>
          <w:color w:val="auto"/>
          <w:sz w:val="28"/>
          <w:szCs w:val="28"/>
          <w:highlight w:val="none"/>
          <w:u w:val="none"/>
        </w:rPr>
        <w:t>。</w:t>
      </w:r>
    </w:p>
    <w:p w14:paraId="5BB12DAC">
      <w:pPr>
        <w:tabs>
          <w:tab w:val="left" w:pos="854"/>
        </w:tabs>
        <w:spacing w:line="360" w:lineRule="auto"/>
        <w:rPr>
          <w:rFonts w:ascii="宋体" w:hAnsi="宋体" w:cs="宋体"/>
          <w:bCs/>
          <w:sz w:val="28"/>
          <w:szCs w:val="28"/>
          <w:lang w:eastAsia="zh-CN"/>
        </w:rPr>
      </w:pPr>
    </w:p>
    <w:p w14:paraId="35F0878F">
      <w:pPr>
        <w:tabs>
          <w:tab w:val="left" w:pos="854"/>
        </w:tabs>
        <w:spacing w:line="360" w:lineRule="auto"/>
        <w:rPr>
          <w:rFonts w:ascii="宋体" w:hAnsi="宋体" w:cs="宋体"/>
          <w:bCs/>
          <w:sz w:val="28"/>
          <w:szCs w:val="28"/>
          <w:lang w:eastAsia="zh-CN"/>
        </w:rPr>
      </w:pPr>
    </w:p>
    <w:p w14:paraId="2DDA297A">
      <w:pPr>
        <w:pStyle w:val="8"/>
        <w:spacing w:line="600" w:lineRule="exact"/>
        <w:ind w:firstLine="0"/>
        <w:jc w:val="right"/>
        <w:rPr>
          <w:rFonts w:hAnsi="宋体" w:cs="宋体"/>
          <w:sz w:val="28"/>
          <w:szCs w:val="28"/>
          <w:lang w:eastAsia="zh-CN"/>
        </w:rPr>
      </w:pPr>
    </w:p>
    <w:p w14:paraId="2E7E6795">
      <w:pPr>
        <w:pStyle w:val="8"/>
        <w:spacing w:line="600" w:lineRule="exact"/>
        <w:ind w:firstLine="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供应商名称（签章）：</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p>
    <w:p w14:paraId="7672B8B7">
      <w:pPr>
        <w:widowControl w:val="0"/>
        <w:spacing w:line="600" w:lineRule="exact"/>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日期：</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年</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月</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日</w:t>
      </w:r>
    </w:p>
    <w:p w14:paraId="5F3CD97A">
      <w:pPr>
        <w:rPr>
          <w:rFonts w:ascii="宋体" w:hAnsi="宋体" w:cs="宋体"/>
          <w:sz w:val="21"/>
          <w:szCs w:val="21"/>
          <w:lang w:eastAsia="zh-CN"/>
        </w:rPr>
      </w:pPr>
      <w:r>
        <w:rPr>
          <w:rFonts w:hint="eastAsia" w:ascii="宋体" w:hAnsi="宋体" w:cs="宋体"/>
          <w:sz w:val="21"/>
          <w:szCs w:val="21"/>
          <w:lang w:eastAsia="zh-CN"/>
        </w:rPr>
        <w:br w:type="page"/>
      </w:r>
    </w:p>
    <w:p w14:paraId="209FDF5C">
      <w:pPr>
        <w:ind w:firstLine="0"/>
        <w:rPr>
          <w:rFonts w:ascii="宋体" w:hAnsi="宋体" w:cs="宋体"/>
          <w:b/>
          <w:bCs/>
          <w:sz w:val="28"/>
          <w:szCs w:val="28"/>
          <w:lang w:eastAsia="zh-CN"/>
        </w:rPr>
      </w:pPr>
      <w:r>
        <w:rPr>
          <w:rFonts w:hint="eastAsia" w:ascii="宋体" w:hAnsi="宋体" w:cs="宋体"/>
          <w:b/>
          <w:bCs/>
          <w:sz w:val="28"/>
          <w:szCs w:val="28"/>
          <w:lang w:eastAsia="zh-CN"/>
        </w:rPr>
        <w:t>附件</w:t>
      </w:r>
      <w:r>
        <w:rPr>
          <w:rFonts w:hint="eastAsia" w:cs="宋体"/>
          <w:b/>
          <w:bCs/>
          <w:kern w:val="2"/>
          <w:sz w:val="28"/>
          <w:szCs w:val="28"/>
          <w:lang w:val="en-US" w:eastAsia="zh-CN"/>
        </w:rPr>
        <w:t>六（3）</w:t>
      </w:r>
    </w:p>
    <w:p w14:paraId="15F4295E">
      <w:pPr>
        <w:overflowPunct w:val="0"/>
        <w:ind w:firstLine="0"/>
        <w:jc w:val="center"/>
        <w:rPr>
          <w:rFonts w:ascii="宋体" w:hAnsi="宋体" w:cs="宋体"/>
          <w:b/>
          <w:kern w:val="2"/>
          <w:sz w:val="28"/>
          <w:szCs w:val="28"/>
          <w:lang w:eastAsia="zh-CN"/>
        </w:rPr>
      </w:pPr>
    </w:p>
    <w:p w14:paraId="6BF3706D">
      <w:pPr>
        <w:overflowPunct w:val="0"/>
        <w:ind w:firstLine="0"/>
        <w:jc w:val="center"/>
        <w:rPr>
          <w:rFonts w:ascii="宋体" w:hAnsi="宋体" w:cs="宋体"/>
          <w:b/>
          <w:kern w:val="2"/>
          <w:sz w:val="28"/>
          <w:szCs w:val="28"/>
          <w:lang w:eastAsia="zh-CN"/>
        </w:rPr>
      </w:pPr>
    </w:p>
    <w:p w14:paraId="0C43B70B">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未参加同一合同项下的政府采购活动的声明函</w:t>
      </w:r>
    </w:p>
    <w:p w14:paraId="08A1E3E5">
      <w:pPr>
        <w:rPr>
          <w:rFonts w:hint="eastAsia" w:ascii="宋体" w:hAnsi="宋体" w:eastAsia="宋体" w:cs="宋体"/>
          <w:b/>
          <w:color w:val="auto"/>
          <w:szCs w:val="21"/>
          <w:highlight w:val="none"/>
        </w:rPr>
      </w:pPr>
    </w:p>
    <w:p w14:paraId="3A638AD1">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7AC3BCDA">
      <w:pPr>
        <w:spacing w:line="360" w:lineRule="auto"/>
        <w:ind w:left="0" w:leftChars="0" w:firstLine="0" w:firstLineChars="0"/>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u w:val="single"/>
          <w:lang w:val="en-US" w:eastAsia="zh-CN"/>
        </w:rPr>
        <w:t>大冶市金牛镇胡胜村村民委员会</w:t>
      </w:r>
      <w:r>
        <w:rPr>
          <w:rFonts w:hint="eastAsia" w:ascii="仿宋" w:hAnsi="仿宋" w:eastAsia="仿宋" w:cs="仿宋"/>
          <w:b/>
          <w:bCs w:val="0"/>
          <w:color w:val="auto"/>
          <w:sz w:val="28"/>
          <w:szCs w:val="28"/>
          <w:highlight w:val="none"/>
          <w:u w:val="none"/>
        </w:rPr>
        <w:t>：</w:t>
      </w:r>
    </w:p>
    <w:p w14:paraId="51D90980">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u w:val="none"/>
        </w:rPr>
        <w:t xml:space="preserve">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供应商名称</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参加贵</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组织的</w:t>
      </w:r>
      <w:r>
        <w:rPr>
          <w:rFonts w:hint="eastAsia" w:ascii="仿宋" w:hAnsi="仿宋" w:eastAsia="仿宋" w:cs="仿宋"/>
          <w:color w:val="auto"/>
          <w:sz w:val="28"/>
          <w:szCs w:val="28"/>
          <w:highlight w:val="none"/>
          <w:u w:val="single"/>
          <w:lang w:eastAsia="zh-CN"/>
        </w:rPr>
        <w:t>大冶市金牛镇胡胜村鲈鱼高密度养殖项目</w:t>
      </w:r>
      <w:r>
        <w:rPr>
          <w:rFonts w:hint="eastAsia" w:ascii="仿宋" w:hAnsi="仿宋" w:eastAsia="仿宋" w:cs="仿宋"/>
          <w:bCs/>
          <w:color w:val="auto"/>
          <w:sz w:val="28"/>
          <w:szCs w:val="28"/>
          <w:highlight w:val="none"/>
          <w:u w:val="single"/>
        </w:rPr>
        <w:t>(项目编号：</w:t>
      </w:r>
      <w:r>
        <w:rPr>
          <w:rFonts w:hint="eastAsia" w:ascii="仿宋" w:hAnsi="仿宋" w:eastAsia="仿宋" w:cs="仿宋"/>
          <w:bCs/>
          <w:color w:val="auto"/>
          <w:sz w:val="28"/>
          <w:szCs w:val="28"/>
          <w:highlight w:val="none"/>
          <w:u w:val="single"/>
          <w:lang w:eastAsia="zh-CN"/>
        </w:rPr>
        <w:t>冶农采【2024】0017号</w:t>
      </w:r>
      <w:r>
        <w:rPr>
          <w:rFonts w:hint="eastAsia" w:ascii="仿宋" w:hAnsi="仿宋" w:eastAsia="仿宋" w:cs="仿宋"/>
          <w:bCs/>
          <w:color w:val="auto"/>
          <w:sz w:val="28"/>
          <w:szCs w:val="28"/>
          <w:highlight w:val="none"/>
        </w:rPr>
        <w:t>)的政府</w:t>
      </w:r>
      <w:r>
        <w:rPr>
          <w:rFonts w:hint="eastAsia" w:ascii="仿宋" w:hAnsi="仿宋" w:eastAsia="仿宋" w:cs="仿宋"/>
          <w:bCs/>
          <w:color w:val="auto"/>
          <w:sz w:val="28"/>
          <w:szCs w:val="28"/>
          <w:highlight w:val="none"/>
          <w:u w:val="none"/>
        </w:rPr>
        <w:t>采购活动，根据</w:t>
      </w:r>
      <w:r>
        <w:rPr>
          <w:rFonts w:hint="eastAsia" w:ascii="仿宋" w:hAnsi="仿宋" w:eastAsia="仿宋" w:cs="仿宋"/>
          <w:bCs/>
          <w:color w:val="auto"/>
          <w:sz w:val="28"/>
          <w:szCs w:val="28"/>
          <w:highlight w:val="none"/>
          <w:u w:val="none"/>
          <w:lang w:eastAsia="zh-CN"/>
        </w:rPr>
        <w:t>招标文件</w:t>
      </w:r>
      <w:r>
        <w:rPr>
          <w:rFonts w:hint="eastAsia" w:ascii="仿宋" w:hAnsi="仿宋" w:eastAsia="仿宋" w:cs="仿宋"/>
          <w:bCs/>
          <w:color w:val="auto"/>
          <w:sz w:val="28"/>
          <w:szCs w:val="28"/>
          <w:highlight w:val="none"/>
          <w:u w:val="none"/>
        </w:rPr>
        <w:t>的规定提交相关资格证明文件。并郑重声明如下：</w:t>
      </w:r>
    </w:p>
    <w:p w14:paraId="5E70BE7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u w:val="none"/>
        </w:rPr>
        <w:t>1.未与单位负责人为同一人或者存在直接控股、管理关系的其它</w:t>
      </w:r>
      <w:r>
        <w:rPr>
          <w:rFonts w:hint="eastAsia" w:ascii="仿宋" w:hAnsi="仿宋" w:eastAsia="仿宋" w:cs="仿宋"/>
          <w:bCs/>
          <w:color w:val="auto"/>
          <w:sz w:val="28"/>
          <w:szCs w:val="28"/>
          <w:highlight w:val="none"/>
          <w:u w:val="none"/>
          <w:lang w:eastAsia="zh-CN"/>
        </w:rPr>
        <w:t>供应商</w:t>
      </w:r>
      <w:r>
        <w:rPr>
          <w:rFonts w:hint="eastAsia" w:ascii="仿宋" w:hAnsi="仿宋" w:eastAsia="仿宋" w:cs="仿宋"/>
          <w:bCs/>
          <w:color w:val="auto"/>
          <w:sz w:val="28"/>
          <w:szCs w:val="28"/>
          <w:highlight w:val="none"/>
          <w:u w:val="none"/>
        </w:rPr>
        <w:t>，参加本项目同一合同项下的政府采购活动；</w:t>
      </w:r>
    </w:p>
    <w:p w14:paraId="2CF46AD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u w:val="none"/>
        </w:rPr>
        <w:t>2.对上述声明内容的真实性负责。如有虚假，将依法承担相应责任。</w:t>
      </w:r>
    </w:p>
    <w:p w14:paraId="5900A2EC">
      <w:pPr>
        <w:widowControl w:val="0"/>
        <w:spacing w:line="500" w:lineRule="exact"/>
        <w:ind w:firstLine="560" w:firstLineChars="200"/>
        <w:rPr>
          <w:rFonts w:ascii="宋体" w:hAnsi="宋体" w:cs="宋体"/>
          <w:bCs/>
          <w:sz w:val="28"/>
          <w:szCs w:val="28"/>
          <w:lang w:eastAsia="zh-CN"/>
        </w:rPr>
      </w:pPr>
    </w:p>
    <w:p w14:paraId="3F9E79F3">
      <w:pPr>
        <w:rPr>
          <w:sz w:val="28"/>
          <w:szCs w:val="28"/>
          <w:lang w:eastAsia="zh-CN"/>
        </w:rPr>
      </w:pPr>
    </w:p>
    <w:p w14:paraId="0B86ECC0">
      <w:pPr>
        <w:widowControl w:val="0"/>
        <w:spacing w:line="500" w:lineRule="exact"/>
        <w:ind w:firstLine="560" w:firstLineChars="200"/>
        <w:rPr>
          <w:rFonts w:ascii="宋体" w:hAnsi="宋体" w:cs="宋体"/>
          <w:bCs/>
          <w:sz w:val="28"/>
          <w:szCs w:val="28"/>
          <w:lang w:eastAsia="zh-CN"/>
        </w:rPr>
      </w:pPr>
    </w:p>
    <w:p w14:paraId="67E20436">
      <w:pPr>
        <w:pStyle w:val="8"/>
        <w:spacing w:line="600" w:lineRule="exact"/>
        <w:ind w:firstLine="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供应商名称（签章）：</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p>
    <w:p w14:paraId="1B9E05B9">
      <w:pPr>
        <w:widowControl w:val="0"/>
        <w:spacing w:line="600" w:lineRule="exact"/>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日期：</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年</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月</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日</w:t>
      </w:r>
    </w:p>
    <w:p w14:paraId="2F41E87D">
      <w:pPr>
        <w:rPr>
          <w:rFonts w:ascii="宋体" w:hAnsi="宋体" w:cs="宋体"/>
          <w:b/>
          <w:sz w:val="21"/>
          <w:szCs w:val="21"/>
          <w:lang w:eastAsia="zh-CN"/>
        </w:rPr>
      </w:pPr>
      <w:r>
        <w:rPr>
          <w:rFonts w:hint="eastAsia" w:ascii="宋体" w:hAnsi="宋体" w:cs="宋体"/>
          <w:b/>
          <w:sz w:val="21"/>
          <w:szCs w:val="21"/>
          <w:lang w:eastAsia="zh-CN"/>
        </w:rPr>
        <w:br w:type="page"/>
      </w:r>
    </w:p>
    <w:p w14:paraId="29B00DBC">
      <w:pPr>
        <w:ind w:firstLine="0"/>
        <w:rPr>
          <w:rFonts w:ascii="宋体" w:hAnsi="宋体" w:cs="宋体"/>
          <w:b/>
          <w:bCs/>
          <w:sz w:val="28"/>
          <w:szCs w:val="28"/>
          <w:lang w:eastAsia="zh-CN"/>
        </w:rPr>
      </w:pPr>
      <w:r>
        <w:rPr>
          <w:rFonts w:hint="eastAsia" w:ascii="宋体" w:hAnsi="宋体" w:cs="宋体"/>
          <w:b/>
          <w:bCs/>
          <w:sz w:val="28"/>
          <w:szCs w:val="28"/>
          <w:lang w:eastAsia="zh-CN"/>
        </w:rPr>
        <w:t>附件</w:t>
      </w:r>
      <w:r>
        <w:rPr>
          <w:rFonts w:hint="eastAsia" w:cs="宋体"/>
          <w:b/>
          <w:bCs/>
          <w:kern w:val="2"/>
          <w:sz w:val="28"/>
          <w:szCs w:val="28"/>
          <w:lang w:val="en-US" w:eastAsia="zh-CN"/>
        </w:rPr>
        <w:t>六（4）</w:t>
      </w:r>
    </w:p>
    <w:p w14:paraId="1191213B">
      <w:pPr>
        <w:overflowPunct w:val="0"/>
        <w:ind w:firstLine="0"/>
        <w:jc w:val="center"/>
        <w:rPr>
          <w:rFonts w:ascii="宋体" w:hAnsi="宋体" w:cs="宋体"/>
          <w:b/>
          <w:kern w:val="2"/>
          <w:sz w:val="28"/>
          <w:szCs w:val="28"/>
          <w:lang w:eastAsia="zh-CN"/>
        </w:rPr>
      </w:pPr>
    </w:p>
    <w:p w14:paraId="3B1E6978">
      <w:pPr>
        <w:overflowPunct w:val="0"/>
        <w:ind w:firstLine="0"/>
        <w:jc w:val="center"/>
        <w:rPr>
          <w:rFonts w:ascii="宋体" w:hAnsi="宋体" w:cs="宋体"/>
          <w:b/>
          <w:kern w:val="2"/>
          <w:sz w:val="28"/>
          <w:szCs w:val="28"/>
          <w:lang w:eastAsia="zh-CN"/>
        </w:rPr>
      </w:pPr>
    </w:p>
    <w:p w14:paraId="7F2F5EED">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未为本采购项目提供服务的声明函</w:t>
      </w:r>
    </w:p>
    <w:p w14:paraId="79366D73">
      <w:pPr>
        <w:rPr>
          <w:rFonts w:hint="eastAsia" w:ascii="宋体" w:hAnsi="宋体" w:eastAsia="宋体" w:cs="宋体"/>
          <w:b/>
          <w:color w:val="auto"/>
          <w:szCs w:val="21"/>
          <w:highlight w:val="none"/>
        </w:rPr>
      </w:pPr>
    </w:p>
    <w:p w14:paraId="209B50AD">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6B38DB22">
      <w:pPr>
        <w:spacing w:line="360" w:lineRule="auto"/>
        <w:ind w:left="0" w:leftChars="0" w:firstLine="0" w:firstLineChars="0"/>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u w:val="single"/>
          <w:lang w:val="en-US" w:eastAsia="zh-CN"/>
        </w:rPr>
        <w:t>大冶市金牛镇胡胜村村民委员会</w:t>
      </w:r>
      <w:r>
        <w:rPr>
          <w:rFonts w:hint="eastAsia" w:ascii="仿宋" w:hAnsi="仿宋" w:eastAsia="仿宋" w:cs="仿宋"/>
          <w:b/>
          <w:bCs w:val="0"/>
          <w:color w:val="auto"/>
          <w:sz w:val="28"/>
          <w:szCs w:val="28"/>
          <w:highlight w:val="none"/>
          <w:u w:val="none"/>
        </w:rPr>
        <w:t>：</w:t>
      </w:r>
    </w:p>
    <w:p w14:paraId="7F9F7192">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供应商名称</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参加贵</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组织的</w:t>
      </w:r>
      <w:r>
        <w:rPr>
          <w:rFonts w:hint="eastAsia" w:ascii="仿宋" w:hAnsi="仿宋" w:eastAsia="仿宋" w:cs="仿宋"/>
          <w:color w:val="auto"/>
          <w:sz w:val="28"/>
          <w:szCs w:val="28"/>
          <w:highlight w:val="none"/>
          <w:u w:val="single"/>
          <w:lang w:eastAsia="zh-CN"/>
        </w:rPr>
        <w:t>大冶市金牛镇胡胜村鲈鱼高密度养殖项目</w:t>
      </w:r>
      <w:r>
        <w:rPr>
          <w:rFonts w:hint="eastAsia" w:ascii="仿宋" w:hAnsi="仿宋" w:eastAsia="仿宋" w:cs="仿宋"/>
          <w:bCs/>
          <w:color w:val="auto"/>
          <w:sz w:val="28"/>
          <w:szCs w:val="28"/>
          <w:highlight w:val="none"/>
          <w:u w:val="single"/>
        </w:rPr>
        <w:t>(项目编号：</w:t>
      </w:r>
      <w:r>
        <w:rPr>
          <w:rFonts w:hint="eastAsia" w:ascii="仿宋" w:hAnsi="仿宋" w:eastAsia="仿宋" w:cs="仿宋"/>
          <w:bCs/>
          <w:color w:val="auto"/>
          <w:sz w:val="28"/>
          <w:szCs w:val="28"/>
          <w:highlight w:val="none"/>
          <w:u w:val="single"/>
          <w:lang w:eastAsia="zh-CN"/>
        </w:rPr>
        <w:t>冶农采【2024】0017号</w:t>
      </w:r>
      <w:r>
        <w:rPr>
          <w:rFonts w:hint="eastAsia" w:ascii="仿宋" w:hAnsi="仿宋" w:eastAsia="仿宋" w:cs="仿宋"/>
          <w:bCs/>
          <w:color w:val="auto"/>
          <w:sz w:val="28"/>
          <w:szCs w:val="28"/>
          <w:highlight w:val="none"/>
        </w:rPr>
        <w:t>)的政府</w:t>
      </w:r>
      <w:r>
        <w:rPr>
          <w:rFonts w:hint="eastAsia" w:ascii="仿宋" w:hAnsi="仿宋" w:eastAsia="仿宋" w:cs="仿宋"/>
          <w:bCs/>
          <w:color w:val="auto"/>
          <w:sz w:val="28"/>
          <w:szCs w:val="28"/>
          <w:highlight w:val="none"/>
          <w:u w:val="none"/>
        </w:rPr>
        <w:t>采购活动，根据</w:t>
      </w:r>
      <w:r>
        <w:rPr>
          <w:rFonts w:hint="eastAsia" w:ascii="仿宋" w:hAnsi="仿宋" w:eastAsia="仿宋" w:cs="仿宋"/>
          <w:bCs/>
          <w:color w:val="auto"/>
          <w:sz w:val="28"/>
          <w:szCs w:val="28"/>
          <w:highlight w:val="none"/>
          <w:u w:val="none"/>
          <w:lang w:eastAsia="zh-CN"/>
        </w:rPr>
        <w:t>招标文件</w:t>
      </w:r>
      <w:r>
        <w:rPr>
          <w:rFonts w:hint="eastAsia" w:ascii="仿宋" w:hAnsi="仿宋" w:eastAsia="仿宋" w:cs="仿宋"/>
          <w:bCs/>
          <w:color w:val="auto"/>
          <w:sz w:val="28"/>
          <w:szCs w:val="28"/>
          <w:highlight w:val="none"/>
          <w:u w:val="none"/>
        </w:rPr>
        <w:t>的规定提交相关资格证明文件。并郑重声明如下：</w:t>
      </w:r>
    </w:p>
    <w:p w14:paraId="60ABE5C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u w:val="none"/>
        </w:rPr>
        <w:t>1.未为本采购项目提供整体设计、规范编制或者项目管理、监理、检测等服务；</w:t>
      </w:r>
    </w:p>
    <w:p w14:paraId="60CFAD69">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u w:val="none"/>
        </w:rPr>
        <w:t>2.对上述声明内容的真实性负责。如有虚假，将依法承担相应责任。</w:t>
      </w:r>
    </w:p>
    <w:p w14:paraId="3DDD80AC">
      <w:pPr>
        <w:widowControl w:val="0"/>
        <w:spacing w:line="500" w:lineRule="exact"/>
        <w:ind w:firstLine="560" w:firstLineChars="200"/>
        <w:rPr>
          <w:rFonts w:ascii="宋体" w:hAnsi="宋体" w:cs="宋体"/>
          <w:bCs/>
          <w:sz w:val="28"/>
          <w:szCs w:val="28"/>
          <w:lang w:eastAsia="zh-CN"/>
        </w:rPr>
      </w:pPr>
    </w:p>
    <w:p w14:paraId="4EF0A011">
      <w:pPr>
        <w:rPr>
          <w:sz w:val="28"/>
          <w:szCs w:val="28"/>
          <w:lang w:eastAsia="zh-CN"/>
        </w:rPr>
      </w:pPr>
    </w:p>
    <w:p w14:paraId="185C406C">
      <w:pPr>
        <w:widowControl w:val="0"/>
        <w:spacing w:line="500" w:lineRule="exact"/>
        <w:ind w:firstLine="562" w:firstLineChars="200"/>
        <w:rPr>
          <w:rFonts w:ascii="宋体" w:hAnsi="宋体" w:cs="宋体"/>
          <w:b/>
          <w:sz w:val="28"/>
          <w:szCs w:val="28"/>
          <w:lang w:eastAsia="zh-CN"/>
        </w:rPr>
      </w:pPr>
    </w:p>
    <w:p w14:paraId="75A11A23">
      <w:pPr>
        <w:pStyle w:val="8"/>
        <w:spacing w:line="600" w:lineRule="exact"/>
        <w:ind w:firstLine="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供应商名称（签章）：</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p>
    <w:p w14:paraId="1C826A96">
      <w:pPr>
        <w:widowControl w:val="0"/>
        <w:spacing w:line="600" w:lineRule="exact"/>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日期：</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年</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月</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日</w:t>
      </w:r>
    </w:p>
    <w:p w14:paraId="47F97686">
      <w:pPr>
        <w:rPr>
          <w:rFonts w:ascii="宋体" w:hAnsi="宋体" w:cs="宋体"/>
          <w:b/>
          <w:sz w:val="21"/>
          <w:szCs w:val="21"/>
          <w:lang w:eastAsia="zh-CN"/>
        </w:rPr>
      </w:pPr>
      <w:r>
        <w:rPr>
          <w:rFonts w:hint="eastAsia" w:ascii="宋体" w:hAnsi="宋体" w:cs="宋体"/>
          <w:b/>
          <w:sz w:val="21"/>
          <w:szCs w:val="21"/>
          <w:lang w:eastAsia="zh-CN"/>
        </w:rPr>
        <w:br w:type="page"/>
      </w:r>
    </w:p>
    <w:p w14:paraId="126FBA3C">
      <w:pPr>
        <w:ind w:firstLine="0"/>
        <w:rPr>
          <w:rFonts w:ascii="宋体" w:hAnsi="宋体" w:cs="宋体"/>
          <w:b/>
          <w:sz w:val="21"/>
          <w:szCs w:val="21"/>
          <w:lang w:eastAsia="zh-CN"/>
        </w:rPr>
      </w:pPr>
      <w:r>
        <w:rPr>
          <w:rFonts w:hint="eastAsia" w:ascii="宋体" w:hAnsi="宋体" w:cs="宋体"/>
          <w:b/>
          <w:bCs/>
          <w:sz w:val="28"/>
          <w:szCs w:val="28"/>
          <w:lang w:eastAsia="zh-CN"/>
        </w:rPr>
        <w:t>附件</w:t>
      </w:r>
      <w:r>
        <w:rPr>
          <w:rFonts w:hint="eastAsia" w:cs="宋体"/>
          <w:b/>
          <w:bCs/>
          <w:kern w:val="2"/>
          <w:sz w:val="28"/>
          <w:szCs w:val="28"/>
          <w:lang w:val="en-US" w:eastAsia="zh-CN"/>
        </w:rPr>
        <w:t>六（5）</w:t>
      </w:r>
    </w:p>
    <w:p w14:paraId="4AD0FAEB">
      <w:pPr>
        <w:rPr>
          <w:rFonts w:ascii="宋体" w:hAnsi="宋体" w:cs="宋体"/>
          <w:b/>
          <w:sz w:val="21"/>
          <w:szCs w:val="21"/>
          <w:lang w:eastAsia="zh-CN"/>
        </w:rPr>
      </w:pPr>
    </w:p>
    <w:p w14:paraId="4D992652">
      <w:pPr>
        <w:rPr>
          <w:rFonts w:ascii="宋体" w:hAnsi="宋体" w:cs="宋体"/>
          <w:b/>
          <w:sz w:val="21"/>
          <w:szCs w:val="21"/>
          <w:lang w:eastAsia="zh-CN"/>
        </w:rPr>
      </w:pPr>
    </w:p>
    <w:p w14:paraId="01272B9F">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14:paraId="318ED363">
      <w:pPr>
        <w:pStyle w:val="8"/>
        <w:spacing w:line="500" w:lineRule="exact"/>
        <w:rPr>
          <w:rFonts w:ascii="仿宋" w:hAnsi="仿宋" w:eastAsia="仿宋" w:cs="仿宋"/>
          <w:sz w:val="28"/>
          <w:szCs w:val="28"/>
          <w:highlight w:val="none"/>
          <w:u w:val="single"/>
        </w:rPr>
      </w:pPr>
    </w:p>
    <w:p w14:paraId="200EF05F">
      <w:pPr>
        <w:pStyle w:val="8"/>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14:paraId="1A3ED802">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14:paraId="5FBD3055">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14:paraId="63F6772C">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604EC85B">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14:paraId="6A598132">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14:paraId="4BC89762">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14:paraId="5F8E15B7">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14:paraId="35A55186">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14:paraId="7CA67B1C">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14:paraId="459066A3">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14:paraId="0A83793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14:paraId="546C8A93">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14:paraId="18FE7EB9">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14:paraId="3219C5CB">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14:paraId="043809B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14:paraId="6D8A2A4B">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657E06B9">
      <w:pPr>
        <w:spacing w:line="500" w:lineRule="exact"/>
        <w:rPr>
          <w:rFonts w:ascii="仿宋" w:hAnsi="仿宋" w:eastAsia="仿宋" w:cs="仿宋"/>
          <w:sz w:val="28"/>
          <w:szCs w:val="28"/>
          <w:highlight w:val="none"/>
        </w:rPr>
      </w:pPr>
    </w:p>
    <w:p w14:paraId="08B07E8D">
      <w:pPr>
        <w:pStyle w:val="8"/>
        <w:spacing w:line="600" w:lineRule="exact"/>
        <w:ind w:firstLine="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供应商名称（签章）：</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p>
    <w:p w14:paraId="1FEEAFE5">
      <w:pPr>
        <w:widowControl w:val="0"/>
        <w:spacing w:line="600" w:lineRule="exact"/>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日期：</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年</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月</w:t>
      </w:r>
      <w:r>
        <w:rPr>
          <w:rFonts w:hint="eastAsia" w:ascii="仿宋" w:hAnsi="仿宋" w:eastAsia="仿宋" w:cs="仿宋"/>
          <w:sz w:val="28"/>
          <w:szCs w:val="28"/>
          <w:u w:val="single"/>
          <w:lang w:eastAsia="zh-CN"/>
        </w:rPr>
        <w:tab/>
      </w:r>
      <w:r>
        <w:rPr>
          <w:rFonts w:hint="eastAsia" w:ascii="仿宋" w:hAnsi="仿宋" w:eastAsia="仿宋" w:cs="仿宋"/>
          <w:sz w:val="28"/>
          <w:szCs w:val="28"/>
          <w:u w:val="single"/>
          <w:lang w:eastAsia="zh-CN"/>
        </w:rPr>
        <w:tab/>
      </w:r>
      <w:r>
        <w:rPr>
          <w:rFonts w:hint="eastAsia" w:ascii="仿宋" w:hAnsi="仿宋" w:eastAsia="仿宋" w:cs="仿宋"/>
          <w:sz w:val="28"/>
          <w:szCs w:val="28"/>
          <w:lang w:eastAsia="zh-CN"/>
        </w:rPr>
        <w:t>日</w:t>
      </w:r>
    </w:p>
    <w:p w14:paraId="383B51DD">
      <w:pPr>
        <w:pStyle w:val="7"/>
        <w:spacing w:before="43"/>
        <w:ind w:left="431"/>
        <w:rPr>
          <w:rFonts w:hint="eastAsia" w:ascii="仿宋" w:hAnsi="仿宋" w:eastAsia="仿宋" w:cs="仿宋"/>
        </w:rPr>
      </w:pPr>
    </w:p>
    <w:p w14:paraId="00B014D0">
      <w:pPr>
        <w:pStyle w:val="7"/>
        <w:spacing w:before="43"/>
        <w:ind w:left="431"/>
        <w:rPr>
          <w:rFonts w:hint="eastAsia" w:ascii="仿宋" w:hAnsi="仿宋" w:eastAsia="仿宋" w:cs="仿宋"/>
        </w:rPr>
      </w:pPr>
    </w:p>
    <w:p w14:paraId="48D05144">
      <w:pPr>
        <w:spacing w:line="500" w:lineRule="exact"/>
        <w:rPr>
          <w:rFonts w:hint="default" w:ascii="仿宋" w:hAnsi="仿宋" w:eastAsia="仿宋" w:cs="仿宋"/>
          <w:b/>
          <w:bCs/>
          <w:sz w:val="28"/>
          <w:szCs w:val="28"/>
          <w:highlight w:val="none"/>
          <w:lang w:val="en-US"/>
        </w:rPr>
      </w:pPr>
      <w:r>
        <w:rPr>
          <w:rFonts w:hint="eastAsia" w:ascii="宋体" w:hAnsi="宋体" w:cs="宋体"/>
          <w:b/>
          <w:bCs/>
          <w:sz w:val="28"/>
          <w:szCs w:val="28"/>
          <w:lang w:eastAsia="zh-CN"/>
        </w:rPr>
        <w:t>附件</w:t>
      </w:r>
      <w:r>
        <w:rPr>
          <w:rFonts w:hint="eastAsia" w:ascii="宋体" w:hAnsi="宋体" w:cs="宋体"/>
          <w:b/>
          <w:bCs/>
          <w:sz w:val="28"/>
          <w:szCs w:val="28"/>
          <w:lang w:val="en-US" w:eastAsia="zh-CN"/>
        </w:rPr>
        <w:t>七</w:t>
      </w:r>
    </w:p>
    <w:tbl>
      <w:tblPr>
        <w:tblStyle w:val="12"/>
        <w:tblW w:w="9071" w:type="dxa"/>
        <w:jc w:val="center"/>
        <w:tblLayout w:type="fixed"/>
        <w:tblCellMar>
          <w:top w:w="0" w:type="dxa"/>
          <w:left w:w="108" w:type="dxa"/>
          <w:bottom w:w="0" w:type="dxa"/>
          <w:right w:w="108" w:type="dxa"/>
        </w:tblCellMar>
      </w:tblPr>
      <w:tblGrid>
        <w:gridCol w:w="2956"/>
        <w:gridCol w:w="6115"/>
      </w:tblGrid>
      <w:tr w14:paraId="72D3F7D3">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14FF9F40">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14:paraId="5D6EAB32">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05548A30">
            <w:pPr>
              <w:widowControl/>
              <w:snapToGrid w:val="0"/>
              <w:spacing w:line="360" w:lineRule="auto"/>
              <w:ind w:firstLine="480" w:firstLineChars="200"/>
              <w:jc w:val="left"/>
              <w:rPr>
                <w:rFonts w:ascii="仿宋" w:hAnsi="仿宋" w:eastAsia="仿宋"/>
                <w:kern w:val="0"/>
                <w:sz w:val="24"/>
                <w:highlight w:val="none"/>
              </w:rPr>
            </w:pPr>
          </w:p>
        </w:tc>
        <w:tc>
          <w:tcPr>
            <w:tcW w:w="6115" w:type="dxa"/>
            <w:tcBorders>
              <w:top w:val="nil"/>
              <w:left w:val="nil"/>
              <w:bottom w:val="nil"/>
              <w:right w:val="nil"/>
            </w:tcBorders>
            <w:vAlign w:val="bottom"/>
          </w:tcPr>
          <w:p w14:paraId="60A76EA6">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14:paraId="2E919A91">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713ED3D0">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14:paraId="68A24114">
            <w:pPr>
              <w:widowControl/>
              <w:snapToGrid w:val="0"/>
              <w:spacing w:line="360" w:lineRule="auto"/>
              <w:jc w:val="left"/>
              <w:rPr>
                <w:rFonts w:ascii="仿宋" w:hAnsi="仿宋" w:eastAsia="仿宋"/>
                <w:b/>
                <w:kern w:val="0"/>
                <w:sz w:val="28"/>
                <w:szCs w:val="28"/>
                <w:highlight w:val="none"/>
              </w:rPr>
            </w:pPr>
          </w:p>
        </w:tc>
      </w:tr>
      <w:tr w14:paraId="55C9FB56">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0A3419B4">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14:paraId="0FC76286">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15" w:type="dxa"/>
            <w:tcBorders>
              <w:top w:val="nil"/>
              <w:left w:val="nil"/>
              <w:bottom w:val="single" w:color="auto" w:sz="4" w:space="0"/>
              <w:right w:val="single" w:color="auto" w:sz="4" w:space="0"/>
            </w:tcBorders>
            <w:vAlign w:val="center"/>
          </w:tcPr>
          <w:p w14:paraId="34F2B1B5">
            <w:pPr>
              <w:widowControl/>
              <w:snapToGrid w:val="0"/>
              <w:spacing w:line="360" w:lineRule="auto"/>
              <w:jc w:val="left"/>
              <w:rPr>
                <w:rFonts w:ascii="仿宋" w:hAnsi="仿宋" w:eastAsia="仿宋"/>
                <w:kern w:val="0"/>
                <w:sz w:val="28"/>
                <w:szCs w:val="28"/>
                <w:highlight w:val="none"/>
              </w:rPr>
            </w:pPr>
          </w:p>
        </w:tc>
      </w:tr>
      <w:tr w14:paraId="5300ACD9">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416ECE7D">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14:paraId="38C30C6E">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大冶市</w:t>
            </w:r>
            <w:r>
              <w:rPr>
                <w:rFonts w:hint="eastAsia" w:ascii="仿宋" w:hAnsi="仿宋" w:eastAsia="仿宋" w:cs="仿宋_GB2312"/>
                <w:kern w:val="0"/>
                <w:sz w:val="28"/>
                <w:szCs w:val="28"/>
                <w:highlight w:val="none"/>
                <w:lang w:eastAsia="zh-CN"/>
              </w:rPr>
              <w:t>金牛镇产权交易中心二楼开标室</w:t>
            </w:r>
          </w:p>
        </w:tc>
      </w:tr>
      <w:tr w14:paraId="3B7987CD">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68DD454A">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14:paraId="71DE32C9">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14:paraId="2F26E1AD">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14:paraId="750F485E">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14:paraId="39A5B30D">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563949D1">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15" w:type="dxa"/>
            <w:tcBorders>
              <w:top w:val="nil"/>
              <w:left w:val="nil"/>
              <w:bottom w:val="single" w:color="auto" w:sz="4" w:space="0"/>
              <w:right w:val="single" w:color="auto" w:sz="4" w:space="0"/>
            </w:tcBorders>
            <w:vAlign w:val="center"/>
          </w:tcPr>
          <w:p w14:paraId="0B3F792D">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u w:val="single"/>
                <w:lang w:val="en-US" w:eastAsia="zh-CN"/>
              </w:rPr>
              <w:t xml:space="preserve">    </w:t>
            </w:r>
            <w:r>
              <w:rPr>
                <w:rFonts w:hint="eastAsia" w:ascii="仿宋" w:hAnsi="仿宋" w:eastAsia="仿宋" w:cs="仿宋_GB2312"/>
                <w:kern w:val="0"/>
                <w:sz w:val="28"/>
                <w:szCs w:val="28"/>
                <w:highlight w:val="none"/>
                <w:lang w:eastAsia="zh-CN"/>
              </w:rPr>
              <w:t>年</w:t>
            </w:r>
            <w:r>
              <w:rPr>
                <w:rFonts w:hint="eastAsia" w:ascii="仿宋" w:hAnsi="仿宋" w:eastAsia="仿宋" w:cs="仿宋_GB2312"/>
                <w:kern w:val="0"/>
                <w:sz w:val="28"/>
                <w:szCs w:val="28"/>
                <w:highlight w:val="none"/>
                <w:u w:val="single"/>
                <w:lang w:val="en-US" w:eastAsia="zh-CN"/>
              </w:rPr>
              <w:t xml:space="preserve">    </w:t>
            </w:r>
            <w:r>
              <w:rPr>
                <w:rFonts w:hint="eastAsia" w:ascii="仿宋" w:hAnsi="仿宋" w:eastAsia="仿宋" w:cs="仿宋_GB2312"/>
                <w:kern w:val="0"/>
                <w:sz w:val="28"/>
                <w:szCs w:val="28"/>
                <w:highlight w:val="none"/>
                <w:lang w:eastAsia="zh-CN"/>
              </w:rPr>
              <w:t>月</w:t>
            </w:r>
            <w:r>
              <w:rPr>
                <w:rFonts w:hint="eastAsia" w:ascii="仿宋" w:hAnsi="仿宋" w:eastAsia="仿宋" w:cs="仿宋_GB2312"/>
                <w:kern w:val="0"/>
                <w:sz w:val="28"/>
                <w:szCs w:val="28"/>
                <w:highlight w:val="none"/>
                <w:u w:val="single"/>
                <w:lang w:val="en-US" w:eastAsia="zh-CN"/>
              </w:rPr>
              <w:t xml:space="preserve">    </w:t>
            </w:r>
            <w:r>
              <w:rPr>
                <w:rFonts w:hint="eastAsia" w:ascii="仿宋" w:hAnsi="仿宋" w:eastAsia="仿宋" w:cs="仿宋_GB2312"/>
                <w:kern w:val="0"/>
                <w:sz w:val="28"/>
                <w:szCs w:val="28"/>
                <w:highlight w:val="none"/>
                <w:lang w:eastAsia="zh-CN"/>
              </w:rPr>
              <w:t>日</w:t>
            </w:r>
            <w:r>
              <w:rPr>
                <w:rFonts w:hint="eastAsia" w:ascii="仿宋" w:hAnsi="仿宋" w:eastAsia="仿宋" w:cs="仿宋_GB2312"/>
                <w:kern w:val="0"/>
                <w:sz w:val="28"/>
                <w:szCs w:val="28"/>
                <w:highlight w:val="none"/>
                <w:u w:val="single"/>
                <w:lang w:val="en-US" w:eastAsia="zh-CN"/>
              </w:rPr>
              <w:t xml:space="preserve">    </w:t>
            </w:r>
            <w:r>
              <w:rPr>
                <w:rFonts w:hint="eastAsia" w:ascii="仿宋" w:hAnsi="仿宋" w:eastAsia="仿宋" w:cs="仿宋_GB2312"/>
                <w:kern w:val="0"/>
                <w:sz w:val="28"/>
                <w:szCs w:val="28"/>
                <w:highlight w:val="none"/>
                <w:lang w:eastAsia="zh-CN"/>
              </w:rPr>
              <w:t>时</w:t>
            </w:r>
            <w:r>
              <w:rPr>
                <w:rFonts w:hint="eastAsia" w:ascii="仿宋" w:hAnsi="仿宋" w:eastAsia="仿宋" w:cs="仿宋_GB2312"/>
                <w:kern w:val="0"/>
                <w:sz w:val="28"/>
                <w:szCs w:val="28"/>
                <w:highlight w:val="none"/>
                <w:u w:val="single"/>
                <w:lang w:val="en-US" w:eastAsia="zh-CN"/>
              </w:rPr>
              <w:t xml:space="preserve">    </w:t>
            </w:r>
            <w:r>
              <w:rPr>
                <w:rFonts w:hint="eastAsia" w:ascii="仿宋" w:hAnsi="仿宋" w:eastAsia="仿宋" w:cs="仿宋_GB2312"/>
                <w:kern w:val="0"/>
                <w:sz w:val="28"/>
                <w:szCs w:val="28"/>
                <w:highlight w:val="none"/>
                <w:lang w:eastAsia="zh-CN"/>
              </w:rPr>
              <w:t>分</w:t>
            </w:r>
          </w:p>
        </w:tc>
      </w:tr>
      <w:tr w14:paraId="4B0D99B4">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51C4D291">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14:paraId="3109C82C">
            <w:pPr>
              <w:widowControl/>
              <w:snapToGrid w:val="0"/>
              <w:spacing w:line="360" w:lineRule="auto"/>
              <w:jc w:val="left"/>
              <w:rPr>
                <w:rFonts w:ascii="仿宋" w:hAnsi="仿宋" w:eastAsia="仿宋"/>
                <w:kern w:val="0"/>
                <w:sz w:val="28"/>
                <w:szCs w:val="28"/>
                <w:highlight w:val="none"/>
              </w:rPr>
            </w:pPr>
          </w:p>
        </w:tc>
      </w:tr>
    </w:tbl>
    <w:p w14:paraId="1BA0E839">
      <w:pPr>
        <w:spacing w:line="360" w:lineRule="auto"/>
        <w:rPr>
          <w:rFonts w:ascii="仿宋" w:hAnsi="仿宋" w:eastAsia="仿宋"/>
          <w:b/>
          <w:color w:val="000000" w:themeColor="text1"/>
          <w:szCs w:val="21"/>
          <w:highlight w:val="none"/>
          <w:shd w:val="pct10" w:color="auto" w:fill="FFFFFF"/>
          <w14:textFill>
            <w14:solidFill>
              <w14:schemeClr w14:val="tx1"/>
            </w14:solidFill>
          </w14:textFill>
        </w:rPr>
      </w:pPr>
      <w:r>
        <w:rPr>
          <w:rFonts w:ascii="仿宋" w:hAnsi="仿宋" w:eastAsia="仿宋"/>
          <w:b/>
          <w:color w:val="000000" w:themeColor="text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14:textFill>
            <w14:solidFill>
              <w14:schemeClr w14:val="tx1"/>
            </w14:solidFill>
          </w14:textFill>
        </w:rPr>
        <w:t>。供应商报价不能超过第一轮报价，否则视为无效投标。</w:t>
      </w:r>
    </w:p>
    <w:p w14:paraId="300C8A04">
      <w:pPr>
        <w:pStyle w:val="7"/>
        <w:spacing w:before="43"/>
        <w:ind w:left="431"/>
        <w:rPr>
          <w:rFonts w:hint="eastAsia" w:ascii="仿宋" w:hAnsi="仿宋" w:eastAsia="仿宋" w:cs="仿宋"/>
        </w:rPr>
      </w:pPr>
    </w:p>
    <w:p w14:paraId="6121F49A">
      <w:pPr>
        <w:pStyle w:val="4"/>
        <w:bidi w:val="0"/>
        <w:jc w:val="center"/>
        <w:outlineLvl w:val="0"/>
        <w:rPr>
          <w:rFonts w:hint="eastAsia" w:ascii="宋体" w:hAnsi="宋体" w:eastAsia="宋体" w:cs="宋体"/>
          <w:lang w:val="en-US" w:eastAsia="zh-CN"/>
        </w:rPr>
      </w:pPr>
      <w:bookmarkStart w:id="11" w:name="_Toc25540"/>
    </w:p>
    <w:p w14:paraId="45DAA444">
      <w:pPr>
        <w:pStyle w:val="4"/>
        <w:bidi w:val="0"/>
        <w:jc w:val="center"/>
        <w:outlineLvl w:val="0"/>
        <w:rPr>
          <w:rFonts w:hint="eastAsia" w:ascii="宋体" w:hAnsi="宋体" w:eastAsia="宋体" w:cs="宋体"/>
          <w:lang w:val="en-US" w:eastAsia="zh-CN"/>
        </w:rPr>
      </w:pPr>
    </w:p>
    <w:p w14:paraId="22B32528">
      <w:pPr>
        <w:pStyle w:val="4"/>
        <w:bidi w:val="0"/>
        <w:jc w:val="center"/>
        <w:outlineLvl w:val="0"/>
        <w:rPr>
          <w:rFonts w:hint="eastAsia" w:ascii="宋体" w:hAnsi="宋体" w:eastAsia="宋体" w:cs="宋体"/>
          <w:lang w:val="en-US" w:eastAsia="zh-CN"/>
        </w:rPr>
      </w:pPr>
    </w:p>
    <w:p w14:paraId="2B79D48A">
      <w:pPr>
        <w:pStyle w:val="4"/>
        <w:bidi w:val="0"/>
        <w:jc w:val="center"/>
        <w:outlineLvl w:val="0"/>
        <w:rPr>
          <w:rFonts w:hint="eastAsia" w:ascii="宋体" w:hAnsi="宋体" w:eastAsia="宋体" w:cs="宋体"/>
          <w:lang w:val="en-US" w:eastAsia="zh-CN"/>
        </w:rPr>
      </w:pPr>
    </w:p>
    <w:p w14:paraId="2D540EF8">
      <w:pPr>
        <w:pStyle w:val="4"/>
        <w:bidi w:val="0"/>
        <w:jc w:val="center"/>
        <w:outlineLvl w:val="0"/>
        <w:rPr>
          <w:rFonts w:hint="eastAsia" w:ascii="宋体" w:hAnsi="宋体" w:eastAsia="宋体" w:cs="宋体"/>
          <w:lang w:val="en-US" w:eastAsia="zh-CN"/>
        </w:rPr>
      </w:pPr>
      <w:bookmarkStart w:id="12" w:name="_Toc5732"/>
      <w:r>
        <w:rPr>
          <w:rFonts w:hint="eastAsia" w:ascii="宋体" w:hAnsi="宋体" w:eastAsia="宋体" w:cs="宋体"/>
          <w:lang w:val="en-US" w:eastAsia="zh-CN"/>
        </w:rPr>
        <w:t xml:space="preserve">第五章   </w:t>
      </w:r>
      <w:r>
        <w:rPr>
          <w:rFonts w:hint="eastAsia" w:ascii="宋体" w:hAnsi="宋体" w:eastAsia="宋体" w:cs="宋体"/>
          <w:lang w:val="zh-CN" w:eastAsia="zh-CN"/>
        </w:rPr>
        <w:t>资格后审证明文件</w:t>
      </w:r>
      <w:bookmarkEnd w:id="11"/>
      <w:bookmarkEnd w:id="12"/>
    </w:p>
    <w:p w14:paraId="41282FBD">
      <w:pPr>
        <w:spacing w:line="440" w:lineRule="exact"/>
        <w:ind w:firstLine="602" w:firstLineChars="200"/>
        <w:jc w:val="left"/>
        <w:rPr>
          <w:rFonts w:hint="eastAsia" w:ascii="仿宋" w:hAnsi="仿宋" w:eastAsia="仿宋" w:cs="仿宋"/>
          <w:b/>
          <w:bCs/>
          <w:color w:val="FF0000"/>
          <w:sz w:val="32"/>
          <w:szCs w:val="32"/>
        </w:rPr>
      </w:pPr>
      <w:r>
        <w:rPr>
          <w:rFonts w:hint="eastAsia" w:ascii="仿宋" w:hAnsi="仿宋" w:eastAsia="仿宋" w:cs="仿宋"/>
          <w:b/>
          <w:bCs/>
          <w:color w:val="FF0000"/>
          <w:sz w:val="30"/>
          <w:szCs w:val="30"/>
        </w:rPr>
        <w:t>本次谈判实行资格后审，由谈判小组审查投标人提供的谈判文件，无须另外提供。</w:t>
      </w:r>
    </w:p>
    <w:p w14:paraId="312076B5">
      <w:pPr>
        <w:numPr>
          <w:ilvl w:val="0"/>
          <w:numId w:val="1"/>
        </w:numPr>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en-US"/>
        </w:rPr>
        <w:t>基本资格条件承诺函</w:t>
      </w:r>
      <w:r>
        <w:rPr>
          <w:rFonts w:hint="eastAsia" w:ascii="仿宋" w:hAnsi="仿宋" w:eastAsia="仿宋" w:cs="仿宋"/>
          <w:b/>
          <w:sz w:val="28"/>
          <w:szCs w:val="28"/>
          <w:highlight w:val="none"/>
        </w:rPr>
        <w:t>；</w:t>
      </w:r>
    </w:p>
    <w:p w14:paraId="50EFF927">
      <w:pPr>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按照附件提供《</w:t>
      </w:r>
      <w:r>
        <w:rPr>
          <w:rFonts w:hint="eastAsia" w:ascii="仿宋" w:hAnsi="仿宋" w:eastAsia="仿宋" w:cs="仿宋"/>
          <w:bCs/>
          <w:sz w:val="28"/>
          <w:szCs w:val="28"/>
          <w:highlight w:val="none"/>
          <w:lang w:val="en-US" w:eastAsia="en-US"/>
        </w:rPr>
        <w:t>基本资格条件承诺函</w:t>
      </w:r>
      <w:r>
        <w:rPr>
          <w:rFonts w:hint="eastAsia" w:ascii="仿宋" w:hAnsi="仿宋" w:eastAsia="仿宋" w:cs="仿宋"/>
          <w:bCs/>
          <w:sz w:val="28"/>
          <w:szCs w:val="28"/>
          <w:highlight w:val="none"/>
          <w:lang w:val="en-US" w:eastAsia="zh-CN"/>
        </w:rPr>
        <w:t>》</w:t>
      </w:r>
    </w:p>
    <w:p w14:paraId="7B4A5F6C">
      <w:pPr>
        <w:numPr>
          <w:ilvl w:val="0"/>
          <w:numId w:val="1"/>
        </w:numPr>
        <w:spacing w:line="500" w:lineRule="exact"/>
        <w:ind w:firstLine="562" w:firstLineChars="200"/>
        <w:rPr>
          <w:rFonts w:hint="eastAsia" w:ascii="仿宋" w:hAnsi="仿宋" w:eastAsia="仿宋" w:cs="仿宋"/>
          <w:b/>
          <w:sz w:val="28"/>
          <w:szCs w:val="28"/>
          <w:highlight w:val="none"/>
          <w:lang w:val="en-US" w:eastAsia="en-US"/>
        </w:rPr>
      </w:pPr>
      <w:r>
        <w:rPr>
          <w:rFonts w:hint="eastAsia" w:ascii="仿宋" w:hAnsi="仿宋" w:eastAsia="仿宋" w:cs="仿宋"/>
          <w:b/>
          <w:sz w:val="28"/>
          <w:szCs w:val="28"/>
          <w:highlight w:val="none"/>
          <w:lang w:val="en-US" w:eastAsia="en-US"/>
        </w:rPr>
        <w:t>具有独立承担民事责任的能力；</w:t>
      </w:r>
    </w:p>
    <w:p w14:paraId="75DEF90F">
      <w:pPr>
        <w:spacing w:line="5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1）提供在中华人民共和国境内注册的法人或者其他组织的营业执照等证明文件</w:t>
      </w:r>
    </w:p>
    <w:p w14:paraId="177109C4">
      <w:pPr>
        <w:spacing w:line="5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2）提供银行基本开户许可证或基本存款帐户信息</w:t>
      </w:r>
    </w:p>
    <w:p w14:paraId="224C9BCE">
      <w:pPr>
        <w:spacing w:line="5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3）提供法定代表人或负责人身份证明</w:t>
      </w:r>
    </w:p>
    <w:p w14:paraId="4A7EEF0B">
      <w:pPr>
        <w:numPr>
          <w:ilvl w:val="0"/>
          <w:numId w:val="1"/>
        </w:numPr>
        <w:spacing w:line="500" w:lineRule="exact"/>
        <w:ind w:firstLine="562" w:firstLineChars="200"/>
        <w:rPr>
          <w:rFonts w:hint="eastAsia" w:ascii="仿宋" w:hAnsi="仿宋" w:eastAsia="仿宋" w:cs="仿宋"/>
          <w:b/>
          <w:sz w:val="28"/>
          <w:szCs w:val="28"/>
          <w:highlight w:val="none"/>
          <w:lang w:val="en-US" w:eastAsia="en-US"/>
        </w:rPr>
      </w:pPr>
      <w:r>
        <w:rPr>
          <w:rFonts w:hint="eastAsia" w:ascii="仿宋" w:hAnsi="仿宋" w:eastAsia="仿宋" w:cs="仿宋"/>
          <w:b/>
          <w:sz w:val="28"/>
          <w:szCs w:val="28"/>
          <w:highlight w:val="none"/>
          <w:lang w:val="en-US" w:eastAsia="en-US"/>
        </w:rPr>
        <w:t>具有履行合同所必需的设备和专业技术能力；</w:t>
      </w:r>
    </w:p>
    <w:p w14:paraId="01118692">
      <w:pPr>
        <w:numPr>
          <w:ilvl w:val="0"/>
          <w:numId w:val="0"/>
        </w:numPr>
        <w:spacing w:line="5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按照附件提交《具备履行合同所必需的设备和专业技术能力的声明函》</w:t>
      </w:r>
    </w:p>
    <w:p w14:paraId="2CCD8130">
      <w:pPr>
        <w:numPr>
          <w:ilvl w:val="0"/>
          <w:numId w:val="1"/>
        </w:numPr>
        <w:spacing w:line="500" w:lineRule="exact"/>
        <w:ind w:firstLine="562" w:firstLineChars="200"/>
        <w:rPr>
          <w:rFonts w:hint="eastAsia" w:ascii="仿宋" w:hAnsi="仿宋" w:eastAsia="仿宋" w:cs="仿宋"/>
          <w:b/>
          <w:sz w:val="28"/>
          <w:szCs w:val="28"/>
          <w:highlight w:val="none"/>
          <w:lang w:val="en-US" w:eastAsia="en-US"/>
        </w:rPr>
      </w:pPr>
      <w:r>
        <w:rPr>
          <w:rFonts w:hint="eastAsia" w:ascii="仿宋" w:hAnsi="仿宋" w:eastAsia="仿宋" w:cs="仿宋"/>
          <w:b/>
          <w:sz w:val="28"/>
          <w:szCs w:val="28"/>
          <w:highlight w:val="none"/>
          <w:lang w:val="en-US" w:eastAsia="en-US"/>
        </w:rPr>
        <w:t>法律、行政法规规定的其他条件；</w:t>
      </w:r>
    </w:p>
    <w:p w14:paraId="50172B1E">
      <w:pPr>
        <w:spacing w:line="5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1）按照附件提交《未参加同一合同项下的政府采购活动的声明函》</w:t>
      </w:r>
    </w:p>
    <w:p w14:paraId="3A72FBD8">
      <w:pPr>
        <w:spacing w:line="5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2）按照附件提交《未为本采购项目提供服务的声明函》</w:t>
      </w:r>
    </w:p>
    <w:p w14:paraId="32E63284">
      <w:pPr>
        <w:spacing w:line="500" w:lineRule="exact"/>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lang w:val="en-US" w:eastAsia="zh-CN"/>
        </w:rPr>
        <w:t>3）按照附件提供《诚信投标承诺书》</w:t>
      </w:r>
    </w:p>
    <w:p w14:paraId="0F4BF6BB">
      <w:pPr>
        <w:numPr>
          <w:ilvl w:val="0"/>
          <w:numId w:val="0"/>
        </w:numPr>
        <w:spacing w:line="500" w:lineRule="exact"/>
        <w:ind w:right="0" w:rightChars="0" w:firstLine="472" w:firstLineChars="200"/>
        <w:rPr>
          <w:rFonts w:hint="eastAsia" w:ascii="仿宋" w:hAnsi="仿宋" w:eastAsia="仿宋" w:cs="仿宋"/>
          <w:spacing w:val="-2"/>
          <w:sz w:val="24"/>
          <w:lang w:val="en-US" w:eastAsia="zh-CN"/>
        </w:rPr>
      </w:pPr>
    </w:p>
    <w:sectPr>
      <w:pgSz w:w="11910" w:h="16840"/>
      <w:pgMar w:top="1134" w:right="1134" w:bottom="1134" w:left="1134"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5959">
    <w:pPr>
      <w:pStyle w:val="9"/>
      <w:tabs>
        <w:tab w:val="center" w:pos="494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0284">
    <w:pPr>
      <w:pStyle w:val="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BA2A3">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1EE2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F1EE2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275FA"/>
    <w:multiLevelType w:val="singleLevel"/>
    <w:tmpl w:val="DC0275F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U4ZjQwNzQ5OTY4YmYzOTVmYjVmYjVhMDJmZGUifQ=="/>
  </w:docVars>
  <w:rsids>
    <w:rsidRoot w:val="00000000"/>
    <w:rsid w:val="00057C0A"/>
    <w:rsid w:val="001A4716"/>
    <w:rsid w:val="017460A8"/>
    <w:rsid w:val="01D37272"/>
    <w:rsid w:val="022C6982"/>
    <w:rsid w:val="026C4FD1"/>
    <w:rsid w:val="027125E7"/>
    <w:rsid w:val="0273010D"/>
    <w:rsid w:val="029702A0"/>
    <w:rsid w:val="02B250DA"/>
    <w:rsid w:val="02F0530D"/>
    <w:rsid w:val="02F72AEC"/>
    <w:rsid w:val="03323B24"/>
    <w:rsid w:val="03595555"/>
    <w:rsid w:val="035C5045"/>
    <w:rsid w:val="03E5503B"/>
    <w:rsid w:val="03FB03BA"/>
    <w:rsid w:val="0421281F"/>
    <w:rsid w:val="04842AA6"/>
    <w:rsid w:val="04F16904"/>
    <w:rsid w:val="050E411D"/>
    <w:rsid w:val="053022E6"/>
    <w:rsid w:val="05634469"/>
    <w:rsid w:val="059565ED"/>
    <w:rsid w:val="05997E8B"/>
    <w:rsid w:val="05E97064"/>
    <w:rsid w:val="061D286A"/>
    <w:rsid w:val="0661309E"/>
    <w:rsid w:val="06954AF6"/>
    <w:rsid w:val="06D849E3"/>
    <w:rsid w:val="070954E4"/>
    <w:rsid w:val="071535E2"/>
    <w:rsid w:val="071A324D"/>
    <w:rsid w:val="071D4945"/>
    <w:rsid w:val="07322345"/>
    <w:rsid w:val="073D0CEA"/>
    <w:rsid w:val="074F7D92"/>
    <w:rsid w:val="0757624F"/>
    <w:rsid w:val="078540AF"/>
    <w:rsid w:val="07C66F31"/>
    <w:rsid w:val="082D6DF3"/>
    <w:rsid w:val="083C74F7"/>
    <w:rsid w:val="08406CE4"/>
    <w:rsid w:val="08646E76"/>
    <w:rsid w:val="086C7545"/>
    <w:rsid w:val="08744BDF"/>
    <w:rsid w:val="08C416C3"/>
    <w:rsid w:val="08DA0EE6"/>
    <w:rsid w:val="08E12275"/>
    <w:rsid w:val="08F301FA"/>
    <w:rsid w:val="093B34E1"/>
    <w:rsid w:val="093F343F"/>
    <w:rsid w:val="09776735"/>
    <w:rsid w:val="098175B4"/>
    <w:rsid w:val="09D04097"/>
    <w:rsid w:val="09D92F4C"/>
    <w:rsid w:val="09DC47EA"/>
    <w:rsid w:val="0A432ABB"/>
    <w:rsid w:val="0A4D4223"/>
    <w:rsid w:val="0A557AA3"/>
    <w:rsid w:val="0AFD0EBC"/>
    <w:rsid w:val="0B521208"/>
    <w:rsid w:val="0B5331D2"/>
    <w:rsid w:val="0B884C29"/>
    <w:rsid w:val="0B896BF3"/>
    <w:rsid w:val="0C0B7609"/>
    <w:rsid w:val="0C2F779B"/>
    <w:rsid w:val="0C8E2713"/>
    <w:rsid w:val="0C992E66"/>
    <w:rsid w:val="0CA21D1B"/>
    <w:rsid w:val="0CEE31B2"/>
    <w:rsid w:val="0D183D8B"/>
    <w:rsid w:val="0D26294C"/>
    <w:rsid w:val="0D6B42BD"/>
    <w:rsid w:val="0DA33F9D"/>
    <w:rsid w:val="0DAA6306"/>
    <w:rsid w:val="0DB55A7E"/>
    <w:rsid w:val="0DF30354"/>
    <w:rsid w:val="0E122ED0"/>
    <w:rsid w:val="0E1F1149"/>
    <w:rsid w:val="0E2A021A"/>
    <w:rsid w:val="0E2D3866"/>
    <w:rsid w:val="0E721BC1"/>
    <w:rsid w:val="0E992CF7"/>
    <w:rsid w:val="0ED40186"/>
    <w:rsid w:val="0FC621C4"/>
    <w:rsid w:val="10022AD1"/>
    <w:rsid w:val="10305890"/>
    <w:rsid w:val="108654B0"/>
    <w:rsid w:val="10961B97"/>
    <w:rsid w:val="10C04E65"/>
    <w:rsid w:val="10F16DCD"/>
    <w:rsid w:val="11194576"/>
    <w:rsid w:val="1182036D"/>
    <w:rsid w:val="11823EC9"/>
    <w:rsid w:val="11BD75F7"/>
    <w:rsid w:val="11E20E0C"/>
    <w:rsid w:val="11F23969"/>
    <w:rsid w:val="123478B9"/>
    <w:rsid w:val="124A70DD"/>
    <w:rsid w:val="126006AE"/>
    <w:rsid w:val="12640695"/>
    <w:rsid w:val="1292638E"/>
    <w:rsid w:val="129D65C9"/>
    <w:rsid w:val="12D40754"/>
    <w:rsid w:val="12DE7825"/>
    <w:rsid w:val="12EA7F78"/>
    <w:rsid w:val="12F17558"/>
    <w:rsid w:val="13525B1D"/>
    <w:rsid w:val="13533D6F"/>
    <w:rsid w:val="137D0DEC"/>
    <w:rsid w:val="139F5206"/>
    <w:rsid w:val="13BA5B9C"/>
    <w:rsid w:val="13D978CB"/>
    <w:rsid w:val="13E26EA1"/>
    <w:rsid w:val="141A488D"/>
    <w:rsid w:val="1462250F"/>
    <w:rsid w:val="14A33DD8"/>
    <w:rsid w:val="14C144E5"/>
    <w:rsid w:val="14F21366"/>
    <w:rsid w:val="15204125"/>
    <w:rsid w:val="15205ED3"/>
    <w:rsid w:val="15267261"/>
    <w:rsid w:val="15437E13"/>
    <w:rsid w:val="161D6858"/>
    <w:rsid w:val="164B6F7F"/>
    <w:rsid w:val="16897AA8"/>
    <w:rsid w:val="16943067"/>
    <w:rsid w:val="16C86822"/>
    <w:rsid w:val="16D31B7C"/>
    <w:rsid w:val="16DE7DF3"/>
    <w:rsid w:val="16E178E4"/>
    <w:rsid w:val="16E3540A"/>
    <w:rsid w:val="17190E2C"/>
    <w:rsid w:val="173B3498"/>
    <w:rsid w:val="177249E0"/>
    <w:rsid w:val="179C380B"/>
    <w:rsid w:val="17A32DEB"/>
    <w:rsid w:val="17CE46BA"/>
    <w:rsid w:val="18790898"/>
    <w:rsid w:val="188E5849"/>
    <w:rsid w:val="18925339"/>
    <w:rsid w:val="18AC5CCF"/>
    <w:rsid w:val="18F733EE"/>
    <w:rsid w:val="1901426D"/>
    <w:rsid w:val="19031D93"/>
    <w:rsid w:val="193A5D5C"/>
    <w:rsid w:val="19A075E2"/>
    <w:rsid w:val="1A0A0EFF"/>
    <w:rsid w:val="1A4160EC"/>
    <w:rsid w:val="1AE479A2"/>
    <w:rsid w:val="1B682381"/>
    <w:rsid w:val="1BB2184F"/>
    <w:rsid w:val="1BD01CD5"/>
    <w:rsid w:val="1BDD4B1E"/>
    <w:rsid w:val="1BEF2D2A"/>
    <w:rsid w:val="1C204A0A"/>
    <w:rsid w:val="1CCB16AD"/>
    <w:rsid w:val="1CE1063D"/>
    <w:rsid w:val="1CFF0AC4"/>
    <w:rsid w:val="1D6D50D7"/>
    <w:rsid w:val="1D9A71F5"/>
    <w:rsid w:val="1E055FDB"/>
    <w:rsid w:val="1E256308"/>
    <w:rsid w:val="1E2A6014"/>
    <w:rsid w:val="1E480248"/>
    <w:rsid w:val="1E4A5D6E"/>
    <w:rsid w:val="1E5906A7"/>
    <w:rsid w:val="1E71779F"/>
    <w:rsid w:val="1E7E3C6A"/>
    <w:rsid w:val="1E831280"/>
    <w:rsid w:val="1EC43D73"/>
    <w:rsid w:val="1F095C2A"/>
    <w:rsid w:val="1F136AA8"/>
    <w:rsid w:val="1F220A99"/>
    <w:rsid w:val="1F3F5AEF"/>
    <w:rsid w:val="1F587605"/>
    <w:rsid w:val="1F5A46D7"/>
    <w:rsid w:val="1F5E41C7"/>
    <w:rsid w:val="1FA3607E"/>
    <w:rsid w:val="1FAF67D1"/>
    <w:rsid w:val="1FBB33C8"/>
    <w:rsid w:val="1FBC7140"/>
    <w:rsid w:val="20085EE1"/>
    <w:rsid w:val="205D622D"/>
    <w:rsid w:val="20B41BC5"/>
    <w:rsid w:val="20C61CF2"/>
    <w:rsid w:val="21052421"/>
    <w:rsid w:val="21222FD3"/>
    <w:rsid w:val="2127683B"/>
    <w:rsid w:val="21627873"/>
    <w:rsid w:val="21867A05"/>
    <w:rsid w:val="218C669E"/>
    <w:rsid w:val="21BE2CFB"/>
    <w:rsid w:val="21DA38AD"/>
    <w:rsid w:val="223C5725"/>
    <w:rsid w:val="22432445"/>
    <w:rsid w:val="22460F43"/>
    <w:rsid w:val="226D64CF"/>
    <w:rsid w:val="22A77C33"/>
    <w:rsid w:val="22A90997"/>
    <w:rsid w:val="22D4654E"/>
    <w:rsid w:val="22E569AE"/>
    <w:rsid w:val="23024E6A"/>
    <w:rsid w:val="230C5CE8"/>
    <w:rsid w:val="237044C9"/>
    <w:rsid w:val="23757D31"/>
    <w:rsid w:val="23867849"/>
    <w:rsid w:val="238735C1"/>
    <w:rsid w:val="23D305B4"/>
    <w:rsid w:val="24002E90"/>
    <w:rsid w:val="24771887"/>
    <w:rsid w:val="24977834"/>
    <w:rsid w:val="24B65F0C"/>
    <w:rsid w:val="24BB79C6"/>
    <w:rsid w:val="25461985"/>
    <w:rsid w:val="254A0D4A"/>
    <w:rsid w:val="25626093"/>
    <w:rsid w:val="25965D3D"/>
    <w:rsid w:val="25BA1A2C"/>
    <w:rsid w:val="25DC7BF4"/>
    <w:rsid w:val="25E1345C"/>
    <w:rsid w:val="25E20F82"/>
    <w:rsid w:val="2601765A"/>
    <w:rsid w:val="26606A77"/>
    <w:rsid w:val="26BB3CAD"/>
    <w:rsid w:val="26C64400"/>
    <w:rsid w:val="26E56F7C"/>
    <w:rsid w:val="26FB22FC"/>
    <w:rsid w:val="27181100"/>
    <w:rsid w:val="27282B77"/>
    <w:rsid w:val="27702CEA"/>
    <w:rsid w:val="27C052F3"/>
    <w:rsid w:val="27F54F9D"/>
    <w:rsid w:val="28101F43"/>
    <w:rsid w:val="28137B19"/>
    <w:rsid w:val="281D62A2"/>
    <w:rsid w:val="28201707"/>
    <w:rsid w:val="285717B4"/>
    <w:rsid w:val="28D92B11"/>
    <w:rsid w:val="28E03E9F"/>
    <w:rsid w:val="29183639"/>
    <w:rsid w:val="2927562A"/>
    <w:rsid w:val="295E3016"/>
    <w:rsid w:val="29B80AA7"/>
    <w:rsid w:val="29CE1F49"/>
    <w:rsid w:val="2ABA427C"/>
    <w:rsid w:val="2ABD1286"/>
    <w:rsid w:val="2ADE440E"/>
    <w:rsid w:val="2AF459E0"/>
    <w:rsid w:val="2AF84B7E"/>
    <w:rsid w:val="2B4324C3"/>
    <w:rsid w:val="2B667F60"/>
    <w:rsid w:val="2BA411B4"/>
    <w:rsid w:val="2BD001FB"/>
    <w:rsid w:val="2BD870AF"/>
    <w:rsid w:val="2C3A427D"/>
    <w:rsid w:val="2C3D6F12"/>
    <w:rsid w:val="2C7D1A05"/>
    <w:rsid w:val="2C941E83"/>
    <w:rsid w:val="2CC15D95"/>
    <w:rsid w:val="2CC338BC"/>
    <w:rsid w:val="2CDA6E57"/>
    <w:rsid w:val="2CF167BB"/>
    <w:rsid w:val="2D2F71A3"/>
    <w:rsid w:val="2D412A32"/>
    <w:rsid w:val="2DA52FC1"/>
    <w:rsid w:val="2DBE43F3"/>
    <w:rsid w:val="2DCE5A09"/>
    <w:rsid w:val="2DD218DC"/>
    <w:rsid w:val="2DE0224B"/>
    <w:rsid w:val="2DF31F7F"/>
    <w:rsid w:val="2DFA155F"/>
    <w:rsid w:val="2E153E12"/>
    <w:rsid w:val="2E3507E9"/>
    <w:rsid w:val="2E6764C9"/>
    <w:rsid w:val="2E8B0409"/>
    <w:rsid w:val="2E8C4181"/>
    <w:rsid w:val="2E905A1F"/>
    <w:rsid w:val="2F416D1A"/>
    <w:rsid w:val="2F4D1B62"/>
    <w:rsid w:val="2F4D56BE"/>
    <w:rsid w:val="2F634585"/>
    <w:rsid w:val="2FC516F9"/>
    <w:rsid w:val="300466C5"/>
    <w:rsid w:val="3058256D"/>
    <w:rsid w:val="30647164"/>
    <w:rsid w:val="30A77050"/>
    <w:rsid w:val="30B05F05"/>
    <w:rsid w:val="30B54628"/>
    <w:rsid w:val="30D0646D"/>
    <w:rsid w:val="310444A3"/>
    <w:rsid w:val="31547BE0"/>
    <w:rsid w:val="315C42DF"/>
    <w:rsid w:val="31EA5447"/>
    <w:rsid w:val="3281224F"/>
    <w:rsid w:val="32F25A0B"/>
    <w:rsid w:val="32F860CE"/>
    <w:rsid w:val="330C5891"/>
    <w:rsid w:val="33552D94"/>
    <w:rsid w:val="33833DA5"/>
    <w:rsid w:val="338D69D1"/>
    <w:rsid w:val="33DC1707"/>
    <w:rsid w:val="33EC194A"/>
    <w:rsid w:val="344572AC"/>
    <w:rsid w:val="34482EEA"/>
    <w:rsid w:val="347100A1"/>
    <w:rsid w:val="349D49F2"/>
    <w:rsid w:val="34B41D3C"/>
    <w:rsid w:val="35243365"/>
    <w:rsid w:val="35303CE3"/>
    <w:rsid w:val="354B6B44"/>
    <w:rsid w:val="35572DDB"/>
    <w:rsid w:val="357F234A"/>
    <w:rsid w:val="3592207D"/>
    <w:rsid w:val="35C16E06"/>
    <w:rsid w:val="365437D6"/>
    <w:rsid w:val="365D08DD"/>
    <w:rsid w:val="366A2FFA"/>
    <w:rsid w:val="36853990"/>
    <w:rsid w:val="368D6C58"/>
    <w:rsid w:val="36941E25"/>
    <w:rsid w:val="36C46BAE"/>
    <w:rsid w:val="36D77D21"/>
    <w:rsid w:val="373B6744"/>
    <w:rsid w:val="37492C0F"/>
    <w:rsid w:val="37BA3B0D"/>
    <w:rsid w:val="37D72911"/>
    <w:rsid w:val="380B6117"/>
    <w:rsid w:val="3848736B"/>
    <w:rsid w:val="3862042D"/>
    <w:rsid w:val="38653A79"/>
    <w:rsid w:val="38BD5663"/>
    <w:rsid w:val="39033292"/>
    <w:rsid w:val="39113C01"/>
    <w:rsid w:val="391159AF"/>
    <w:rsid w:val="394E6C03"/>
    <w:rsid w:val="399A59A4"/>
    <w:rsid w:val="39A9208B"/>
    <w:rsid w:val="39C255E2"/>
    <w:rsid w:val="39C42A21"/>
    <w:rsid w:val="39EF3F42"/>
    <w:rsid w:val="3A322D0B"/>
    <w:rsid w:val="3A6D130B"/>
    <w:rsid w:val="3A726921"/>
    <w:rsid w:val="3AAF1923"/>
    <w:rsid w:val="3B070E17"/>
    <w:rsid w:val="3B255741"/>
    <w:rsid w:val="3B2E2848"/>
    <w:rsid w:val="3B3D6F2F"/>
    <w:rsid w:val="3B5F2DA3"/>
    <w:rsid w:val="3B820DE6"/>
    <w:rsid w:val="3B9603ED"/>
    <w:rsid w:val="3BA94431"/>
    <w:rsid w:val="3BF257CA"/>
    <w:rsid w:val="3C025A83"/>
    <w:rsid w:val="3C601127"/>
    <w:rsid w:val="3CA52FDE"/>
    <w:rsid w:val="3CA56B3A"/>
    <w:rsid w:val="3CAA4150"/>
    <w:rsid w:val="3CB72D11"/>
    <w:rsid w:val="3CBB635D"/>
    <w:rsid w:val="3DDD67A7"/>
    <w:rsid w:val="3E1877DF"/>
    <w:rsid w:val="3E8409D1"/>
    <w:rsid w:val="3EAD43CC"/>
    <w:rsid w:val="3EB63280"/>
    <w:rsid w:val="3ED25BE0"/>
    <w:rsid w:val="3F406FEE"/>
    <w:rsid w:val="3F542A99"/>
    <w:rsid w:val="3F82697F"/>
    <w:rsid w:val="3FE21E53"/>
    <w:rsid w:val="404B17A6"/>
    <w:rsid w:val="40BA4B7E"/>
    <w:rsid w:val="40D043A1"/>
    <w:rsid w:val="40DA0D7C"/>
    <w:rsid w:val="40EA7211"/>
    <w:rsid w:val="40F55BB6"/>
    <w:rsid w:val="40FB141E"/>
    <w:rsid w:val="410A340F"/>
    <w:rsid w:val="41120516"/>
    <w:rsid w:val="414A5F02"/>
    <w:rsid w:val="41562AF9"/>
    <w:rsid w:val="41744D2D"/>
    <w:rsid w:val="41807B75"/>
    <w:rsid w:val="4182744A"/>
    <w:rsid w:val="41E47CA9"/>
    <w:rsid w:val="41E73751"/>
    <w:rsid w:val="421F2EEA"/>
    <w:rsid w:val="42240501"/>
    <w:rsid w:val="422C5607"/>
    <w:rsid w:val="42415557"/>
    <w:rsid w:val="4246491B"/>
    <w:rsid w:val="42530DE6"/>
    <w:rsid w:val="42FC76D0"/>
    <w:rsid w:val="43135248"/>
    <w:rsid w:val="432E3DDB"/>
    <w:rsid w:val="440C56F0"/>
    <w:rsid w:val="444A7FC7"/>
    <w:rsid w:val="448259B3"/>
    <w:rsid w:val="44A65B45"/>
    <w:rsid w:val="44BA6EFA"/>
    <w:rsid w:val="44C47D79"/>
    <w:rsid w:val="44CE29A6"/>
    <w:rsid w:val="44E4041B"/>
    <w:rsid w:val="450E7246"/>
    <w:rsid w:val="453A003B"/>
    <w:rsid w:val="453E5321"/>
    <w:rsid w:val="45440EBA"/>
    <w:rsid w:val="45554E75"/>
    <w:rsid w:val="45605EFD"/>
    <w:rsid w:val="4574354D"/>
    <w:rsid w:val="45745ACB"/>
    <w:rsid w:val="45EF7078"/>
    <w:rsid w:val="45F34DBA"/>
    <w:rsid w:val="46144D30"/>
    <w:rsid w:val="462C02CC"/>
    <w:rsid w:val="467F17D2"/>
    <w:rsid w:val="468772B0"/>
    <w:rsid w:val="46DF70EC"/>
    <w:rsid w:val="471C3E9C"/>
    <w:rsid w:val="474433F3"/>
    <w:rsid w:val="476615BC"/>
    <w:rsid w:val="47881532"/>
    <w:rsid w:val="47C85DD2"/>
    <w:rsid w:val="47D209FF"/>
    <w:rsid w:val="47EA3F9B"/>
    <w:rsid w:val="482374AD"/>
    <w:rsid w:val="484C07B1"/>
    <w:rsid w:val="48A76699"/>
    <w:rsid w:val="4901159C"/>
    <w:rsid w:val="49276B29"/>
    <w:rsid w:val="49286338"/>
    <w:rsid w:val="49351245"/>
    <w:rsid w:val="49415E3C"/>
    <w:rsid w:val="498B5D16"/>
    <w:rsid w:val="49B90D3B"/>
    <w:rsid w:val="49E52C6C"/>
    <w:rsid w:val="49F92273"/>
    <w:rsid w:val="4A38723F"/>
    <w:rsid w:val="4A4D0811"/>
    <w:rsid w:val="4A5B2F2E"/>
    <w:rsid w:val="4A7638C4"/>
    <w:rsid w:val="4A82495E"/>
    <w:rsid w:val="4A91694F"/>
    <w:rsid w:val="4A963F66"/>
    <w:rsid w:val="4AE44CD1"/>
    <w:rsid w:val="4B751DCD"/>
    <w:rsid w:val="4BAD1567"/>
    <w:rsid w:val="4C383277"/>
    <w:rsid w:val="4C5B5467"/>
    <w:rsid w:val="4CA23096"/>
    <w:rsid w:val="4CB66B41"/>
    <w:rsid w:val="4CB96201"/>
    <w:rsid w:val="4CC748AA"/>
    <w:rsid w:val="4CD3324F"/>
    <w:rsid w:val="4CDB0356"/>
    <w:rsid w:val="4CEC4311"/>
    <w:rsid w:val="4CFD207A"/>
    <w:rsid w:val="4D186CA5"/>
    <w:rsid w:val="4D20283D"/>
    <w:rsid w:val="4D830DDF"/>
    <w:rsid w:val="4D9329DF"/>
    <w:rsid w:val="4DB7491F"/>
    <w:rsid w:val="4DD356B6"/>
    <w:rsid w:val="4DDD3C5A"/>
    <w:rsid w:val="4DF25957"/>
    <w:rsid w:val="4E090986"/>
    <w:rsid w:val="4E281A02"/>
    <w:rsid w:val="4E375A60"/>
    <w:rsid w:val="4E796078"/>
    <w:rsid w:val="4EB86BA1"/>
    <w:rsid w:val="4F3F4BCC"/>
    <w:rsid w:val="4F4915A7"/>
    <w:rsid w:val="4FA72771"/>
    <w:rsid w:val="4FD06C78"/>
    <w:rsid w:val="50012A5F"/>
    <w:rsid w:val="50334005"/>
    <w:rsid w:val="50B04136"/>
    <w:rsid w:val="510936E3"/>
    <w:rsid w:val="51175B5B"/>
    <w:rsid w:val="514A5AAA"/>
    <w:rsid w:val="519B6306"/>
    <w:rsid w:val="51D13AD5"/>
    <w:rsid w:val="51E27A91"/>
    <w:rsid w:val="52650DED"/>
    <w:rsid w:val="527B23BF"/>
    <w:rsid w:val="52CB49C9"/>
    <w:rsid w:val="52E71802"/>
    <w:rsid w:val="52F932E4"/>
    <w:rsid w:val="532A3A17"/>
    <w:rsid w:val="53430A03"/>
    <w:rsid w:val="534A1D91"/>
    <w:rsid w:val="535A2C04"/>
    <w:rsid w:val="536F35A6"/>
    <w:rsid w:val="539D6365"/>
    <w:rsid w:val="53FB308C"/>
    <w:rsid w:val="54297BF9"/>
    <w:rsid w:val="546155E5"/>
    <w:rsid w:val="548C490E"/>
    <w:rsid w:val="54AC551B"/>
    <w:rsid w:val="54E003C1"/>
    <w:rsid w:val="54F8488B"/>
    <w:rsid w:val="55967510"/>
    <w:rsid w:val="55992B5C"/>
    <w:rsid w:val="55A95B7B"/>
    <w:rsid w:val="55B160F8"/>
    <w:rsid w:val="55DF2C65"/>
    <w:rsid w:val="56116B96"/>
    <w:rsid w:val="563B3C13"/>
    <w:rsid w:val="56617B1E"/>
    <w:rsid w:val="5664316A"/>
    <w:rsid w:val="569869C4"/>
    <w:rsid w:val="569E667C"/>
    <w:rsid w:val="56A96DCF"/>
    <w:rsid w:val="56C500AD"/>
    <w:rsid w:val="56C8194B"/>
    <w:rsid w:val="56F12C81"/>
    <w:rsid w:val="572D5C52"/>
    <w:rsid w:val="573E7E5F"/>
    <w:rsid w:val="57CF6D09"/>
    <w:rsid w:val="581A4428"/>
    <w:rsid w:val="58A9755A"/>
    <w:rsid w:val="58CB127E"/>
    <w:rsid w:val="58F00CE5"/>
    <w:rsid w:val="59170968"/>
    <w:rsid w:val="59260BAB"/>
    <w:rsid w:val="59284923"/>
    <w:rsid w:val="594A6647"/>
    <w:rsid w:val="599820F6"/>
    <w:rsid w:val="599B50F5"/>
    <w:rsid w:val="59C503C4"/>
    <w:rsid w:val="59C56616"/>
    <w:rsid w:val="59D97079"/>
    <w:rsid w:val="5A702DFA"/>
    <w:rsid w:val="5B135EA5"/>
    <w:rsid w:val="5B1851F5"/>
    <w:rsid w:val="5B305D11"/>
    <w:rsid w:val="5B37709F"/>
    <w:rsid w:val="5B4D68C3"/>
    <w:rsid w:val="5BE55528"/>
    <w:rsid w:val="5C1D44E7"/>
    <w:rsid w:val="5C294C3A"/>
    <w:rsid w:val="5C317F92"/>
    <w:rsid w:val="5C6519EA"/>
    <w:rsid w:val="5D047455"/>
    <w:rsid w:val="5D8A795A"/>
    <w:rsid w:val="5E1436C8"/>
    <w:rsid w:val="5E343D6A"/>
    <w:rsid w:val="5E59557E"/>
    <w:rsid w:val="5E5B12F6"/>
    <w:rsid w:val="5E690DF1"/>
    <w:rsid w:val="5E6C52B2"/>
    <w:rsid w:val="5ECE3876"/>
    <w:rsid w:val="5EE70DDC"/>
    <w:rsid w:val="5F0B35DE"/>
    <w:rsid w:val="5FD44EBD"/>
    <w:rsid w:val="601259E5"/>
    <w:rsid w:val="60285208"/>
    <w:rsid w:val="60446DB8"/>
    <w:rsid w:val="60455DBA"/>
    <w:rsid w:val="607246D5"/>
    <w:rsid w:val="60A14764"/>
    <w:rsid w:val="60C50CA9"/>
    <w:rsid w:val="60D4713E"/>
    <w:rsid w:val="60E5134B"/>
    <w:rsid w:val="611F03B9"/>
    <w:rsid w:val="613A66FA"/>
    <w:rsid w:val="617A1A94"/>
    <w:rsid w:val="61B07526"/>
    <w:rsid w:val="61DC62AA"/>
    <w:rsid w:val="61ED495B"/>
    <w:rsid w:val="628A03FC"/>
    <w:rsid w:val="62917095"/>
    <w:rsid w:val="6339140F"/>
    <w:rsid w:val="63414F5F"/>
    <w:rsid w:val="637F7835"/>
    <w:rsid w:val="63EA7C78"/>
    <w:rsid w:val="64397E67"/>
    <w:rsid w:val="64436AB5"/>
    <w:rsid w:val="645B009C"/>
    <w:rsid w:val="646802C9"/>
    <w:rsid w:val="64AC6408"/>
    <w:rsid w:val="64F140BB"/>
    <w:rsid w:val="65053D6A"/>
    <w:rsid w:val="650C6EA7"/>
    <w:rsid w:val="65606371"/>
    <w:rsid w:val="65841133"/>
    <w:rsid w:val="659C46CE"/>
    <w:rsid w:val="65D57BE0"/>
    <w:rsid w:val="65FC6F1B"/>
    <w:rsid w:val="66240220"/>
    <w:rsid w:val="6697459E"/>
    <w:rsid w:val="66D93700"/>
    <w:rsid w:val="671958AB"/>
    <w:rsid w:val="67240360"/>
    <w:rsid w:val="674E1E9C"/>
    <w:rsid w:val="678A0557"/>
    <w:rsid w:val="67BE3599"/>
    <w:rsid w:val="67CE0D8B"/>
    <w:rsid w:val="67D50DCF"/>
    <w:rsid w:val="67D619EE"/>
    <w:rsid w:val="67FD51CC"/>
    <w:rsid w:val="6804655B"/>
    <w:rsid w:val="68142C42"/>
    <w:rsid w:val="68282249"/>
    <w:rsid w:val="687234C5"/>
    <w:rsid w:val="688F051A"/>
    <w:rsid w:val="68EB3277"/>
    <w:rsid w:val="69B83AA1"/>
    <w:rsid w:val="69F820EF"/>
    <w:rsid w:val="6A050B73"/>
    <w:rsid w:val="6A30061D"/>
    <w:rsid w:val="6AA32DCE"/>
    <w:rsid w:val="6AB75B07"/>
    <w:rsid w:val="6AD95A7D"/>
    <w:rsid w:val="6B2655DF"/>
    <w:rsid w:val="6B460C38"/>
    <w:rsid w:val="6B4C26F3"/>
    <w:rsid w:val="6B56437F"/>
    <w:rsid w:val="6B6E08BB"/>
    <w:rsid w:val="6B79761C"/>
    <w:rsid w:val="6B9B2D32"/>
    <w:rsid w:val="6B9E0A74"/>
    <w:rsid w:val="6BAF4791"/>
    <w:rsid w:val="6BB65DBE"/>
    <w:rsid w:val="6BE24E05"/>
    <w:rsid w:val="6BEC5C84"/>
    <w:rsid w:val="6C1B20C5"/>
    <w:rsid w:val="6C2D1DB5"/>
    <w:rsid w:val="6C865790"/>
    <w:rsid w:val="6CB95B66"/>
    <w:rsid w:val="6CCE7137"/>
    <w:rsid w:val="6CEE3336"/>
    <w:rsid w:val="6D1A237D"/>
    <w:rsid w:val="6D374CDD"/>
    <w:rsid w:val="6D8C5028"/>
    <w:rsid w:val="6DB14A8F"/>
    <w:rsid w:val="6DC5678C"/>
    <w:rsid w:val="6DD50085"/>
    <w:rsid w:val="6DE82246"/>
    <w:rsid w:val="6DE94229"/>
    <w:rsid w:val="6E160D96"/>
    <w:rsid w:val="6E3556C0"/>
    <w:rsid w:val="6E6A2E23"/>
    <w:rsid w:val="6EB56801"/>
    <w:rsid w:val="6EBE3907"/>
    <w:rsid w:val="6F2D6397"/>
    <w:rsid w:val="6F307C36"/>
    <w:rsid w:val="6F3911E0"/>
    <w:rsid w:val="6F6A3147"/>
    <w:rsid w:val="6F7C10CD"/>
    <w:rsid w:val="6FAF14A2"/>
    <w:rsid w:val="703F2826"/>
    <w:rsid w:val="70587242"/>
    <w:rsid w:val="70A03481"/>
    <w:rsid w:val="70A17D9A"/>
    <w:rsid w:val="70BA3C5B"/>
    <w:rsid w:val="70C90342"/>
    <w:rsid w:val="70CB5E68"/>
    <w:rsid w:val="70EB650A"/>
    <w:rsid w:val="712C0686"/>
    <w:rsid w:val="71306613"/>
    <w:rsid w:val="714B2E4D"/>
    <w:rsid w:val="71675DB5"/>
    <w:rsid w:val="719170B1"/>
    <w:rsid w:val="71F66F14"/>
    <w:rsid w:val="724A3704"/>
    <w:rsid w:val="72A9042B"/>
    <w:rsid w:val="72BB3CBA"/>
    <w:rsid w:val="72E02269"/>
    <w:rsid w:val="72E94CCB"/>
    <w:rsid w:val="7315161C"/>
    <w:rsid w:val="73530396"/>
    <w:rsid w:val="735C549D"/>
    <w:rsid w:val="73794539"/>
    <w:rsid w:val="739E1612"/>
    <w:rsid w:val="73B07597"/>
    <w:rsid w:val="73DE5EB2"/>
    <w:rsid w:val="73EB05CF"/>
    <w:rsid w:val="73F94793"/>
    <w:rsid w:val="73F9563A"/>
    <w:rsid w:val="74147B26"/>
    <w:rsid w:val="7434641A"/>
    <w:rsid w:val="749B3DA3"/>
    <w:rsid w:val="750E0A19"/>
    <w:rsid w:val="75944206"/>
    <w:rsid w:val="75A03D67"/>
    <w:rsid w:val="762C55FB"/>
    <w:rsid w:val="76320737"/>
    <w:rsid w:val="76487F5B"/>
    <w:rsid w:val="7680116E"/>
    <w:rsid w:val="76801976"/>
    <w:rsid w:val="76946CFC"/>
    <w:rsid w:val="77B1084D"/>
    <w:rsid w:val="77CB077C"/>
    <w:rsid w:val="77EF5E14"/>
    <w:rsid w:val="780F6F82"/>
    <w:rsid w:val="781B5927"/>
    <w:rsid w:val="78236589"/>
    <w:rsid w:val="78393511"/>
    <w:rsid w:val="78520C1D"/>
    <w:rsid w:val="787943FB"/>
    <w:rsid w:val="789436E5"/>
    <w:rsid w:val="78AC657F"/>
    <w:rsid w:val="78CD0C53"/>
    <w:rsid w:val="78E11B87"/>
    <w:rsid w:val="7908577F"/>
    <w:rsid w:val="793B3DA7"/>
    <w:rsid w:val="794C7D62"/>
    <w:rsid w:val="797B41A3"/>
    <w:rsid w:val="79AE7415"/>
    <w:rsid w:val="7A1268B5"/>
    <w:rsid w:val="7A835A05"/>
    <w:rsid w:val="7A8B6668"/>
    <w:rsid w:val="7A9419C0"/>
    <w:rsid w:val="7AA15E8B"/>
    <w:rsid w:val="7AC027B5"/>
    <w:rsid w:val="7AD40A83"/>
    <w:rsid w:val="7B4E6013"/>
    <w:rsid w:val="7B73597D"/>
    <w:rsid w:val="7BD36518"/>
    <w:rsid w:val="7BE424D4"/>
    <w:rsid w:val="7BFA1CF7"/>
    <w:rsid w:val="7BFD3595"/>
    <w:rsid w:val="7C142DB9"/>
    <w:rsid w:val="7C3C2310"/>
    <w:rsid w:val="7C745605"/>
    <w:rsid w:val="7C7750F6"/>
    <w:rsid w:val="7C8B6DF3"/>
    <w:rsid w:val="7CB579CC"/>
    <w:rsid w:val="7CE81B50"/>
    <w:rsid w:val="7D5B0573"/>
    <w:rsid w:val="7D80622C"/>
    <w:rsid w:val="7D87580C"/>
    <w:rsid w:val="7D944F36"/>
    <w:rsid w:val="7DA912DF"/>
    <w:rsid w:val="7DB163E5"/>
    <w:rsid w:val="7DF6029C"/>
    <w:rsid w:val="7E350DC4"/>
    <w:rsid w:val="7E372D8F"/>
    <w:rsid w:val="7E5A6A7D"/>
    <w:rsid w:val="7E635932"/>
    <w:rsid w:val="7EB75C7D"/>
    <w:rsid w:val="7EEF18BB"/>
    <w:rsid w:val="7EF0118F"/>
    <w:rsid w:val="7EF020BD"/>
    <w:rsid w:val="7F4E65E2"/>
    <w:rsid w:val="7F9B734D"/>
    <w:rsid w:val="7FB65F35"/>
    <w:rsid w:val="7FD91C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43"/>
      <w:ind w:left="431"/>
      <w:outlineLvl w:val="1"/>
    </w:pPr>
    <w:rPr>
      <w:rFonts w:ascii="宋体" w:hAnsi="宋体" w:eastAsia="宋体" w:cs="宋体"/>
      <w:b/>
      <w:bCs/>
      <w:sz w:val="28"/>
      <w:szCs w:val="28"/>
      <w:lang w:val="zh-CN" w:eastAsia="zh-CN" w:bidi="zh-CN"/>
    </w:rPr>
  </w:style>
  <w:style w:type="paragraph" w:styleId="5">
    <w:name w:val="heading 2"/>
    <w:basedOn w:val="1"/>
    <w:next w:val="1"/>
    <w:qFormat/>
    <w:uiPriority w:val="1"/>
    <w:pPr>
      <w:spacing w:before="70"/>
      <w:ind w:left="1849"/>
      <w:outlineLvl w:val="2"/>
    </w:pPr>
    <w:rPr>
      <w:rFonts w:ascii="宋体" w:hAnsi="宋体" w:eastAsia="宋体" w:cs="宋体"/>
      <w:sz w:val="28"/>
      <w:szCs w:val="28"/>
      <w:lang w:val="zh-CN" w:eastAsia="zh-CN" w:bidi="zh-CN"/>
    </w:rPr>
  </w:style>
  <w:style w:type="paragraph" w:styleId="6">
    <w:name w:val="heading 3"/>
    <w:basedOn w:val="1"/>
    <w:next w:val="1"/>
    <w:qFormat/>
    <w:uiPriority w:val="1"/>
    <w:pPr>
      <w:spacing w:before="1"/>
      <w:ind w:left="911"/>
      <w:outlineLvl w:val="3"/>
    </w:pPr>
    <w:rPr>
      <w:rFonts w:ascii="宋体" w:hAnsi="宋体" w:eastAsia="宋体" w:cs="宋体"/>
      <w:b/>
      <w:bCs/>
      <w:sz w:val="24"/>
      <w:szCs w:val="24"/>
      <w:lang w:val="zh-CN" w:eastAsia="zh-CN" w:bidi="zh-CN"/>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7">
    <w:name w:val="Body Text"/>
    <w:basedOn w:val="1"/>
    <w:next w:val="1"/>
    <w:qFormat/>
    <w:uiPriority w:val="1"/>
    <w:rPr>
      <w:rFonts w:ascii="宋体" w:hAnsi="宋体" w:eastAsia="宋体" w:cs="宋体"/>
      <w:sz w:val="24"/>
      <w:szCs w:val="24"/>
      <w:lang w:val="zh-CN" w:eastAsia="zh-CN" w:bidi="zh-CN"/>
    </w:rPr>
  </w:style>
  <w:style w:type="paragraph" w:styleId="8">
    <w:name w:val="Plain Text"/>
    <w:basedOn w:val="1"/>
    <w:next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265"/>
      <w:ind w:left="337"/>
    </w:pPr>
    <w:rPr>
      <w:rFonts w:ascii="宋体" w:hAnsi="宋体" w:eastAsia="宋体" w:cs="宋体"/>
      <w:sz w:val="28"/>
      <w:szCs w:val="28"/>
      <w:lang w:val="zh-CN" w:eastAsia="zh-CN" w:bidi="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Normal_1_0"/>
    <w:qFormat/>
    <w:uiPriority w:val="0"/>
    <w:pPr>
      <w:widowControl w:val="0"/>
      <w:jc w:val="both"/>
    </w:pPr>
    <w:rPr>
      <w:rFonts w:ascii="Calibri" w:hAnsi="Calibri" w:eastAsia="Times New Roman" w:cs="Times New Roman"/>
      <w:sz w:val="21"/>
      <w:szCs w:val="24"/>
      <w:lang w:val="en-US" w:eastAsia="zh-CN" w:bidi="ar-SA"/>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1"/>
      <w:ind w:left="431" w:firstLine="480"/>
    </w:pPr>
    <w:rPr>
      <w:rFonts w:ascii="宋体" w:hAnsi="宋体" w:eastAsia="宋体" w:cs="宋体"/>
      <w:lang w:val="zh-CN" w:eastAsia="zh-CN" w:bidi="zh-CN"/>
    </w:rPr>
  </w:style>
  <w:style w:type="paragraph" w:customStyle="1" w:styleId="19">
    <w:name w:val="Table Paragraph"/>
    <w:basedOn w:val="1"/>
    <w:qFormat/>
    <w:uiPriority w:val="1"/>
    <w:rPr>
      <w:rFonts w:ascii="仿宋" w:hAnsi="仿宋" w:eastAsia="仿宋" w:cs="仿宋"/>
      <w:lang w:val="zh-CN" w:eastAsia="zh-CN" w:bidi="zh-CN"/>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157</Words>
  <Characters>165</Characters>
  <TotalTime>24</TotalTime>
  <ScaleCrop>false</ScaleCrop>
  <LinksUpToDate>false</LinksUpToDate>
  <CharactersWithSpaces>187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燕子</cp:lastModifiedBy>
  <cp:lastPrinted>2023-07-10T00:45:00Z</cp:lastPrinted>
  <dcterms:modified xsi:type="dcterms:W3CDTF">2024-11-17T23:46:16Z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2052-12.1.0.18608</vt:lpwstr>
  </property>
  <property fmtid="{D5CDD505-2E9C-101B-9397-08002B2CF9AE}" pid="6" name="ICV">
    <vt:lpwstr>592C36727B4546B78E756F704BFB27B3_13</vt:lpwstr>
  </property>
</Properties>
</file>