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A6326">
      <w:pPr>
        <w:pStyle w:val="2"/>
        <w:rPr>
          <w:rFonts w:hint="eastAsia" w:ascii="仿宋" w:hAnsi="仿宋" w:eastAsia="仿宋" w:cs="仿宋"/>
          <w:sz w:val="20"/>
        </w:rPr>
      </w:pPr>
    </w:p>
    <w:p w14:paraId="1FF72E65">
      <w:pPr>
        <w:pStyle w:val="2"/>
        <w:rPr>
          <w:rFonts w:hint="eastAsia" w:ascii="仿宋" w:hAnsi="仿宋" w:eastAsia="仿宋" w:cs="仿宋"/>
          <w:sz w:val="20"/>
        </w:rPr>
      </w:pPr>
    </w:p>
    <w:p w14:paraId="50C8799C">
      <w:pPr>
        <w:pStyle w:val="2"/>
        <w:rPr>
          <w:rFonts w:hint="eastAsia" w:ascii="仿宋" w:hAnsi="仿宋" w:eastAsia="仿宋" w:cs="仿宋"/>
          <w:sz w:val="17"/>
        </w:rPr>
      </w:pPr>
    </w:p>
    <w:p w14:paraId="431BACB9">
      <w:pPr>
        <w:pStyle w:val="2"/>
        <w:jc w:val="center"/>
        <w:rPr>
          <w:rFonts w:hint="eastAsia" w:ascii="仿宋" w:hAnsi="仿宋" w:eastAsia="仿宋" w:cs="仿宋"/>
          <w:b/>
          <w:sz w:val="52"/>
          <w:highlight w:val="yellow"/>
        </w:rPr>
      </w:pPr>
      <w:r>
        <w:rPr>
          <w:rFonts w:hint="eastAsia" w:ascii="仿宋" w:hAnsi="仿宋" w:eastAsia="仿宋" w:cs="仿宋"/>
          <w:b/>
          <w:w w:val="95"/>
          <w:sz w:val="52"/>
          <w:highlight w:val="none"/>
          <w:lang w:eastAsia="zh-CN"/>
        </w:rPr>
        <w:t>大冶市罗家桥街道团垴村公租房物业管理服务项目</w:t>
      </w:r>
    </w:p>
    <w:p w14:paraId="11003B62">
      <w:pPr>
        <w:pStyle w:val="2"/>
        <w:rPr>
          <w:rFonts w:hint="eastAsia" w:ascii="仿宋" w:hAnsi="仿宋" w:eastAsia="仿宋" w:cs="仿宋"/>
          <w:b/>
          <w:sz w:val="52"/>
          <w:highlight w:val="yellow"/>
        </w:rPr>
      </w:pPr>
    </w:p>
    <w:p w14:paraId="12ECD22E">
      <w:pPr>
        <w:pStyle w:val="2"/>
        <w:rPr>
          <w:rFonts w:hint="eastAsia" w:ascii="仿宋" w:hAnsi="仿宋" w:eastAsia="仿宋" w:cs="仿宋"/>
          <w:b/>
          <w:sz w:val="52"/>
          <w:highlight w:val="yellow"/>
        </w:rPr>
      </w:pPr>
    </w:p>
    <w:p w14:paraId="61842974">
      <w:pPr>
        <w:spacing w:before="418"/>
        <w:ind w:left="380" w:right="509" w:firstLine="0"/>
        <w:jc w:val="center"/>
        <w:rPr>
          <w:rFonts w:hint="eastAsia" w:ascii="仿宋" w:hAnsi="仿宋" w:eastAsia="仿宋" w:cs="仿宋"/>
          <w:b/>
          <w:sz w:val="72"/>
        </w:rPr>
      </w:pPr>
    </w:p>
    <w:p w14:paraId="46C89DAC">
      <w:pPr>
        <w:spacing w:before="418"/>
        <w:ind w:left="380" w:right="509" w:firstLine="0"/>
        <w:jc w:val="center"/>
        <w:rPr>
          <w:rFonts w:hint="eastAsia" w:ascii="仿宋" w:hAnsi="仿宋" w:eastAsia="仿宋" w:cs="仿宋"/>
          <w:b/>
          <w:sz w:val="72"/>
        </w:rPr>
      </w:pPr>
      <w:r>
        <w:rPr>
          <w:rFonts w:hint="eastAsia" w:ascii="仿宋" w:hAnsi="仿宋" w:eastAsia="仿宋" w:cs="仿宋"/>
          <w:b/>
          <w:sz w:val="72"/>
        </w:rPr>
        <w:t>竞争性谈判文件</w:t>
      </w:r>
    </w:p>
    <w:p w14:paraId="4EE8D4C1">
      <w:pPr>
        <w:pStyle w:val="2"/>
        <w:rPr>
          <w:rFonts w:hint="eastAsia" w:ascii="仿宋" w:hAnsi="仿宋" w:eastAsia="仿宋" w:cs="仿宋"/>
          <w:b/>
          <w:sz w:val="72"/>
        </w:rPr>
      </w:pPr>
    </w:p>
    <w:p w14:paraId="7578CEBC">
      <w:pPr>
        <w:pStyle w:val="2"/>
        <w:spacing w:before="1"/>
        <w:rPr>
          <w:rFonts w:hint="eastAsia" w:ascii="仿宋" w:hAnsi="仿宋" w:eastAsia="仿宋" w:cs="仿宋"/>
          <w:b/>
          <w:sz w:val="77"/>
        </w:rPr>
      </w:pPr>
    </w:p>
    <w:p w14:paraId="40CF6927">
      <w:pPr>
        <w:pStyle w:val="2"/>
        <w:spacing w:before="1"/>
        <w:rPr>
          <w:rFonts w:hint="eastAsia" w:ascii="仿宋" w:hAnsi="仿宋" w:eastAsia="仿宋" w:cs="仿宋"/>
          <w:b/>
          <w:color w:val="auto"/>
          <w:sz w:val="77"/>
        </w:rPr>
      </w:pPr>
    </w:p>
    <w:p w14:paraId="6408AE11">
      <w:pPr>
        <w:spacing w:before="0"/>
        <w:ind w:right="0" w:firstLine="2108" w:firstLineChars="700"/>
        <w:jc w:val="both"/>
        <w:rPr>
          <w:rFonts w:hint="default" w:ascii="仿宋" w:hAnsi="仿宋" w:eastAsia="仿宋" w:cs="仿宋"/>
          <w:b/>
          <w:bCs/>
          <w:color w:val="auto"/>
          <w:sz w:val="30"/>
          <w:lang w:val="en-US" w:eastAsia="zh-CN"/>
        </w:rPr>
      </w:pPr>
      <w:r>
        <w:rPr>
          <w:rFonts w:hint="eastAsia" w:ascii="仿宋" w:hAnsi="仿宋" w:eastAsia="仿宋" w:cs="仿宋"/>
          <w:b/>
          <w:bCs/>
          <w:color w:val="auto"/>
          <w:sz w:val="30"/>
        </w:rPr>
        <w:t>采购项目编号：</w:t>
      </w:r>
      <w:r>
        <w:rPr>
          <w:rFonts w:hint="eastAsia" w:ascii="仿宋" w:hAnsi="仿宋" w:eastAsia="仿宋" w:cs="仿宋"/>
          <w:b/>
          <w:bCs/>
          <w:color w:val="auto"/>
          <w:sz w:val="30"/>
          <w:lang w:val="en-US" w:eastAsia="zh-CN"/>
        </w:rPr>
        <w:t>冶农采[2024]0015号</w:t>
      </w:r>
    </w:p>
    <w:p w14:paraId="759B038F">
      <w:pPr>
        <w:spacing w:before="0"/>
        <w:ind w:right="0" w:firstLine="2108" w:firstLineChars="700"/>
        <w:jc w:val="both"/>
        <w:rPr>
          <w:rFonts w:hint="eastAsia" w:ascii="仿宋" w:hAnsi="仿宋" w:eastAsia="仿宋" w:cs="仿宋"/>
          <w:b/>
          <w:bCs/>
          <w:color w:val="auto"/>
          <w:sz w:val="30"/>
          <w:lang w:eastAsia="zh-CN"/>
        </w:rPr>
      </w:pPr>
    </w:p>
    <w:p w14:paraId="60B46917">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采购人：</w:t>
      </w:r>
      <w:r>
        <w:rPr>
          <w:rFonts w:hint="eastAsia" w:ascii="仿宋" w:hAnsi="仿宋" w:eastAsia="仿宋" w:cs="仿宋"/>
          <w:b/>
          <w:bCs/>
          <w:sz w:val="30"/>
          <w:lang w:eastAsia="zh-CN"/>
        </w:rPr>
        <w:t>大冶市罗家桥街道团垴村村民委员会</w:t>
      </w:r>
    </w:p>
    <w:p w14:paraId="2262D2BE">
      <w:pPr>
        <w:pStyle w:val="12"/>
        <w:ind w:left="0" w:leftChars="0" w:firstLine="0" w:firstLineChars="0"/>
        <w:rPr>
          <w:rFonts w:hint="eastAsia"/>
          <w:lang w:eastAsia="zh-CN"/>
        </w:rPr>
      </w:pPr>
    </w:p>
    <w:p w14:paraId="287AFD02">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代</w:t>
      </w:r>
      <w:r>
        <w:rPr>
          <w:rFonts w:hint="eastAsia" w:ascii="仿宋" w:hAnsi="仿宋" w:eastAsia="仿宋" w:cs="仿宋"/>
          <w:b/>
          <w:bCs/>
          <w:sz w:val="30"/>
          <w:lang w:val="en-US" w:eastAsia="zh-CN"/>
        </w:rPr>
        <w:t xml:space="preserve"> </w:t>
      </w:r>
      <w:r>
        <w:rPr>
          <w:rFonts w:hint="eastAsia" w:ascii="仿宋" w:hAnsi="仿宋" w:eastAsia="仿宋" w:cs="仿宋"/>
          <w:b/>
          <w:bCs/>
          <w:sz w:val="30"/>
        </w:rPr>
        <w:t>理</w:t>
      </w:r>
      <w:r>
        <w:rPr>
          <w:rFonts w:hint="eastAsia" w:ascii="仿宋" w:hAnsi="仿宋" w:eastAsia="仿宋" w:cs="仿宋"/>
          <w:b/>
          <w:bCs/>
          <w:spacing w:val="1"/>
          <w:sz w:val="30"/>
        </w:rPr>
        <w:t xml:space="preserve"> </w:t>
      </w:r>
      <w:r>
        <w:rPr>
          <w:rFonts w:hint="eastAsia" w:ascii="仿宋" w:hAnsi="仿宋" w:eastAsia="仿宋" w:cs="仿宋"/>
          <w:b/>
          <w:bCs/>
          <w:sz w:val="30"/>
        </w:rPr>
        <w:t>机</w:t>
      </w:r>
      <w:r>
        <w:rPr>
          <w:rFonts w:hint="eastAsia" w:ascii="仿宋" w:hAnsi="仿宋" w:eastAsia="仿宋" w:cs="仿宋"/>
          <w:b/>
          <w:bCs/>
          <w:spacing w:val="-2"/>
          <w:sz w:val="30"/>
        </w:rPr>
        <w:t xml:space="preserve"> </w:t>
      </w:r>
      <w:r>
        <w:rPr>
          <w:rFonts w:hint="eastAsia" w:ascii="仿宋" w:hAnsi="仿宋" w:eastAsia="仿宋" w:cs="仿宋"/>
          <w:b/>
          <w:bCs/>
          <w:sz w:val="30"/>
        </w:rPr>
        <w:t>构：</w:t>
      </w:r>
      <w:r>
        <w:rPr>
          <w:rFonts w:hint="eastAsia" w:ascii="仿宋" w:hAnsi="仿宋" w:eastAsia="仿宋" w:cs="仿宋"/>
          <w:b/>
          <w:bCs/>
          <w:sz w:val="30"/>
          <w:lang w:eastAsia="zh-CN"/>
        </w:rPr>
        <w:t>普荣造价咨询集团有限公司</w:t>
      </w:r>
    </w:p>
    <w:p w14:paraId="056A31E1">
      <w:pPr>
        <w:pStyle w:val="12"/>
        <w:rPr>
          <w:rFonts w:hint="eastAsia"/>
          <w:lang w:eastAsia="zh-CN"/>
        </w:rPr>
      </w:pPr>
    </w:p>
    <w:p w14:paraId="7BE7BA52">
      <w:pPr>
        <w:spacing w:before="115"/>
        <w:ind w:right="0"/>
        <w:jc w:val="center"/>
        <w:rPr>
          <w:rFonts w:hint="eastAsia" w:ascii="仿宋" w:hAnsi="仿宋" w:eastAsia="仿宋" w:cs="仿宋"/>
          <w:b/>
          <w:bCs/>
          <w:sz w:val="30"/>
        </w:rPr>
      </w:pPr>
      <w:r>
        <w:rPr>
          <w:rFonts w:hint="eastAsia" w:ascii="仿宋" w:hAnsi="仿宋" w:eastAsia="仿宋" w:cs="仿宋"/>
          <w:b/>
          <w:bCs/>
          <w:sz w:val="30"/>
          <w:lang w:val="en-US" w:eastAsia="zh-CN"/>
        </w:rPr>
        <w:t>二零二四年十</w:t>
      </w:r>
      <w:r>
        <w:rPr>
          <w:rFonts w:hint="eastAsia" w:ascii="仿宋" w:hAnsi="仿宋" w:eastAsia="仿宋" w:cs="仿宋"/>
          <w:b/>
          <w:bCs/>
          <w:sz w:val="30"/>
        </w:rPr>
        <w:t>月</w:t>
      </w:r>
    </w:p>
    <w:p w14:paraId="1E676BC0">
      <w:pPr>
        <w:spacing w:after="0"/>
        <w:jc w:val="left"/>
        <w:rPr>
          <w:rFonts w:hint="eastAsia" w:ascii="仿宋" w:hAnsi="仿宋" w:eastAsia="仿宋" w:cs="仿宋"/>
          <w:b/>
          <w:bCs/>
          <w:sz w:val="30"/>
        </w:rPr>
        <w:sectPr>
          <w:type w:val="continuous"/>
          <w:pgSz w:w="11910" w:h="16840"/>
          <w:pgMar w:top="1480" w:right="800" w:bottom="280" w:left="1220" w:header="720" w:footer="720" w:gutter="0"/>
          <w:cols w:space="720" w:num="1"/>
        </w:sectPr>
      </w:pPr>
    </w:p>
    <w:p w14:paraId="516BB0A8">
      <w:pPr>
        <w:keepNext w:val="0"/>
        <w:keepLines w:val="0"/>
        <w:pageBreakBefore w:val="0"/>
        <w:widowControl w:val="0"/>
        <w:kinsoku/>
        <w:wordWrap/>
        <w:overflowPunct/>
        <w:topLinePunct w:val="0"/>
        <w:autoSpaceDE w:val="0"/>
        <w:autoSpaceDN w:val="0"/>
        <w:bidi w:val="0"/>
        <w:adjustRightInd/>
        <w:snapToGrid/>
        <w:spacing w:before="11" w:line="480" w:lineRule="auto"/>
        <w:ind w:left="380" w:right="518" w:firstLine="0"/>
        <w:jc w:val="center"/>
        <w:textAlignment w:val="auto"/>
        <w:rPr>
          <w:rFonts w:hint="eastAsia" w:ascii="仿宋" w:hAnsi="仿宋" w:eastAsia="仿宋" w:cs="仿宋"/>
          <w:sz w:val="28"/>
          <w:szCs w:val="28"/>
        </w:rPr>
      </w:pPr>
      <w:r>
        <w:rPr>
          <w:rFonts w:hint="eastAsia" w:ascii="仿宋" w:hAnsi="仿宋" w:eastAsia="仿宋" w:cs="仿宋"/>
          <w:sz w:val="28"/>
          <w:szCs w:val="28"/>
        </w:rPr>
        <w:t>目 录</w:t>
      </w:r>
    </w:p>
    <w:sdt>
      <w:sdtPr>
        <w:rPr>
          <w:rFonts w:hint="eastAsia" w:ascii="仿宋" w:hAnsi="仿宋" w:eastAsia="仿宋" w:cs="仿宋"/>
          <w:sz w:val="28"/>
          <w:szCs w:val="28"/>
        </w:rPr>
        <w:id w:val="5"/>
        <w:docPartObj>
          <w:docPartGallery w:val="Table of Contents"/>
          <w:docPartUnique/>
        </w:docPartObj>
      </w:sdtPr>
      <w:sdtEndPr>
        <w:rPr>
          <w:rFonts w:hint="eastAsia" w:ascii="仿宋" w:hAnsi="仿宋" w:eastAsia="仿宋" w:cs="仿宋"/>
          <w:sz w:val="28"/>
          <w:szCs w:val="28"/>
        </w:rPr>
      </w:sdtEndPr>
      <w:sdtContent>
        <w:p w14:paraId="3B8602FA">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before="165"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一</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判邀</w:t>
          </w:r>
          <w:r>
            <w:rPr>
              <w:rFonts w:hint="eastAsia" w:ascii="仿宋" w:hAnsi="仿宋" w:eastAsia="仿宋" w:cs="仿宋"/>
              <w:spacing w:val="-3"/>
              <w:sz w:val="28"/>
              <w:szCs w:val="28"/>
            </w:rPr>
            <w:t>请</w:t>
          </w:r>
          <w:r>
            <w:rPr>
              <w:rFonts w:hint="eastAsia" w:ascii="仿宋" w:hAnsi="仿宋" w:eastAsia="仿宋" w:cs="仿宋"/>
              <w:sz w:val="28"/>
              <w:szCs w:val="28"/>
            </w:rPr>
            <w:t>函</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p>
        <w:p w14:paraId="5C51AEB4">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"_bookmark1"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二</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判须知</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14:paraId="16E7EBCB">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三</w:t>
          </w:r>
          <w:r>
            <w:rPr>
              <w:rFonts w:hint="eastAsia" w:ascii="仿宋" w:hAnsi="仿宋" w:eastAsia="仿宋" w:cs="仿宋"/>
              <w:sz w:val="28"/>
              <w:szCs w:val="28"/>
            </w:rPr>
            <w:t>章、</w:t>
          </w:r>
          <w:r>
            <w:rPr>
              <w:rFonts w:hint="eastAsia" w:ascii="仿宋" w:hAnsi="仿宋" w:eastAsia="仿宋" w:cs="仿宋"/>
              <w:spacing w:val="-3"/>
              <w:sz w:val="28"/>
              <w:szCs w:val="28"/>
            </w:rPr>
            <w:t>项</w:t>
          </w:r>
          <w:r>
            <w:rPr>
              <w:rFonts w:hint="eastAsia" w:ascii="仿宋" w:hAnsi="仿宋" w:eastAsia="仿宋" w:cs="仿宋"/>
              <w:sz w:val="28"/>
              <w:szCs w:val="28"/>
            </w:rPr>
            <w:t>目概</w:t>
          </w:r>
          <w:r>
            <w:rPr>
              <w:rFonts w:hint="eastAsia" w:ascii="仿宋" w:hAnsi="仿宋" w:eastAsia="仿宋" w:cs="仿宋"/>
              <w:spacing w:val="-3"/>
              <w:sz w:val="28"/>
              <w:szCs w:val="28"/>
            </w:rPr>
            <w:t>述</w:t>
          </w:r>
          <w:r>
            <w:rPr>
              <w:rFonts w:hint="eastAsia" w:ascii="仿宋" w:hAnsi="仿宋" w:eastAsia="仿宋" w:cs="仿宋"/>
              <w:sz w:val="28"/>
              <w:szCs w:val="28"/>
            </w:rPr>
            <w:t>及要求</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14:paraId="12856232">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before="266"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"_bookmark3"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四</w:t>
          </w:r>
          <w:r>
            <w:rPr>
              <w:rFonts w:hint="eastAsia" w:ascii="仿宋" w:hAnsi="仿宋" w:eastAsia="仿宋" w:cs="仿宋"/>
              <w:sz w:val="28"/>
              <w:szCs w:val="28"/>
            </w:rPr>
            <w:t>章</w:t>
          </w:r>
          <w:r>
            <w:rPr>
              <w:rFonts w:hint="eastAsia" w:ascii="仿宋" w:hAnsi="仿宋" w:eastAsia="仿宋" w:cs="仿宋"/>
              <w:spacing w:val="-3"/>
              <w:sz w:val="28"/>
              <w:szCs w:val="28"/>
            </w:rPr>
            <w:t>、</w:t>
          </w:r>
          <w:r>
            <w:rPr>
              <w:rFonts w:hint="eastAsia" w:ascii="仿宋" w:hAnsi="仿宋" w:eastAsia="仿宋" w:cs="仿宋"/>
              <w:sz w:val="28"/>
              <w:szCs w:val="28"/>
            </w:rPr>
            <w:t>谈判</w:t>
          </w:r>
          <w:r>
            <w:rPr>
              <w:rFonts w:hint="eastAsia" w:ascii="仿宋" w:hAnsi="仿宋" w:eastAsia="仿宋" w:cs="仿宋"/>
              <w:spacing w:val="-3"/>
              <w:sz w:val="28"/>
              <w:szCs w:val="28"/>
            </w:rPr>
            <w:t>响</w:t>
          </w:r>
          <w:r>
            <w:rPr>
              <w:rFonts w:hint="eastAsia" w:ascii="仿宋" w:hAnsi="仿宋" w:eastAsia="仿宋" w:cs="仿宋"/>
              <w:sz w:val="28"/>
              <w:szCs w:val="28"/>
            </w:rPr>
            <w:t>应文</w:t>
          </w:r>
          <w:r>
            <w:rPr>
              <w:rFonts w:hint="eastAsia" w:ascii="仿宋" w:hAnsi="仿宋" w:eastAsia="仿宋" w:cs="仿宋"/>
              <w:spacing w:val="-3"/>
              <w:sz w:val="28"/>
              <w:szCs w:val="28"/>
            </w:rPr>
            <w:t>件</w:t>
          </w:r>
          <w:r>
            <w:rPr>
              <w:rFonts w:hint="eastAsia" w:ascii="仿宋" w:hAnsi="仿宋" w:eastAsia="仿宋" w:cs="仿宋"/>
              <w:sz w:val="28"/>
              <w:szCs w:val="28"/>
            </w:rPr>
            <w:t>基本</w:t>
          </w:r>
          <w:r>
            <w:rPr>
              <w:rFonts w:hint="eastAsia" w:ascii="仿宋" w:hAnsi="仿宋" w:eastAsia="仿宋" w:cs="仿宋"/>
              <w:spacing w:val="-3"/>
              <w:sz w:val="28"/>
              <w:szCs w:val="28"/>
            </w:rPr>
            <w:t>格</w:t>
          </w:r>
          <w:r>
            <w:rPr>
              <w:rFonts w:hint="eastAsia" w:ascii="仿宋" w:hAnsi="仿宋" w:eastAsia="仿宋" w:cs="仿宋"/>
              <w:sz w:val="28"/>
              <w:szCs w:val="28"/>
            </w:rPr>
            <w:t>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14:paraId="78DF1FA7">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14:paraId="0B6AAE9F">
      <w:pPr>
        <w:spacing w:after="0"/>
        <w:rPr>
          <w:rFonts w:hint="eastAsia" w:ascii="仿宋" w:hAnsi="仿宋" w:eastAsia="仿宋" w:cs="仿宋"/>
          <w:sz w:val="28"/>
          <w:szCs w:val="28"/>
        </w:rPr>
        <w:sectPr>
          <w:pgSz w:w="11910" w:h="16840"/>
          <w:pgMar w:top="1417" w:right="1587" w:bottom="1417" w:left="1587" w:header="720" w:footer="720" w:gutter="0"/>
          <w:cols w:space="0" w:num="1"/>
          <w:rtlGutter w:val="0"/>
          <w:docGrid w:linePitch="0" w:charSpace="0"/>
        </w:sectPr>
      </w:pPr>
    </w:p>
    <w:p w14:paraId="4564659B">
      <w:pPr>
        <w:pStyle w:val="3"/>
        <w:keepNext w:val="0"/>
        <w:keepLines w:val="0"/>
        <w:pageBreakBefore w:val="0"/>
        <w:kinsoku/>
        <w:wordWrap/>
        <w:overflowPunct/>
        <w:topLinePunct w:val="0"/>
        <w:autoSpaceDE w:val="0"/>
        <w:autoSpaceDN w:val="0"/>
        <w:bidi w:val="0"/>
        <w:adjustRightInd/>
        <w:snapToGrid/>
        <w:spacing w:line="520" w:lineRule="exact"/>
        <w:ind w:left="3640"/>
        <w:textAlignment w:val="auto"/>
        <w:rPr>
          <w:rFonts w:hint="eastAsia" w:ascii="仿宋" w:hAnsi="仿宋" w:eastAsia="仿宋" w:cs="仿宋"/>
          <w:sz w:val="28"/>
          <w:szCs w:val="28"/>
        </w:rPr>
      </w:pPr>
      <w:bookmarkStart w:id="0" w:name="第一章、谈判邀请函"/>
      <w:bookmarkEnd w:id="0"/>
      <w:bookmarkStart w:id="1" w:name="_bookmark0"/>
      <w:bookmarkEnd w:id="1"/>
      <w:r>
        <w:rPr>
          <w:rFonts w:hint="eastAsia" w:ascii="仿宋" w:hAnsi="仿宋" w:eastAsia="仿宋" w:cs="仿宋"/>
          <w:sz w:val="28"/>
          <w:szCs w:val="28"/>
        </w:rPr>
        <w:t>第一章、谈判邀请函</w:t>
      </w:r>
    </w:p>
    <w:p w14:paraId="723A1D37">
      <w:pPr>
        <w:pStyle w:val="2"/>
        <w:keepNext w:val="0"/>
        <w:keepLines w:val="0"/>
        <w:pageBreakBefore w:val="0"/>
        <w:kinsoku/>
        <w:wordWrap/>
        <w:overflowPunct/>
        <w:topLinePunct w:val="0"/>
        <w:autoSpaceDE w:val="0"/>
        <w:autoSpaceDN w:val="0"/>
        <w:bidi w:val="0"/>
        <w:adjustRightInd/>
        <w:snapToGrid/>
        <w:spacing w:before="214"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lang w:eastAsia="zh-CN"/>
        </w:rPr>
        <w:t>普荣造价咨询集团有限公司</w:t>
      </w:r>
      <w:r>
        <w:rPr>
          <w:rFonts w:hint="eastAsia" w:ascii="仿宋" w:hAnsi="仿宋" w:eastAsia="仿宋" w:cs="仿宋"/>
          <w:sz w:val="28"/>
          <w:szCs w:val="28"/>
        </w:rPr>
        <w:t>受</w:t>
      </w:r>
      <w:r>
        <w:rPr>
          <w:rFonts w:hint="eastAsia" w:ascii="仿宋" w:hAnsi="仿宋" w:eastAsia="仿宋" w:cs="仿宋"/>
          <w:sz w:val="28"/>
          <w:szCs w:val="28"/>
          <w:u w:val="single"/>
          <w:lang w:eastAsia="zh-CN"/>
        </w:rPr>
        <w:t>大冶市罗家桥街道团垴村村民委员会</w:t>
      </w:r>
      <w:r>
        <w:rPr>
          <w:rFonts w:hint="eastAsia" w:ascii="仿宋" w:hAnsi="仿宋" w:eastAsia="仿宋" w:cs="仿宋"/>
          <w:sz w:val="28"/>
          <w:szCs w:val="28"/>
        </w:rPr>
        <w:t>的委托，拟就</w:t>
      </w:r>
      <w:r>
        <w:rPr>
          <w:rFonts w:hint="eastAsia" w:ascii="仿宋" w:hAnsi="仿宋" w:eastAsia="仿宋" w:cs="仿宋"/>
          <w:sz w:val="28"/>
          <w:szCs w:val="28"/>
          <w:u w:val="single"/>
          <w:lang w:eastAsia="zh-CN"/>
        </w:rPr>
        <w:t>大冶市罗家桥街道团垴村公租房物业管理服务项目</w:t>
      </w:r>
      <w:r>
        <w:rPr>
          <w:rFonts w:hint="eastAsia" w:ascii="仿宋" w:hAnsi="仿宋" w:eastAsia="仿宋" w:cs="仿宋"/>
          <w:sz w:val="28"/>
          <w:szCs w:val="28"/>
        </w:rPr>
        <w:t>进行竞争性谈判采购。</w:t>
      </w:r>
    </w:p>
    <w:p w14:paraId="3B471B61">
      <w:pPr>
        <w:spacing w:before="0"/>
        <w:ind w:right="0" w:firstLine="562" w:firstLineChars="200"/>
        <w:jc w:val="both"/>
        <w:rPr>
          <w:rFonts w:hint="eastAsia" w:ascii="仿宋" w:hAnsi="仿宋" w:eastAsia="仿宋" w:cs="仿宋"/>
          <w:b w:val="0"/>
          <w:bCs w:val="0"/>
          <w:color w:val="auto"/>
          <w:sz w:val="30"/>
          <w:lang w:val="en-US" w:eastAsia="zh-CN"/>
        </w:rPr>
      </w:pPr>
      <w:r>
        <w:rPr>
          <w:rFonts w:hint="eastAsia" w:ascii="仿宋" w:hAnsi="仿宋" w:eastAsia="仿宋" w:cs="仿宋"/>
          <w:b/>
          <w:color w:val="auto"/>
          <w:sz w:val="28"/>
          <w:szCs w:val="28"/>
        </w:rPr>
        <w:t>一、采购项目编号：</w:t>
      </w:r>
      <w:r>
        <w:rPr>
          <w:rFonts w:hint="eastAsia" w:ascii="仿宋" w:hAnsi="仿宋" w:eastAsia="仿宋" w:cs="仿宋"/>
          <w:b w:val="0"/>
          <w:bCs w:val="0"/>
          <w:color w:val="auto"/>
          <w:sz w:val="30"/>
          <w:lang w:val="en-US" w:eastAsia="zh-CN"/>
        </w:rPr>
        <w:t>冶农采[2024]0015号</w:t>
      </w:r>
    </w:p>
    <w:p w14:paraId="1DFAA0A7">
      <w:pPr>
        <w:spacing w:before="0"/>
        <w:ind w:right="0" w:firstLine="562" w:firstLineChars="200"/>
        <w:jc w:val="both"/>
        <w:rPr>
          <w:rFonts w:hint="eastAsia" w:ascii="仿宋" w:hAnsi="仿宋" w:eastAsia="仿宋" w:cs="仿宋"/>
          <w:sz w:val="28"/>
          <w:szCs w:val="28"/>
          <w:highlight w:val="none"/>
        </w:rPr>
      </w:pPr>
      <w:r>
        <w:rPr>
          <w:rFonts w:hint="eastAsia" w:ascii="仿宋" w:hAnsi="仿宋" w:eastAsia="仿宋" w:cs="仿宋"/>
          <w:b/>
          <w:sz w:val="28"/>
          <w:szCs w:val="28"/>
        </w:rPr>
        <w:t>二、采购项目名称：</w:t>
      </w:r>
      <w:r>
        <w:rPr>
          <w:rFonts w:hint="eastAsia" w:ascii="仿宋" w:hAnsi="仿宋" w:eastAsia="仿宋" w:cs="仿宋"/>
          <w:sz w:val="28"/>
          <w:szCs w:val="28"/>
          <w:highlight w:val="none"/>
          <w:u w:val="single"/>
          <w:lang w:eastAsia="zh-CN"/>
        </w:rPr>
        <w:t>大冶市罗家桥街道团垴村公租房物业管理服务项目</w:t>
      </w:r>
    </w:p>
    <w:p w14:paraId="301AE913">
      <w:pPr>
        <w:pStyle w:val="2"/>
        <w:keepNext w:val="0"/>
        <w:keepLines w:val="0"/>
        <w:pageBreakBefore w:val="0"/>
        <w:kinsoku/>
        <w:wordWrap/>
        <w:overflowPunct/>
        <w:topLinePunct w:val="0"/>
        <w:autoSpaceDE w:val="0"/>
        <w:autoSpaceDN w:val="0"/>
        <w:bidi w:val="0"/>
        <w:adjustRightInd/>
        <w:snapToGrid/>
        <w:spacing w:before="161" w:line="520" w:lineRule="exact"/>
        <w:ind w:right="50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三、采</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购</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内</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容</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w:t>
      </w:r>
      <w:r>
        <w:rPr>
          <w:rFonts w:hint="eastAsia" w:ascii="仿宋" w:hAnsi="仿宋" w:eastAsia="仿宋" w:cs="仿宋"/>
          <w:sz w:val="28"/>
          <w:szCs w:val="28"/>
          <w:u w:val="single"/>
          <w:lang w:eastAsia="zh-CN"/>
        </w:rPr>
        <w:t>大冶市罗家桥街道团垴村公租房物业管理服务项目</w:t>
      </w:r>
      <w:r>
        <w:rPr>
          <w:rFonts w:hint="eastAsia" w:ascii="仿宋" w:hAnsi="仿宋" w:eastAsia="仿宋" w:cs="仿宋"/>
          <w:sz w:val="28"/>
          <w:szCs w:val="28"/>
          <w:u w:val="single"/>
        </w:rPr>
        <w:t>，具体项目概述及要</w:t>
      </w:r>
      <w:r>
        <w:rPr>
          <w:rFonts w:hint="eastAsia" w:ascii="仿宋" w:hAnsi="仿宋" w:eastAsia="仿宋" w:cs="仿宋"/>
          <w:sz w:val="28"/>
          <w:szCs w:val="28"/>
          <w:u w:val="single"/>
          <w:lang w:eastAsia="zh-CN"/>
        </w:rPr>
        <w:t>求详</w:t>
      </w:r>
      <w:r>
        <w:rPr>
          <w:rFonts w:hint="eastAsia" w:ascii="仿宋" w:hAnsi="仿宋" w:eastAsia="仿宋" w:cs="仿宋"/>
          <w:sz w:val="28"/>
          <w:szCs w:val="28"/>
          <w:u w:val="single"/>
        </w:rPr>
        <w:t>见竞争性谈判文件“第三章、项目概述及要求”。</w:t>
      </w:r>
    </w:p>
    <w:p w14:paraId="2CC9239D">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color w:val="FF0000"/>
          <w:sz w:val="28"/>
          <w:szCs w:val="28"/>
        </w:rPr>
      </w:pPr>
      <w:r>
        <w:rPr>
          <w:rFonts w:hint="eastAsia" w:ascii="仿宋" w:hAnsi="仿宋" w:eastAsia="仿宋" w:cs="仿宋"/>
          <w:b/>
          <w:bCs/>
          <w:color w:val="000000" w:themeColor="text1"/>
          <w:sz w:val="28"/>
          <w:szCs w:val="28"/>
          <w14:textFill>
            <w14:solidFill>
              <w14:schemeClr w14:val="tx1"/>
            </w14:solidFill>
          </w14:textFill>
        </w:rPr>
        <w:t>四、</w:t>
      </w:r>
      <w:r>
        <w:rPr>
          <w:rFonts w:hint="eastAsia" w:ascii="仿宋" w:hAnsi="仿宋" w:eastAsia="仿宋" w:cs="仿宋"/>
          <w:b/>
          <w:bCs/>
          <w:color w:val="000000" w:themeColor="text1"/>
          <w:sz w:val="28"/>
          <w:szCs w:val="28"/>
          <w:lang w:eastAsia="zh-CN"/>
          <w14:textFill>
            <w14:solidFill>
              <w14:schemeClr w14:val="tx1"/>
            </w14:solidFill>
          </w14:textFill>
        </w:rPr>
        <w:t>采购预算价（控制价）：</w:t>
      </w:r>
      <w:r>
        <w:rPr>
          <w:rFonts w:hint="eastAsia" w:ascii="仿宋" w:hAnsi="仿宋" w:eastAsia="仿宋" w:cs="仿宋"/>
          <w:color w:val="000000" w:themeColor="text1"/>
          <w:sz w:val="28"/>
          <w:szCs w:val="28"/>
          <w:lang w:val="en-US" w:eastAsia="zh-CN"/>
          <w14:textFill>
            <w14:solidFill>
              <w14:schemeClr w14:val="tx1"/>
            </w14:solidFill>
          </w14:textFill>
        </w:rPr>
        <w:t>20万元</w:t>
      </w:r>
    </w:p>
    <w:p w14:paraId="1C6AA20D">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资金来源：</w:t>
      </w:r>
      <w:r>
        <w:rPr>
          <w:rFonts w:hint="eastAsia" w:ascii="仿宋" w:hAnsi="仿宋" w:eastAsia="仿宋" w:cs="仿宋"/>
          <w:sz w:val="28"/>
          <w:szCs w:val="28"/>
          <w:lang w:eastAsia="zh-CN"/>
        </w:rPr>
        <w:t>上级拨付</w:t>
      </w:r>
    </w:p>
    <w:p w14:paraId="6D6530FF">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、服务期限：</w:t>
      </w:r>
      <w:r>
        <w:rPr>
          <w:rFonts w:hint="eastAsia" w:ascii="仿宋" w:hAnsi="仿宋" w:eastAsia="仿宋" w:cs="仿宋"/>
          <w:sz w:val="28"/>
          <w:szCs w:val="28"/>
          <w:lang w:val="en-US" w:eastAsia="zh-CN"/>
        </w:rPr>
        <w:t>10个月</w:t>
      </w:r>
      <w:r>
        <w:rPr>
          <w:rFonts w:hint="eastAsia" w:ascii="仿宋" w:hAnsi="仿宋" w:eastAsia="仿宋" w:cs="仿宋"/>
          <w:sz w:val="28"/>
          <w:szCs w:val="28"/>
          <w:lang w:eastAsia="zh-CN"/>
        </w:rPr>
        <w:t>。</w:t>
      </w:r>
    </w:p>
    <w:p w14:paraId="09E6FA23">
      <w:pPr>
        <w:pStyle w:val="5"/>
        <w:keepNext w:val="0"/>
        <w:keepLines w:val="0"/>
        <w:pageBreakBefore w:val="0"/>
        <w:kinsoku/>
        <w:wordWrap/>
        <w:overflowPunct/>
        <w:topLinePunct w:val="0"/>
        <w:autoSpaceDE w:val="0"/>
        <w:autoSpaceDN w:val="0"/>
        <w:bidi w:val="0"/>
        <w:adjustRightInd/>
        <w:snapToGrid/>
        <w:spacing w:line="52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、供应商资格要求：</w:t>
      </w:r>
    </w:p>
    <w:p w14:paraId="4E76B09D">
      <w:pPr>
        <w:pStyle w:val="2"/>
        <w:keepNext w:val="0"/>
        <w:keepLines w:val="0"/>
        <w:pageBreakBefore w:val="0"/>
        <w:kinsoku/>
        <w:wordWrap/>
        <w:overflowPunct/>
        <w:topLinePunct w:val="0"/>
        <w:autoSpaceDE w:val="0"/>
        <w:autoSpaceDN w:val="0"/>
        <w:bidi w:val="0"/>
        <w:adjustRightInd/>
        <w:snapToGrid/>
        <w:spacing w:line="520" w:lineRule="exact"/>
        <w:ind w:right="509"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pacing w:val="-9"/>
          <w:sz w:val="28"/>
          <w:szCs w:val="28"/>
        </w:rPr>
        <w:t>、符合《政府采购法》第二十二条规定的条件，谈判时须提</w:t>
      </w:r>
      <w:r>
        <w:rPr>
          <w:rFonts w:hint="eastAsia" w:ascii="仿宋" w:hAnsi="仿宋" w:eastAsia="仿宋" w:cs="仿宋"/>
          <w:spacing w:val="-9"/>
          <w:sz w:val="28"/>
          <w:szCs w:val="28"/>
          <w:lang w:val="en-US" w:eastAsia="zh-CN"/>
        </w:rPr>
        <w:t>供</w:t>
      </w:r>
      <w:r>
        <w:rPr>
          <w:rFonts w:hint="eastAsia" w:ascii="仿宋" w:hAnsi="仿宋" w:eastAsia="仿宋" w:cs="仿宋"/>
          <w:spacing w:val="-9"/>
          <w:sz w:val="28"/>
          <w:szCs w:val="28"/>
        </w:rPr>
        <w:t>下列证明材料，且</w:t>
      </w:r>
      <w:r>
        <w:rPr>
          <w:rFonts w:hint="eastAsia" w:ascii="仿宋" w:hAnsi="仿宋" w:eastAsia="仿宋" w:cs="仿宋"/>
          <w:sz w:val="28"/>
          <w:szCs w:val="28"/>
        </w:rPr>
        <w:t>所提供的资格证明材料均在有效期内：</w:t>
      </w:r>
    </w:p>
    <w:p w14:paraId="565F6D0C">
      <w:pPr>
        <w:pStyle w:val="16"/>
        <w:keepNext w:val="0"/>
        <w:keepLines w:val="0"/>
        <w:pageBreakBefore w:val="0"/>
        <w:numPr>
          <w:ilvl w:val="0"/>
          <w:numId w:val="0"/>
        </w:numPr>
        <w:tabs>
          <w:tab w:val="left" w:pos="1513"/>
        </w:tabs>
        <w:kinsoku/>
        <w:wordWrap/>
        <w:overflowPunct/>
        <w:topLinePunct w:val="0"/>
        <w:autoSpaceDE w:val="0"/>
        <w:autoSpaceDN w:val="0"/>
        <w:bidi w:val="0"/>
        <w:adjustRightInd/>
        <w:snapToGrid/>
        <w:spacing w:before="5" w:after="0" w:line="520" w:lineRule="exact"/>
        <w:ind w:right="0" w:rightChars="0"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供应商必须是在中华人民共和国境内注册，具有有效(具备统一社会信用代码的）营业执照，且经营范围须含物业管理服务</w:t>
      </w:r>
      <w:r>
        <w:rPr>
          <w:rFonts w:hint="eastAsia" w:ascii="仿宋" w:hAnsi="仿宋" w:eastAsia="仿宋" w:cs="仿宋"/>
          <w:color w:val="auto"/>
          <w:sz w:val="28"/>
          <w:szCs w:val="28"/>
          <w:lang w:eastAsia="zh-CN"/>
        </w:rPr>
        <w:t>；</w:t>
      </w:r>
    </w:p>
    <w:p w14:paraId="53A9C919">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参加本次采购活动前三年内未被“信用中国”网站列入失信被执行人(www.creditchina.gov.cn)、</w:t>
      </w:r>
      <w:r>
        <w:rPr>
          <w:rFonts w:hint="eastAsia" w:ascii="仿宋" w:hAnsi="仿宋" w:eastAsia="仿宋" w:cs="仿宋"/>
          <w:sz w:val="28"/>
          <w:szCs w:val="28"/>
          <w:lang w:eastAsia="zh-CN"/>
        </w:rPr>
        <w:t>重大税收违法失信主体</w:t>
      </w:r>
      <w:r>
        <w:rPr>
          <w:rFonts w:hint="eastAsia" w:ascii="仿宋" w:hAnsi="仿宋" w:eastAsia="仿宋" w:cs="仿宋"/>
          <w:sz w:val="28"/>
          <w:szCs w:val="28"/>
        </w:rPr>
        <w:t>； 未被“中国政府采购”网站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 \h </w:instrText>
      </w:r>
      <w:r>
        <w:rPr>
          <w:rFonts w:hint="eastAsia" w:ascii="仿宋" w:hAnsi="仿宋" w:eastAsia="仿宋" w:cs="仿宋"/>
          <w:sz w:val="28"/>
          <w:szCs w:val="28"/>
        </w:rP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）列入政府采购严重违法失信行为记录名单（提供网站查询结果</w:t>
      </w:r>
      <w:r>
        <w:rPr>
          <w:rFonts w:hint="eastAsia" w:ascii="仿宋" w:hAnsi="仿宋" w:eastAsia="仿宋" w:cs="仿宋"/>
          <w:sz w:val="28"/>
          <w:szCs w:val="28"/>
          <w:lang w:eastAsia="zh-CN"/>
        </w:rPr>
        <w:t>网页打印件</w:t>
      </w:r>
      <w:r>
        <w:rPr>
          <w:rFonts w:hint="eastAsia" w:ascii="仿宋" w:hAnsi="仿宋" w:eastAsia="仿宋" w:cs="仿宋"/>
          <w:sz w:val="28"/>
          <w:szCs w:val="28"/>
        </w:rPr>
        <w:t>）；</w:t>
      </w:r>
    </w:p>
    <w:p w14:paraId="69304847">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4F7EA578">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法定代表人参加开标会的须携带本人身份证原件及身份证明原件；委托代理人参加开标会的须携带本人身份证原件及法定代表人授权委托书原件，授权委托人须为本公司的正式员工，并提供其近三个月的社保缴费证明及劳动合同；</w:t>
      </w:r>
    </w:p>
    <w:p w14:paraId="6AF64514">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、本项目不接受联合体参与谈判；</w:t>
      </w:r>
    </w:p>
    <w:p w14:paraId="529980D6">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6、开标前各投标供应商自行前往现场踏勘，并将现场踏勘标志性图片附到投标文件中，未按要求提供踏勘图片（彩色）的供应商作无效处理。；</w:t>
      </w:r>
    </w:p>
    <w:p w14:paraId="1E0D0775">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八、供应商可在2024年10月10日起到云上大冶</w:t>
      </w:r>
      <w:r>
        <w:rPr>
          <w:rFonts w:hint="eastAsia" w:ascii="仿宋" w:hAnsi="仿宋" w:eastAsia="仿宋" w:cs="仿宋"/>
          <w:color w:val="auto"/>
          <w:sz w:val="28"/>
          <w:szCs w:val="28"/>
          <w:lang w:eastAsia="zh-CN"/>
        </w:rPr>
        <w:t>（ http://dayeyun.cjyun.org/z/133229/）</w:t>
      </w:r>
      <w:r>
        <w:rPr>
          <w:rFonts w:hint="eastAsia" w:ascii="仿宋" w:hAnsi="仿宋" w:eastAsia="仿宋" w:cs="仿宋"/>
          <w:color w:val="auto"/>
          <w:sz w:val="28"/>
          <w:szCs w:val="28"/>
        </w:rPr>
        <w:t>本公告页面下载谈判文件。</w:t>
      </w:r>
    </w:p>
    <w:p w14:paraId="30609776">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rPr>
        <w:t>、谈判响应文件递交截止</w:t>
      </w:r>
      <w:r>
        <w:rPr>
          <w:rFonts w:hint="eastAsia" w:ascii="仿宋" w:hAnsi="仿宋" w:eastAsia="仿宋" w:cs="仿宋"/>
          <w:color w:val="auto"/>
          <w:sz w:val="28"/>
          <w:szCs w:val="28"/>
          <w:highlight w:val="none"/>
        </w:rPr>
        <w:t>时间：</w:t>
      </w:r>
      <w:r>
        <w:rPr>
          <w:rFonts w:hint="eastAsia" w:ascii="仿宋" w:hAnsi="仿宋" w:eastAsia="仿宋" w:cs="仿宋"/>
          <w:color w:val="FF0000"/>
          <w:sz w:val="28"/>
          <w:szCs w:val="28"/>
          <w:highlight w:val="none"/>
          <w:lang w:eastAsia="zh-CN"/>
        </w:rPr>
        <w:t>2024年10月</w:t>
      </w:r>
      <w:r>
        <w:rPr>
          <w:rFonts w:hint="eastAsia" w:ascii="仿宋" w:hAnsi="仿宋" w:eastAsia="仿宋" w:cs="仿宋"/>
          <w:color w:val="FF0000"/>
          <w:sz w:val="28"/>
          <w:szCs w:val="28"/>
          <w:highlight w:val="none"/>
          <w:lang w:val="en-US" w:eastAsia="zh-CN"/>
        </w:rPr>
        <w:t>17</w:t>
      </w:r>
      <w:r>
        <w:rPr>
          <w:rFonts w:hint="eastAsia" w:ascii="仿宋" w:hAnsi="仿宋" w:eastAsia="仿宋" w:cs="仿宋"/>
          <w:color w:val="FF0000"/>
          <w:sz w:val="28"/>
          <w:szCs w:val="28"/>
          <w:highlight w:val="none"/>
          <w:lang w:eastAsia="zh-CN"/>
        </w:rPr>
        <w:t>日</w:t>
      </w:r>
      <w:r>
        <w:rPr>
          <w:rFonts w:hint="eastAsia" w:ascii="仿宋" w:hAnsi="仿宋" w:eastAsia="仿宋" w:cs="仿宋"/>
          <w:color w:val="FF0000"/>
          <w:sz w:val="28"/>
          <w:szCs w:val="28"/>
          <w:highlight w:val="none"/>
        </w:rPr>
        <w:t>9:</w:t>
      </w:r>
      <w:r>
        <w:rPr>
          <w:rFonts w:hint="eastAsia" w:ascii="仿宋" w:hAnsi="仿宋" w:eastAsia="仿宋" w:cs="仿宋"/>
          <w:color w:val="FF0000"/>
          <w:sz w:val="28"/>
          <w:szCs w:val="28"/>
          <w:lang w:val="en-US" w:eastAsia="zh-CN"/>
        </w:rPr>
        <w:t>30</w:t>
      </w:r>
      <w:r>
        <w:rPr>
          <w:rFonts w:hint="eastAsia" w:ascii="仿宋" w:hAnsi="仿宋" w:eastAsia="仿宋" w:cs="仿宋"/>
          <w:color w:val="FF0000"/>
          <w:sz w:val="28"/>
          <w:szCs w:val="28"/>
        </w:rPr>
        <w:t>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9：00</w:t>
      </w:r>
      <w:r>
        <w:rPr>
          <w:rFonts w:hint="eastAsia" w:ascii="仿宋" w:hAnsi="仿宋" w:eastAsia="仿宋" w:cs="仿宋"/>
          <w:color w:val="auto"/>
          <w:sz w:val="28"/>
          <w:szCs w:val="28"/>
        </w:rPr>
        <w:t>时开始受理响应文件)。</w:t>
      </w:r>
    </w:p>
    <w:p w14:paraId="4605E937">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十</w:t>
      </w:r>
      <w:r>
        <w:rPr>
          <w:rFonts w:hint="eastAsia" w:ascii="仿宋" w:hAnsi="仿宋" w:eastAsia="仿宋" w:cs="仿宋"/>
          <w:color w:val="auto"/>
          <w:sz w:val="28"/>
          <w:szCs w:val="28"/>
        </w:rPr>
        <w:t>、谈判响应文件送达地点：</w:t>
      </w:r>
      <w:r>
        <w:rPr>
          <w:rFonts w:hint="eastAsia" w:ascii="仿宋" w:hAnsi="仿宋" w:eastAsia="仿宋" w:cs="仿宋"/>
          <w:color w:val="auto"/>
          <w:sz w:val="28"/>
          <w:szCs w:val="28"/>
          <w:lang w:eastAsia="zh-CN"/>
        </w:rPr>
        <w:t>大冶市罗家桥街道农村集体资产产权交易中心开标室</w:t>
      </w:r>
      <w:r>
        <w:rPr>
          <w:rFonts w:hint="eastAsia" w:ascii="仿宋" w:hAnsi="仿宋" w:eastAsia="仿宋" w:cs="仿宋"/>
          <w:color w:val="auto"/>
          <w:sz w:val="28"/>
          <w:szCs w:val="28"/>
        </w:rPr>
        <w:t>。</w:t>
      </w:r>
    </w:p>
    <w:p w14:paraId="46BF147A">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、谈判时间：</w:t>
      </w:r>
      <w:r>
        <w:rPr>
          <w:rFonts w:hint="eastAsia" w:ascii="仿宋" w:hAnsi="仿宋" w:eastAsia="仿宋" w:cs="仿宋"/>
          <w:color w:val="FF0000"/>
          <w:sz w:val="28"/>
          <w:szCs w:val="28"/>
          <w:highlight w:val="none"/>
          <w:lang w:eastAsia="zh-CN"/>
        </w:rPr>
        <w:t>2024年</w:t>
      </w:r>
      <w:r>
        <w:rPr>
          <w:rFonts w:hint="eastAsia" w:ascii="仿宋" w:hAnsi="仿宋" w:eastAsia="仿宋" w:cs="仿宋"/>
          <w:color w:val="FF0000"/>
          <w:sz w:val="28"/>
          <w:szCs w:val="28"/>
          <w:highlight w:val="none"/>
          <w:lang w:val="en-US" w:eastAsia="zh-CN"/>
        </w:rPr>
        <w:t>10</w:t>
      </w:r>
      <w:r>
        <w:rPr>
          <w:rFonts w:hint="eastAsia" w:ascii="仿宋" w:hAnsi="仿宋" w:eastAsia="仿宋" w:cs="仿宋"/>
          <w:color w:val="FF0000"/>
          <w:sz w:val="28"/>
          <w:szCs w:val="28"/>
          <w:highlight w:val="none"/>
          <w:lang w:eastAsia="zh-CN"/>
        </w:rPr>
        <w:t>月</w:t>
      </w:r>
      <w:r>
        <w:rPr>
          <w:rFonts w:hint="eastAsia" w:ascii="仿宋" w:hAnsi="仿宋" w:eastAsia="仿宋" w:cs="仿宋"/>
          <w:color w:val="FF0000"/>
          <w:sz w:val="28"/>
          <w:szCs w:val="28"/>
          <w:highlight w:val="none"/>
          <w:lang w:val="en-US" w:eastAsia="zh-CN"/>
        </w:rPr>
        <w:t>17</w:t>
      </w:r>
      <w:r>
        <w:rPr>
          <w:rFonts w:hint="eastAsia" w:ascii="仿宋" w:hAnsi="仿宋" w:eastAsia="仿宋" w:cs="仿宋"/>
          <w:color w:val="FF0000"/>
          <w:sz w:val="28"/>
          <w:szCs w:val="28"/>
          <w:highlight w:val="none"/>
          <w:lang w:eastAsia="zh-CN"/>
        </w:rPr>
        <w:t>日</w:t>
      </w:r>
      <w:r>
        <w:rPr>
          <w:rFonts w:hint="eastAsia" w:ascii="仿宋" w:hAnsi="仿宋" w:eastAsia="仿宋" w:cs="仿宋"/>
          <w:color w:val="FF0000"/>
          <w:sz w:val="28"/>
          <w:szCs w:val="28"/>
          <w:highlight w:val="none"/>
        </w:rPr>
        <w:t>9:</w:t>
      </w:r>
      <w:r>
        <w:rPr>
          <w:rFonts w:hint="eastAsia" w:ascii="仿宋" w:hAnsi="仿宋" w:eastAsia="仿宋" w:cs="仿宋"/>
          <w:color w:val="FF0000"/>
          <w:sz w:val="28"/>
          <w:szCs w:val="28"/>
          <w:highlight w:val="none"/>
          <w:lang w:val="en-US" w:eastAsia="zh-CN"/>
        </w:rPr>
        <w:t>30</w:t>
      </w:r>
      <w:r>
        <w:rPr>
          <w:rFonts w:hint="eastAsia" w:ascii="仿宋" w:hAnsi="仿宋" w:eastAsia="仿宋" w:cs="仿宋"/>
          <w:color w:val="FF0000"/>
          <w:sz w:val="28"/>
          <w:szCs w:val="28"/>
          <w:highlight w:val="none"/>
        </w:rPr>
        <w:t>时</w:t>
      </w:r>
      <w:r>
        <w:rPr>
          <w:rFonts w:hint="eastAsia" w:ascii="仿宋" w:hAnsi="仿宋" w:eastAsia="仿宋" w:cs="仿宋"/>
          <w:color w:val="auto"/>
          <w:sz w:val="28"/>
          <w:szCs w:val="28"/>
        </w:rPr>
        <w:t>。</w:t>
      </w:r>
    </w:p>
    <w:p w14:paraId="6A0B7BE0">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谈判地点：同递交响应文件</w:t>
      </w:r>
      <w:r>
        <w:rPr>
          <w:rFonts w:hint="eastAsia" w:ascii="仿宋" w:hAnsi="仿宋" w:eastAsia="仿宋" w:cs="仿宋"/>
          <w:color w:val="auto"/>
          <w:sz w:val="28"/>
          <w:szCs w:val="28"/>
          <w:lang w:eastAsia="zh-CN"/>
        </w:rPr>
        <w:t>送达</w:t>
      </w:r>
      <w:r>
        <w:rPr>
          <w:rFonts w:hint="eastAsia" w:ascii="仿宋" w:hAnsi="仿宋" w:eastAsia="仿宋" w:cs="仿宋"/>
          <w:color w:val="auto"/>
          <w:sz w:val="28"/>
          <w:szCs w:val="28"/>
        </w:rPr>
        <w:t>地点。</w:t>
      </w:r>
    </w:p>
    <w:p w14:paraId="32C7C786">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、逾期送达的或者未送达指定地点的谈判文件，采购人不予受理。</w:t>
      </w:r>
    </w:p>
    <w:p w14:paraId="78D00FDB">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、发布公告的媒介</w:t>
      </w:r>
    </w:p>
    <w:p w14:paraId="58FA7BC1">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本次招标公告在</w:t>
      </w:r>
      <w:r>
        <w:rPr>
          <w:rFonts w:hint="eastAsia" w:ascii="仿宋" w:hAnsi="仿宋" w:eastAsia="仿宋" w:cs="仿宋"/>
          <w:color w:val="auto"/>
          <w:sz w:val="28"/>
          <w:szCs w:val="28"/>
          <w:lang w:eastAsia="zh-CN"/>
        </w:rPr>
        <w:t>云上大冶</w:t>
      </w:r>
      <w:r>
        <w:rPr>
          <w:rFonts w:hint="eastAsia" w:ascii="仿宋" w:hAnsi="仿宋" w:eastAsia="仿宋" w:cs="仿宋"/>
          <w:color w:val="auto"/>
          <w:sz w:val="28"/>
          <w:szCs w:val="28"/>
        </w:rPr>
        <w:t>发布。</w:t>
      </w:r>
    </w:p>
    <w:p w14:paraId="5887A316">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十四、</w:t>
      </w:r>
      <w:r>
        <w:rPr>
          <w:rFonts w:hint="eastAsia" w:ascii="仿宋" w:hAnsi="仿宋" w:eastAsia="仿宋" w:cs="仿宋"/>
          <w:sz w:val="28"/>
          <w:szCs w:val="28"/>
        </w:rPr>
        <w:t>联系方式</w:t>
      </w:r>
    </w:p>
    <w:p w14:paraId="4E3447DA">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pacing w:val="-19"/>
          <w:sz w:val="28"/>
          <w:szCs w:val="28"/>
          <w:lang w:eastAsia="zh-CN"/>
        </w:rPr>
      </w:pPr>
      <w:r>
        <w:rPr>
          <w:rFonts w:hint="eastAsia" w:ascii="仿宋" w:hAnsi="仿宋" w:eastAsia="仿宋" w:cs="仿宋"/>
          <w:sz w:val="28"/>
          <w:szCs w:val="28"/>
        </w:rPr>
        <w:t>采购人：</w:t>
      </w:r>
      <w:r>
        <w:rPr>
          <w:rFonts w:hint="eastAsia" w:ascii="仿宋" w:hAnsi="仿宋" w:eastAsia="仿宋" w:cs="仿宋"/>
          <w:sz w:val="28"/>
          <w:szCs w:val="28"/>
          <w:lang w:eastAsia="zh-CN"/>
        </w:rPr>
        <w:t>大冶市罗家桥街道团垴村村民委员会</w:t>
      </w:r>
    </w:p>
    <w:p w14:paraId="0953B8B7">
      <w:pPr>
        <w:pStyle w:val="2"/>
        <w:keepNext w:val="0"/>
        <w:keepLines w:val="0"/>
        <w:pageBreakBefore w:val="0"/>
        <w:tabs>
          <w:tab w:val="left" w:pos="3135"/>
        </w:tabs>
        <w:kinsoku/>
        <w:wordWrap/>
        <w:overflowPunct/>
        <w:topLinePunct w:val="0"/>
        <w:autoSpaceDE w:val="0"/>
        <w:autoSpaceDN w:val="0"/>
        <w:bidi w:val="0"/>
        <w:adjustRightInd/>
        <w:snapToGrid/>
        <w:spacing w:line="520" w:lineRule="exact"/>
        <w:ind w:right="4709"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罗主任</w:t>
      </w:r>
      <w:r>
        <w:rPr>
          <w:rFonts w:hint="eastAsia" w:ascii="仿宋" w:hAnsi="仿宋" w:eastAsia="仿宋" w:cs="仿宋"/>
          <w:color w:val="000000" w:themeColor="text1"/>
          <w:sz w:val="28"/>
          <w:szCs w:val="28"/>
          <w:highlight w:val="none"/>
          <w14:textFill>
            <w14:solidFill>
              <w14:schemeClr w14:val="tx1"/>
            </w14:solidFill>
          </w14:textFill>
        </w:rPr>
        <w:tab/>
      </w:r>
    </w:p>
    <w:p w14:paraId="547C61B4">
      <w:pPr>
        <w:pStyle w:val="2"/>
        <w:keepNext w:val="0"/>
        <w:keepLines w:val="0"/>
        <w:pageBreakBefore w:val="0"/>
        <w:tabs>
          <w:tab w:val="left" w:pos="3135"/>
        </w:tabs>
        <w:kinsoku/>
        <w:wordWrap/>
        <w:overflowPunct/>
        <w:topLinePunct w:val="0"/>
        <w:autoSpaceDE w:val="0"/>
        <w:autoSpaceDN w:val="0"/>
        <w:bidi w:val="0"/>
        <w:adjustRightInd/>
        <w:snapToGrid/>
        <w:spacing w:line="520" w:lineRule="exact"/>
        <w:ind w:right="4709"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themeColor="text1"/>
          <w:sz w:val="28"/>
          <w:szCs w:val="28"/>
          <w:highlight w:val="none"/>
          <w14:textFill>
            <w14:solidFill>
              <w14:schemeClr w14:val="tx1"/>
            </w14:solidFill>
          </w14:textFill>
        </w:rPr>
        <w:t>电话：</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15997136392  </w:t>
      </w:r>
      <w:r>
        <w:rPr>
          <w:rFonts w:hint="eastAsia" w:ascii="仿宋" w:hAnsi="仿宋" w:eastAsia="仿宋" w:cs="仿宋"/>
          <w:sz w:val="28"/>
          <w:szCs w:val="28"/>
          <w:highlight w:val="none"/>
          <w:lang w:val="en-US" w:eastAsia="zh-CN"/>
        </w:rPr>
        <w:t xml:space="preserve"> </w:t>
      </w:r>
    </w:p>
    <w:p w14:paraId="4F74D925">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政府采购代理机构：</w:t>
      </w:r>
      <w:r>
        <w:rPr>
          <w:rFonts w:hint="eastAsia" w:ascii="仿宋" w:hAnsi="仿宋" w:eastAsia="仿宋" w:cs="仿宋"/>
          <w:sz w:val="28"/>
          <w:szCs w:val="28"/>
          <w:lang w:eastAsia="zh-CN"/>
        </w:rPr>
        <w:t>普荣造价咨询集团有限公司</w:t>
      </w:r>
    </w:p>
    <w:p w14:paraId="1F2732C2">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李</w:t>
      </w:r>
      <w:r>
        <w:rPr>
          <w:rFonts w:hint="eastAsia" w:ascii="仿宋" w:hAnsi="仿宋" w:eastAsia="仿宋" w:cs="仿宋"/>
          <w:sz w:val="28"/>
          <w:szCs w:val="28"/>
          <w:lang w:eastAsia="zh-CN"/>
        </w:rPr>
        <w:t>工</w:t>
      </w:r>
      <w:r>
        <w:rPr>
          <w:rFonts w:hint="eastAsia" w:ascii="仿宋" w:hAnsi="仿宋" w:eastAsia="仿宋" w:cs="仿宋"/>
          <w:sz w:val="28"/>
          <w:szCs w:val="28"/>
          <w:lang w:val="en-US" w:eastAsia="zh-CN"/>
        </w:rPr>
        <w:t xml:space="preserve">      </w:t>
      </w:r>
    </w:p>
    <w:p w14:paraId="595702CB">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zh-CN" w:eastAsia="zh-CN"/>
        </w:rPr>
        <w:t>电话：</w:t>
      </w:r>
      <w:bookmarkStart w:id="2" w:name="_bookmark1"/>
      <w:bookmarkEnd w:id="2"/>
      <w:bookmarkStart w:id="3" w:name="第二章、谈判须知"/>
      <w:bookmarkEnd w:id="3"/>
      <w:r>
        <w:rPr>
          <w:rFonts w:hint="eastAsia" w:ascii="仿宋" w:hAnsi="仿宋" w:eastAsia="仿宋" w:cs="仿宋"/>
          <w:sz w:val="28"/>
          <w:szCs w:val="28"/>
          <w:lang w:val="en-US" w:eastAsia="zh-CN"/>
        </w:rPr>
        <w:t>18872183779</w:t>
      </w:r>
    </w:p>
    <w:p w14:paraId="401D3ABA">
      <w:pPr>
        <w:pStyle w:val="2"/>
        <w:keepNext w:val="0"/>
        <w:keepLines w:val="0"/>
        <w:pageBreakBefore w:val="0"/>
        <w:tabs>
          <w:tab w:val="left" w:pos="3135"/>
        </w:tabs>
        <w:kinsoku/>
        <w:wordWrap/>
        <w:overflowPunct/>
        <w:topLinePunct w:val="0"/>
        <w:autoSpaceDE w:val="0"/>
        <w:autoSpaceDN w:val="0"/>
        <w:bidi w:val="0"/>
        <w:adjustRightInd/>
        <w:snapToGrid/>
        <w:spacing w:line="520" w:lineRule="exact"/>
        <w:ind w:left="856" w:right="4709"/>
        <w:textAlignment w:val="auto"/>
        <w:rPr>
          <w:rFonts w:hint="eastAsia" w:ascii="仿宋" w:hAnsi="仿宋" w:eastAsia="仿宋" w:cs="仿宋"/>
          <w:sz w:val="28"/>
          <w:szCs w:val="28"/>
          <w:lang w:val="en-US" w:eastAsia="zh-CN"/>
        </w:rPr>
      </w:pPr>
    </w:p>
    <w:p w14:paraId="07144504">
      <w:pPr>
        <w:spacing w:line="440" w:lineRule="exact"/>
        <w:ind w:firstLine="588" w:firstLineChars="210"/>
        <w:jc w:val="right"/>
        <w:rPr>
          <w:rFonts w:hint="eastAsia" w:ascii="仿宋" w:hAnsi="仿宋" w:eastAsia="仿宋" w:cs="仿宋"/>
          <w:color w:val="auto"/>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color w:val="auto"/>
          <w:sz w:val="28"/>
          <w:szCs w:val="28"/>
          <w:lang w:eastAsia="zh-CN"/>
        </w:rPr>
        <w:t>普荣造价咨询集团有限公司</w:t>
      </w:r>
    </w:p>
    <w:p w14:paraId="47631A75">
      <w:pPr>
        <w:spacing w:line="440" w:lineRule="exact"/>
        <w:ind w:firstLine="588" w:firstLineChars="210"/>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2024年10月</w:t>
      </w:r>
      <w:r>
        <w:rPr>
          <w:rFonts w:hint="eastAsia" w:ascii="仿宋" w:hAnsi="仿宋" w:eastAsia="仿宋" w:cs="仿宋"/>
          <w:color w:val="auto"/>
          <w:sz w:val="28"/>
          <w:szCs w:val="28"/>
          <w:lang w:val="en-US" w:eastAsia="zh-CN"/>
        </w:rPr>
        <w:t>10</w:t>
      </w:r>
      <w:bookmarkStart w:id="7" w:name="_GoBack"/>
      <w:bookmarkEnd w:id="7"/>
      <w:r>
        <w:rPr>
          <w:rFonts w:hint="eastAsia" w:ascii="仿宋" w:hAnsi="仿宋" w:eastAsia="仿宋" w:cs="仿宋"/>
          <w:color w:val="auto"/>
          <w:sz w:val="28"/>
          <w:szCs w:val="28"/>
          <w:lang w:eastAsia="zh-CN"/>
        </w:rPr>
        <w:t>日</w:t>
      </w:r>
    </w:p>
    <w:p w14:paraId="3F544062">
      <w:pPr>
        <w:pStyle w:val="3"/>
        <w:keepNext w:val="0"/>
        <w:keepLines w:val="0"/>
        <w:pageBreakBefore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color w:val="auto"/>
          <w:sz w:val="28"/>
          <w:szCs w:val="28"/>
        </w:rPr>
      </w:pPr>
    </w:p>
    <w:p w14:paraId="1160B4BA">
      <w:pPr>
        <w:pStyle w:val="3"/>
        <w:keepNext w:val="0"/>
        <w:keepLines w:val="0"/>
        <w:pageBreakBefore w:val="0"/>
        <w:widowControl w:val="0"/>
        <w:kinsoku/>
        <w:wordWrap/>
        <w:overflowPunct/>
        <w:topLinePunct w:val="0"/>
        <w:autoSpaceDE w:val="0"/>
        <w:autoSpaceDN w:val="0"/>
        <w:bidi w:val="0"/>
        <w:adjustRightInd/>
        <w:snapToGrid/>
        <w:spacing w:line="520" w:lineRule="exact"/>
        <w:ind w:left="0" w:leftChars="0" w:right="456" w:firstLine="0" w:firstLineChars="0"/>
        <w:jc w:val="both"/>
        <w:textAlignment w:val="auto"/>
        <w:rPr>
          <w:rFonts w:hint="eastAsia" w:ascii="仿宋" w:hAnsi="仿宋" w:eastAsia="仿宋" w:cs="仿宋"/>
          <w:sz w:val="28"/>
          <w:szCs w:val="28"/>
        </w:rPr>
      </w:pPr>
    </w:p>
    <w:p w14:paraId="286C80A3">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r>
        <w:rPr>
          <w:rFonts w:hint="eastAsia" w:ascii="仿宋" w:hAnsi="仿宋" w:eastAsia="仿宋" w:cs="仿宋"/>
          <w:sz w:val="28"/>
          <w:szCs w:val="28"/>
        </w:rPr>
        <w:t>第二章、谈判须知</w:t>
      </w:r>
    </w:p>
    <w:p w14:paraId="012020CE">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一、总 则</w:t>
      </w:r>
    </w:p>
    <w:p w14:paraId="3130B0B2">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适用范围</w:t>
      </w:r>
    </w:p>
    <w:p w14:paraId="69910EB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本文件适用于本文件中所叙述的</w:t>
      </w:r>
      <w:r>
        <w:rPr>
          <w:rFonts w:hint="eastAsia" w:ascii="仿宋" w:hAnsi="仿宋" w:eastAsia="仿宋" w:cs="仿宋"/>
          <w:sz w:val="28"/>
          <w:szCs w:val="28"/>
          <w:lang w:val="en-US" w:eastAsia="zh-CN"/>
        </w:rPr>
        <w:t>服务</w:t>
      </w:r>
      <w:r>
        <w:rPr>
          <w:rFonts w:hint="eastAsia" w:ascii="仿宋" w:hAnsi="仿宋" w:eastAsia="仿宋" w:cs="仿宋"/>
          <w:sz w:val="28"/>
          <w:szCs w:val="28"/>
        </w:rPr>
        <w:t>采购项目。</w:t>
      </w:r>
    </w:p>
    <w:p w14:paraId="63291B15">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2.定义</w:t>
      </w:r>
    </w:p>
    <w:p w14:paraId="55AC991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val="en-US" w:eastAsia="zh-CN"/>
        </w:rPr>
        <w:t>2.1</w:t>
      </w:r>
      <w:r>
        <w:rPr>
          <w:rFonts w:hint="eastAsia" w:ascii="仿宋" w:hAnsi="仿宋" w:eastAsia="仿宋" w:cs="仿宋"/>
          <w:sz w:val="28"/>
          <w:szCs w:val="28"/>
        </w:rPr>
        <w:t>“采购人”是指：</w:t>
      </w:r>
      <w:r>
        <w:rPr>
          <w:rFonts w:hint="eastAsia" w:ascii="仿宋" w:hAnsi="仿宋" w:eastAsia="仿宋" w:cs="仿宋"/>
          <w:sz w:val="28"/>
          <w:szCs w:val="28"/>
          <w:u w:val="single"/>
          <w:lang w:eastAsia="zh-CN"/>
        </w:rPr>
        <w:t>大冶市罗家桥街道团垴村村民委员会</w:t>
      </w:r>
      <w:r>
        <w:rPr>
          <w:rFonts w:hint="eastAsia" w:ascii="仿宋" w:hAnsi="仿宋" w:eastAsia="仿宋" w:cs="仿宋"/>
          <w:sz w:val="28"/>
          <w:szCs w:val="28"/>
          <w:u w:val="single"/>
        </w:rPr>
        <w:t>。</w:t>
      </w:r>
    </w:p>
    <w:p w14:paraId="04B0B88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“政府采购代理机构”是指：</w:t>
      </w:r>
      <w:r>
        <w:rPr>
          <w:rFonts w:hint="eastAsia" w:ascii="仿宋" w:hAnsi="仿宋" w:eastAsia="仿宋" w:cs="仿宋"/>
          <w:sz w:val="28"/>
          <w:szCs w:val="28"/>
          <w:u w:val="single"/>
          <w:lang w:eastAsia="zh-CN"/>
        </w:rPr>
        <w:t>普荣造价咨询集团有限公司</w:t>
      </w:r>
      <w:r>
        <w:rPr>
          <w:rFonts w:hint="eastAsia" w:ascii="仿宋" w:hAnsi="仿宋" w:eastAsia="仿宋" w:cs="仿宋"/>
          <w:sz w:val="28"/>
          <w:szCs w:val="28"/>
          <w:u w:val="single"/>
        </w:rPr>
        <w:t>。</w:t>
      </w:r>
    </w:p>
    <w:p w14:paraId="170F3EA6">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2.3 </w:t>
      </w:r>
      <w:r>
        <w:rPr>
          <w:rFonts w:hint="eastAsia" w:ascii="仿宋" w:hAnsi="仿宋" w:eastAsia="仿宋" w:cs="仿宋"/>
          <w:sz w:val="28"/>
          <w:szCs w:val="28"/>
        </w:rPr>
        <w:t>“谈判供应商”是指响应本文件要求，参加谈判的法人或者其他组织。如果该供应商在本次谈判中成交,即成为“成交供应商”。</w:t>
      </w:r>
    </w:p>
    <w:p w14:paraId="25BC4A6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“竞争性谈判响应文件”是指：供应商根据本文件要求，编制包含报价、技术和服务等所有内容的文件。</w:t>
      </w:r>
    </w:p>
    <w:p w14:paraId="1F1ECAB1">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谈判供应商的基本条件</w:t>
      </w:r>
    </w:p>
    <w:p w14:paraId="7CE8B634">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3.1 </w:t>
      </w:r>
      <w:r>
        <w:rPr>
          <w:rFonts w:hint="eastAsia" w:ascii="仿宋" w:hAnsi="仿宋" w:eastAsia="仿宋" w:cs="仿宋"/>
          <w:sz w:val="28"/>
          <w:szCs w:val="28"/>
        </w:rPr>
        <w:t>符合《政府采购法》第二十二条规定的条件，谈判时须提供下列证明材料，且所提供的资格证明材料均在有效期内：</w:t>
      </w:r>
    </w:p>
    <w:p w14:paraId="78E94D1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供应商必须是在中华人民共和国境内注册，具有有效(具备统一社会信用代码的）营业执照，且经营范围须含物业管理服务；</w:t>
      </w:r>
    </w:p>
    <w:p w14:paraId="100AD80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参加本次采购活动前三年内未被“信用中国”网站列入失信被执行人(www.creditchina.gov.cn)、</w:t>
      </w:r>
      <w:r>
        <w:rPr>
          <w:rFonts w:hint="eastAsia" w:ascii="仿宋" w:hAnsi="仿宋" w:eastAsia="仿宋" w:cs="仿宋"/>
          <w:color w:val="auto"/>
          <w:sz w:val="28"/>
          <w:szCs w:val="28"/>
          <w:lang w:eastAsia="zh-CN"/>
        </w:rPr>
        <w:t>重大税收违法失信主体</w:t>
      </w:r>
      <w:r>
        <w:rPr>
          <w:rFonts w:hint="eastAsia" w:ascii="仿宋" w:hAnsi="仿宋" w:eastAsia="仿宋" w:cs="仿宋"/>
          <w:color w:val="auto"/>
          <w:sz w:val="28"/>
          <w:szCs w:val="28"/>
        </w:rPr>
        <w:t>； 未被“中国政府采购”网站</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"http://www.ccgp.gov.cn/"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（www.ccgp.gov.cn</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）列入政府采购严重违法失信行为记录名单（提供网站查询结果</w:t>
      </w:r>
      <w:r>
        <w:rPr>
          <w:rFonts w:hint="eastAsia" w:ascii="仿宋" w:hAnsi="仿宋" w:eastAsia="仿宋" w:cs="仿宋"/>
          <w:color w:val="auto"/>
          <w:sz w:val="28"/>
          <w:szCs w:val="28"/>
          <w:lang w:eastAsia="zh-CN"/>
        </w:rPr>
        <w:t>网页打印件</w:t>
      </w:r>
      <w:r>
        <w:rPr>
          <w:rFonts w:hint="eastAsia" w:ascii="仿宋" w:hAnsi="仿宋" w:eastAsia="仿宋" w:cs="仿宋"/>
          <w:color w:val="auto"/>
          <w:sz w:val="28"/>
          <w:szCs w:val="28"/>
        </w:rPr>
        <w:t>）；</w:t>
      </w:r>
    </w:p>
    <w:p w14:paraId="65EA0FCD">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C41060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法定代表人参加开标会的须携带本人身份证原件及身份证明原件；委托代理人参加开标会的须携带本人身份证原件及法定代表人授权委托书原件，授权委托人须为本公司的正式员工，并提供其近三个月的社保缴费证明及劳动合同；</w:t>
      </w:r>
    </w:p>
    <w:p w14:paraId="207254F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（5）开标前各投标供应商自行前往现场踏勘，并将现场踏勘标志性图片附到投标文件中，未按要求提供踏勘图片（彩色）的供应商作无效处理。；</w:t>
      </w:r>
    </w:p>
    <w:p w14:paraId="70A3FA0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color w:val="auto"/>
        </w:rPr>
      </w:pPr>
      <w:r>
        <w:rPr>
          <w:rFonts w:hint="eastAsia" w:ascii="仿宋" w:hAnsi="仿宋" w:eastAsia="仿宋" w:cs="仿宋"/>
          <w:color w:val="auto"/>
          <w:sz w:val="28"/>
          <w:szCs w:val="28"/>
          <w:lang w:val="en-US" w:eastAsia="zh-CN"/>
        </w:rPr>
        <w:t xml:space="preserve">3.2 </w:t>
      </w:r>
      <w:r>
        <w:rPr>
          <w:rFonts w:hint="eastAsia" w:ascii="仿宋" w:hAnsi="仿宋" w:eastAsia="仿宋" w:cs="仿宋"/>
          <w:color w:val="auto"/>
          <w:sz w:val="28"/>
          <w:szCs w:val="28"/>
        </w:rPr>
        <w:t>本项目不接受联合体参与谈判</w:t>
      </w:r>
      <w:r>
        <w:rPr>
          <w:rFonts w:hint="eastAsia" w:ascii="仿宋" w:hAnsi="仿宋" w:eastAsia="仿宋" w:cs="仿宋"/>
          <w:color w:val="auto"/>
          <w:sz w:val="28"/>
          <w:szCs w:val="28"/>
          <w:lang w:eastAsia="zh-CN"/>
        </w:rPr>
        <w:t>。</w:t>
      </w:r>
    </w:p>
    <w:p w14:paraId="138EF316">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4.谈判费用</w:t>
      </w:r>
    </w:p>
    <w:p w14:paraId="07E110A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4.1 </w:t>
      </w:r>
      <w:r>
        <w:rPr>
          <w:rFonts w:hint="eastAsia" w:ascii="仿宋" w:hAnsi="仿宋" w:eastAsia="仿宋" w:cs="仿宋"/>
          <w:sz w:val="28"/>
          <w:szCs w:val="28"/>
        </w:rPr>
        <w:t>谈判供应商应自行承担所有与编写和提交竞争性谈判响应文件有关的费用，不论谈判结果如何，采购人和政府采购代理机构在任何情况下无义务和责任承担此类费用。</w:t>
      </w:r>
    </w:p>
    <w:p w14:paraId="02F9DF2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4.2 </w:t>
      </w:r>
      <w:r>
        <w:rPr>
          <w:rFonts w:hint="eastAsia" w:ascii="仿宋" w:hAnsi="仿宋" w:eastAsia="仿宋" w:cs="仿宋"/>
          <w:sz w:val="28"/>
          <w:szCs w:val="28"/>
          <w:lang w:eastAsia="zh-CN"/>
        </w:rPr>
        <w:t>本项目招标代理费由成交供应商在领取成交通知书时向招标代理机构一次性付清。招标代理费按发改价格[2011]534号文标准收取</w:t>
      </w:r>
      <w:r>
        <w:rPr>
          <w:rFonts w:hint="eastAsia" w:ascii="仿宋" w:hAnsi="仿宋" w:eastAsia="仿宋" w:cs="仿宋"/>
          <w:sz w:val="28"/>
          <w:szCs w:val="28"/>
        </w:rPr>
        <w:t>。</w:t>
      </w:r>
    </w:p>
    <w:p w14:paraId="15CAA632">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竞争性谈判响应文件的编制</w:t>
      </w:r>
    </w:p>
    <w:p w14:paraId="31B15111">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竞争性谈判响应文件编制基本要求</w:t>
      </w:r>
    </w:p>
    <w:p w14:paraId="52222C0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5.1 </w:t>
      </w:r>
      <w:r>
        <w:rPr>
          <w:rFonts w:hint="eastAsia" w:ascii="仿宋" w:hAnsi="仿宋" w:eastAsia="仿宋" w:cs="仿宋"/>
          <w:sz w:val="28"/>
          <w:szCs w:val="28"/>
        </w:rPr>
        <w:t>谈判供应商对竞争性谈判响应文件的编制应按要求装订和封装。</w:t>
      </w:r>
    </w:p>
    <w:p w14:paraId="235F1414">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5.2 </w:t>
      </w:r>
      <w:r>
        <w:rPr>
          <w:rFonts w:hint="eastAsia" w:ascii="仿宋" w:hAnsi="仿宋" w:eastAsia="仿宋" w:cs="仿宋"/>
          <w:sz w:val="28"/>
          <w:szCs w:val="28"/>
        </w:rPr>
        <w:t>谈判供应商提交的竞争性谈判响应文件以及谈判供应商与（政府采购代理机构）和采购人就有关谈判的所有来往函电均应使用中文。</w:t>
      </w:r>
    </w:p>
    <w:p w14:paraId="44404D8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5.3 </w:t>
      </w:r>
      <w:r>
        <w:rPr>
          <w:rFonts w:hint="eastAsia" w:ascii="仿宋" w:hAnsi="仿宋" w:eastAsia="仿宋" w:cs="仿宋"/>
          <w:sz w:val="28"/>
          <w:szCs w:val="28"/>
        </w:rPr>
        <w:t>谈判供应商应认真阅读、并充分理解本文件的全部内容（包括所有的补充、修改内容），承诺并履行本文件中各项条款规定及要求。</w:t>
      </w:r>
    </w:p>
    <w:p w14:paraId="5B06552C">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5.4 </w:t>
      </w:r>
      <w:r>
        <w:rPr>
          <w:rFonts w:hint="eastAsia" w:ascii="仿宋" w:hAnsi="仿宋" w:eastAsia="仿宋" w:cs="仿宋"/>
          <w:sz w:val="28"/>
          <w:szCs w:val="28"/>
        </w:rPr>
        <w:t>竞争性谈判响应文件必须按本文件的全部内容，包括所有的补充通知及附件进行编制。</w:t>
      </w:r>
    </w:p>
    <w:p w14:paraId="01FD722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5.5 </w:t>
      </w:r>
      <w:r>
        <w:rPr>
          <w:rFonts w:hint="eastAsia" w:ascii="仿宋" w:hAnsi="仿宋" w:eastAsia="仿宋" w:cs="仿宋"/>
          <w:sz w:val="28"/>
          <w:szCs w:val="28"/>
        </w:rPr>
        <w:t>如因谈判供应商只填写和提供了本文件要求的部分内容和附件，而给评审造成困难，其可能导致的结果和责任由谈判供应商自行承担。</w:t>
      </w:r>
    </w:p>
    <w:p w14:paraId="7DE456A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 </w:t>
      </w:r>
      <w:r>
        <w:rPr>
          <w:rFonts w:hint="eastAsia" w:ascii="仿宋" w:hAnsi="仿宋" w:eastAsia="仿宋" w:cs="仿宋"/>
          <w:sz w:val="28"/>
          <w:szCs w:val="28"/>
        </w:rPr>
        <w:t>竞争性谈判响应文件的组成</w:t>
      </w:r>
      <w:r>
        <w:rPr>
          <w:rFonts w:hint="eastAsia" w:ascii="仿宋" w:hAnsi="仿宋" w:eastAsia="仿宋" w:cs="仿宋"/>
          <w:sz w:val="28"/>
          <w:szCs w:val="28"/>
          <w:lang w:eastAsia="zh-CN"/>
        </w:rPr>
        <w:t>，</w:t>
      </w:r>
      <w:r>
        <w:rPr>
          <w:rFonts w:hint="eastAsia" w:ascii="仿宋" w:hAnsi="仿宋" w:eastAsia="仿宋" w:cs="仿宋"/>
          <w:sz w:val="28"/>
          <w:szCs w:val="28"/>
        </w:rPr>
        <w:t>竞争性谈判响应文件应分为价格文件和商务技术文件两个部分组成。</w:t>
      </w:r>
    </w:p>
    <w:p w14:paraId="42AAE38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5.6.1 </w:t>
      </w:r>
      <w:r>
        <w:rPr>
          <w:rFonts w:hint="eastAsia" w:ascii="仿宋" w:hAnsi="仿宋" w:eastAsia="仿宋" w:cs="仿宋"/>
          <w:b w:val="0"/>
          <w:bCs w:val="0"/>
          <w:sz w:val="28"/>
          <w:szCs w:val="28"/>
        </w:rPr>
        <w:t>价格文件</w:t>
      </w:r>
    </w:p>
    <w:p w14:paraId="48E7EE81">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52"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谈判报价表；（附件二）</w:t>
      </w:r>
    </w:p>
    <w:p w14:paraId="39B4964E">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分项报价表；（附件三）</w:t>
      </w:r>
    </w:p>
    <w:p w14:paraId="53959016">
      <w:pPr>
        <w:pStyle w:val="16"/>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161" w:after="0" w:line="520" w:lineRule="exact"/>
        <w:ind w:right="509" w:rightChars="0" w:firstLine="480" w:firstLineChars="200"/>
        <w:jc w:val="left"/>
        <w:textAlignment w:val="auto"/>
        <w:rPr>
          <w:rFonts w:hint="eastAsia" w:ascii="仿宋" w:hAnsi="仿宋" w:eastAsia="仿宋" w:cs="仿宋"/>
          <w:sz w:val="28"/>
          <w:szCs w:val="28"/>
        </w:rPr>
      </w:pPr>
      <w:r>
        <w:rPr>
          <w:rFonts w:hint="eastAsia" w:ascii="仿宋" w:hAnsi="仿宋" w:eastAsia="仿宋" w:cs="仿宋"/>
          <w:b w:val="0"/>
          <w:bCs w:val="0"/>
          <w:spacing w:val="-20"/>
          <w:sz w:val="28"/>
          <w:szCs w:val="28"/>
          <w:lang w:val="en-US" w:eastAsia="zh-CN"/>
        </w:rPr>
        <w:t xml:space="preserve">5.6.2 </w:t>
      </w:r>
      <w:r>
        <w:rPr>
          <w:rFonts w:hint="eastAsia" w:ascii="仿宋" w:hAnsi="仿宋" w:eastAsia="仿宋" w:cs="仿宋"/>
          <w:b w:val="0"/>
          <w:bCs w:val="0"/>
          <w:spacing w:val="-20"/>
          <w:sz w:val="28"/>
          <w:szCs w:val="28"/>
        </w:rPr>
        <w:t>商务技术文件</w:t>
      </w:r>
      <w:r>
        <w:rPr>
          <w:rFonts w:hint="eastAsia" w:ascii="仿宋" w:hAnsi="仿宋" w:eastAsia="仿宋" w:cs="仿宋"/>
          <w:b w:val="0"/>
          <w:bCs w:val="0"/>
          <w:spacing w:val="-20"/>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pacing w:val="-1"/>
          <w:sz w:val="28"/>
          <w:szCs w:val="28"/>
        </w:rPr>
        <w:t>应该有的必须提供,如未提供,评审小组有权拒绝其竞争性谈</w:t>
      </w:r>
      <w:r>
        <w:rPr>
          <w:rFonts w:hint="eastAsia" w:ascii="仿宋" w:hAnsi="仿宋" w:eastAsia="仿宋" w:cs="仿宋"/>
          <w:sz w:val="28"/>
          <w:szCs w:val="28"/>
        </w:rPr>
        <w:t>判响应文件）</w:t>
      </w:r>
    </w:p>
    <w:p w14:paraId="7EEAC97B">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谈判书；（附件一）</w:t>
      </w:r>
    </w:p>
    <w:p w14:paraId="3F247CD1">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法定代表人授权书原件附在正本；（附件四）</w:t>
      </w:r>
    </w:p>
    <w:p w14:paraId="1495EEAF">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其它文件（资格证明文件，技术、服务文件）；（附件</w:t>
      </w:r>
      <w:r>
        <w:rPr>
          <w:rFonts w:hint="eastAsia" w:ascii="仿宋" w:hAnsi="仿宋" w:eastAsia="仿宋" w:cs="仿宋"/>
          <w:sz w:val="28"/>
          <w:szCs w:val="28"/>
          <w:lang w:eastAsia="zh-CN"/>
        </w:rPr>
        <w:t>五</w:t>
      </w:r>
      <w:r>
        <w:rPr>
          <w:rFonts w:hint="eastAsia" w:ascii="仿宋" w:hAnsi="仿宋" w:eastAsia="仿宋" w:cs="仿宋"/>
          <w:sz w:val="28"/>
          <w:szCs w:val="28"/>
        </w:rPr>
        <w:t>）</w:t>
      </w:r>
    </w:p>
    <w:p w14:paraId="03BDB6F6">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1"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谈判供应商认为需要提供的有关资料。</w:t>
      </w:r>
    </w:p>
    <w:p w14:paraId="559B783F">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计量单位</w:t>
      </w:r>
    </w:p>
    <w:p w14:paraId="1400E768">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1" w:after="0" w:line="520" w:lineRule="exact"/>
        <w:ind w:right="509" w:rightChars="0" w:firstLine="520" w:firstLineChars="200"/>
        <w:jc w:val="left"/>
        <w:textAlignment w:val="auto"/>
        <w:rPr>
          <w:rFonts w:hint="eastAsia" w:ascii="仿宋" w:hAnsi="仿宋" w:eastAsia="仿宋" w:cs="仿宋"/>
          <w:sz w:val="28"/>
          <w:szCs w:val="28"/>
        </w:rPr>
      </w:pPr>
      <w:r>
        <w:rPr>
          <w:rFonts w:hint="eastAsia" w:ascii="仿宋" w:hAnsi="仿宋" w:eastAsia="仿宋" w:cs="仿宋"/>
          <w:spacing w:val="-10"/>
          <w:sz w:val="28"/>
          <w:szCs w:val="28"/>
          <w:lang w:val="en-US" w:eastAsia="zh-CN"/>
        </w:rPr>
        <w:t xml:space="preserve">6.1 </w:t>
      </w:r>
      <w:r>
        <w:rPr>
          <w:rFonts w:hint="eastAsia" w:ascii="仿宋" w:hAnsi="仿宋" w:eastAsia="仿宋" w:cs="仿宋"/>
          <w:spacing w:val="-10"/>
          <w:sz w:val="28"/>
          <w:szCs w:val="28"/>
        </w:rPr>
        <w:t>除技术要求中另有规定外，本文件所要求使用的计量单位均应采用国家法定计</w:t>
      </w:r>
      <w:r>
        <w:rPr>
          <w:rFonts w:hint="eastAsia" w:ascii="仿宋" w:hAnsi="仿宋" w:eastAsia="仿宋" w:cs="仿宋"/>
          <w:sz w:val="28"/>
          <w:szCs w:val="28"/>
        </w:rPr>
        <w:t>量单位。</w:t>
      </w:r>
    </w:p>
    <w:p w14:paraId="4C641D4E">
      <w:pPr>
        <w:keepNext w:val="0"/>
        <w:keepLines w:val="0"/>
        <w:pageBreakBefore w:val="0"/>
        <w:widowControl w:val="0"/>
        <w:kinsoku/>
        <w:wordWrap/>
        <w:overflowPunct/>
        <w:topLinePunct w:val="0"/>
        <w:autoSpaceDE w:val="0"/>
        <w:autoSpaceDN w:val="0"/>
        <w:bidi w:val="0"/>
        <w:adjustRightInd/>
        <w:snapToGrid/>
        <w:spacing w:before="5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01A3D755">
      <w:pPr>
        <w:pStyle w:val="16"/>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14" w:after="0" w:line="520" w:lineRule="exact"/>
        <w:ind w:right="509" w:rightChars="0" w:firstLine="524" w:firstLineChars="200"/>
        <w:jc w:val="both"/>
        <w:textAlignment w:val="auto"/>
        <w:rPr>
          <w:rFonts w:hint="eastAsia" w:ascii="仿宋" w:hAnsi="仿宋" w:eastAsia="仿宋" w:cs="仿宋"/>
          <w:sz w:val="28"/>
          <w:szCs w:val="28"/>
        </w:rPr>
      </w:pPr>
      <w:r>
        <w:rPr>
          <w:rFonts w:hint="eastAsia" w:ascii="仿宋" w:hAnsi="仿宋" w:eastAsia="仿宋" w:cs="仿宋"/>
          <w:spacing w:val="-9"/>
          <w:sz w:val="28"/>
          <w:szCs w:val="28"/>
          <w:lang w:val="en-US" w:eastAsia="zh-CN"/>
        </w:rPr>
        <w:t xml:space="preserve">7.1 </w:t>
      </w:r>
      <w:r>
        <w:rPr>
          <w:rFonts w:hint="eastAsia" w:ascii="仿宋" w:hAnsi="仿宋" w:eastAsia="仿宋" w:cs="仿宋"/>
          <w:spacing w:val="-9"/>
          <w:sz w:val="28"/>
          <w:szCs w:val="28"/>
        </w:rPr>
        <w:t>对于本文件中未列明，而谈判供应商认为必需的费用也需列入总报价。在合同</w:t>
      </w:r>
      <w:r>
        <w:rPr>
          <w:rFonts w:hint="eastAsia" w:ascii="仿宋" w:hAnsi="仿宋" w:eastAsia="仿宋" w:cs="仿宋"/>
          <w:sz w:val="28"/>
          <w:szCs w:val="28"/>
        </w:rPr>
        <w:t>实施时，采购人将不予支付成交供应商没有列入的项目费用，并认为此项目的费用已包括在总报价中。</w:t>
      </w:r>
    </w:p>
    <w:p w14:paraId="3F91794E">
      <w:pPr>
        <w:pStyle w:val="16"/>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 xml:space="preserve">7.2 </w:t>
      </w:r>
      <w:r>
        <w:rPr>
          <w:rFonts w:hint="eastAsia" w:ascii="仿宋" w:hAnsi="仿宋" w:eastAsia="仿宋" w:cs="仿宋"/>
          <w:sz w:val="28"/>
          <w:szCs w:val="28"/>
        </w:rPr>
        <w:t>成交供应商负责本项目所需货物的制造、运输、售后服务等全部工作。</w:t>
      </w:r>
    </w:p>
    <w:p w14:paraId="030746C4">
      <w:pPr>
        <w:keepNext w:val="0"/>
        <w:keepLines w:val="0"/>
        <w:pageBreakBefore w:val="0"/>
        <w:widowControl w:val="0"/>
        <w:kinsoku/>
        <w:wordWrap/>
        <w:overflowPunct/>
        <w:topLinePunct w:val="0"/>
        <w:autoSpaceDE w:val="0"/>
        <w:autoSpaceDN w:val="0"/>
        <w:bidi w:val="0"/>
        <w:adjustRightInd/>
        <w:snapToGrid/>
        <w:spacing w:before="21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0E905A7C">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214"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谈判响应文件的份数和封装</w:t>
      </w:r>
    </w:p>
    <w:p w14:paraId="4D1B15F8">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32" w:firstLineChars="200"/>
        <w:jc w:val="both"/>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 xml:space="preserve">8.1 </w:t>
      </w:r>
      <w:r>
        <w:rPr>
          <w:rFonts w:hint="eastAsia" w:ascii="仿宋" w:hAnsi="仿宋" w:eastAsia="仿宋" w:cs="仿宋"/>
          <w:spacing w:val="-7"/>
          <w:sz w:val="28"/>
          <w:szCs w:val="28"/>
        </w:rPr>
        <w:t>谈判供应商应将竞争性谈判响应文件中“价格文件”和“商务技术文件”一起</w:t>
      </w:r>
      <w:r>
        <w:rPr>
          <w:rFonts w:hint="eastAsia" w:ascii="仿宋" w:hAnsi="仿宋" w:eastAsia="仿宋" w:cs="仿宋"/>
          <w:spacing w:val="-10"/>
          <w:sz w:val="28"/>
          <w:szCs w:val="28"/>
        </w:rPr>
        <w:t>胶装</w:t>
      </w:r>
      <w:r>
        <w:rPr>
          <w:rFonts w:hint="eastAsia" w:ascii="仿宋" w:hAnsi="仿宋" w:eastAsia="仿宋" w:cs="仿宋"/>
          <w:spacing w:val="-3"/>
          <w:sz w:val="28"/>
          <w:szCs w:val="28"/>
        </w:rPr>
        <w:t>（</w:t>
      </w:r>
      <w:r>
        <w:rPr>
          <w:rFonts w:hint="eastAsia" w:ascii="仿宋" w:hAnsi="仿宋" w:eastAsia="仿宋" w:cs="仿宋"/>
          <w:sz w:val="28"/>
          <w:szCs w:val="28"/>
        </w:rPr>
        <w:t>不得采用活页装订</w:t>
      </w:r>
      <w:r>
        <w:rPr>
          <w:rFonts w:hint="eastAsia" w:ascii="仿宋" w:hAnsi="仿宋" w:eastAsia="仿宋" w:cs="仿宋"/>
          <w:spacing w:val="-22"/>
          <w:sz w:val="28"/>
          <w:szCs w:val="28"/>
        </w:rPr>
        <w:t>），</w:t>
      </w:r>
      <w:r>
        <w:rPr>
          <w:rFonts w:hint="eastAsia" w:ascii="仿宋" w:hAnsi="仿宋" w:eastAsia="仿宋" w:cs="仿宋"/>
          <w:spacing w:val="-9"/>
          <w:sz w:val="28"/>
          <w:szCs w:val="28"/>
        </w:rPr>
        <w:t>一起封装，即：正本一份，副本</w:t>
      </w:r>
      <w:r>
        <w:rPr>
          <w:rFonts w:hint="eastAsia" w:ascii="仿宋" w:hAnsi="仿宋" w:eastAsia="仿宋" w:cs="仿宋"/>
          <w:spacing w:val="-1"/>
          <w:sz w:val="28"/>
          <w:szCs w:val="28"/>
          <w:u w:val="single"/>
        </w:rPr>
        <w:t xml:space="preserve"> 叁</w:t>
      </w:r>
      <w:r>
        <w:rPr>
          <w:rFonts w:hint="eastAsia" w:ascii="仿宋" w:hAnsi="仿宋" w:eastAsia="仿宋" w:cs="仿宋"/>
          <w:spacing w:val="-9"/>
          <w:sz w:val="28"/>
          <w:szCs w:val="28"/>
        </w:rPr>
        <w:t xml:space="preserve"> 份。信封上标明“竞</w:t>
      </w:r>
      <w:r>
        <w:rPr>
          <w:rFonts w:hint="eastAsia" w:ascii="仿宋" w:hAnsi="仿宋" w:eastAsia="仿宋" w:cs="仿宋"/>
          <w:sz w:val="28"/>
          <w:szCs w:val="28"/>
        </w:rPr>
        <w:t>争性谈判响应文件”。</w:t>
      </w:r>
    </w:p>
    <w:p w14:paraId="6025A5C4">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60" w:firstLineChars="200"/>
        <w:jc w:val="both"/>
        <w:textAlignment w:val="auto"/>
        <w:rPr>
          <w:rFonts w:hint="eastAsia" w:ascii="仿宋" w:hAnsi="仿宋" w:eastAsia="仿宋" w:cs="仿宋"/>
          <w:spacing w:val="-1"/>
          <w:sz w:val="28"/>
          <w:szCs w:val="28"/>
        </w:rPr>
      </w:pPr>
      <w:r>
        <w:rPr>
          <w:rFonts w:hint="eastAsia" w:ascii="仿宋" w:hAnsi="仿宋" w:eastAsia="仿宋" w:cs="仿宋"/>
          <w:sz w:val="28"/>
          <w:szCs w:val="28"/>
          <w:lang w:val="en-US" w:eastAsia="zh-CN"/>
        </w:rPr>
        <w:t>8.2</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竞争性谈判响应文件的信封上</w:t>
      </w:r>
      <w:r>
        <w:rPr>
          <w:rFonts w:hint="eastAsia" w:ascii="仿宋" w:hAnsi="仿宋" w:eastAsia="仿宋" w:cs="仿宋"/>
          <w:spacing w:val="-1"/>
          <w:sz w:val="28"/>
          <w:szCs w:val="28"/>
          <w:lang w:eastAsia="zh-CN"/>
        </w:rPr>
        <w:t>应</w:t>
      </w:r>
      <w:r>
        <w:rPr>
          <w:rFonts w:hint="eastAsia" w:ascii="仿宋" w:hAnsi="仿宋" w:eastAsia="仿宋" w:cs="仿宋"/>
          <w:spacing w:val="-1"/>
          <w:sz w:val="28"/>
          <w:szCs w:val="28"/>
        </w:rPr>
        <w:t xml:space="preserve">写明： </w:t>
      </w:r>
    </w:p>
    <w:p w14:paraId="26938245">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2" w:after="0" w:line="520" w:lineRule="exact"/>
        <w:ind w:right="4482"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1）竞争性谈判项目编号；</w:t>
      </w:r>
    </w:p>
    <w:p w14:paraId="6CC692B2">
      <w:pPr>
        <w:pStyle w:val="16"/>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竞争性谈判项目名称；</w:t>
      </w:r>
    </w:p>
    <w:p w14:paraId="0F41F6B0">
      <w:pPr>
        <w:pStyle w:val="16"/>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6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谈判供应商名称。</w:t>
      </w:r>
    </w:p>
    <w:p w14:paraId="3EB455ED">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竞争性谈判响应文件的递交</w:t>
      </w:r>
    </w:p>
    <w:p w14:paraId="600F6329">
      <w:pPr>
        <w:pStyle w:val="16"/>
        <w:keepNext w:val="0"/>
        <w:keepLines w:val="0"/>
        <w:pageBreakBefore w:val="0"/>
        <w:widowControl w:val="0"/>
        <w:numPr>
          <w:ilvl w:val="0"/>
          <w:numId w:val="0"/>
        </w:numPr>
        <w:tabs>
          <w:tab w:val="left" w:pos="1276"/>
        </w:tabs>
        <w:kinsoku/>
        <w:wordWrap/>
        <w:overflowPunct/>
        <w:topLinePunct w:val="0"/>
        <w:autoSpaceDE w:val="0"/>
        <w:autoSpaceDN w:val="0"/>
        <w:bidi w:val="0"/>
        <w:adjustRightInd/>
        <w:snapToGrid/>
        <w:spacing w:before="161" w:after="0" w:line="520" w:lineRule="exact"/>
        <w:ind w:right="509" w:rightChars="0" w:firstLine="540" w:firstLineChars="200"/>
        <w:jc w:val="left"/>
        <w:textAlignment w:val="auto"/>
        <w:rPr>
          <w:rFonts w:hint="eastAsia" w:ascii="仿宋" w:hAnsi="仿宋" w:eastAsia="仿宋" w:cs="仿宋"/>
          <w:sz w:val="28"/>
          <w:szCs w:val="28"/>
        </w:rPr>
      </w:pPr>
      <w:r>
        <w:rPr>
          <w:rFonts w:hint="eastAsia" w:ascii="仿宋" w:hAnsi="仿宋" w:eastAsia="仿宋" w:cs="仿宋"/>
          <w:spacing w:val="-5"/>
          <w:sz w:val="28"/>
          <w:szCs w:val="28"/>
          <w:lang w:val="en-US" w:eastAsia="zh-CN"/>
        </w:rPr>
        <w:t xml:space="preserve">9.1 </w:t>
      </w:r>
      <w:r>
        <w:rPr>
          <w:rFonts w:hint="eastAsia" w:ascii="仿宋" w:hAnsi="仿宋" w:eastAsia="仿宋" w:cs="仿宋"/>
          <w:spacing w:val="-5"/>
          <w:sz w:val="28"/>
          <w:szCs w:val="28"/>
        </w:rPr>
        <w:t>所有竞争性谈判竞争性响应文件应于“第一章、谈判邀请函”中规定的时间前</w:t>
      </w:r>
      <w:r>
        <w:rPr>
          <w:rFonts w:hint="eastAsia" w:ascii="仿宋" w:hAnsi="仿宋" w:eastAsia="仿宋" w:cs="仿宋"/>
          <w:sz w:val="28"/>
          <w:szCs w:val="28"/>
        </w:rPr>
        <w:t>递交到</w:t>
      </w:r>
      <w:r>
        <w:rPr>
          <w:rFonts w:hint="eastAsia" w:ascii="仿宋" w:hAnsi="仿宋" w:eastAsia="仿宋" w:cs="仿宋"/>
          <w:sz w:val="28"/>
          <w:szCs w:val="28"/>
          <w:u w:val="single"/>
        </w:rPr>
        <w:t>谈判响应文件送达地点。</w:t>
      </w:r>
    </w:p>
    <w:p w14:paraId="605B7BD3">
      <w:pPr>
        <w:pStyle w:val="5"/>
        <w:keepNext w:val="0"/>
        <w:keepLines w:val="0"/>
        <w:pageBreakBefore w:val="0"/>
        <w:widowControl w:val="0"/>
        <w:numPr>
          <w:ilvl w:val="0"/>
          <w:numId w:val="0"/>
        </w:numPr>
        <w:tabs>
          <w:tab w:val="left" w:pos="795"/>
        </w:tabs>
        <w:kinsoku/>
        <w:wordWrap/>
        <w:overflowPunct/>
        <w:topLinePunct w:val="0"/>
        <w:autoSpaceDE w:val="0"/>
        <w:autoSpaceDN w:val="0"/>
        <w:bidi w:val="0"/>
        <w:adjustRightInd/>
        <w:snapToGrid/>
        <w:spacing w:before="52" w:after="0" w:line="520" w:lineRule="exact"/>
        <w:ind w:left="43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迟交的竞争性谈判响应文件</w:t>
      </w:r>
    </w:p>
    <w:p w14:paraId="514D5126">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按《政府采购法》的规定，</w:t>
      </w:r>
      <w:r>
        <w:rPr>
          <w:rFonts w:hint="eastAsia" w:ascii="仿宋" w:hAnsi="仿宋" w:eastAsia="仿宋" w:cs="仿宋"/>
          <w:sz w:val="28"/>
          <w:szCs w:val="28"/>
          <w:u w:val="single"/>
        </w:rPr>
        <w:t xml:space="preserve"> 政府采购代理机构 </w:t>
      </w:r>
      <w:r>
        <w:rPr>
          <w:rFonts w:hint="eastAsia" w:ascii="仿宋" w:hAnsi="仿宋" w:eastAsia="仿宋" w:cs="仿宋"/>
          <w:sz w:val="28"/>
          <w:szCs w:val="28"/>
        </w:rPr>
        <w:t>将拒绝或原封退回在其规定的递交竞争性谈判响应文件截止时间之后收到的任何竞争性谈判响应文件。</w:t>
      </w:r>
    </w:p>
    <w:p w14:paraId="5E3D9DC8">
      <w:pPr>
        <w:keepNext w:val="0"/>
        <w:keepLines w:val="0"/>
        <w:pageBreakBefore w:val="0"/>
        <w:widowControl w:val="0"/>
        <w:kinsoku/>
        <w:wordWrap/>
        <w:overflowPunct/>
        <w:topLinePunct w:val="0"/>
        <w:autoSpaceDE w:val="0"/>
        <w:autoSpaceDN w:val="0"/>
        <w:bidi w:val="0"/>
        <w:adjustRightInd/>
        <w:snapToGrid/>
        <w:spacing w:before="5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4208D3F3">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56" w:firstLineChars="200"/>
        <w:jc w:val="both"/>
        <w:textAlignment w:val="auto"/>
        <w:rPr>
          <w:rFonts w:hint="eastAsia" w:ascii="仿宋" w:hAnsi="仿宋" w:eastAsia="仿宋" w:cs="仿宋"/>
          <w:sz w:val="28"/>
          <w:szCs w:val="28"/>
        </w:rPr>
      </w:pPr>
      <w:bookmarkStart w:id="4" w:name="_bookmark2"/>
      <w:bookmarkEnd w:id="4"/>
      <w:r>
        <w:rPr>
          <w:rFonts w:hint="eastAsia" w:ascii="仿宋" w:hAnsi="仿宋" w:eastAsia="仿宋" w:cs="仿宋"/>
          <w:spacing w:val="-1"/>
          <w:sz w:val="28"/>
          <w:szCs w:val="28"/>
          <w:lang w:val="en-US" w:eastAsia="zh-CN"/>
        </w:rPr>
        <w:t xml:space="preserve">11.1 </w:t>
      </w:r>
      <w:r>
        <w:rPr>
          <w:rFonts w:hint="eastAsia" w:ascii="仿宋" w:hAnsi="仿宋" w:eastAsia="仿宋" w:cs="仿宋"/>
          <w:spacing w:val="-1"/>
          <w:sz w:val="28"/>
          <w:szCs w:val="28"/>
        </w:rPr>
        <w:t>先对谈判供应商进行资格审查，如发现下列情形之一的，其谈判响应文件将</w:t>
      </w:r>
      <w:r>
        <w:rPr>
          <w:rFonts w:hint="eastAsia" w:ascii="仿宋" w:hAnsi="仿宋" w:eastAsia="仿宋" w:cs="仿宋"/>
          <w:sz w:val="28"/>
          <w:szCs w:val="28"/>
        </w:rPr>
        <w:t>被视为无效：</w:t>
      </w:r>
    </w:p>
    <w:p w14:paraId="6D45E2AA">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谈判报价超过采购预算价，采购人无法支付的；</w:t>
      </w:r>
    </w:p>
    <w:p w14:paraId="2FBD0FB5">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谈判响应文件或资格证明文件未提供或不符合谈判文件要求的；</w:t>
      </w:r>
    </w:p>
    <w:p w14:paraId="26AC35C4">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超出经营范围或业务范围谈判的；</w:t>
      </w:r>
    </w:p>
    <w:p w14:paraId="2A117B8B">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谈判小组认为报价低于成本价的；</w:t>
      </w:r>
    </w:p>
    <w:p w14:paraId="487F9B7E">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谈判小组认定有围标串标行为的；</w:t>
      </w:r>
    </w:p>
    <w:p w14:paraId="172317C4">
      <w:pPr>
        <w:pStyle w:val="16"/>
        <w:keepNext w:val="0"/>
        <w:keepLines w:val="0"/>
        <w:pageBreakBefore w:val="0"/>
        <w:widowControl w:val="0"/>
        <w:numPr>
          <w:ilvl w:val="0"/>
          <w:numId w:val="0"/>
        </w:numPr>
        <w:tabs>
          <w:tab w:val="left" w:pos="1605"/>
        </w:tabs>
        <w:kinsoku/>
        <w:wordWrap/>
        <w:overflowPunct/>
        <w:topLinePunct w:val="0"/>
        <w:autoSpaceDE w:val="0"/>
        <w:autoSpaceDN w:val="0"/>
        <w:bidi w:val="0"/>
        <w:adjustRightInd/>
        <w:snapToGrid/>
        <w:spacing w:before="161"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隶属于同一个集团公司或者隶属一个控股股东</w:t>
      </w:r>
      <w:r>
        <w:rPr>
          <w:rFonts w:hint="eastAsia" w:ascii="仿宋" w:hAnsi="仿宋" w:eastAsia="仿宋" w:cs="仿宋"/>
          <w:spacing w:val="4"/>
          <w:sz w:val="28"/>
          <w:szCs w:val="28"/>
        </w:rPr>
        <w:t>（</w:t>
      </w:r>
      <w:r>
        <w:rPr>
          <w:rFonts w:hint="eastAsia" w:ascii="仿宋" w:hAnsi="仿宋" w:eastAsia="仿宋" w:cs="仿宋"/>
          <w:sz w:val="28"/>
          <w:szCs w:val="28"/>
        </w:rPr>
        <w:t>公司自然人）名下的多家供应商参加谈判的；</w:t>
      </w:r>
    </w:p>
    <w:p w14:paraId="58867299">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符合谈判文件中规定被视为无效谈判资格条款的。</w:t>
      </w:r>
    </w:p>
    <w:p w14:paraId="7291E87E">
      <w:pPr>
        <w:pStyle w:val="16"/>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11.2 </w:t>
      </w:r>
      <w:r>
        <w:rPr>
          <w:rFonts w:hint="eastAsia" w:ascii="仿宋" w:hAnsi="仿宋" w:eastAsia="仿宋" w:cs="仿宋"/>
          <w:sz w:val="28"/>
          <w:szCs w:val="28"/>
        </w:rPr>
        <w:t>第一轮谈判</w:t>
      </w:r>
    </w:p>
    <w:p w14:paraId="6B2EEE56">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谈判小组按已确定的谈判顺序，与单一供应商分别就符合采购需求、质量和服务等进行谈判，并了解其报价组成情况。</w:t>
      </w:r>
    </w:p>
    <w:p w14:paraId="3EE77072">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谈判中，谈判的任何一方不得透露与谈判有关的其他供应商的技术资料、价格和其他信息。</w:t>
      </w:r>
    </w:p>
    <w:p w14:paraId="40F6F9F6">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谈判小组对谈判过程和重要谈判内容进行记录，谈判双方在记录上签字确认。 </w:t>
      </w:r>
      <w:r>
        <w:rPr>
          <w:rFonts w:hint="eastAsia" w:ascii="仿宋" w:hAnsi="仿宋" w:eastAsia="仿宋" w:cs="仿宋"/>
          <w:spacing w:val="-1"/>
          <w:sz w:val="28"/>
          <w:szCs w:val="28"/>
        </w:rPr>
        <w:t>谈判小组一致确定响应供应商符合谈判文件要求的，按谈判文件设定的方法和标</w:t>
      </w:r>
      <w:r>
        <w:rPr>
          <w:rFonts w:hint="eastAsia" w:ascii="仿宋" w:hAnsi="仿宋" w:eastAsia="仿宋" w:cs="仿宋"/>
          <w:sz w:val="28"/>
          <w:szCs w:val="28"/>
        </w:rPr>
        <w:t>准确定成交候选人。第一轮谈判小组未能确定成交候选人的，对谈判文件修正后进行第二轮谈判。</w:t>
      </w:r>
    </w:p>
    <w:p w14:paraId="3D2BD2FC">
      <w:pPr>
        <w:pStyle w:val="16"/>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11.3 </w:t>
      </w:r>
      <w:r>
        <w:rPr>
          <w:rFonts w:hint="eastAsia" w:ascii="仿宋" w:hAnsi="仿宋" w:eastAsia="仿宋" w:cs="仿宋"/>
          <w:sz w:val="28"/>
          <w:szCs w:val="28"/>
        </w:rPr>
        <w:t>谈判文件修正</w:t>
      </w:r>
    </w:p>
    <w:p w14:paraId="1547C35B">
      <w:pPr>
        <w:pStyle w:val="16"/>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60" w:after="0" w:line="520" w:lineRule="exact"/>
        <w:ind w:right="389" w:rightChars="0" w:firstLine="544" w:firstLineChars="200"/>
        <w:jc w:val="both"/>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rPr>
        <w:t>第一轮谈判结束后，各响应供应商退场等候，谈判小组进行合议。根据第一</w:t>
      </w:r>
      <w:r>
        <w:rPr>
          <w:rFonts w:hint="eastAsia" w:ascii="仿宋" w:hAnsi="仿宋" w:eastAsia="仿宋" w:cs="仿宋"/>
          <w:spacing w:val="-10"/>
          <w:sz w:val="28"/>
          <w:szCs w:val="28"/>
        </w:rPr>
        <w:t xml:space="preserve">轮谈判掌握的情况，可以对谈判文件进行修改，确定采购内容的详细规格或具体要求， </w:t>
      </w:r>
      <w:r>
        <w:rPr>
          <w:rFonts w:hint="eastAsia" w:ascii="仿宋" w:hAnsi="仿宋" w:eastAsia="仿宋" w:cs="仿宋"/>
          <w:sz w:val="28"/>
          <w:szCs w:val="28"/>
        </w:rPr>
        <w:t>优化采购方案。</w:t>
      </w:r>
    </w:p>
    <w:p w14:paraId="1FE9493A">
      <w:pPr>
        <w:pStyle w:val="16"/>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52" w:after="0" w:line="520" w:lineRule="exact"/>
        <w:ind w:right="509" w:rightChars="0" w:firstLine="544" w:firstLineChars="200"/>
        <w:jc w:val="both"/>
        <w:textAlignment w:val="auto"/>
        <w:rPr>
          <w:rFonts w:hint="eastAsia" w:ascii="仿宋" w:hAnsi="仿宋" w:eastAsia="仿宋" w:cs="仿宋"/>
          <w:sz w:val="28"/>
          <w:szCs w:val="28"/>
        </w:rPr>
      </w:pPr>
      <w:bookmarkStart w:id="5" w:name="第三章、项目概述及要求"/>
      <w:bookmarkEnd w:id="5"/>
      <w:bookmarkStart w:id="6" w:name="第三章、项目概述及要求"/>
      <w:bookmarkEnd w:id="6"/>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代理机构通知响应供应商集中，谈判小组强调调整后的采购要求，将谈判文</w:t>
      </w:r>
      <w:r>
        <w:rPr>
          <w:rFonts w:hint="eastAsia" w:ascii="仿宋" w:hAnsi="仿宋" w:eastAsia="仿宋" w:cs="仿宋"/>
          <w:sz w:val="28"/>
          <w:szCs w:val="28"/>
        </w:rPr>
        <w:t>件的修改结果以书面的形式通知响应供应商，向响应供应商提供较充分的修正时间。</w:t>
      </w:r>
    </w:p>
    <w:p w14:paraId="0B6DA874">
      <w:pPr>
        <w:pStyle w:val="16"/>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 w:after="0" w:line="520" w:lineRule="exact"/>
        <w:ind w:right="509" w:rightChars="0" w:firstLine="552" w:firstLineChars="200"/>
        <w:jc w:val="both"/>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rPr>
        <w:t>响应供应商根据第一轮谈判情况和谈判文件修改书面的通知，对原响应文</w:t>
      </w:r>
      <w:r>
        <w:rPr>
          <w:rFonts w:hint="eastAsia" w:ascii="仿宋" w:hAnsi="仿宋" w:eastAsia="仿宋" w:cs="仿宋"/>
          <w:spacing w:val="-5"/>
          <w:sz w:val="28"/>
          <w:szCs w:val="28"/>
        </w:rPr>
        <w:t>件进行修正，并将修正文件签字</w:t>
      </w:r>
      <w:r>
        <w:rPr>
          <w:rFonts w:hint="eastAsia" w:ascii="仿宋" w:hAnsi="仿宋" w:eastAsia="仿宋" w:cs="仿宋"/>
          <w:sz w:val="28"/>
          <w:szCs w:val="28"/>
        </w:rPr>
        <w:t>（盖章）后密封送交谈判小组。逾时不交的，视同放弃谈判。修正文件与响应文件同具法律效应。</w:t>
      </w:r>
    </w:p>
    <w:p w14:paraId="65C2B406">
      <w:pPr>
        <w:pStyle w:val="16"/>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11.4 </w:t>
      </w:r>
      <w:r>
        <w:rPr>
          <w:rFonts w:hint="eastAsia" w:ascii="仿宋" w:hAnsi="仿宋" w:eastAsia="仿宋" w:cs="仿宋"/>
          <w:sz w:val="28"/>
          <w:szCs w:val="28"/>
        </w:rPr>
        <w:t>第二轮谈判</w:t>
      </w:r>
    </w:p>
    <w:p w14:paraId="3EB64178">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谈判小组就修正后的响应文件与响应供应商分别进行谈判。代理机构对谈判过程和重要谈判内容进行记录，谈判双方在记录上签字确认。谈判小组按谈判文件设定的方法和标准确定成交候选人。</w:t>
      </w:r>
    </w:p>
    <w:p w14:paraId="733774AF">
      <w:pPr>
        <w:pStyle w:val="2"/>
        <w:keepNext w:val="0"/>
        <w:keepLines w:val="0"/>
        <w:pageBreakBefore w:val="0"/>
        <w:widowControl w:val="0"/>
        <w:kinsoku/>
        <w:wordWrap/>
        <w:overflowPunct/>
        <w:topLinePunct w:val="0"/>
        <w:autoSpaceDE w:val="0"/>
        <w:autoSpaceDN w:val="0"/>
        <w:bidi w:val="0"/>
        <w:adjustRightInd/>
        <w:snapToGrid/>
        <w:spacing w:before="2"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w:t>
      </w:r>
    </w:p>
    <w:p w14:paraId="70A9268F">
      <w:pPr>
        <w:pStyle w:val="5"/>
        <w:keepNext w:val="0"/>
        <w:keepLines w:val="0"/>
        <w:pageBreakBefore w:val="0"/>
        <w:widowControl w:val="0"/>
        <w:numPr>
          <w:ilvl w:val="0"/>
          <w:numId w:val="0"/>
        </w:numPr>
        <w:tabs>
          <w:tab w:val="left" w:pos="1456"/>
        </w:tabs>
        <w:kinsoku/>
        <w:wordWrap/>
        <w:overflowPunct/>
        <w:topLinePunct w:val="0"/>
        <w:autoSpaceDE w:val="0"/>
        <w:autoSpaceDN w:val="0"/>
        <w:bidi w:val="0"/>
        <w:adjustRightInd/>
        <w:snapToGrid/>
        <w:spacing w:before="1" w:after="0" w:line="520" w:lineRule="exact"/>
        <w:ind w:right="0" w:righ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11.5 </w:t>
      </w:r>
      <w:r>
        <w:rPr>
          <w:rFonts w:hint="eastAsia" w:ascii="仿宋" w:hAnsi="仿宋" w:eastAsia="仿宋" w:cs="仿宋"/>
          <w:b/>
          <w:bCs/>
          <w:sz w:val="28"/>
          <w:szCs w:val="28"/>
        </w:rPr>
        <w:t>最后报价</w:t>
      </w:r>
    </w:p>
    <w:p w14:paraId="12B6D3FD">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72"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36A81DF6">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12"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11.6 </w:t>
      </w:r>
      <w:r>
        <w:rPr>
          <w:rFonts w:hint="eastAsia" w:ascii="仿宋" w:hAnsi="仿宋" w:eastAsia="仿宋" w:cs="仿宋"/>
          <w:spacing w:val="-1"/>
          <w:sz w:val="28"/>
          <w:szCs w:val="28"/>
        </w:rPr>
        <w:t>响应供应商的报价均超过了政府采购预算，采购人不能支付的，谈判活动终</w:t>
      </w:r>
      <w:r>
        <w:rPr>
          <w:rFonts w:hint="eastAsia" w:ascii="仿宋" w:hAnsi="仿宋" w:eastAsia="仿宋" w:cs="仿宋"/>
          <w:sz w:val="28"/>
          <w:szCs w:val="28"/>
        </w:rPr>
        <w:t>止；终止后，采购人需要采取调整采购预算或项目配置标准等，或采取其他采购方式的，应当在采购活动开始前获得政府采购监督管理部门批准。</w:t>
      </w:r>
    </w:p>
    <w:p w14:paraId="3FEE150A">
      <w:pPr>
        <w:keepNext w:val="0"/>
        <w:keepLines w:val="0"/>
        <w:pageBreakBefore w:val="0"/>
        <w:widowControl w:val="0"/>
        <w:kinsoku/>
        <w:wordWrap/>
        <w:overflowPunct/>
        <w:topLinePunct w:val="0"/>
        <w:autoSpaceDE w:val="0"/>
        <w:autoSpaceDN w:val="0"/>
        <w:bidi w:val="0"/>
        <w:adjustRightInd/>
        <w:snapToGrid/>
        <w:spacing w:before="53"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5BAE0F26">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12.1 </w:t>
      </w:r>
      <w:r>
        <w:rPr>
          <w:rFonts w:hint="eastAsia" w:ascii="仿宋" w:hAnsi="仿宋" w:eastAsia="仿宋" w:cs="仿宋"/>
          <w:sz w:val="28"/>
          <w:szCs w:val="28"/>
        </w:rPr>
        <w:t>谈判小组只要求商务评审和技术（服务）</w:t>
      </w:r>
      <w:r>
        <w:rPr>
          <w:rFonts w:hint="eastAsia" w:ascii="仿宋" w:hAnsi="仿宋" w:eastAsia="仿宋" w:cs="仿宋"/>
          <w:spacing w:val="-2"/>
          <w:sz w:val="28"/>
          <w:szCs w:val="28"/>
        </w:rPr>
        <w:t>评审合格的谈判供应商在规定的时</w:t>
      </w:r>
      <w:r>
        <w:rPr>
          <w:rFonts w:hint="eastAsia" w:ascii="仿宋" w:hAnsi="仿宋" w:eastAsia="仿宋" w:cs="仿宋"/>
          <w:sz w:val="28"/>
          <w:szCs w:val="28"/>
        </w:rPr>
        <w:t>间内进行报价。</w:t>
      </w:r>
    </w:p>
    <w:p w14:paraId="078133D3">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08"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12.2 </w:t>
      </w:r>
      <w:r>
        <w:rPr>
          <w:rFonts w:hint="eastAsia" w:ascii="仿宋" w:hAnsi="仿宋" w:eastAsia="仿宋" w:cs="仿宋"/>
          <w:spacing w:val="-1"/>
          <w:sz w:val="28"/>
          <w:szCs w:val="28"/>
        </w:rPr>
        <w:t>谈判小组将根据需要决定是否要求所有合格的谈判供应商在规定时间内进行</w:t>
      </w:r>
      <w:r>
        <w:rPr>
          <w:rFonts w:hint="eastAsia" w:ascii="仿宋" w:hAnsi="仿宋" w:eastAsia="仿宋" w:cs="仿宋"/>
          <w:sz w:val="28"/>
          <w:szCs w:val="28"/>
        </w:rPr>
        <w:t>第二次或最后报价，该最后报价将作为谈判小组评比的最终依据。</w:t>
      </w:r>
    </w:p>
    <w:p w14:paraId="17AD978F">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12.3 </w:t>
      </w:r>
      <w:r>
        <w:rPr>
          <w:rFonts w:hint="eastAsia" w:ascii="仿宋" w:hAnsi="仿宋" w:eastAsia="仿宋" w:cs="仿宋"/>
          <w:sz w:val="28"/>
          <w:szCs w:val="28"/>
        </w:rPr>
        <w:t>根据符合采购需求、质量和服务相等且报价最低的原则确定成交供应商。</w:t>
      </w:r>
    </w:p>
    <w:p w14:paraId="7F9383C9">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7FE03620">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成交供应商在收到成交通知书后，按规定与采购人签订服务合同。</w:t>
      </w:r>
    </w:p>
    <w:p w14:paraId="6D822C83">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32D95F9E">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采购当事人的一切活动均适用于《中华人民共和国政府采购法》及相关规定。</w:t>
      </w:r>
    </w:p>
    <w:p w14:paraId="734573D4">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28"/>
          <w:szCs w:val="28"/>
          <w:lang w:val="zh-CN" w:eastAsia="zh-CN" w:bidi="zh-CN"/>
        </w:rPr>
      </w:pPr>
    </w:p>
    <w:p w14:paraId="76DC45DA">
      <w:pPr>
        <w:pStyle w:val="12"/>
        <w:rPr>
          <w:rFonts w:hint="eastAsia" w:ascii="仿宋" w:hAnsi="仿宋" w:eastAsia="仿宋" w:cs="仿宋"/>
          <w:sz w:val="28"/>
          <w:szCs w:val="28"/>
          <w:lang w:val="zh-CN" w:eastAsia="zh-CN" w:bidi="zh-CN"/>
        </w:rPr>
      </w:pPr>
    </w:p>
    <w:p w14:paraId="4E660C67">
      <w:pPr>
        <w:pStyle w:val="14"/>
        <w:rPr>
          <w:rFonts w:hint="eastAsia" w:ascii="仿宋" w:hAnsi="仿宋" w:eastAsia="仿宋" w:cs="仿宋"/>
          <w:sz w:val="28"/>
          <w:szCs w:val="28"/>
          <w:lang w:val="zh-CN" w:eastAsia="zh-CN" w:bidi="zh-CN"/>
        </w:rPr>
      </w:pPr>
    </w:p>
    <w:p w14:paraId="3EC46C91">
      <w:pPr>
        <w:pStyle w:val="14"/>
        <w:rPr>
          <w:rFonts w:hint="eastAsia" w:ascii="仿宋" w:hAnsi="仿宋" w:eastAsia="仿宋" w:cs="仿宋"/>
          <w:sz w:val="28"/>
          <w:szCs w:val="28"/>
          <w:lang w:val="zh-CN" w:eastAsia="zh-CN" w:bidi="zh-CN"/>
        </w:rPr>
      </w:pPr>
    </w:p>
    <w:p w14:paraId="7B6807AE">
      <w:pPr>
        <w:pStyle w:val="14"/>
        <w:rPr>
          <w:rFonts w:hint="eastAsia" w:ascii="仿宋" w:hAnsi="仿宋" w:eastAsia="仿宋" w:cs="仿宋"/>
          <w:sz w:val="28"/>
          <w:szCs w:val="28"/>
          <w:lang w:val="zh-CN" w:eastAsia="zh-CN" w:bidi="zh-CN"/>
        </w:rPr>
      </w:pPr>
    </w:p>
    <w:p w14:paraId="1A3BA261">
      <w:pPr>
        <w:pStyle w:val="14"/>
        <w:rPr>
          <w:rFonts w:hint="eastAsia" w:ascii="仿宋" w:hAnsi="仿宋" w:eastAsia="仿宋" w:cs="仿宋"/>
          <w:sz w:val="28"/>
          <w:szCs w:val="28"/>
          <w:lang w:val="zh-CN" w:eastAsia="zh-CN" w:bidi="zh-CN"/>
        </w:rPr>
      </w:pPr>
    </w:p>
    <w:p w14:paraId="7C053E5A">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50A3AC94">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17E0E447">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3E97F7C5">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6BE6962B">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7D812395">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4E312258">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720C88B8">
      <w:pPr>
        <w:pStyle w:val="3"/>
        <w:keepNext w:val="0"/>
        <w:keepLines w:val="0"/>
        <w:pageBreakBefore w:val="0"/>
        <w:widowControl w:val="0"/>
        <w:kinsoku/>
        <w:wordWrap/>
        <w:overflowPunct/>
        <w:topLinePunct w:val="0"/>
        <w:autoSpaceDE w:val="0"/>
        <w:autoSpaceDN w:val="0"/>
        <w:bidi w:val="0"/>
        <w:adjustRightInd/>
        <w:snapToGrid/>
        <w:spacing w:line="520" w:lineRule="exact"/>
        <w:ind w:left="0" w:leftChars="0" w:right="454" w:firstLine="0" w:firstLineChars="0"/>
        <w:jc w:val="both"/>
        <w:textAlignment w:val="auto"/>
        <w:rPr>
          <w:rFonts w:hint="eastAsia" w:ascii="仿宋" w:hAnsi="仿宋" w:eastAsia="仿宋" w:cs="仿宋"/>
          <w:sz w:val="28"/>
          <w:szCs w:val="28"/>
        </w:rPr>
        <w:sectPr>
          <w:footerReference r:id="rId5" w:type="default"/>
          <w:pgSz w:w="11910" w:h="16840"/>
          <w:pgMar w:top="1400" w:right="800" w:bottom="960" w:left="1220" w:header="0" w:footer="761" w:gutter="0"/>
          <w:pgNumType w:fmt="decimal"/>
          <w:cols w:space="720" w:num="1"/>
        </w:sectPr>
      </w:pPr>
    </w:p>
    <w:p w14:paraId="5DD353B6">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454" w:firstLine="3092" w:firstLineChars="1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第三章、项目概述及要求</w:t>
      </w:r>
    </w:p>
    <w:p w14:paraId="7322FFCE">
      <w:pPr>
        <w:widowControl/>
        <w:tabs>
          <w:tab w:val="left" w:pos="540"/>
        </w:tabs>
        <w:spacing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一、项目编号：冶农采[2024]0015号</w:t>
      </w:r>
    </w:p>
    <w:p w14:paraId="54A56E2F">
      <w:pPr>
        <w:widowControl/>
        <w:tabs>
          <w:tab w:val="left" w:pos="540"/>
        </w:tabs>
        <w:spacing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二、项目名称：大冶市罗家桥街道团垴村公租房物业管理服务项目</w:t>
      </w:r>
    </w:p>
    <w:p w14:paraId="291326FD">
      <w:pPr>
        <w:widowControl/>
        <w:tabs>
          <w:tab w:val="left" w:pos="540"/>
        </w:tabs>
        <w:spacing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三、服务期及付款方式：</w:t>
      </w:r>
    </w:p>
    <w:p w14:paraId="1CE17A55">
      <w:pPr>
        <w:pStyle w:val="2"/>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color w:val="auto"/>
          <w:sz w:val="28"/>
          <w:szCs w:val="28"/>
          <w:lang w:val="en-US" w:eastAsia="zh-CN"/>
        </w:rPr>
        <w:t>服务期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十个月。</w:t>
      </w:r>
    </w:p>
    <w:p w14:paraId="26530138">
      <w:pPr>
        <w:pStyle w:val="2"/>
        <w:spacing w:line="360" w:lineRule="auto"/>
        <w:ind w:firstLine="560" w:firstLineChars="200"/>
        <w:rPr>
          <w:rFonts w:hint="eastAsia" w:ascii="仿宋" w:hAnsi="仿宋" w:eastAsia="仿宋" w:cs="仿宋"/>
          <w:color w:val="FF0000"/>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FF0000"/>
          <w:sz w:val="28"/>
          <w:szCs w:val="28"/>
          <w:lang w:eastAsia="zh-CN"/>
        </w:rPr>
        <w:t>付款方式：本合同物业费根据成交供应商实际服务范围，按季度支付。成交供应商应于每个支付期开始前向业主单位提供上期服务工作记录等资料，以便双方进行结算，业主单位每次支付前对成交供应商本次支付期进行服务考核，若考核不合格，将督促成交供应商整改，支付时间相应顺延。结算值经业主单位审核确认后10日内，向成交供应商支付。</w:t>
      </w:r>
    </w:p>
    <w:p w14:paraId="60326C47">
      <w:pPr>
        <w:pStyle w:val="2"/>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四、</w:t>
      </w:r>
      <w:r>
        <w:rPr>
          <w:rFonts w:hint="eastAsia" w:ascii="仿宋" w:hAnsi="仿宋" w:eastAsia="仿宋" w:cs="仿宋"/>
          <w:color w:val="000000"/>
          <w:sz w:val="28"/>
          <w:szCs w:val="28"/>
          <w:lang w:val="en-US" w:eastAsia="zh-CN"/>
        </w:rPr>
        <w:t>服务要求：</w:t>
      </w:r>
    </w:p>
    <w:p w14:paraId="612FC42E">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(一)租赁管理工作内容及要求</w:t>
      </w:r>
    </w:p>
    <w:p w14:paraId="73344E82">
      <w:pPr>
        <w:pStyle w:val="2"/>
        <w:spacing w:line="360" w:lineRule="auto"/>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服务内容</w:t>
      </w:r>
      <w:r>
        <w:rPr>
          <w:rFonts w:hint="eastAsia" w:ascii="仿宋" w:hAnsi="仿宋" w:eastAsia="仿宋" w:cs="仿宋"/>
          <w:b w:val="0"/>
          <w:bCs w:val="0"/>
          <w:sz w:val="28"/>
          <w:szCs w:val="28"/>
        </w:rPr>
        <w:t>: 大冶市城西北新区团垴公租房小区 (1 号楼、6 号公寓、8号公寓)，户建筑面积: 20582.89平方米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共计452户，绿化面积4000㎡，电梯4户日常维护保养，零星基础设施建设、维修，物业共用部位及设施设备的维修、养护和管理，物业共用部位和相关场地的清洁卫生，垃圾的收集、清运及雨、污水管道的疏通，小区通行及车辆进出、停放管理，公共秩序维护、安全防范等享项的协助管理。</w:t>
      </w:r>
    </w:p>
    <w:p w14:paraId="324E0A13">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1、项目技术服务要求:</w:t>
      </w:r>
    </w:p>
    <w:p w14:paraId="287AD8F9">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1、1 楼管员</w:t>
      </w:r>
    </w:p>
    <w:p w14:paraId="72A45EA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(1)至少每 120户配备</w:t>
      </w:r>
      <w:r>
        <w:rPr>
          <w:rFonts w:hint="eastAsia" w:ascii="仿宋" w:hAnsi="仿宋" w:eastAsia="仿宋" w:cs="仿宋"/>
          <w:color w:val="FF0000"/>
          <w:sz w:val="28"/>
          <w:szCs w:val="28"/>
        </w:rPr>
        <w:t xml:space="preserve"> </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名</w:t>
      </w:r>
      <w:r>
        <w:rPr>
          <w:rFonts w:hint="eastAsia" w:ascii="仿宋" w:hAnsi="仿宋" w:eastAsia="仿宋" w:cs="仿宋"/>
          <w:sz w:val="28"/>
          <w:szCs w:val="28"/>
        </w:rPr>
        <w:t>楼管员。</w:t>
      </w:r>
    </w:p>
    <w:p w14:paraId="33AC664B">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(2)年龄在 45 周岁以内，退伍军人和警校毕业生优先。</w:t>
      </w:r>
    </w:p>
    <w:p w14:paraId="4496CE49">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(3)高中以上文化程度，政治合格，身体健康、形象良好。</w:t>
      </w:r>
    </w:p>
    <w:p w14:paraId="22783E1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(4)工作积极、态度端正、服务热情、文明礼貌、责任心强，无违法犯罪和不良行为记录。</w:t>
      </w:r>
    </w:p>
    <w:p w14:paraId="307D439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(5)服务标准:</w:t>
      </w:r>
    </w:p>
    <w:p w14:paraId="2AADF14F">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1)成交供应商配备足够的楼管员、照明器材及个人保护装备并自行承担相关全部费用。</w:t>
      </w:r>
    </w:p>
    <w:p w14:paraId="530E925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2)统一着装，标志标识齐全，仪容仪表整洁规范。值班时严禁饮酒严禁脱岗。</w:t>
      </w:r>
    </w:p>
    <w:p w14:paraId="43064B2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3)引导机动车辆按规定路线行驶并在指定地点停放，做到停放有序非机动车摆放整齐。</w:t>
      </w:r>
    </w:p>
    <w:p w14:paraId="5CB99BE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4)工作时间及夜间不定期巡查，巡查时发现可疑人员要进行盘问并做好备查记录后，视情况及时劝离办公楼或移交公安机关处理。</w:t>
      </w:r>
    </w:p>
    <w:p w14:paraId="3088D165">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5)每月进行一次服务质量回访，不断提高服务质量。</w:t>
      </w:r>
    </w:p>
    <w:p w14:paraId="1145AAA5">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1、2保洁员</w:t>
      </w:r>
    </w:p>
    <w:p w14:paraId="7136784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(1)至少每140户配备</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名</w:t>
      </w:r>
      <w:r>
        <w:rPr>
          <w:rFonts w:hint="eastAsia" w:ascii="仿宋" w:hAnsi="仿宋" w:eastAsia="仿宋" w:cs="仿宋"/>
          <w:sz w:val="28"/>
          <w:szCs w:val="28"/>
        </w:rPr>
        <w:t>保洁员</w:t>
      </w:r>
    </w:p>
    <w:p w14:paraId="3906A8D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(2)年龄在 45周岁以内。</w:t>
      </w:r>
    </w:p>
    <w:p w14:paraId="2F5B157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(3)形象端正，身体健康，吃苦耐劳。</w:t>
      </w:r>
    </w:p>
    <w:p w14:paraId="0E19562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(4)具有 2年以上的相关工作经验</w:t>
      </w:r>
    </w:p>
    <w:p w14:paraId="1276630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(5)岗位要求:</w:t>
      </w:r>
    </w:p>
    <w:p w14:paraId="199DF78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1)成交供应商应当配备足够的保洁器材和劳保用品并自行承担相关全部费用。</w:t>
      </w:r>
    </w:p>
    <w:p w14:paraId="5450620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2)负责小区公共区域的日常卫生保洁。</w:t>
      </w:r>
    </w:p>
    <w:p w14:paraId="1DCF2821">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3)按工作程序对范围内的场所进行日常定期清扫，做到按制定标准全天候、全方位保洁，定时巡查。</w:t>
      </w:r>
    </w:p>
    <w:p w14:paraId="3C1A324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(6)服务标准</w:t>
      </w:r>
    </w:p>
    <w:p w14:paraId="6E19387F">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1)随时对小区出入口、过道、楼梯、电梯间等公共区域进行清扫保洁，保持环境整洁、地面无尘土、无烟蒂、无违章堆物。</w:t>
      </w:r>
    </w:p>
    <w:p w14:paraId="45E1BDD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通道、地下停车场的保洁，每天分上、下午各一次，要求无垃圾灰尘及堆积物。</w:t>
      </w:r>
    </w:p>
    <w:p w14:paraId="3CCA0AA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3)清洁管理无任何盲点和死角;清洁部位覆盖率达 100%</w:t>
      </w:r>
    </w:p>
    <w:p w14:paraId="02660717">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4)垃圾每日清除率达 100%。</w:t>
      </w:r>
    </w:p>
    <w:p w14:paraId="27B96A5F">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1.3绿化维护人员:</w:t>
      </w:r>
    </w:p>
    <w:p w14:paraId="6E5DFC5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(1)绿化面积每 </w:t>
      </w:r>
      <w:r>
        <w:rPr>
          <w:rFonts w:hint="eastAsia" w:ascii="仿宋" w:hAnsi="仿宋" w:eastAsia="仿宋" w:cs="仿宋"/>
          <w:color w:val="FF0000"/>
          <w:sz w:val="28"/>
          <w:szCs w:val="28"/>
        </w:rPr>
        <w:t>4000</w:t>
      </w:r>
      <w:r>
        <w:rPr>
          <w:rFonts w:hint="eastAsia" w:ascii="仿宋" w:hAnsi="仿宋" w:eastAsia="仿宋" w:cs="仿宋"/>
          <w:color w:val="FF0000"/>
          <w:sz w:val="28"/>
          <w:szCs w:val="28"/>
          <w:lang w:val="en-US" w:eastAsia="zh-CN"/>
        </w:rPr>
        <w:t>㎡</w:t>
      </w:r>
      <w:r>
        <w:rPr>
          <w:rFonts w:hint="eastAsia" w:ascii="仿宋" w:hAnsi="仿宋" w:eastAsia="仿宋" w:cs="仿宋"/>
          <w:color w:val="FF0000"/>
          <w:sz w:val="28"/>
          <w:szCs w:val="28"/>
        </w:rPr>
        <w:t>配备至少</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名维护人员</w:t>
      </w:r>
    </w:p>
    <w:p w14:paraId="2D2A5F94">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(2)服务标准:</w:t>
      </w:r>
    </w:p>
    <w:p w14:paraId="2FDE0CA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1)按片区责任划分，严格按公司规定的标准与量化完成工作。</w:t>
      </w:r>
    </w:p>
    <w:p w14:paraId="54BCCA2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每天负责做好各种杂草的清除、枝叶修剪、枯枝败叶的清理、落叶的处理、施肥、浇水、松土、杀虫等具体工作。</w:t>
      </w:r>
    </w:p>
    <w:p w14:paraId="281EC8E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3)负责做好各种植物的补种、移植和其它工程种植。</w:t>
      </w:r>
    </w:p>
    <w:p w14:paraId="38C46F6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4)维护公司利益，节约使用公司资源，避免各种绿化用料浪费现象。</w:t>
      </w:r>
    </w:p>
    <w:p w14:paraId="70C58865">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1.本其他人员</w:t>
      </w:r>
    </w:p>
    <w:p w14:paraId="6D62F2F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 配备负责保障性政策宣讲及配合业主单位相关管理工作的人员各1名。</w:t>
      </w:r>
    </w:p>
    <w:p w14:paraId="37C1395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(2)服务标准:</w:t>
      </w:r>
    </w:p>
    <w:p w14:paraId="63D59A4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1)工作细致有耐心，随时接听收集承租户反应的各类问题并及时反应至业主单位。</w:t>
      </w:r>
    </w:p>
    <w:p w14:paraId="1750BB4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定期参与业主单位组织的保障性政策学习，要熟知了解保障性政策，并将政策宣讲传达至承租户。</w:t>
      </w:r>
    </w:p>
    <w:p w14:paraId="79B4363B">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3)负责协调低保低收入租户申请住房补贴，及时收取整理租户的公租房住房补贴表。</w:t>
      </w:r>
    </w:p>
    <w:p w14:paraId="254FFAA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4)负责对接业主单位工作人员系统录入每个项目的租户信息。</w:t>
      </w:r>
    </w:p>
    <w:p w14:paraId="5FE54FC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2、成交供应商应建立健全各项管理制度，接受业主单位及有关单位的监督检查</w:t>
      </w:r>
    </w:p>
    <w:p w14:paraId="35B31774">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对承租人租住情况进行管理，成交供应商每月上门入户调查一次，收集承租人及其家庭成员的动态信息资料，如家庭人口、收入、房产等情况，查看房屋使用情况，并听取承租人意见，相关资料报业主单位备案存档。</w:t>
      </w:r>
    </w:p>
    <w:p w14:paraId="6FE16C2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、对承租人违反有关管理规定的行为进行调查和处理</w:t>
      </w:r>
    </w:p>
    <w:p w14:paraId="0F60507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、成交供应商每月对公租房进行两次安全检查，对检查的结果，形成书面材料，反馈业主单位，以确保公租房安全使用。</w:t>
      </w:r>
    </w:p>
    <w:p w14:paraId="0E49C68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、建立各项与管理相关的报表，报表数据准确，报送及时，重要报表须纸质档案和电子档案同时保存。</w:t>
      </w:r>
    </w:p>
    <w:p w14:paraId="72C2A96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、档案管理有专人负责，实行分类归档，分类编号，妥善保存</w:t>
      </w:r>
    </w:p>
    <w:p w14:paraId="0AD83678">
      <w:pPr>
        <w:pStyle w:val="2"/>
        <w:spacing w:line="360" w:lineRule="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1.4其他人员：</w:t>
      </w:r>
    </w:p>
    <w:p w14:paraId="4092741A">
      <w:pPr>
        <w:pStyle w:val="2"/>
        <w:spacing w:line="360" w:lineRule="auto"/>
        <w:ind w:firstLine="562"/>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1、物业经理：1名；</w:t>
      </w:r>
    </w:p>
    <w:p w14:paraId="0ED6516F">
      <w:pPr>
        <w:pStyle w:val="2"/>
        <w:spacing w:line="360" w:lineRule="auto"/>
        <w:ind w:firstLine="562"/>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2、保安人员：4名，白班、晚班各2名；</w:t>
      </w:r>
    </w:p>
    <w:p w14:paraId="778481C0">
      <w:pPr>
        <w:pStyle w:val="2"/>
        <w:spacing w:line="360" w:lineRule="auto"/>
        <w:ind w:firstLine="562"/>
        <w:rPr>
          <w:rFonts w:hint="default"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3、小区电工：1名。</w:t>
      </w:r>
    </w:p>
    <w:p w14:paraId="43B774DA">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(二)物业管理工作内容及要求</w:t>
      </w:r>
    </w:p>
    <w:p w14:paraId="6C16BF7A">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物业人员文明服务，主动热情，及时处理各项事务，供应商承诺小区全年经查实属供应商责任的投诉低于 10 次。</w:t>
      </w:r>
    </w:p>
    <w:p w14:paraId="218DC4F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1、物业共用部位及设施设备的维修、养护和管理:</w:t>
      </w:r>
    </w:p>
    <w:p w14:paraId="2FF1B7C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a.每周检查、日常维护、确保完好;</w:t>
      </w:r>
    </w:p>
    <w:p w14:paraId="70A450F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b.小修随坏随修(保修期内联系有关责任方维修，并对维修工作进行监督)，大修(凡需牵动或拆除部分主体结构和房屋设备，不需要全部拆除，一次费用在该建筑同类结构新建造 25%以上的维修工程为大修工程) 报业主单位后，按业主单位确定的方案处理；</w:t>
      </w:r>
    </w:p>
    <w:p w14:paraId="02BFDA6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2、物业共用部位和相关场地的清洁卫生，垃圾的收集、清运及雨、污水管道的疏通;</w:t>
      </w:r>
    </w:p>
    <w:p w14:paraId="6BBFF52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3、小区通行及车辆进出、停放管理。</w:t>
      </w:r>
    </w:p>
    <w:p w14:paraId="773827D4">
      <w:pPr>
        <w:pStyle w:val="2"/>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4、公共秩序维护、安全防范等享项的协助管理</w:t>
      </w:r>
      <w:r>
        <w:rPr>
          <w:rFonts w:hint="eastAsia" w:ascii="仿宋" w:hAnsi="仿宋" w:eastAsia="仿宋" w:cs="仿宋"/>
          <w:sz w:val="28"/>
          <w:szCs w:val="28"/>
          <w:lang w:eastAsia="zh-CN"/>
        </w:rPr>
        <w:t>。</w:t>
      </w:r>
    </w:p>
    <w:p w14:paraId="4834093C">
      <w:pPr>
        <w:pStyle w:val="2"/>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5、供应商承诺</w:t>
      </w:r>
      <w:r>
        <w:rPr>
          <w:rFonts w:hint="eastAsia" w:ascii="仿宋" w:hAnsi="仿宋" w:eastAsia="仿宋" w:cs="仿宋"/>
          <w:sz w:val="28"/>
          <w:szCs w:val="28"/>
          <w:lang w:val="zh-CN" w:eastAsia="zh-CN"/>
        </w:rPr>
        <w:t>本</w:t>
      </w:r>
      <w:r>
        <w:rPr>
          <w:rFonts w:hint="eastAsia" w:ascii="仿宋" w:hAnsi="仿宋" w:eastAsia="仿宋" w:cs="仿宋"/>
          <w:sz w:val="28"/>
          <w:szCs w:val="28"/>
          <w:lang w:val="en-US" w:eastAsia="zh-CN"/>
        </w:rPr>
        <w:t>项目实施</w:t>
      </w:r>
      <w:r>
        <w:rPr>
          <w:rFonts w:hint="eastAsia" w:ascii="仿宋" w:hAnsi="仿宋" w:eastAsia="仿宋" w:cs="仿宋"/>
          <w:sz w:val="28"/>
          <w:szCs w:val="28"/>
          <w:lang w:val="zh-CN" w:eastAsia="zh-CN"/>
        </w:rPr>
        <w:t>过程中的工农关系自行处理。</w:t>
      </w:r>
    </w:p>
    <w:p w14:paraId="10D20FC6">
      <w:pPr>
        <w:pStyle w:val="2"/>
        <w:spacing w:line="360" w:lineRule="auto"/>
        <w:rPr>
          <w:rFonts w:hint="eastAsia" w:ascii="仿宋" w:hAnsi="仿宋" w:eastAsia="仿宋" w:cs="仿宋"/>
          <w:sz w:val="28"/>
          <w:szCs w:val="28"/>
        </w:rPr>
      </w:pPr>
      <w:r>
        <w:rPr>
          <w:rFonts w:hint="eastAsia" w:ascii="仿宋" w:hAnsi="仿宋" w:eastAsia="仿宋" w:cs="仿宋"/>
          <w:sz w:val="28"/>
          <w:szCs w:val="28"/>
        </w:rPr>
        <w:t>(三)其他相关工作</w:t>
      </w:r>
    </w:p>
    <w:p w14:paraId="1DB73EE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1、建立健全各项管理制度;</w:t>
      </w:r>
    </w:p>
    <w:p w14:paraId="38DD6E9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2、服从业主单位管理，及时完成交办的其他相关工作</w:t>
      </w:r>
    </w:p>
    <w:p w14:paraId="32EDB0B2">
      <w:pPr>
        <w:pStyle w:val="2"/>
        <w:spacing w:line="360" w:lineRule="auto"/>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3、零星基础设施建设、维修；</w:t>
      </w:r>
    </w:p>
    <w:p w14:paraId="1AA02621">
      <w:pPr>
        <w:pStyle w:val="2"/>
        <w:spacing w:line="360" w:lineRule="auto"/>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4、四部电梯日常维护保养。</w:t>
      </w:r>
    </w:p>
    <w:p w14:paraId="1140315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、物业服务费的结算</w:t>
      </w:r>
    </w:p>
    <w:p w14:paraId="1056C57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本合同为固定总价合同，合同总价一次性包死，固定不变，不因任何因素的变化而调整，包括但不限于成交供应商全部服务人员的工资、福利、保险、服装、工作道具、交通费、住宿费、餐费、管理费、利润及税金等成交供应商为完成本合同项下全部服务内容并到达业主单位要求标准所需的全部费用，</w:t>
      </w:r>
      <w:r>
        <w:rPr>
          <w:rFonts w:hint="eastAsia" w:ascii="仿宋" w:hAnsi="仿宋" w:eastAsia="仿宋" w:cs="仿宋"/>
          <w:sz w:val="28"/>
          <w:szCs w:val="28"/>
          <w:lang w:val="en-US" w:eastAsia="zh-CN"/>
        </w:rPr>
        <w:t>其中，</w:t>
      </w:r>
      <w:r>
        <w:rPr>
          <w:rFonts w:hint="eastAsia" w:ascii="仿宋" w:hAnsi="仿宋" w:eastAsia="仿宋" w:cs="仿宋"/>
          <w:color w:val="FF0000"/>
          <w:sz w:val="28"/>
          <w:szCs w:val="28"/>
          <w:lang w:val="en-US" w:eastAsia="zh-CN"/>
        </w:rPr>
        <w:t>小区垃圾清理转运费自缴，小区公共区域电、水费自缴，小区公共、专用变压器电费自缴，</w:t>
      </w:r>
      <w:r>
        <w:rPr>
          <w:rFonts w:hint="eastAsia" w:ascii="仿宋" w:hAnsi="仿宋" w:eastAsia="仿宋" w:cs="仿宋"/>
          <w:sz w:val="28"/>
          <w:szCs w:val="28"/>
        </w:rPr>
        <w:t>除此之外，业主单位无需就本合同的履行向成交供应商或第三方支付其他任何费用及款项。</w:t>
      </w:r>
    </w:p>
    <w:p w14:paraId="59427AC4">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本合同物业费根据成交供应商实际服务范围，按季度支付。成交供应商应于每个支付期开始前向业主单位提供上期服务工作记录等资料，以便双方进行结算，业主单位每次支付前对成交供应商本次支付期进行服务考核，若考核不合格，将督促成交供应商整改，支付时间相应顺延。结算值经业主单位审核确认后10日内，向成交供应商支付。</w:t>
      </w:r>
    </w:p>
    <w:p w14:paraId="5616FAE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 项目内承接公租房物业服务的企业，除部分自建项目按照物价部门批准的收费标准，由成交供应商直接向该承租人收取物业服务费并归于成交供应商账户外，项目内其他承租人，由成交供应商按照业主单位与承租人约定的物业费标准，向承租人催缴，并将该费用向业主单位指定账户支付，业主单位根据本合同约定标准另行向成交供应商支付物业费。因承租人逾期缴纳物业费的，业主单位有权暂缓向成交供应商缴纳对应的物业服务费，直至成交供应商催收至承租人全额缴纳为止。</w:t>
      </w:r>
    </w:p>
    <w:p w14:paraId="6638E3EA">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除成交供应商直接向承租人收取的物业费外，业主单位向成交供应商缴纳的物业费，成交供应商应在业主单位每次缴纳前向业主单位开具等额增值税专用发票。</w:t>
      </w:r>
    </w:p>
    <w:p w14:paraId="3F2B1C6B">
      <w:pPr>
        <w:pStyle w:val="3"/>
        <w:spacing w:line="360" w:lineRule="auto"/>
        <w:ind w:left="0" w:leftChars="0" w:firstLine="0" w:firstLineChars="0"/>
        <w:rPr>
          <w:rFonts w:hint="eastAsia" w:ascii="仿宋" w:hAnsi="仿宋" w:eastAsia="仿宋" w:cs="仿宋"/>
          <w:lang w:eastAsia="zh-CN"/>
        </w:rPr>
      </w:pPr>
    </w:p>
    <w:p w14:paraId="4C1BC6A1">
      <w:pPr>
        <w:pStyle w:val="3"/>
        <w:spacing w:line="360" w:lineRule="auto"/>
        <w:ind w:left="0" w:leftChars="0" w:firstLine="2530" w:firstLineChars="900"/>
        <w:rPr>
          <w:rFonts w:hint="eastAsia" w:ascii="仿宋" w:hAnsi="仿宋" w:eastAsia="仿宋" w:cs="仿宋"/>
        </w:rPr>
        <w:sectPr>
          <w:pgSz w:w="11910" w:h="16840"/>
          <w:pgMar w:top="794" w:right="794" w:bottom="794" w:left="794" w:header="0" w:footer="761" w:gutter="0"/>
          <w:pgNumType w:fmt="decimal"/>
          <w:cols w:space="720" w:num="1"/>
        </w:sectPr>
      </w:pPr>
    </w:p>
    <w:p w14:paraId="535A7238">
      <w:pPr>
        <w:rPr>
          <w:rFonts w:hint="eastAsia"/>
        </w:rPr>
      </w:pPr>
    </w:p>
    <w:p w14:paraId="42CE4E99">
      <w:pPr>
        <w:pStyle w:val="3"/>
        <w:ind w:left="0" w:leftChars="0" w:firstLine="2530" w:firstLineChars="900"/>
        <w:rPr>
          <w:rFonts w:hint="eastAsia" w:ascii="仿宋" w:hAnsi="仿宋" w:eastAsia="仿宋" w:cs="仿宋"/>
        </w:rPr>
      </w:pPr>
      <w:r>
        <w:rPr>
          <w:rFonts w:hint="eastAsia" w:ascii="仿宋" w:hAnsi="仿宋" w:eastAsia="仿宋" w:cs="仿宋"/>
        </w:rPr>
        <w:t>第四章、谈判响应文件基本格式</w:t>
      </w:r>
    </w:p>
    <w:p w14:paraId="519DB740">
      <w:pPr>
        <w:pStyle w:val="2"/>
        <w:rPr>
          <w:rFonts w:hint="eastAsia" w:ascii="仿宋" w:hAnsi="仿宋" w:eastAsia="仿宋" w:cs="仿宋"/>
          <w:b/>
          <w:sz w:val="28"/>
        </w:rPr>
      </w:pPr>
    </w:p>
    <w:p w14:paraId="65CEC02D">
      <w:pPr>
        <w:pStyle w:val="2"/>
        <w:rPr>
          <w:rFonts w:hint="eastAsia" w:ascii="仿宋" w:hAnsi="仿宋" w:eastAsia="仿宋" w:cs="仿宋"/>
          <w:b/>
          <w:sz w:val="28"/>
        </w:rPr>
      </w:pPr>
    </w:p>
    <w:p w14:paraId="55BB1882">
      <w:pPr>
        <w:pStyle w:val="2"/>
        <w:spacing w:before="10"/>
        <w:rPr>
          <w:rFonts w:hint="eastAsia" w:ascii="仿宋" w:hAnsi="仿宋" w:eastAsia="仿宋" w:cs="仿宋"/>
          <w:b/>
          <w:sz w:val="32"/>
        </w:rPr>
      </w:pPr>
    </w:p>
    <w:p w14:paraId="463B9EF1">
      <w:pPr>
        <w:spacing w:before="0" w:line="242" w:lineRule="auto"/>
        <w:ind w:left="4544" w:right="4619" w:firstLine="0"/>
        <w:jc w:val="both"/>
        <w:rPr>
          <w:rFonts w:hint="eastAsia" w:ascii="仿宋" w:hAnsi="仿宋" w:eastAsia="仿宋" w:cs="仿宋"/>
          <w:sz w:val="48"/>
          <w:szCs w:val="48"/>
        </w:rPr>
      </w:pPr>
      <w:r>
        <w:rPr>
          <w:rFonts w:hint="eastAsia" w:ascii="仿宋" w:hAnsi="仿宋" w:eastAsia="仿宋" w:cs="仿宋"/>
          <w:sz w:val="48"/>
          <w:szCs w:val="48"/>
        </w:rPr>
        <w:t>竞争性谈判响应文件</w:t>
      </w:r>
    </w:p>
    <w:p w14:paraId="1226537C">
      <w:pPr>
        <w:pStyle w:val="4"/>
        <w:tabs>
          <w:tab w:val="left" w:pos="7097"/>
        </w:tabs>
        <w:spacing w:before="606"/>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编</w:t>
      </w:r>
      <w:r>
        <w:rPr>
          <w:rFonts w:hint="eastAsia" w:ascii="仿宋" w:hAnsi="仿宋" w:eastAsia="仿宋" w:cs="仿宋"/>
          <w:spacing w:val="-1"/>
        </w:rPr>
        <w:t>号</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14:paraId="298E86CB">
      <w:pPr>
        <w:pStyle w:val="2"/>
        <w:spacing w:before="11"/>
        <w:rPr>
          <w:rFonts w:hint="eastAsia" w:ascii="仿宋" w:hAnsi="仿宋" w:eastAsia="仿宋" w:cs="仿宋"/>
          <w:sz w:val="16"/>
        </w:rPr>
      </w:pPr>
    </w:p>
    <w:p w14:paraId="49FCB9BA">
      <w:pPr>
        <w:pStyle w:val="4"/>
        <w:tabs>
          <w:tab w:val="left" w:pos="7097"/>
        </w:tabs>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名</w:t>
      </w:r>
      <w:r>
        <w:rPr>
          <w:rFonts w:hint="eastAsia" w:ascii="仿宋" w:hAnsi="仿宋" w:eastAsia="仿宋" w:cs="仿宋"/>
          <w:spacing w:val="-1"/>
        </w:rPr>
        <w:t>称</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14:paraId="0F0E367A">
      <w:pPr>
        <w:pStyle w:val="2"/>
        <w:spacing w:before="11"/>
        <w:rPr>
          <w:rFonts w:hint="eastAsia" w:ascii="仿宋" w:hAnsi="仿宋" w:eastAsia="仿宋" w:cs="仿宋"/>
          <w:sz w:val="16"/>
        </w:rPr>
      </w:pPr>
    </w:p>
    <w:p w14:paraId="30E94789">
      <w:pPr>
        <w:pStyle w:val="4"/>
        <w:tabs>
          <w:tab w:val="left" w:pos="7097"/>
        </w:tabs>
        <w:rPr>
          <w:rFonts w:hint="eastAsia" w:ascii="仿宋" w:hAnsi="仿宋" w:eastAsia="仿宋" w:cs="仿宋"/>
          <w:u w:val="single"/>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内容</w:t>
      </w:r>
      <w:r>
        <w:rPr>
          <w:rFonts w:hint="eastAsia" w:ascii="仿宋" w:hAnsi="仿宋" w:eastAsia="仿宋" w:cs="仿宋"/>
          <w:spacing w:val="-4"/>
        </w:rPr>
        <w:t>：</w:t>
      </w:r>
      <w:r>
        <w:rPr>
          <w:rFonts w:hint="eastAsia" w:ascii="仿宋" w:hAnsi="仿宋" w:eastAsia="仿宋" w:cs="仿宋"/>
          <w:u w:val="single"/>
        </w:rPr>
        <w:t xml:space="preserve"> </w:t>
      </w:r>
      <w:r>
        <w:rPr>
          <w:rFonts w:hint="eastAsia" w:ascii="仿宋" w:hAnsi="仿宋" w:eastAsia="仿宋" w:cs="仿宋"/>
          <w:u w:val="single"/>
        </w:rPr>
        <w:tab/>
      </w:r>
    </w:p>
    <w:p w14:paraId="3AF03D68">
      <w:pPr>
        <w:rPr>
          <w:rFonts w:hint="eastAsia"/>
        </w:rPr>
      </w:pPr>
    </w:p>
    <w:p w14:paraId="0B89CFDD">
      <w:pPr>
        <w:pStyle w:val="2"/>
        <w:spacing w:before="9"/>
        <w:rPr>
          <w:rFonts w:hint="eastAsia" w:ascii="仿宋" w:hAnsi="仿宋" w:eastAsia="仿宋" w:cs="仿宋"/>
          <w:sz w:val="17"/>
        </w:rPr>
      </w:pPr>
    </w:p>
    <w:p w14:paraId="4D10F6D9">
      <w:pPr>
        <w:pStyle w:val="4"/>
        <w:tabs>
          <w:tab w:val="left" w:pos="4832"/>
          <w:tab w:val="left" w:pos="5533"/>
        </w:tabs>
        <w:spacing w:before="61" w:line="417" w:lineRule="auto"/>
        <w:ind w:left="3992" w:right="3018" w:hanging="1049"/>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供</w:t>
      </w:r>
      <w:r>
        <w:rPr>
          <w:rFonts w:hint="eastAsia" w:ascii="仿宋" w:hAnsi="仿宋" w:eastAsia="仿宋" w:cs="仿宋"/>
        </w:rPr>
        <w:t>应</w:t>
      </w:r>
      <w:r>
        <w:rPr>
          <w:rFonts w:hint="eastAsia" w:ascii="仿宋" w:hAnsi="仿宋" w:eastAsia="仿宋" w:cs="仿宋"/>
          <w:spacing w:val="-3"/>
        </w:rPr>
        <w:t>商</w:t>
      </w:r>
      <w:r>
        <w:rPr>
          <w:rFonts w:hint="eastAsia" w:ascii="仿宋" w:hAnsi="仿宋" w:eastAsia="仿宋" w:cs="仿宋"/>
        </w:rPr>
        <w:t>名称：（加</w:t>
      </w:r>
      <w:r>
        <w:rPr>
          <w:rFonts w:hint="eastAsia" w:ascii="仿宋" w:hAnsi="仿宋" w:eastAsia="仿宋" w:cs="仿宋"/>
          <w:spacing w:val="-3"/>
        </w:rPr>
        <w:t>盖</w:t>
      </w:r>
      <w:r>
        <w:rPr>
          <w:rFonts w:hint="eastAsia" w:ascii="仿宋" w:hAnsi="仿宋" w:eastAsia="仿宋" w:cs="仿宋"/>
        </w:rPr>
        <w:t>公章） 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14:paraId="62D01C86">
      <w:pPr>
        <w:spacing w:after="0" w:line="417" w:lineRule="auto"/>
        <w:rPr>
          <w:rFonts w:hint="eastAsia" w:ascii="仿宋" w:hAnsi="仿宋" w:eastAsia="仿宋" w:cs="仿宋"/>
        </w:rPr>
        <w:sectPr>
          <w:pgSz w:w="11910" w:h="16840"/>
          <w:pgMar w:top="1400" w:right="800" w:bottom="960" w:left="1220" w:header="0" w:footer="761" w:gutter="0"/>
          <w:pgNumType w:fmt="decimal"/>
          <w:cols w:space="720" w:num="1"/>
        </w:sectPr>
      </w:pPr>
    </w:p>
    <w:p w14:paraId="5F6D8901">
      <w:pPr>
        <w:pStyle w:val="2"/>
        <w:spacing w:before="43"/>
        <w:ind w:left="431"/>
        <w:rPr>
          <w:rFonts w:hint="eastAsia" w:ascii="仿宋" w:hAnsi="仿宋" w:eastAsia="仿宋" w:cs="仿宋"/>
        </w:rPr>
      </w:pPr>
      <w:r>
        <w:rPr>
          <w:rFonts w:hint="eastAsia" w:ascii="仿宋" w:hAnsi="仿宋" w:eastAsia="仿宋" w:cs="仿宋"/>
        </w:rPr>
        <w:t>附件一</w:t>
      </w:r>
    </w:p>
    <w:p w14:paraId="12DA9387">
      <w:pPr>
        <w:pStyle w:val="2"/>
        <w:spacing w:before="12"/>
        <w:rPr>
          <w:rFonts w:hint="eastAsia" w:ascii="仿宋" w:hAnsi="仿宋" w:eastAsia="仿宋" w:cs="仿宋"/>
          <w:sz w:val="17"/>
        </w:rPr>
      </w:pPr>
    </w:p>
    <w:p w14:paraId="0CF1EE28">
      <w:pPr>
        <w:spacing w:before="54"/>
        <w:ind w:left="380" w:right="458" w:firstLine="0"/>
        <w:jc w:val="center"/>
        <w:rPr>
          <w:rFonts w:hint="eastAsia" w:ascii="仿宋" w:hAnsi="仿宋" w:eastAsia="仿宋" w:cs="仿宋"/>
          <w:sz w:val="32"/>
        </w:rPr>
      </w:pPr>
      <w:r>
        <w:rPr>
          <w:rFonts w:hint="eastAsia" w:ascii="仿宋" w:hAnsi="仿宋" w:eastAsia="仿宋" w:cs="仿宋"/>
          <w:sz w:val="32"/>
        </w:rPr>
        <w:t>谈 判 书</w:t>
      </w:r>
    </w:p>
    <w:p w14:paraId="13CD0067">
      <w:pPr>
        <w:pStyle w:val="2"/>
        <w:spacing w:before="9"/>
        <w:rPr>
          <w:rFonts w:hint="eastAsia" w:ascii="仿宋" w:hAnsi="仿宋" w:eastAsia="仿宋" w:cs="仿宋"/>
          <w:sz w:val="26"/>
        </w:rPr>
      </w:pPr>
    </w:p>
    <w:p w14:paraId="0395A611">
      <w:pPr>
        <w:pStyle w:val="2"/>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14:paraId="3A74285B">
      <w:pPr>
        <w:pStyle w:val="2"/>
        <w:spacing w:before="161" w:line="364" w:lineRule="auto"/>
        <w:ind w:left="431" w:right="452" w:firstLine="480"/>
        <w:jc w:val="both"/>
        <w:rPr>
          <w:rFonts w:hint="eastAsia" w:ascii="仿宋" w:hAnsi="仿宋" w:eastAsia="仿宋" w:cs="仿宋"/>
        </w:rPr>
      </w:pPr>
      <w:r>
        <w:rPr>
          <w:rFonts w:hint="eastAsia" w:ascii="仿宋" w:hAnsi="仿宋" w:eastAsia="仿宋" w:cs="仿宋"/>
        </w:rPr>
        <w:t>依据贵方</w:t>
      </w:r>
      <w:r>
        <w:rPr>
          <w:rFonts w:hint="eastAsia" w:ascii="仿宋" w:hAnsi="仿宋" w:eastAsia="仿宋" w:cs="仿宋"/>
          <w:u w:val="single"/>
        </w:rPr>
        <w:t>（项目名称/文件编号）</w:t>
      </w:r>
      <w:r>
        <w:rPr>
          <w:rFonts w:hint="eastAsia" w:ascii="仿宋" w:hAnsi="仿宋" w:eastAsia="仿宋" w:cs="仿宋"/>
        </w:rPr>
        <w:t>项目政府采购的谈判邀请，我方</w:t>
      </w:r>
      <w:r>
        <w:rPr>
          <w:rFonts w:hint="eastAsia" w:ascii="仿宋" w:hAnsi="仿宋" w:eastAsia="仿宋" w:cs="仿宋"/>
          <w:u w:val="single"/>
        </w:rPr>
        <w:t>（姓名和职务</w:t>
      </w:r>
      <w:r>
        <w:rPr>
          <w:rFonts w:hint="eastAsia" w:ascii="仿宋" w:hAnsi="仿宋" w:eastAsia="仿宋" w:cs="仿宋"/>
          <w:spacing w:val="-17"/>
          <w:u w:val="single"/>
        </w:rPr>
        <w:t xml:space="preserve">） </w:t>
      </w:r>
      <w:r>
        <w:rPr>
          <w:rFonts w:hint="eastAsia" w:ascii="仿宋" w:hAnsi="仿宋" w:eastAsia="仿宋" w:cs="仿宋"/>
        </w:rPr>
        <w:t>经正式授权并代表谈判供应商</w:t>
      </w:r>
      <w:r>
        <w:rPr>
          <w:rFonts w:hint="eastAsia" w:ascii="仿宋" w:hAnsi="仿宋" w:eastAsia="仿宋" w:cs="仿宋"/>
          <w:u w:val="single"/>
        </w:rPr>
        <w:t>（谈判供应商名称、地址）</w:t>
      </w:r>
      <w:r>
        <w:rPr>
          <w:rFonts w:hint="eastAsia" w:ascii="仿宋" w:hAnsi="仿宋" w:eastAsia="仿宋" w:cs="仿宋"/>
        </w:rPr>
        <w:t>提交下述竞争性谈判响应文件价格文件正本一份和副本</w:t>
      </w:r>
      <w:r>
        <w:rPr>
          <w:rFonts w:hint="eastAsia" w:ascii="仿宋" w:hAnsi="仿宋" w:eastAsia="仿宋" w:cs="仿宋"/>
          <w:spacing w:val="119"/>
          <w:u w:val="single"/>
        </w:rPr>
        <w:t xml:space="preserve"> </w:t>
      </w:r>
      <w:r>
        <w:rPr>
          <w:rFonts w:hint="eastAsia" w:ascii="仿宋" w:hAnsi="仿宋" w:eastAsia="仿宋" w:cs="仿宋"/>
        </w:rPr>
        <w:t>份，商务技术文件正本一份和副本</w:t>
      </w:r>
      <w:r>
        <w:rPr>
          <w:rFonts w:hint="eastAsia" w:ascii="仿宋" w:hAnsi="仿宋" w:eastAsia="仿宋" w:cs="仿宋"/>
          <w:u w:val="single"/>
        </w:rPr>
        <w:t xml:space="preserve">  </w:t>
      </w:r>
      <w:r>
        <w:rPr>
          <w:rFonts w:hint="eastAsia" w:ascii="仿宋" w:hAnsi="仿宋" w:eastAsia="仿宋" w:cs="仿宋"/>
        </w:rPr>
        <w:t>份。</w:t>
      </w:r>
    </w:p>
    <w:p w14:paraId="132633DD">
      <w:pPr>
        <w:pStyle w:val="16"/>
        <w:numPr>
          <w:ilvl w:val="0"/>
          <w:numId w:val="1"/>
        </w:numPr>
        <w:tabs>
          <w:tab w:val="left" w:pos="1153"/>
        </w:tabs>
        <w:spacing w:before="2"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报价表；</w:t>
      </w:r>
    </w:p>
    <w:p w14:paraId="04678B6E">
      <w:pPr>
        <w:pStyle w:val="16"/>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分项报价表；</w:t>
      </w:r>
    </w:p>
    <w:p w14:paraId="669DE043">
      <w:pPr>
        <w:pStyle w:val="16"/>
        <w:numPr>
          <w:ilvl w:val="0"/>
          <w:numId w:val="1"/>
        </w:numPr>
        <w:tabs>
          <w:tab w:val="left" w:pos="1153"/>
        </w:tabs>
        <w:spacing w:before="16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按竞争性谈判文件谈判须知和技术规格要求提供的有关文件；</w:t>
      </w:r>
    </w:p>
    <w:p w14:paraId="339370A8">
      <w:pPr>
        <w:pStyle w:val="16"/>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资格证明文件；</w:t>
      </w:r>
    </w:p>
    <w:p w14:paraId="13242681">
      <w:pPr>
        <w:pStyle w:val="2"/>
        <w:spacing w:before="161"/>
        <w:ind w:left="911"/>
        <w:rPr>
          <w:rFonts w:hint="eastAsia" w:ascii="仿宋" w:hAnsi="仿宋" w:eastAsia="仿宋" w:cs="仿宋"/>
        </w:rPr>
      </w:pPr>
      <w:r>
        <w:rPr>
          <w:rFonts w:hint="eastAsia" w:ascii="仿宋" w:hAnsi="仿宋" w:eastAsia="仿宋" w:cs="仿宋"/>
        </w:rPr>
        <w:t>在此，授权代表宣布同意如下：</w:t>
      </w:r>
    </w:p>
    <w:p w14:paraId="69E65404">
      <w:pPr>
        <w:pStyle w:val="16"/>
        <w:numPr>
          <w:ilvl w:val="0"/>
          <w:numId w:val="2"/>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将按竞争性谈判文件的约定履行合同责任和义务；</w:t>
      </w:r>
    </w:p>
    <w:p w14:paraId="7E3C8FAC">
      <w:pPr>
        <w:pStyle w:val="16"/>
        <w:numPr>
          <w:ilvl w:val="0"/>
          <w:numId w:val="2"/>
        </w:numPr>
        <w:tabs>
          <w:tab w:val="left" w:pos="1154"/>
        </w:tabs>
        <w:spacing w:before="161" w:after="0" w:line="364" w:lineRule="auto"/>
        <w:ind w:left="431" w:right="508" w:firstLine="480"/>
        <w:jc w:val="left"/>
        <w:rPr>
          <w:rFonts w:hint="eastAsia" w:ascii="仿宋" w:hAnsi="仿宋" w:eastAsia="仿宋" w:cs="仿宋"/>
          <w:sz w:val="24"/>
        </w:rPr>
      </w:pPr>
      <w:r>
        <w:rPr>
          <w:rFonts w:hint="eastAsia" w:ascii="仿宋" w:hAnsi="仿宋" w:eastAsia="仿宋" w:cs="仿宋"/>
          <w:sz w:val="24"/>
        </w:rPr>
        <w:t>已详细审查全部竞争性谈判文件，包括</w:t>
      </w:r>
      <w:r>
        <w:rPr>
          <w:rFonts w:hint="eastAsia" w:ascii="仿宋" w:hAnsi="仿宋" w:eastAsia="仿宋" w:cs="仿宋"/>
          <w:sz w:val="24"/>
          <w:u w:val="single"/>
        </w:rPr>
        <w:t>（补遗书）（如果有的话）</w:t>
      </w:r>
      <w:r>
        <w:rPr>
          <w:rFonts w:hint="eastAsia" w:ascii="仿宋" w:hAnsi="仿宋" w:eastAsia="仿宋" w:cs="仿宋"/>
          <w:sz w:val="24"/>
        </w:rPr>
        <w:t>；我们完全理解并同意放弃对这方面有不明及误解的权力；</w:t>
      </w:r>
    </w:p>
    <w:p w14:paraId="6B65EB6E">
      <w:pPr>
        <w:pStyle w:val="16"/>
        <w:numPr>
          <w:ilvl w:val="0"/>
          <w:numId w:val="2"/>
        </w:numPr>
        <w:tabs>
          <w:tab w:val="left" w:pos="1153"/>
        </w:tabs>
        <w:spacing w:before="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同意提供按照贵方可能要求的与其谈判有关的一切数据或资料；</w:t>
      </w:r>
    </w:p>
    <w:p w14:paraId="0E932C02">
      <w:pPr>
        <w:pStyle w:val="16"/>
        <w:numPr>
          <w:ilvl w:val="0"/>
          <w:numId w:val="2"/>
        </w:numPr>
        <w:tabs>
          <w:tab w:val="left" w:pos="1153"/>
          <w:tab w:val="left" w:pos="8290"/>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pacing w:val="-1"/>
          <w:sz w:val="24"/>
        </w:rPr>
        <w:t>与</w:t>
      </w:r>
      <w:r>
        <w:rPr>
          <w:rFonts w:hint="eastAsia" w:ascii="仿宋" w:hAnsi="仿宋" w:eastAsia="仿宋" w:cs="仿宋"/>
          <w:sz w:val="24"/>
        </w:rPr>
        <w:t>本谈判有关的一切正式往来信函请寄：</w:t>
      </w:r>
      <w:r>
        <w:rPr>
          <w:rFonts w:hint="eastAsia" w:ascii="仿宋" w:hAnsi="仿宋" w:eastAsia="仿宋" w:cs="仿宋"/>
          <w:sz w:val="24"/>
          <w:u w:val="single"/>
        </w:rPr>
        <w:t xml:space="preserve"> </w:t>
      </w:r>
      <w:r>
        <w:rPr>
          <w:rFonts w:hint="eastAsia" w:ascii="仿宋" w:hAnsi="仿宋" w:eastAsia="仿宋" w:cs="仿宋"/>
          <w:sz w:val="24"/>
          <w:u w:val="single"/>
        </w:rPr>
        <w:tab/>
      </w:r>
    </w:p>
    <w:p w14:paraId="6D13F9D1">
      <w:pPr>
        <w:pStyle w:val="2"/>
        <w:rPr>
          <w:rFonts w:hint="eastAsia" w:ascii="仿宋" w:hAnsi="仿宋" w:eastAsia="仿宋" w:cs="仿宋"/>
          <w:sz w:val="20"/>
        </w:rPr>
      </w:pPr>
    </w:p>
    <w:p w14:paraId="73EF0378">
      <w:pPr>
        <w:pStyle w:val="2"/>
        <w:rPr>
          <w:rFonts w:hint="eastAsia" w:ascii="仿宋" w:hAnsi="仿宋" w:eastAsia="仿宋" w:cs="仿宋"/>
          <w:sz w:val="20"/>
        </w:rPr>
      </w:pPr>
    </w:p>
    <w:p w14:paraId="770A4B43">
      <w:pPr>
        <w:pStyle w:val="2"/>
        <w:rPr>
          <w:rFonts w:hint="eastAsia" w:ascii="仿宋" w:hAnsi="仿宋" w:eastAsia="仿宋" w:cs="仿宋"/>
          <w:sz w:val="20"/>
        </w:rPr>
      </w:pPr>
    </w:p>
    <w:p w14:paraId="46E990EA">
      <w:pPr>
        <w:pStyle w:val="2"/>
        <w:rPr>
          <w:rFonts w:hint="eastAsia" w:ascii="仿宋" w:hAnsi="仿宋" w:eastAsia="仿宋" w:cs="仿宋"/>
          <w:sz w:val="20"/>
        </w:rPr>
      </w:pPr>
    </w:p>
    <w:p w14:paraId="2A64E526">
      <w:pPr>
        <w:pStyle w:val="2"/>
        <w:rPr>
          <w:rFonts w:hint="eastAsia" w:ascii="仿宋" w:hAnsi="仿宋" w:eastAsia="仿宋" w:cs="仿宋"/>
          <w:sz w:val="20"/>
        </w:rPr>
      </w:pPr>
    </w:p>
    <w:p w14:paraId="4221A918">
      <w:pPr>
        <w:pStyle w:val="2"/>
        <w:rPr>
          <w:rFonts w:hint="eastAsia" w:ascii="仿宋" w:hAnsi="仿宋" w:eastAsia="仿宋" w:cs="仿宋"/>
          <w:sz w:val="20"/>
        </w:rPr>
      </w:pPr>
    </w:p>
    <w:p w14:paraId="7CE1A1C4">
      <w:pPr>
        <w:pStyle w:val="2"/>
        <w:rPr>
          <w:rFonts w:hint="eastAsia" w:ascii="仿宋" w:hAnsi="仿宋" w:eastAsia="仿宋" w:cs="仿宋"/>
          <w:sz w:val="20"/>
        </w:rPr>
      </w:pPr>
    </w:p>
    <w:p w14:paraId="76B65125">
      <w:pPr>
        <w:pStyle w:val="2"/>
        <w:rPr>
          <w:rFonts w:hint="eastAsia" w:ascii="仿宋" w:hAnsi="仿宋" w:eastAsia="仿宋" w:cs="仿宋"/>
          <w:sz w:val="20"/>
        </w:rPr>
      </w:pPr>
    </w:p>
    <w:p w14:paraId="65108791">
      <w:pPr>
        <w:pStyle w:val="2"/>
        <w:tabs>
          <w:tab w:val="left" w:pos="2471"/>
          <w:tab w:val="left" w:pos="3311"/>
          <w:tab w:val="left" w:pos="4031"/>
          <w:tab w:val="left" w:pos="5170"/>
          <w:tab w:val="left" w:pos="8050"/>
        </w:tabs>
        <w:spacing w:before="193" w:line="364" w:lineRule="auto"/>
        <w:ind w:left="911" w:right="1833"/>
        <w:rPr>
          <w:rFonts w:hint="eastAsia" w:ascii="仿宋" w:hAnsi="仿宋" w:eastAsia="仿宋" w:cs="仿宋"/>
        </w:rPr>
      </w:pPr>
      <w:r>
        <w:rPr>
          <w:rFonts w:hint="eastAsia" w:ascii="仿宋" w:hAnsi="仿宋" w:eastAsia="仿宋" w:cs="仿宋"/>
        </w:rPr>
        <w:t>电话/传真：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spacing w:val="-1"/>
        </w:rPr>
        <w:t>电</w:t>
      </w:r>
      <w:r>
        <w:rPr>
          <w:rFonts w:hint="eastAsia" w:ascii="仿宋" w:hAnsi="仿宋" w:eastAsia="仿宋" w:cs="仿宋"/>
        </w:rPr>
        <w:t>子函件：</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2F26A4BD">
      <w:pPr>
        <w:pStyle w:val="2"/>
        <w:tabs>
          <w:tab w:val="left" w:pos="4690"/>
          <w:tab w:val="left" w:pos="8050"/>
          <w:tab w:val="left" w:pos="8170"/>
        </w:tabs>
        <w:spacing w:before="1" w:line="364" w:lineRule="auto"/>
        <w:ind w:left="911" w:right="1713"/>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判供应商或法定代表人授权代表签字：</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21"/>
          <w:u w:val="single"/>
        </w:rPr>
        <w:t xml:space="preserve"> </w:t>
      </w: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开户银行：</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账</w:t>
      </w:r>
      <w:r>
        <w:rPr>
          <w:rFonts w:hint="eastAsia" w:ascii="仿宋" w:hAnsi="仿宋" w:eastAsia="仿宋" w:cs="仿宋"/>
        </w:rPr>
        <w:t>号/行号：</w:t>
      </w:r>
      <w:r>
        <w:rPr>
          <w:rFonts w:hint="eastAsia" w:ascii="仿宋" w:hAnsi="仿宋" w:eastAsia="仿宋" w:cs="仿宋"/>
          <w:u w:val="single"/>
        </w:rPr>
        <w:t xml:space="preserve"> </w:t>
      </w:r>
      <w:r>
        <w:rPr>
          <w:rFonts w:hint="eastAsia" w:ascii="仿宋" w:hAnsi="仿宋" w:eastAsia="仿宋" w:cs="仿宋"/>
          <w:u w:val="single"/>
        </w:rPr>
        <w:tab/>
      </w:r>
    </w:p>
    <w:p w14:paraId="129004CF">
      <w:pPr>
        <w:spacing w:after="0" w:line="364" w:lineRule="auto"/>
        <w:rPr>
          <w:rFonts w:hint="eastAsia" w:ascii="仿宋" w:hAnsi="仿宋" w:eastAsia="仿宋" w:cs="仿宋"/>
        </w:rPr>
        <w:sectPr>
          <w:pgSz w:w="11910" w:h="16840"/>
          <w:pgMar w:top="1380" w:right="800" w:bottom="960" w:left="1220" w:header="0" w:footer="761" w:gutter="0"/>
          <w:pgNumType w:fmt="decimal"/>
          <w:cols w:space="720" w:num="1"/>
        </w:sectPr>
      </w:pPr>
    </w:p>
    <w:p w14:paraId="63121F50">
      <w:pPr>
        <w:pStyle w:val="2"/>
        <w:spacing w:before="43"/>
        <w:ind w:left="431"/>
        <w:rPr>
          <w:rFonts w:hint="eastAsia" w:ascii="仿宋" w:hAnsi="仿宋" w:eastAsia="仿宋" w:cs="仿宋"/>
        </w:rPr>
      </w:pPr>
      <w:r>
        <w:rPr>
          <w:rFonts w:hint="eastAsia" w:ascii="仿宋" w:hAnsi="仿宋" w:eastAsia="仿宋" w:cs="仿宋"/>
        </w:rPr>
        <w:t>附件二</w:t>
      </w:r>
    </w:p>
    <w:p w14:paraId="6AECA6C8">
      <w:pPr>
        <w:pStyle w:val="2"/>
        <w:spacing w:before="4"/>
        <w:rPr>
          <w:rFonts w:hint="eastAsia" w:ascii="仿宋" w:hAnsi="仿宋" w:eastAsia="仿宋" w:cs="仿宋"/>
          <w:sz w:val="37"/>
        </w:rPr>
      </w:pPr>
      <w:r>
        <w:rPr>
          <w:rFonts w:hint="eastAsia" w:ascii="仿宋" w:hAnsi="仿宋" w:eastAsia="仿宋" w:cs="仿宋"/>
        </w:rPr>
        <w:br w:type="column"/>
      </w:r>
    </w:p>
    <w:p w14:paraId="790D1E81">
      <w:pPr>
        <w:spacing w:before="1"/>
        <w:ind w:left="431" w:right="0" w:firstLine="0"/>
        <w:jc w:val="left"/>
        <w:rPr>
          <w:rFonts w:hint="eastAsia" w:ascii="仿宋" w:hAnsi="仿宋" w:eastAsia="仿宋" w:cs="仿宋"/>
          <w:sz w:val="32"/>
        </w:rPr>
      </w:pPr>
      <w:r>
        <w:rPr>
          <w:rFonts w:hint="eastAsia" w:ascii="仿宋" w:hAnsi="仿宋" w:eastAsia="仿宋" w:cs="仿宋"/>
          <w:sz w:val="32"/>
        </w:rPr>
        <w:t>谈判报价表</w:t>
      </w:r>
    </w:p>
    <w:p w14:paraId="0CB51D4F">
      <w:pPr>
        <w:spacing w:after="0"/>
        <w:jc w:val="left"/>
        <w:rPr>
          <w:rFonts w:hint="eastAsia" w:ascii="仿宋" w:hAnsi="仿宋" w:eastAsia="仿宋" w:cs="仿宋"/>
          <w:sz w:val="32"/>
        </w:rPr>
        <w:sectPr>
          <w:pgSz w:w="11910" w:h="16840"/>
          <w:pgMar w:top="1380" w:right="800" w:bottom="960" w:left="1220" w:header="0" w:footer="761" w:gutter="0"/>
          <w:pgNumType w:fmt="decimal"/>
          <w:cols w:equalWidth="0" w:num="2">
            <w:col w:w="1192" w:space="2480"/>
            <w:col w:w="6218"/>
          </w:cols>
        </w:sectPr>
      </w:pPr>
    </w:p>
    <w:p w14:paraId="0B312DDD">
      <w:pPr>
        <w:pStyle w:val="2"/>
        <w:spacing w:before="2"/>
        <w:rPr>
          <w:rFonts w:hint="eastAsia" w:ascii="仿宋" w:hAnsi="仿宋" w:eastAsia="仿宋" w:cs="仿宋"/>
          <w:sz w:val="11"/>
        </w:rPr>
      </w:pPr>
    </w:p>
    <w:p w14:paraId="6CD72A6B">
      <w:pPr>
        <w:pStyle w:val="2"/>
        <w:tabs>
          <w:tab w:val="left" w:pos="4090"/>
        </w:tabs>
        <w:spacing w:before="74" w:line="345" w:lineRule="auto"/>
        <w:ind w:left="431" w:right="5793"/>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page">
                  <wp:posOffset>1061085</wp:posOffset>
                </wp:positionH>
                <wp:positionV relativeFrom="paragraph">
                  <wp:posOffset>534670</wp:posOffset>
                </wp:positionV>
                <wp:extent cx="5739765" cy="37426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39765" cy="3742690"/>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6622"/>
                            </w:tblGrid>
                            <w:tr w14:paraId="26C0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275" w:type="dxa"/>
                                </w:tcPr>
                                <w:p w14:paraId="29D48E83">
                                  <w:pPr>
                                    <w:pStyle w:val="17"/>
                                    <w:spacing w:before="9"/>
                                    <w:rPr>
                                      <w:rFonts w:ascii="宋体"/>
                                      <w:b/>
                                      <w:sz w:val="23"/>
                                    </w:rPr>
                                  </w:pPr>
                                </w:p>
                                <w:p w14:paraId="062A30F9">
                                  <w:pPr>
                                    <w:pStyle w:val="17"/>
                                    <w:ind w:left="276" w:right="268"/>
                                    <w:jc w:val="center"/>
                                    <w:rPr>
                                      <w:rFonts w:hint="eastAsia" w:ascii="宋体" w:eastAsia="宋体"/>
                                      <w:sz w:val="24"/>
                                    </w:rPr>
                                  </w:pPr>
                                  <w:r>
                                    <w:rPr>
                                      <w:rFonts w:hint="eastAsia" w:ascii="宋体" w:eastAsia="宋体"/>
                                      <w:sz w:val="24"/>
                                    </w:rPr>
                                    <w:t>谈判供应商名称</w:t>
                                  </w:r>
                                </w:p>
                              </w:tc>
                              <w:tc>
                                <w:tcPr>
                                  <w:tcW w:w="6622" w:type="dxa"/>
                                </w:tcPr>
                                <w:p w14:paraId="3E7FA85D">
                                  <w:pPr>
                                    <w:pStyle w:val="17"/>
                                    <w:rPr>
                                      <w:rFonts w:ascii="Times New Roman"/>
                                      <w:sz w:val="22"/>
                                    </w:rPr>
                                  </w:pPr>
                                </w:p>
                              </w:tc>
                            </w:tr>
                            <w:tr w14:paraId="3E3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275" w:type="dxa"/>
                                </w:tcPr>
                                <w:p w14:paraId="0F5860D2">
                                  <w:pPr>
                                    <w:pStyle w:val="17"/>
                                    <w:spacing w:before="8"/>
                                    <w:rPr>
                                      <w:rFonts w:ascii="宋体"/>
                                      <w:b/>
                                      <w:sz w:val="24"/>
                                    </w:rPr>
                                  </w:pPr>
                                </w:p>
                                <w:p w14:paraId="20738E88">
                                  <w:pPr>
                                    <w:pStyle w:val="17"/>
                                    <w:ind w:left="276" w:right="268"/>
                                    <w:jc w:val="center"/>
                                    <w:rPr>
                                      <w:rFonts w:hint="eastAsia" w:ascii="宋体" w:eastAsia="宋体"/>
                                      <w:sz w:val="24"/>
                                    </w:rPr>
                                  </w:pPr>
                                  <w:r>
                                    <w:rPr>
                                      <w:rFonts w:hint="eastAsia" w:ascii="宋体" w:eastAsia="宋体"/>
                                      <w:sz w:val="24"/>
                                    </w:rPr>
                                    <w:t>谈判总报价</w:t>
                                  </w:r>
                                </w:p>
                              </w:tc>
                              <w:tc>
                                <w:tcPr>
                                  <w:tcW w:w="6622" w:type="dxa"/>
                                </w:tcPr>
                                <w:p w14:paraId="2BC4EC43">
                                  <w:pPr>
                                    <w:pStyle w:val="17"/>
                                    <w:spacing w:before="83"/>
                                    <w:ind w:left="107"/>
                                    <w:rPr>
                                      <w:rFonts w:hint="eastAsia" w:ascii="宋体" w:eastAsia="宋体"/>
                                      <w:sz w:val="24"/>
                                    </w:rPr>
                                  </w:pPr>
                                  <w:r>
                                    <w:rPr>
                                      <w:rFonts w:hint="eastAsia" w:ascii="宋体" w:eastAsia="宋体"/>
                                      <w:sz w:val="24"/>
                                    </w:rPr>
                                    <w:t>人民币（大写）元</w:t>
                                  </w:r>
                                </w:p>
                                <w:p w14:paraId="2C90318B">
                                  <w:pPr>
                                    <w:pStyle w:val="17"/>
                                    <w:spacing w:before="160"/>
                                    <w:ind w:left="107"/>
                                    <w:rPr>
                                      <w:rFonts w:hint="eastAsia" w:ascii="宋体" w:hAnsi="宋体" w:eastAsia="宋体"/>
                                      <w:sz w:val="24"/>
                                    </w:rPr>
                                  </w:pPr>
                                  <w:r>
                                    <w:rPr>
                                      <w:rFonts w:hint="eastAsia" w:ascii="宋体" w:hAnsi="宋体" w:eastAsia="宋体"/>
                                      <w:sz w:val="24"/>
                                    </w:rPr>
                                    <w:t>（¥）</w:t>
                                  </w:r>
                                </w:p>
                              </w:tc>
                            </w:tr>
                            <w:tr w14:paraId="1A8B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2275" w:type="dxa"/>
                                </w:tcPr>
                                <w:p w14:paraId="666F2241">
                                  <w:pPr>
                                    <w:pStyle w:val="17"/>
                                    <w:spacing w:before="9"/>
                                    <w:rPr>
                                      <w:rFonts w:ascii="宋体"/>
                                      <w:b/>
                                      <w:color w:val="auto"/>
                                      <w:sz w:val="30"/>
                                    </w:rPr>
                                  </w:pPr>
                                </w:p>
                                <w:p w14:paraId="4D3CE764">
                                  <w:pPr>
                                    <w:pStyle w:val="17"/>
                                    <w:ind w:left="276" w:right="268"/>
                                    <w:jc w:val="center"/>
                                    <w:rPr>
                                      <w:rFonts w:hint="default" w:ascii="宋体" w:eastAsia="宋体"/>
                                      <w:color w:val="auto"/>
                                      <w:sz w:val="24"/>
                                      <w:lang w:val="en-US" w:eastAsia="zh-CN"/>
                                    </w:rPr>
                                  </w:pPr>
                                  <w:r>
                                    <w:rPr>
                                      <w:rFonts w:hint="eastAsia" w:ascii="宋体" w:eastAsia="宋体"/>
                                      <w:color w:val="auto"/>
                                      <w:sz w:val="24"/>
                                      <w:lang w:val="en-US" w:eastAsia="zh-CN"/>
                                    </w:rPr>
                                    <w:t>负责人</w:t>
                                  </w:r>
                                </w:p>
                              </w:tc>
                              <w:tc>
                                <w:tcPr>
                                  <w:tcW w:w="6622" w:type="dxa"/>
                                </w:tcPr>
                                <w:p w14:paraId="4BC30434">
                                  <w:pPr>
                                    <w:pStyle w:val="17"/>
                                    <w:tabs>
                                      <w:tab w:val="left" w:pos="2987"/>
                                    </w:tabs>
                                    <w:spacing w:before="161"/>
                                    <w:ind w:left="107"/>
                                    <w:rPr>
                                      <w:rFonts w:hint="eastAsia" w:ascii="宋体" w:eastAsia="宋体"/>
                                      <w:color w:val="auto"/>
                                      <w:sz w:val="24"/>
                                    </w:rPr>
                                  </w:pPr>
                                  <w:r>
                                    <w:rPr>
                                      <w:rFonts w:hint="eastAsia" w:ascii="宋体" w:eastAsia="宋体"/>
                                      <w:color w:val="auto"/>
                                      <w:sz w:val="24"/>
                                    </w:rPr>
                                    <w:t>姓名：</w:t>
                                  </w:r>
                                  <w:r>
                                    <w:rPr>
                                      <w:rFonts w:hint="eastAsia" w:ascii="宋体" w:eastAsia="宋体"/>
                                      <w:color w:val="auto"/>
                                      <w:sz w:val="24"/>
                                    </w:rPr>
                                    <w:tab/>
                                  </w:r>
                                  <w:r>
                                    <w:rPr>
                                      <w:rFonts w:hint="eastAsia" w:ascii="宋体" w:eastAsia="宋体"/>
                                      <w:color w:val="auto"/>
                                      <w:sz w:val="24"/>
                                    </w:rPr>
                                    <w:t>电话：</w:t>
                                  </w:r>
                                </w:p>
                                <w:p w14:paraId="796DFBE7">
                                  <w:pPr>
                                    <w:pStyle w:val="17"/>
                                    <w:spacing w:before="160"/>
                                    <w:ind w:left="107"/>
                                    <w:rPr>
                                      <w:rFonts w:hint="eastAsia" w:ascii="宋体" w:eastAsia="宋体"/>
                                      <w:color w:val="auto"/>
                                      <w:sz w:val="24"/>
                                    </w:rPr>
                                  </w:pPr>
                                  <w:r>
                                    <w:rPr>
                                      <w:rFonts w:hint="eastAsia" w:ascii="宋体" w:eastAsia="宋体"/>
                                      <w:color w:val="auto"/>
                                      <w:sz w:val="24"/>
                                    </w:rPr>
                                    <w:t>专业、级别</w:t>
                                  </w:r>
                                  <w:r>
                                    <w:rPr>
                                      <w:rFonts w:hint="eastAsia" w:ascii="宋体" w:eastAsia="宋体"/>
                                      <w:color w:val="auto"/>
                                      <w:sz w:val="24"/>
                                      <w:lang w:eastAsia="zh-CN"/>
                                    </w:rPr>
                                    <w:t>（</w:t>
                                  </w:r>
                                  <w:r>
                                    <w:rPr>
                                      <w:rFonts w:hint="eastAsia" w:ascii="宋体" w:eastAsia="宋体"/>
                                      <w:color w:val="auto"/>
                                      <w:sz w:val="24"/>
                                      <w:lang w:val="en-US" w:eastAsia="zh-CN"/>
                                    </w:rPr>
                                    <w:t>如有</w:t>
                                  </w:r>
                                  <w:r>
                                    <w:rPr>
                                      <w:rFonts w:hint="eastAsia" w:ascii="宋体" w:eastAsia="宋体"/>
                                      <w:color w:val="auto"/>
                                      <w:sz w:val="24"/>
                                      <w:lang w:eastAsia="zh-CN"/>
                                    </w:rPr>
                                    <w:t>）</w:t>
                                  </w:r>
                                  <w:r>
                                    <w:rPr>
                                      <w:rFonts w:hint="eastAsia" w:ascii="宋体" w:eastAsia="宋体"/>
                                      <w:color w:val="auto"/>
                                      <w:sz w:val="24"/>
                                    </w:rPr>
                                    <w:t>：</w:t>
                                  </w:r>
                                </w:p>
                              </w:tc>
                            </w:tr>
                            <w:tr w14:paraId="29187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275" w:type="dxa"/>
                                </w:tcPr>
                                <w:p w14:paraId="1CC4B1CD">
                                  <w:pPr>
                                    <w:pStyle w:val="17"/>
                                    <w:spacing w:before="3"/>
                                    <w:rPr>
                                      <w:rFonts w:ascii="宋体"/>
                                      <w:b/>
                                      <w:sz w:val="19"/>
                                    </w:rPr>
                                  </w:pPr>
                                </w:p>
                                <w:p w14:paraId="249DD79C">
                                  <w:pPr>
                                    <w:pStyle w:val="17"/>
                                    <w:ind w:left="276" w:right="268"/>
                                    <w:jc w:val="center"/>
                                    <w:rPr>
                                      <w:rFonts w:hint="eastAsia" w:ascii="宋体" w:eastAsia="宋体"/>
                                      <w:sz w:val="24"/>
                                    </w:rPr>
                                  </w:pPr>
                                  <w:r>
                                    <w:rPr>
                                      <w:rFonts w:hint="eastAsia" w:ascii="宋体" w:eastAsia="宋体"/>
                                      <w:sz w:val="24"/>
                                    </w:rPr>
                                    <w:t>服务质量标准</w:t>
                                  </w:r>
                                </w:p>
                              </w:tc>
                              <w:tc>
                                <w:tcPr>
                                  <w:tcW w:w="6622" w:type="dxa"/>
                                </w:tcPr>
                                <w:p w14:paraId="7C021FE7">
                                  <w:pPr>
                                    <w:pStyle w:val="17"/>
                                    <w:rPr>
                                      <w:rFonts w:ascii="Times New Roman"/>
                                      <w:sz w:val="22"/>
                                    </w:rPr>
                                  </w:pPr>
                                </w:p>
                              </w:tc>
                            </w:tr>
                            <w:tr w14:paraId="40FC2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275" w:type="dxa"/>
                                </w:tcPr>
                                <w:p w14:paraId="6F0360C2">
                                  <w:pPr>
                                    <w:pStyle w:val="17"/>
                                    <w:spacing w:before="201"/>
                                    <w:ind w:left="276" w:right="268"/>
                                    <w:jc w:val="center"/>
                                    <w:rPr>
                                      <w:rFonts w:hint="eastAsia" w:ascii="宋体" w:eastAsia="宋体"/>
                                      <w:sz w:val="24"/>
                                    </w:rPr>
                                  </w:pPr>
                                  <w:r>
                                    <w:rPr>
                                      <w:rFonts w:hint="eastAsia" w:ascii="宋体" w:eastAsia="宋体"/>
                                      <w:sz w:val="24"/>
                                    </w:rPr>
                                    <w:t>服务期限</w:t>
                                  </w:r>
                                </w:p>
                              </w:tc>
                              <w:tc>
                                <w:tcPr>
                                  <w:tcW w:w="6622" w:type="dxa"/>
                                </w:tcPr>
                                <w:p w14:paraId="09C3C7D5">
                                  <w:pPr>
                                    <w:pStyle w:val="17"/>
                                    <w:tabs>
                                      <w:tab w:val="left" w:pos="2387"/>
                                    </w:tabs>
                                    <w:spacing w:before="201"/>
                                    <w:ind w:left="1306"/>
                                    <w:rPr>
                                      <w:rFonts w:hint="eastAsia" w:ascii="宋体" w:eastAsia="宋体"/>
                                      <w:sz w:val="24"/>
                                    </w:rPr>
                                  </w:pPr>
                                </w:p>
                              </w:tc>
                            </w:tr>
                            <w:tr w14:paraId="56F6E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275" w:type="dxa"/>
                                </w:tcPr>
                                <w:p w14:paraId="0AC6EDBB">
                                  <w:pPr>
                                    <w:pStyle w:val="17"/>
                                    <w:spacing w:before="211"/>
                                    <w:ind w:left="276" w:right="268"/>
                                    <w:jc w:val="center"/>
                                    <w:rPr>
                                      <w:rFonts w:hint="eastAsia" w:ascii="宋体" w:eastAsia="宋体"/>
                                      <w:sz w:val="24"/>
                                    </w:rPr>
                                  </w:pPr>
                                  <w:r>
                                    <w:rPr>
                                      <w:rFonts w:hint="eastAsia" w:ascii="宋体" w:eastAsia="宋体"/>
                                      <w:sz w:val="24"/>
                                    </w:rPr>
                                    <w:t>付款方式</w:t>
                                  </w:r>
                                </w:p>
                              </w:tc>
                              <w:tc>
                                <w:tcPr>
                                  <w:tcW w:w="6622" w:type="dxa"/>
                                </w:tcPr>
                                <w:p w14:paraId="33603F81">
                                  <w:pPr>
                                    <w:pStyle w:val="17"/>
                                    <w:rPr>
                                      <w:rFonts w:ascii="Times New Roman"/>
                                      <w:sz w:val="22"/>
                                    </w:rPr>
                                  </w:pPr>
                                </w:p>
                              </w:tc>
                            </w:tr>
                            <w:tr w14:paraId="3A004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275" w:type="dxa"/>
                                  <w:tcBorders>
                                    <w:bottom w:val="single" w:color="auto" w:sz="4" w:space="0"/>
                                  </w:tcBorders>
                                </w:tcPr>
                                <w:p w14:paraId="24934718">
                                  <w:pPr>
                                    <w:pStyle w:val="17"/>
                                    <w:spacing w:before="8"/>
                                    <w:rPr>
                                      <w:rFonts w:ascii="宋体"/>
                                      <w:b/>
                                      <w:sz w:val="17"/>
                                    </w:rPr>
                                  </w:pPr>
                                </w:p>
                                <w:p w14:paraId="6904B624">
                                  <w:pPr>
                                    <w:pStyle w:val="17"/>
                                    <w:ind w:left="276" w:right="268"/>
                                    <w:jc w:val="center"/>
                                    <w:rPr>
                                      <w:rFonts w:hint="eastAsia" w:ascii="宋体" w:eastAsia="宋体"/>
                                      <w:sz w:val="24"/>
                                    </w:rPr>
                                  </w:pPr>
                                  <w:r>
                                    <w:rPr>
                                      <w:rFonts w:hint="eastAsia" w:ascii="宋体" w:eastAsia="宋体"/>
                                      <w:sz w:val="24"/>
                                    </w:rPr>
                                    <w:t>其他</w:t>
                                  </w:r>
                                </w:p>
                              </w:tc>
                              <w:tc>
                                <w:tcPr>
                                  <w:tcW w:w="6622" w:type="dxa"/>
                                  <w:tcBorders>
                                    <w:bottom w:val="single" w:color="auto" w:sz="4" w:space="0"/>
                                  </w:tcBorders>
                                </w:tcPr>
                                <w:p w14:paraId="14B9EB95">
                                  <w:pPr>
                                    <w:pStyle w:val="17"/>
                                    <w:rPr>
                                      <w:rFonts w:ascii="Times New Roman"/>
                                      <w:sz w:val="22"/>
                                    </w:rPr>
                                  </w:pPr>
                                </w:p>
                              </w:tc>
                            </w:tr>
                            <w:tr w14:paraId="38B37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2275" w:type="dxa"/>
                                  <w:tcBorders>
                                    <w:top w:val="single" w:color="auto" w:sz="4" w:space="0"/>
                                    <w:bottom w:val="single" w:color="auto" w:sz="4" w:space="0"/>
                                  </w:tcBorders>
                                </w:tcPr>
                                <w:p w14:paraId="7559DB5D">
                                  <w:pPr>
                                    <w:pStyle w:val="17"/>
                                    <w:ind w:left="276" w:right="268"/>
                                    <w:jc w:val="center"/>
                                    <w:rPr>
                                      <w:rFonts w:hint="eastAsia" w:ascii="宋体" w:eastAsia="宋体"/>
                                      <w:sz w:val="24"/>
                                    </w:rPr>
                                  </w:pPr>
                                </w:p>
                              </w:tc>
                              <w:tc>
                                <w:tcPr>
                                  <w:tcW w:w="6622" w:type="dxa"/>
                                  <w:tcBorders>
                                    <w:top w:val="single" w:color="auto" w:sz="4" w:space="0"/>
                                    <w:bottom w:val="single" w:color="auto" w:sz="4" w:space="0"/>
                                  </w:tcBorders>
                                </w:tcPr>
                                <w:p w14:paraId="4BAD6463">
                                  <w:pPr>
                                    <w:pStyle w:val="17"/>
                                    <w:rPr>
                                      <w:rFonts w:ascii="Times New Roman"/>
                                      <w:sz w:val="22"/>
                                    </w:rPr>
                                  </w:pPr>
                                </w:p>
                              </w:tc>
                            </w:tr>
                            <w:tr w14:paraId="40FF3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2275" w:type="dxa"/>
                                  <w:tcBorders>
                                    <w:top w:val="single" w:color="auto" w:sz="4" w:space="0"/>
                                  </w:tcBorders>
                                </w:tcPr>
                                <w:p w14:paraId="7642352D">
                                  <w:pPr>
                                    <w:pStyle w:val="17"/>
                                    <w:ind w:left="276" w:right="268"/>
                                    <w:jc w:val="center"/>
                                    <w:rPr>
                                      <w:rFonts w:hint="eastAsia" w:ascii="宋体" w:eastAsia="宋体"/>
                                      <w:sz w:val="24"/>
                                    </w:rPr>
                                  </w:pPr>
                                </w:p>
                              </w:tc>
                              <w:tc>
                                <w:tcPr>
                                  <w:tcW w:w="6622" w:type="dxa"/>
                                  <w:tcBorders>
                                    <w:top w:val="single" w:color="auto" w:sz="4" w:space="0"/>
                                  </w:tcBorders>
                                </w:tcPr>
                                <w:p w14:paraId="6B111B85">
                                  <w:pPr>
                                    <w:pStyle w:val="17"/>
                                    <w:rPr>
                                      <w:rFonts w:ascii="Times New Roman"/>
                                      <w:sz w:val="22"/>
                                    </w:rPr>
                                  </w:pPr>
                                </w:p>
                              </w:tc>
                            </w:tr>
                          </w:tbl>
                          <w:p w14:paraId="55D98298">
                            <w:pPr>
                              <w:pStyle w:val="2"/>
                            </w:pPr>
                          </w:p>
                        </w:txbxContent>
                      </wps:txbx>
                      <wps:bodyPr lIns="0" tIns="0" rIns="0" bIns="0" upright="1"/>
                    </wps:wsp>
                  </a:graphicData>
                </a:graphic>
              </wp:anchor>
            </w:drawing>
          </mc:Choice>
          <mc:Fallback>
            <w:pict>
              <v:shape id="文本框 2" o:spid="_x0000_s1026" o:spt="202" type="#_x0000_t202" style="position:absolute;left:0pt;margin-left:83.55pt;margin-top:42.1pt;height:294.7pt;width:451.95pt;mso-position-horizontal-relative:page;z-index:251660288;mso-width-relative:page;mso-height-relative:page;" filled="f" stroked="f" coordsize="21600,21600" o:gfxdata="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jI7Y2QAAAAsBAAAPAAAAAAAAAAEAIAAAACIAAABkcnMvZG93bnJldi54bWxQ&#10;SwECFAAUAAAACACHTuJA6Ap/Gb0BAABzAwAADgAAAAAAAAABACAAAAAoAQAAZHJzL2Uyb0RvYy54&#10;bWxQSwUGAAAAAAYABgBZAQAAVwU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6622"/>
                      </w:tblGrid>
                      <w:tr w14:paraId="26C0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275" w:type="dxa"/>
                          </w:tcPr>
                          <w:p w14:paraId="29D48E83">
                            <w:pPr>
                              <w:pStyle w:val="17"/>
                              <w:spacing w:before="9"/>
                              <w:rPr>
                                <w:rFonts w:ascii="宋体"/>
                                <w:b/>
                                <w:sz w:val="23"/>
                              </w:rPr>
                            </w:pPr>
                          </w:p>
                          <w:p w14:paraId="062A30F9">
                            <w:pPr>
                              <w:pStyle w:val="17"/>
                              <w:ind w:left="276" w:right="268"/>
                              <w:jc w:val="center"/>
                              <w:rPr>
                                <w:rFonts w:hint="eastAsia" w:ascii="宋体" w:eastAsia="宋体"/>
                                <w:sz w:val="24"/>
                              </w:rPr>
                            </w:pPr>
                            <w:r>
                              <w:rPr>
                                <w:rFonts w:hint="eastAsia" w:ascii="宋体" w:eastAsia="宋体"/>
                                <w:sz w:val="24"/>
                              </w:rPr>
                              <w:t>谈判供应商名称</w:t>
                            </w:r>
                          </w:p>
                        </w:tc>
                        <w:tc>
                          <w:tcPr>
                            <w:tcW w:w="6622" w:type="dxa"/>
                          </w:tcPr>
                          <w:p w14:paraId="3E7FA85D">
                            <w:pPr>
                              <w:pStyle w:val="17"/>
                              <w:rPr>
                                <w:rFonts w:ascii="Times New Roman"/>
                                <w:sz w:val="22"/>
                              </w:rPr>
                            </w:pPr>
                          </w:p>
                        </w:tc>
                      </w:tr>
                      <w:tr w14:paraId="3E3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275" w:type="dxa"/>
                          </w:tcPr>
                          <w:p w14:paraId="0F5860D2">
                            <w:pPr>
                              <w:pStyle w:val="17"/>
                              <w:spacing w:before="8"/>
                              <w:rPr>
                                <w:rFonts w:ascii="宋体"/>
                                <w:b/>
                                <w:sz w:val="24"/>
                              </w:rPr>
                            </w:pPr>
                          </w:p>
                          <w:p w14:paraId="20738E88">
                            <w:pPr>
                              <w:pStyle w:val="17"/>
                              <w:ind w:left="276" w:right="268"/>
                              <w:jc w:val="center"/>
                              <w:rPr>
                                <w:rFonts w:hint="eastAsia" w:ascii="宋体" w:eastAsia="宋体"/>
                                <w:sz w:val="24"/>
                              </w:rPr>
                            </w:pPr>
                            <w:r>
                              <w:rPr>
                                <w:rFonts w:hint="eastAsia" w:ascii="宋体" w:eastAsia="宋体"/>
                                <w:sz w:val="24"/>
                              </w:rPr>
                              <w:t>谈判总报价</w:t>
                            </w:r>
                          </w:p>
                        </w:tc>
                        <w:tc>
                          <w:tcPr>
                            <w:tcW w:w="6622" w:type="dxa"/>
                          </w:tcPr>
                          <w:p w14:paraId="2BC4EC43">
                            <w:pPr>
                              <w:pStyle w:val="17"/>
                              <w:spacing w:before="83"/>
                              <w:ind w:left="107"/>
                              <w:rPr>
                                <w:rFonts w:hint="eastAsia" w:ascii="宋体" w:eastAsia="宋体"/>
                                <w:sz w:val="24"/>
                              </w:rPr>
                            </w:pPr>
                            <w:r>
                              <w:rPr>
                                <w:rFonts w:hint="eastAsia" w:ascii="宋体" w:eastAsia="宋体"/>
                                <w:sz w:val="24"/>
                              </w:rPr>
                              <w:t>人民币（大写）元</w:t>
                            </w:r>
                          </w:p>
                          <w:p w14:paraId="2C90318B">
                            <w:pPr>
                              <w:pStyle w:val="17"/>
                              <w:spacing w:before="160"/>
                              <w:ind w:left="107"/>
                              <w:rPr>
                                <w:rFonts w:hint="eastAsia" w:ascii="宋体" w:hAnsi="宋体" w:eastAsia="宋体"/>
                                <w:sz w:val="24"/>
                              </w:rPr>
                            </w:pPr>
                            <w:r>
                              <w:rPr>
                                <w:rFonts w:hint="eastAsia" w:ascii="宋体" w:hAnsi="宋体" w:eastAsia="宋体"/>
                                <w:sz w:val="24"/>
                              </w:rPr>
                              <w:t>（¥）</w:t>
                            </w:r>
                          </w:p>
                        </w:tc>
                      </w:tr>
                      <w:tr w14:paraId="1A8B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2275" w:type="dxa"/>
                          </w:tcPr>
                          <w:p w14:paraId="666F2241">
                            <w:pPr>
                              <w:pStyle w:val="17"/>
                              <w:spacing w:before="9"/>
                              <w:rPr>
                                <w:rFonts w:ascii="宋体"/>
                                <w:b/>
                                <w:color w:val="auto"/>
                                <w:sz w:val="30"/>
                              </w:rPr>
                            </w:pPr>
                          </w:p>
                          <w:p w14:paraId="4D3CE764">
                            <w:pPr>
                              <w:pStyle w:val="17"/>
                              <w:ind w:left="276" w:right="268"/>
                              <w:jc w:val="center"/>
                              <w:rPr>
                                <w:rFonts w:hint="default" w:ascii="宋体" w:eastAsia="宋体"/>
                                <w:color w:val="auto"/>
                                <w:sz w:val="24"/>
                                <w:lang w:val="en-US" w:eastAsia="zh-CN"/>
                              </w:rPr>
                            </w:pPr>
                            <w:r>
                              <w:rPr>
                                <w:rFonts w:hint="eastAsia" w:ascii="宋体" w:eastAsia="宋体"/>
                                <w:color w:val="auto"/>
                                <w:sz w:val="24"/>
                                <w:lang w:val="en-US" w:eastAsia="zh-CN"/>
                              </w:rPr>
                              <w:t>负责人</w:t>
                            </w:r>
                          </w:p>
                        </w:tc>
                        <w:tc>
                          <w:tcPr>
                            <w:tcW w:w="6622" w:type="dxa"/>
                          </w:tcPr>
                          <w:p w14:paraId="4BC30434">
                            <w:pPr>
                              <w:pStyle w:val="17"/>
                              <w:tabs>
                                <w:tab w:val="left" w:pos="2987"/>
                              </w:tabs>
                              <w:spacing w:before="161"/>
                              <w:ind w:left="107"/>
                              <w:rPr>
                                <w:rFonts w:hint="eastAsia" w:ascii="宋体" w:eastAsia="宋体"/>
                                <w:color w:val="auto"/>
                                <w:sz w:val="24"/>
                              </w:rPr>
                            </w:pPr>
                            <w:r>
                              <w:rPr>
                                <w:rFonts w:hint="eastAsia" w:ascii="宋体" w:eastAsia="宋体"/>
                                <w:color w:val="auto"/>
                                <w:sz w:val="24"/>
                              </w:rPr>
                              <w:t>姓名：</w:t>
                            </w:r>
                            <w:r>
                              <w:rPr>
                                <w:rFonts w:hint="eastAsia" w:ascii="宋体" w:eastAsia="宋体"/>
                                <w:color w:val="auto"/>
                                <w:sz w:val="24"/>
                              </w:rPr>
                              <w:tab/>
                            </w:r>
                            <w:r>
                              <w:rPr>
                                <w:rFonts w:hint="eastAsia" w:ascii="宋体" w:eastAsia="宋体"/>
                                <w:color w:val="auto"/>
                                <w:sz w:val="24"/>
                              </w:rPr>
                              <w:t>电话：</w:t>
                            </w:r>
                          </w:p>
                          <w:p w14:paraId="796DFBE7">
                            <w:pPr>
                              <w:pStyle w:val="17"/>
                              <w:spacing w:before="160"/>
                              <w:ind w:left="107"/>
                              <w:rPr>
                                <w:rFonts w:hint="eastAsia" w:ascii="宋体" w:eastAsia="宋体"/>
                                <w:color w:val="auto"/>
                                <w:sz w:val="24"/>
                              </w:rPr>
                            </w:pPr>
                            <w:r>
                              <w:rPr>
                                <w:rFonts w:hint="eastAsia" w:ascii="宋体" w:eastAsia="宋体"/>
                                <w:color w:val="auto"/>
                                <w:sz w:val="24"/>
                              </w:rPr>
                              <w:t>专业、级别</w:t>
                            </w:r>
                            <w:r>
                              <w:rPr>
                                <w:rFonts w:hint="eastAsia" w:ascii="宋体" w:eastAsia="宋体"/>
                                <w:color w:val="auto"/>
                                <w:sz w:val="24"/>
                                <w:lang w:eastAsia="zh-CN"/>
                              </w:rPr>
                              <w:t>（</w:t>
                            </w:r>
                            <w:r>
                              <w:rPr>
                                <w:rFonts w:hint="eastAsia" w:ascii="宋体" w:eastAsia="宋体"/>
                                <w:color w:val="auto"/>
                                <w:sz w:val="24"/>
                                <w:lang w:val="en-US" w:eastAsia="zh-CN"/>
                              </w:rPr>
                              <w:t>如有</w:t>
                            </w:r>
                            <w:r>
                              <w:rPr>
                                <w:rFonts w:hint="eastAsia" w:ascii="宋体" w:eastAsia="宋体"/>
                                <w:color w:val="auto"/>
                                <w:sz w:val="24"/>
                                <w:lang w:eastAsia="zh-CN"/>
                              </w:rPr>
                              <w:t>）</w:t>
                            </w:r>
                            <w:r>
                              <w:rPr>
                                <w:rFonts w:hint="eastAsia" w:ascii="宋体" w:eastAsia="宋体"/>
                                <w:color w:val="auto"/>
                                <w:sz w:val="24"/>
                              </w:rPr>
                              <w:t>：</w:t>
                            </w:r>
                          </w:p>
                        </w:tc>
                      </w:tr>
                      <w:tr w14:paraId="29187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275" w:type="dxa"/>
                          </w:tcPr>
                          <w:p w14:paraId="1CC4B1CD">
                            <w:pPr>
                              <w:pStyle w:val="17"/>
                              <w:spacing w:before="3"/>
                              <w:rPr>
                                <w:rFonts w:ascii="宋体"/>
                                <w:b/>
                                <w:sz w:val="19"/>
                              </w:rPr>
                            </w:pPr>
                          </w:p>
                          <w:p w14:paraId="249DD79C">
                            <w:pPr>
                              <w:pStyle w:val="17"/>
                              <w:ind w:left="276" w:right="268"/>
                              <w:jc w:val="center"/>
                              <w:rPr>
                                <w:rFonts w:hint="eastAsia" w:ascii="宋体" w:eastAsia="宋体"/>
                                <w:sz w:val="24"/>
                              </w:rPr>
                            </w:pPr>
                            <w:r>
                              <w:rPr>
                                <w:rFonts w:hint="eastAsia" w:ascii="宋体" w:eastAsia="宋体"/>
                                <w:sz w:val="24"/>
                              </w:rPr>
                              <w:t>服务质量标准</w:t>
                            </w:r>
                          </w:p>
                        </w:tc>
                        <w:tc>
                          <w:tcPr>
                            <w:tcW w:w="6622" w:type="dxa"/>
                          </w:tcPr>
                          <w:p w14:paraId="7C021FE7">
                            <w:pPr>
                              <w:pStyle w:val="17"/>
                              <w:rPr>
                                <w:rFonts w:ascii="Times New Roman"/>
                                <w:sz w:val="22"/>
                              </w:rPr>
                            </w:pPr>
                          </w:p>
                        </w:tc>
                      </w:tr>
                      <w:tr w14:paraId="40FC2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275" w:type="dxa"/>
                          </w:tcPr>
                          <w:p w14:paraId="6F0360C2">
                            <w:pPr>
                              <w:pStyle w:val="17"/>
                              <w:spacing w:before="201"/>
                              <w:ind w:left="276" w:right="268"/>
                              <w:jc w:val="center"/>
                              <w:rPr>
                                <w:rFonts w:hint="eastAsia" w:ascii="宋体" w:eastAsia="宋体"/>
                                <w:sz w:val="24"/>
                              </w:rPr>
                            </w:pPr>
                            <w:r>
                              <w:rPr>
                                <w:rFonts w:hint="eastAsia" w:ascii="宋体" w:eastAsia="宋体"/>
                                <w:sz w:val="24"/>
                              </w:rPr>
                              <w:t>服务期限</w:t>
                            </w:r>
                          </w:p>
                        </w:tc>
                        <w:tc>
                          <w:tcPr>
                            <w:tcW w:w="6622" w:type="dxa"/>
                          </w:tcPr>
                          <w:p w14:paraId="09C3C7D5">
                            <w:pPr>
                              <w:pStyle w:val="17"/>
                              <w:tabs>
                                <w:tab w:val="left" w:pos="2387"/>
                              </w:tabs>
                              <w:spacing w:before="201"/>
                              <w:ind w:left="1306"/>
                              <w:rPr>
                                <w:rFonts w:hint="eastAsia" w:ascii="宋体" w:eastAsia="宋体"/>
                                <w:sz w:val="24"/>
                              </w:rPr>
                            </w:pPr>
                          </w:p>
                        </w:tc>
                      </w:tr>
                      <w:tr w14:paraId="56F6E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275" w:type="dxa"/>
                          </w:tcPr>
                          <w:p w14:paraId="0AC6EDBB">
                            <w:pPr>
                              <w:pStyle w:val="17"/>
                              <w:spacing w:before="211"/>
                              <w:ind w:left="276" w:right="268"/>
                              <w:jc w:val="center"/>
                              <w:rPr>
                                <w:rFonts w:hint="eastAsia" w:ascii="宋体" w:eastAsia="宋体"/>
                                <w:sz w:val="24"/>
                              </w:rPr>
                            </w:pPr>
                            <w:r>
                              <w:rPr>
                                <w:rFonts w:hint="eastAsia" w:ascii="宋体" w:eastAsia="宋体"/>
                                <w:sz w:val="24"/>
                              </w:rPr>
                              <w:t>付款方式</w:t>
                            </w:r>
                          </w:p>
                        </w:tc>
                        <w:tc>
                          <w:tcPr>
                            <w:tcW w:w="6622" w:type="dxa"/>
                          </w:tcPr>
                          <w:p w14:paraId="33603F81">
                            <w:pPr>
                              <w:pStyle w:val="17"/>
                              <w:rPr>
                                <w:rFonts w:ascii="Times New Roman"/>
                                <w:sz w:val="22"/>
                              </w:rPr>
                            </w:pPr>
                          </w:p>
                        </w:tc>
                      </w:tr>
                      <w:tr w14:paraId="3A004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275" w:type="dxa"/>
                            <w:tcBorders>
                              <w:bottom w:val="single" w:color="auto" w:sz="4" w:space="0"/>
                            </w:tcBorders>
                          </w:tcPr>
                          <w:p w14:paraId="24934718">
                            <w:pPr>
                              <w:pStyle w:val="17"/>
                              <w:spacing w:before="8"/>
                              <w:rPr>
                                <w:rFonts w:ascii="宋体"/>
                                <w:b/>
                                <w:sz w:val="17"/>
                              </w:rPr>
                            </w:pPr>
                          </w:p>
                          <w:p w14:paraId="6904B624">
                            <w:pPr>
                              <w:pStyle w:val="17"/>
                              <w:ind w:left="276" w:right="268"/>
                              <w:jc w:val="center"/>
                              <w:rPr>
                                <w:rFonts w:hint="eastAsia" w:ascii="宋体" w:eastAsia="宋体"/>
                                <w:sz w:val="24"/>
                              </w:rPr>
                            </w:pPr>
                            <w:r>
                              <w:rPr>
                                <w:rFonts w:hint="eastAsia" w:ascii="宋体" w:eastAsia="宋体"/>
                                <w:sz w:val="24"/>
                              </w:rPr>
                              <w:t>其他</w:t>
                            </w:r>
                          </w:p>
                        </w:tc>
                        <w:tc>
                          <w:tcPr>
                            <w:tcW w:w="6622" w:type="dxa"/>
                            <w:tcBorders>
                              <w:bottom w:val="single" w:color="auto" w:sz="4" w:space="0"/>
                            </w:tcBorders>
                          </w:tcPr>
                          <w:p w14:paraId="14B9EB95">
                            <w:pPr>
                              <w:pStyle w:val="17"/>
                              <w:rPr>
                                <w:rFonts w:ascii="Times New Roman"/>
                                <w:sz w:val="22"/>
                              </w:rPr>
                            </w:pPr>
                          </w:p>
                        </w:tc>
                      </w:tr>
                      <w:tr w14:paraId="38B37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2275" w:type="dxa"/>
                            <w:tcBorders>
                              <w:top w:val="single" w:color="auto" w:sz="4" w:space="0"/>
                              <w:bottom w:val="single" w:color="auto" w:sz="4" w:space="0"/>
                            </w:tcBorders>
                          </w:tcPr>
                          <w:p w14:paraId="7559DB5D">
                            <w:pPr>
                              <w:pStyle w:val="17"/>
                              <w:ind w:left="276" w:right="268"/>
                              <w:jc w:val="center"/>
                              <w:rPr>
                                <w:rFonts w:hint="eastAsia" w:ascii="宋体" w:eastAsia="宋体"/>
                                <w:sz w:val="24"/>
                              </w:rPr>
                            </w:pPr>
                          </w:p>
                        </w:tc>
                        <w:tc>
                          <w:tcPr>
                            <w:tcW w:w="6622" w:type="dxa"/>
                            <w:tcBorders>
                              <w:top w:val="single" w:color="auto" w:sz="4" w:space="0"/>
                              <w:bottom w:val="single" w:color="auto" w:sz="4" w:space="0"/>
                            </w:tcBorders>
                          </w:tcPr>
                          <w:p w14:paraId="4BAD6463">
                            <w:pPr>
                              <w:pStyle w:val="17"/>
                              <w:rPr>
                                <w:rFonts w:ascii="Times New Roman"/>
                                <w:sz w:val="22"/>
                              </w:rPr>
                            </w:pPr>
                          </w:p>
                        </w:tc>
                      </w:tr>
                      <w:tr w14:paraId="40FF3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2275" w:type="dxa"/>
                            <w:tcBorders>
                              <w:top w:val="single" w:color="auto" w:sz="4" w:space="0"/>
                            </w:tcBorders>
                          </w:tcPr>
                          <w:p w14:paraId="7642352D">
                            <w:pPr>
                              <w:pStyle w:val="17"/>
                              <w:ind w:left="276" w:right="268"/>
                              <w:jc w:val="center"/>
                              <w:rPr>
                                <w:rFonts w:hint="eastAsia" w:ascii="宋体" w:eastAsia="宋体"/>
                                <w:sz w:val="24"/>
                              </w:rPr>
                            </w:pPr>
                          </w:p>
                        </w:tc>
                        <w:tc>
                          <w:tcPr>
                            <w:tcW w:w="6622" w:type="dxa"/>
                            <w:tcBorders>
                              <w:top w:val="single" w:color="auto" w:sz="4" w:space="0"/>
                            </w:tcBorders>
                          </w:tcPr>
                          <w:p w14:paraId="6B111B85">
                            <w:pPr>
                              <w:pStyle w:val="17"/>
                              <w:rPr>
                                <w:rFonts w:ascii="Times New Roman"/>
                                <w:sz w:val="22"/>
                              </w:rPr>
                            </w:pPr>
                          </w:p>
                        </w:tc>
                      </w:tr>
                    </w:tbl>
                    <w:p w14:paraId="55D98298">
                      <w:pPr>
                        <w:pStyle w:val="2"/>
                      </w:pPr>
                    </w:p>
                  </w:txbxContent>
                </v:textbox>
              </v:shape>
            </w:pict>
          </mc:Fallback>
        </mc:AlternateContent>
      </w:r>
      <w:r>
        <w:rPr>
          <w:rFonts w:hint="eastAsia" w:ascii="仿宋" w:hAnsi="仿宋" w:eastAsia="仿宋" w:cs="仿宋"/>
          <w:spacing w:val="-1"/>
        </w:rPr>
        <w:t>采</w:t>
      </w:r>
      <w:r>
        <w:rPr>
          <w:rFonts w:hint="eastAsia" w:ascii="仿宋" w:hAnsi="仿宋" w:eastAsia="仿宋" w:cs="仿宋"/>
        </w:rPr>
        <w:t>购项目编号: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15"/>
          <w:u w:val="single"/>
        </w:rPr>
        <w:t xml:space="preserve"> </w:t>
      </w:r>
      <w:r>
        <w:rPr>
          <w:rFonts w:hint="eastAsia" w:ascii="仿宋" w:hAnsi="仿宋" w:eastAsia="仿宋" w:cs="仿宋"/>
          <w:spacing w:val="-1"/>
        </w:rPr>
        <w:t>采</w:t>
      </w:r>
      <w:r>
        <w:rPr>
          <w:rFonts w:hint="eastAsia" w:ascii="仿宋" w:hAnsi="仿宋" w:eastAsia="仿宋" w:cs="仿宋"/>
        </w:rPr>
        <w:t>购项目名称:</w:t>
      </w:r>
      <w:r>
        <w:rPr>
          <w:rFonts w:hint="eastAsia" w:ascii="仿宋" w:hAnsi="仿宋" w:eastAsia="仿宋" w:cs="仿宋"/>
          <w:u w:val="single"/>
        </w:rPr>
        <w:t xml:space="preserve"> </w:t>
      </w:r>
      <w:r>
        <w:rPr>
          <w:rFonts w:hint="eastAsia" w:ascii="仿宋" w:hAnsi="仿宋" w:eastAsia="仿宋" w:cs="仿宋"/>
          <w:u w:val="single"/>
        </w:rPr>
        <w:tab/>
      </w:r>
    </w:p>
    <w:p w14:paraId="31DEF0B4">
      <w:pPr>
        <w:pStyle w:val="2"/>
        <w:rPr>
          <w:rFonts w:hint="eastAsia" w:ascii="仿宋" w:hAnsi="仿宋" w:eastAsia="仿宋" w:cs="仿宋"/>
          <w:sz w:val="26"/>
        </w:rPr>
      </w:pPr>
    </w:p>
    <w:p w14:paraId="0D68E7D6">
      <w:pPr>
        <w:pStyle w:val="2"/>
        <w:rPr>
          <w:rFonts w:hint="eastAsia" w:ascii="仿宋" w:hAnsi="仿宋" w:eastAsia="仿宋" w:cs="仿宋"/>
          <w:sz w:val="26"/>
        </w:rPr>
      </w:pPr>
    </w:p>
    <w:p w14:paraId="45DC7E0F">
      <w:pPr>
        <w:pStyle w:val="2"/>
        <w:rPr>
          <w:rFonts w:hint="eastAsia" w:ascii="仿宋" w:hAnsi="仿宋" w:eastAsia="仿宋" w:cs="仿宋"/>
          <w:sz w:val="26"/>
        </w:rPr>
      </w:pPr>
    </w:p>
    <w:p w14:paraId="1A158061">
      <w:pPr>
        <w:pStyle w:val="2"/>
        <w:rPr>
          <w:rFonts w:hint="eastAsia" w:ascii="仿宋" w:hAnsi="仿宋" w:eastAsia="仿宋" w:cs="仿宋"/>
          <w:sz w:val="26"/>
        </w:rPr>
      </w:pPr>
    </w:p>
    <w:p w14:paraId="7318DED8">
      <w:pPr>
        <w:pStyle w:val="2"/>
        <w:rPr>
          <w:rFonts w:hint="eastAsia" w:ascii="仿宋" w:hAnsi="仿宋" w:eastAsia="仿宋" w:cs="仿宋"/>
          <w:sz w:val="26"/>
        </w:rPr>
      </w:pPr>
    </w:p>
    <w:p w14:paraId="223E44EB">
      <w:pPr>
        <w:pStyle w:val="2"/>
        <w:rPr>
          <w:rFonts w:hint="eastAsia" w:ascii="仿宋" w:hAnsi="仿宋" w:eastAsia="仿宋" w:cs="仿宋"/>
          <w:sz w:val="26"/>
        </w:rPr>
      </w:pPr>
    </w:p>
    <w:p w14:paraId="692896E1">
      <w:pPr>
        <w:pStyle w:val="2"/>
        <w:rPr>
          <w:rFonts w:hint="eastAsia" w:ascii="仿宋" w:hAnsi="仿宋" w:eastAsia="仿宋" w:cs="仿宋"/>
          <w:sz w:val="26"/>
        </w:rPr>
      </w:pPr>
    </w:p>
    <w:p w14:paraId="1A3A2F88">
      <w:pPr>
        <w:pStyle w:val="2"/>
        <w:rPr>
          <w:rFonts w:hint="eastAsia" w:ascii="仿宋" w:hAnsi="仿宋" w:eastAsia="仿宋" w:cs="仿宋"/>
          <w:sz w:val="26"/>
        </w:rPr>
      </w:pPr>
    </w:p>
    <w:p w14:paraId="044253A7">
      <w:pPr>
        <w:pStyle w:val="2"/>
        <w:rPr>
          <w:rFonts w:hint="eastAsia" w:ascii="仿宋" w:hAnsi="仿宋" w:eastAsia="仿宋" w:cs="仿宋"/>
          <w:sz w:val="26"/>
        </w:rPr>
      </w:pPr>
    </w:p>
    <w:p w14:paraId="7D96E743">
      <w:pPr>
        <w:pStyle w:val="2"/>
        <w:rPr>
          <w:rFonts w:hint="eastAsia" w:ascii="仿宋" w:hAnsi="仿宋" w:eastAsia="仿宋" w:cs="仿宋"/>
          <w:sz w:val="26"/>
        </w:rPr>
      </w:pPr>
    </w:p>
    <w:p w14:paraId="32832E98">
      <w:pPr>
        <w:pStyle w:val="2"/>
        <w:rPr>
          <w:rFonts w:hint="eastAsia" w:ascii="仿宋" w:hAnsi="仿宋" w:eastAsia="仿宋" w:cs="仿宋"/>
          <w:sz w:val="26"/>
        </w:rPr>
      </w:pPr>
    </w:p>
    <w:p w14:paraId="544F6D1A">
      <w:pPr>
        <w:pStyle w:val="2"/>
        <w:rPr>
          <w:rFonts w:hint="eastAsia" w:ascii="仿宋" w:hAnsi="仿宋" w:eastAsia="仿宋" w:cs="仿宋"/>
          <w:sz w:val="26"/>
        </w:rPr>
      </w:pPr>
    </w:p>
    <w:p w14:paraId="7EB54314">
      <w:pPr>
        <w:pStyle w:val="2"/>
        <w:rPr>
          <w:rFonts w:hint="eastAsia" w:ascii="仿宋" w:hAnsi="仿宋" w:eastAsia="仿宋" w:cs="仿宋"/>
          <w:sz w:val="26"/>
        </w:rPr>
      </w:pPr>
    </w:p>
    <w:p w14:paraId="2883A256">
      <w:pPr>
        <w:pStyle w:val="2"/>
        <w:rPr>
          <w:rFonts w:hint="eastAsia" w:ascii="仿宋" w:hAnsi="仿宋" w:eastAsia="仿宋" w:cs="仿宋"/>
          <w:sz w:val="26"/>
        </w:rPr>
      </w:pPr>
    </w:p>
    <w:p w14:paraId="6D0A0F3A">
      <w:pPr>
        <w:pStyle w:val="2"/>
        <w:rPr>
          <w:rFonts w:hint="eastAsia" w:ascii="仿宋" w:hAnsi="仿宋" w:eastAsia="仿宋" w:cs="仿宋"/>
          <w:sz w:val="26"/>
        </w:rPr>
      </w:pPr>
    </w:p>
    <w:p w14:paraId="78864FED">
      <w:pPr>
        <w:pStyle w:val="2"/>
        <w:rPr>
          <w:rFonts w:hint="eastAsia" w:ascii="仿宋" w:hAnsi="仿宋" w:eastAsia="仿宋" w:cs="仿宋"/>
          <w:sz w:val="26"/>
        </w:rPr>
      </w:pPr>
    </w:p>
    <w:p w14:paraId="318FA40C">
      <w:pPr>
        <w:pStyle w:val="2"/>
        <w:rPr>
          <w:rFonts w:hint="eastAsia" w:ascii="仿宋" w:hAnsi="仿宋" w:eastAsia="仿宋" w:cs="仿宋"/>
          <w:sz w:val="26"/>
        </w:rPr>
      </w:pPr>
    </w:p>
    <w:p w14:paraId="21C36FB8">
      <w:pPr>
        <w:pStyle w:val="2"/>
        <w:rPr>
          <w:rFonts w:hint="eastAsia" w:ascii="仿宋" w:hAnsi="仿宋" w:eastAsia="仿宋" w:cs="仿宋"/>
          <w:sz w:val="26"/>
        </w:rPr>
      </w:pPr>
    </w:p>
    <w:p w14:paraId="55953262">
      <w:pPr>
        <w:pStyle w:val="2"/>
        <w:rPr>
          <w:rFonts w:hint="eastAsia" w:ascii="仿宋" w:hAnsi="仿宋" w:eastAsia="仿宋" w:cs="仿宋"/>
          <w:sz w:val="26"/>
        </w:rPr>
      </w:pPr>
    </w:p>
    <w:p w14:paraId="43601709">
      <w:pPr>
        <w:pStyle w:val="2"/>
        <w:rPr>
          <w:rFonts w:hint="eastAsia" w:ascii="仿宋" w:hAnsi="仿宋" w:eastAsia="仿宋" w:cs="仿宋"/>
          <w:sz w:val="26"/>
        </w:rPr>
      </w:pPr>
    </w:p>
    <w:p w14:paraId="41DF6C09">
      <w:pPr>
        <w:pStyle w:val="2"/>
        <w:rPr>
          <w:rFonts w:hint="eastAsia" w:ascii="仿宋" w:hAnsi="仿宋" w:eastAsia="仿宋" w:cs="仿宋"/>
          <w:sz w:val="26"/>
        </w:rPr>
      </w:pPr>
    </w:p>
    <w:p w14:paraId="00D87F3E">
      <w:pPr>
        <w:pStyle w:val="2"/>
        <w:spacing w:before="180" w:line="343" w:lineRule="auto"/>
        <w:ind w:left="1391" w:right="4052" w:hanging="480"/>
        <w:rPr>
          <w:rFonts w:hint="eastAsia" w:ascii="仿宋" w:hAnsi="仿宋" w:eastAsia="仿宋" w:cs="仿宋"/>
        </w:rPr>
      </w:pPr>
      <w:r>
        <w:rPr>
          <w:rFonts w:hint="eastAsia" w:ascii="仿宋" w:hAnsi="仿宋" w:eastAsia="仿宋" w:cs="仿宋"/>
        </w:rPr>
        <w:t>注：1、所有价格均用人民币表示，单位为元。2、表格可以扩展</w:t>
      </w:r>
    </w:p>
    <w:p w14:paraId="5E0ECC40">
      <w:pPr>
        <w:pStyle w:val="2"/>
        <w:spacing w:before="5"/>
        <w:rPr>
          <w:rFonts w:hint="eastAsia" w:ascii="仿宋" w:hAnsi="仿宋" w:eastAsia="仿宋" w:cs="仿宋"/>
          <w:sz w:val="34"/>
        </w:rPr>
      </w:pPr>
    </w:p>
    <w:p w14:paraId="43250875">
      <w:pPr>
        <w:pStyle w:val="2"/>
        <w:tabs>
          <w:tab w:val="left" w:pos="589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rPr>
        <w:t xml:space="preserve"> </w:t>
      </w:r>
      <w:r>
        <w:rPr>
          <w:rFonts w:hint="eastAsia" w:ascii="仿宋" w:hAnsi="仿宋" w:eastAsia="仿宋" w:cs="仿宋"/>
          <w:u w:val="single"/>
        </w:rPr>
        <w:tab/>
      </w:r>
    </w:p>
    <w:p w14:paraId="46911F0D">
      <w:pPr>
        <w:pStyle w:val="2"/>
        <w:rPr>
          <w:rFonts w:hint="eastAsia" w:ascii="仿宋" w:hAnsi="仿宋" w:eastAsia="仿宋" w:cs="仿宋"/>
          <w:sz w:val="20"/>
        </w:rPr>
      </w:pPr>
    </w:p>
    <w:p w14:paraId="742F804A">
      <w:pPr>
        <w:pStyle w:val="2"/>
        <w:spacing w:before="5"/>
        <w:rPr>
          <w:rFonts w:hint="eastAsia" w:ascii="仿宋" w:hAnsi="仿宋" w:eastAsia="仿宋" w:cs="仿宋"/>
          <w:sz w:val="23"/>
        </w:rPr>
      </w:pPr>
    </w:p>
    <w:p w14:paraId="00A27D44">
      <w:pPr>
        <w:pStyle w:val="2"/>
        <w:tabs>
          <w:tab w:val="left" w:pos="6010"/>
        </w:tabs>
        <w:spacing w:before="74"/>
        <w:ind w:left="911"/>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p>
    <w:p w14:paraId="1C5A75BC">
      <w:pPr>
        <w:pStyle w:val="2"/>
        <w:rPr>
          <w:rFonts w:hint="eastAsia" w:ascii="仿宋" w:hAnsi="仿宋" w:eastAsia="仿宋" w:cs="仿宋"/>
          <w:sz w:val="20"/>
        </w:rPr>
      </w:pPr>
    </w:p>
    <w:p w14:paraId="53D4D41A">
      <w:pPr>
        <w:pStyle w:val="2"/>
        <w:spacing w:before="2"/>
        <w:rPr>
          <w:rFonts w:hint="eastAsia" w:ascii="仿宋" w:hAnsi="仿宋" w:eastAsia="仿宋" w:cs="仿宋"/>
          <w:sz w:val="23"/>
        </w:rPr>
      </w:pPr>
    </w:p>
    <w:p w14:paraId="7434BBD9">
      <w:pPr>
        <w:pStyle w:val="2"/>
        <w:tabs>
          <w:tab w:val="left" w:pos="2231"/>
          <w:tab w:val="left" w:pos="3071"/>
          <w:tab w:val="left" w:pos="3791"/>
        </w:tabs>
        <w:spacing w:before="74"/>
        <w:ind w:left="911"/>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718F14C9">
      <w:pPr>
        <w:pStyle w:val="2"/>
        <w:rPr>
          <w:rFonts w:hint="eastAsia" w:ascii="仿宋" w:hAnsi="仿宋" w:eastAsia="仿宋" w:cs="仿宋"/>
          <w:sz w:val="26"/>
        </w:rPr>
      </w:pPr>
    </w:p>
    <w:p w14:paraId="4E328A72">
      <w:pPr>
        <w:pStyle w:val="2"/>
        <w:spacing w:before="11"/>
        <w:rPr>
          <w:rFonts w:hint="eastAsia" w:ascii="仿宋" w:hAnsi="仿宋" w:eastAsia="仿宋" w:cs="仿宋"/>
          <w:sz w:val="20"/>
        </w:rPr>
      </w:pPr>
    </w:p>
    <w:p w14:paraId="4384DF72">
      <w:pPr>
        <w:spacing w:before="1" w:line="393" w:lineRule="auto"/>
        <w:ind w:left="431" w:right="368" w:firstLine="0"/>
        <w:jc w:val="left"/>
        <w:rPr>
          <w:rFonts w:hint="eastAsia" w:ascii="仿宋" w:hAnsi="仿宋" w:eastAsia="仿宋" w:cs="仿宋"/>
          <w:b/>
          <w:sz w:val="21"/>
        </w:rPr>
      </w:pPr>
      <w:r>
        <w:rPr>
          <w:rFonts w:hint="eastAsia" w:ascii="仿宋" w:hAnsi="仿宋" w:eastAsia="仿宋" w:cs="仿宋"/>
          <w:b/>
          <w:w w:val="95"/>
          <w:sz w:val="21"/>
        </w:rPr>
        <w:t xml:space="preserve">说明：最后报价（将标题《谈判报价表》更改为《谈判最后报价表》）也使用本表格，单独密封，   </w:t>
      </w:r>
      <w:r>
        <w:rPr>
          <w:rFonts w:hint="eastAsia" w:ascii="仿宋" w:hAnsi="仿宋" w:eastAsia="仿宋" w:cs="仿宋"/>
          <w:b/>
          <w:sz w:val="21"/>
        </w:rPr>
        <w:t>在最后报价时递交谈判小组。</w:t>
      </w:r>
    </w:p>
    <w:p w14:paraId="34511635">
      <w:pPr>
        <w:spacing w:after="0" w:line="393" w:lineRule="auto"/>
        <w:jc w:val="left"/>
        <w:rPr>
          <w:rFonts w:hint="eastAsia" w:ascii="仿宋" w:hAnsi="仿宋" w:eastAsia="仿宋" w:cs="仿宋"/>
          <w:sz w:val="21"/>
        </w:rPr>
        <w:sectPr>
          <w:type w:val="continuous"/>
          <w:pgSz w:w="11910" w:h="16840"/>
          <w:pgMar w:top="1480" w:right="800" w:bottom="280" w:left="1220" w:header="720" w:footer="720" w:gutter="0"/>
          <w:pgNumType w:fmt="decimal"/>
          <w:cols w:space="720" w:num="1"/>
        </w:sectPr>
      </w:pPr>
    </w:p>
    <w:p w14:paraId="0001B858">
      <w:pPr>
        <w:pStyle w:val="2"/>
        <w:spacing w:before="43"/>
        <w:ind w:left="328"/>
        <w:rPr>
          <w:rFonts w:hint="eastAsia" w:ascii="仿宋" w:hAnsi="仿宋" w:eastAsia="仿宋" w:cs="仿宋"/>
        </w:rPr>
      </w:pPr>
      <w:r>
        <w:rPr>
          <w:rFonts w:hint="eastAsia" w:ascii="仿宋" w:hAnsi="仿宋" w:eastAsia="仿宋" w:cs="仿宋"/>
        </w:rPr>
        <w:t>附件三</w:t>
      </w:r>
    </w:p>
    <w:p w14:paraId="39C88653">
      <w:pPr>
        <w:pStyle w:val="2"/>
        <w:spacing w:before="12"/>
        <w:rPr>
          <w:rFonts w:hint="eastAsia" w:ascii="仿宋" w:hAnsi="仿宋" w:eastAsia="仿宋" w:cs="仿宋"/>
          <w:sz w:val="17"/>
        </w:rPr>
      </w:pPr>
    </w:p>
    <w:p w14:paraId="1D4F0815">
      <w:pPr>
        <w:spacing w:before="54"/>
        <w:ind w:left="380" w:right="459" w:firstLine="0"/>
        <w:jc w:val="center"/>
        <w:rPr>
          <w:rFonts w:hint="eastAsia" w:ascii="仿宋" w:hAnsi="仿宋" w:eastAsia="仿宋" w:cs="仿宋"/>
          <w:sz w:val="32"/>
        </w:rPr>
      </w:pPr>
      <w:r>
        <w:rPr>
          <w:rFonts w:hint="eastAsia" w:ascii="仿宋" w:hAnsi="仿宋" w:eastAsia="仿宋" w:cs="仿宋"/>
          <w:sz w:val="32"/>
        </w:rPr>
        <w:t>分项报价表</w:t>
      </w:r>
    </w:p>
    <w:p w14:paraId="373FF793">
      <w:pPr>
        <w:pStyle w:val="2"/>
        <w:spacing w:before="5"/>
        <w:rPr>
          <w:rFonts w:hint="eastAsia" w:ascii="仿宋" w:hAnsi="仿宋" w:eastAsia="仿宋" w:cs="仿宋"/>
          <w:sz w:val="23"/>
        </w:rPr>
      </w:pPr>
    </w:p>
    <w:p w14:paraId="6A90614D">
      <w:pPr>
        <w:pStyle w:val="2"/>
        <w:tabs>
          <w:tab w:val="left" w:pos="4090"/>
        </w:tabs>
        <w:spacing w:before="74" w:line="345" w:lineRule="auto"/>
        <w:ind w:left="431" w:right="5793"/>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rPr>
        <w:t>购项目编号: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15"/>
          <w:u w:val="single"/>
        </w:rPr>
        <w:t xml:space="preserve"> </w:t>
      </w:r>
      <w:r>
        <w:rPr>
          <w:rFonts w:hint="eastAsia" w:ascii="仿宋" w:hAnsi="仿宋" w:eastAsia="仿宋" w:cs="仿宋"/>
          <w:spacing w:val="-1"/>
        </w:rPr>
        <w:t>采</w:t>
      </w:r>
      <w:r>
        <w:rPr>
          <w:rFonts w:hint="eastAsia" w:ascii="仿宋" w:hAnsi="仿宋" w:eastAsia="仿宋" w:cs="仿宋"/>
        </w:rPr>
        <w:t>购项目名称:</w:t>
      </w:r>
      <w:r>
        <w:rPr>
          <w:rFonts w:hint="eastAsia" w:ascii="仿宋" w:hAnsi="仿宋" w:eastAsia="仿宋" w:cs="仿宋"/>
          <w:u w:val="single"/>
        </w:rPr>
        <w:t xml:space="preserve"> </w:t>
      </w:r>
      <w:r>
        <w:rPr>
          <w:rFonts w:hint="eastAsia" w:ascii="仿宋" w:hAnsi="仿宋" w:eastAsia="仿宋" w:cs="仿宋"/>
          <w:u w:val="single"/>
        </w:rPr>
        <w:tab/>
      </w:r>
    </w:p>
    <w:p w14:paraId="2FC3605B">
      <w:pPr>
        <w:pStyle w:val="2"/>
        <w:rPr>
          <w:rFonts w:hint="eastAsia" w:ascii="仿宋" w:hAnsi="仿宋" w:eastAsia="仿宋" w:cs="仿宋"/>
          <w:sz w:val="20"/>
        </w:rPr>
      </w:pPr>
    </w:p>
    <w:p w14:paraId="1DA72FF3">
      <w:pPr>
        <w:pStyle w:val="2"/>
        <w:spacing w:before="8"/>
        <w:rPr>
          <w:rFonts w:hint="eastAsia" w:ascii="仿宋" w:hAnsi="仿宋" w:eastAsia="仿宋" w:cs="仿宋"/>
          <w:sz w:val="22"/>
        </w:r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847"/>
        <w:gridCol w:w="663"/>
        <w:gridCol w:w="663"/>
        <w:gridCol w:w="3851"/>
        <w:gridCol w:w="829"/>
      </w:tblGrid>
      <w:tr w14:paraId="74E96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42" w:type="dxa"/>
          </w:tcPr>
          <w:p w14:paraId="7306B9B1">
            <w:pPr>
              <w:pStyle w:val="17"/>
              <w:spacing w:before="96" w:line="303" w:lineRule="exact"/>
              <w:ind w:left="304" w:right="296"/>
              <w:jc w:val="center"/>
              <w:rPr>
                <w:rFonts w:hint="eastAsia" w:ascii="仿宋" w:hAnsi="仿宋" w:eastAsia="仿宋" w:cs="仿宋"/>
                <w:sz w:val="24"/>
              </w:rPr>
            </w:pPr>
            <w:r>
              <w:rPr>
                <w:rFonts w:hint="eastAsia" w:ascii="仿宋" w:hAnsi="仿宋" w:eastAsia="仿宋" w:cs="仿宋"/>
                <w:sz w:val="24"/>
              </w:rPr>
              <w:t>序号</w:t>
            </w:r>
          </w:p>
        </w:tc>
        <w:tc>
          <w:tcPr>
            <w:tcW w:w="1847" w:type="dxa"/>
          </w:tcPr>
          <w:p w14:paraId="015C918C">
            <w:pPr>
              <w:pStyle w:val="17"/>
              <w:spacing w:before="96" w:line="303" w:lineRule="exact"/>
              <w:ind w:left="140" w:right="132"/>
              <w:jc w:val="center"/>
              <w:rPr>
                <w:rFonts w:hint="eastAsia" w:ascii="仿宋" w:hAnsi="仿宋" w:eastAsia="仿宋" w:cs="仿宋"/>
                <w:sz w:val="24"/>
              </w:rPr>
            </w:pPr>
            <w:r>
              <w:rPr>
                <w:rFonts w:hint="eastAsia" w:ascii="仿宋" w:hAnsi="仿宋" w:eastAsia="仿宋" w:cs="仿宋"/>
                <w:sz w:val="24"/>
              </w:rPr>
              <w:t>服务名称</w:t>
            </w:r>
          </w:p>
        </w:tc>
        <w:tc>
          <w:tcPr>
            <w:tcW w:w="663" w:type="dxa"/>
          </w:tcPr>
          <w:p w14:paraId="1EF89560">
            <w:pPr>
              <w:pStyle w:val="17"/>
              <w:spacing w:before="96" w:line="303" w:lineRule="exact"/>
              <w:ind w:left="118"/>
              <w:rPr>
                <w:rFonts w:hint="eastAsia" w:ascii="仿宋" w:hAnsi="仿宋" w:eastAsia="仿宋" w:cs="仿宋"/>
                <w:sz w:val="24"/>
              </w:rPr>
            </w:pPr>
            <w:r>
              <w:rPr>
                <w:rFonts w:hint="eastAsia" w:ascii="仿宋" w:hAnsi="仿宋" w:eastAsia="仿宋" w:cs="仿宋"/>
                <w:sz w:val="24"/>
              </w:rPr>
              <w:t>单价</w:t>
            </w:r>
          </w:p>
        </w:tc>
        <w:tc>
          <w:tcPr>
            <w:tcW w:w="663" w:type="dxa"/>
          </w:tcPr>
          <w:p w14:paraId="01765893">
            <w:pPr>
              <w:pStyle w:val="17"/>
              <w:spacing w:before="96" w:line="303" w:lineRule="exact"/>
              <w:ind w:left="118"/>
              <w:rPr>
                <w:rFonts w:hint="eastAsia" w:ascii="仿宋" w:hAnsi="仿宋" w:eastAsia="仿宋" w:cs="仿宋"/>
                <w:sz w:val="24"/>
              </w:rPr>
            </w:pPr>
            <w:r>
              <w:rPr>
                <w:rFonts w:hint="eastAsia" w:ascii="仿宋" w:hAnsi="仿宋" w:eastAsia="仿宋" w:cs="仿宋"/>
                <w:sz w:val="24"/>
              </w:rPr>
              <w:t>数量</w:t>
            </w:r>
          </w:p>
        </w:tc>
        <w:tc>
          <w:tcPr>
            <w:tcW w:w="3851" w:type="dxa"/>
          </w:tcPr>
          <w:p w14:paraId="7CEB9BF8">
            <w:pPr>
              <w:pStyle w:val="17"/>
              <w:spacing w:before="96" w:line="303" w:lineRule="exact"/>
              <w:ind w:left="1586" w:right="1580"/>
              <w:jc w:val="center"/>
              <w:rPr>
                <w:rFonts w:hint="eastAsia" w:ascii="仿宋" w:hAnsi="仿宋" w:eastAsia="仿宋" w:cs="仿宋"/>
                <w:sz w:val="24"/>
              </w:rPr>
            </w:pPr>
            <w:r>
              <w:rPr>
                <w:rFonts w:hint="eastAsia" w:ascii="仿宋" w:hAnsi="仿宋" w:eastAsia="仿宋" w:cs="仿宋"/>
                <w:sz w:val="24"/>
              </w:rPr>
              <w:t>服务内容</w:t>
            </w:r>
          </w:p>
        </w:tc>
        <w:tc>
          <w:tcPr>
            <w:tcW w:w="829" w:type="dxa"/>
          </w:tcPr>
          <w:p w14:paraId="02229EC3">
            <w:pPr>
              <w:pStyle w:val="17"/>
              <w:spacing w:before="96" w:line="303" w:lineRule="exact"/>
              <w:ind w:left="208"/>
              <w:rPr>
                <w:rFonts w:hint="eastAsia" w:ascii="仿宋" w:hAnsi="仿宋" w:eastAsia="仿宋" w:cs="仿宋"/>
                <w:sz w:val="24"/>
              </w:rPr>
            </w:pPr>
            <w:r>
              <w:rPr>
                <w:rFonts w:hint="eastAsia" w:ascii="仿宋" w:hAnsi="仿宋" w:eastAsia="仿宋" w:cs="仿宋"/>
                <w:sz w:val="24"/>
              </w:rPr>
              <w:t>总价</w:t>
            </w:r>
          </w:p>
        </w:tc>
      </w:tr>
      <w:tr w14:paraId="598E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42" w:type="dxa"/>
          </w:tcPr>
          <w:p w14:paraId="23CAAA2B">
            <w:pPr>
              <w:pStyle w:val="17"/>
              <w:spacing w:before="137"/>
              <w:ind w:left="8"/>
              <w:jc w:val="center"/>
              <w:rPr>
                <w:rFonts w:hint="eastAsia" w:ascii="仿宋" w:hAnsi="仿宋" w:eastAsia="仿宋" w:cs="仿宋"/>
                <w:sz w:val="24"/>
              </w:rPr>
            </w:pPr>
            <w:r>
              <w:rPr>
                <w:rFonts w:hint="eastAsia" w:ascii="仿宋" w:hAnsi="仿宋" w:eastAsia="仿宋" w:cs="仿宋"/>
                <w:sz w:val="24"/>
              </w:rPr>
              <w:t>1</w:t>
            </w:r>
          </w:p>
        </w:tc>
        <w:tc>
          <w:tcPr>
            <w:tcW w:w="1847" w:type="dxa"/>
          </w:tcPr>
          <w:p w14:paraId="1B7FA29D">
            <w:pPr>
              <w:pStyle w:val="17"/>
              <w:spacing w:before="137"/>
              <w:ind w:left="140" w:right="132"/>
              <w:jc w:val="center"/>
              <w:rPr>
                <w:rFonts w:hint="eastAsia" w:ascii="仿宋" w:hAnsi="仿宋" w:eastAsia="仿宋" w:cs="仿宋"/>
                <w:sz w:val="24"/>
              </w:rPr>
            </w:pPr>
          </w:p>
        </w:tc>
        <w:tc>
          <w:tcPr>
            <w:tcW w:w="663" w:type="dxa"/>
          </w:tcPr>
          <w:p w14:paraId="42918E0E">
            <w:pPr>
              <w:pStyle w:val="17"/>
              <w:rPr>
                <w:rFonts w:hint="eastAsia" w:ascii="仿宋" w:hAnsi="仿宋" w:eastAsia="仿宋" w:cs="仿宋"/>
                <w:sz w:val="22"/>
              </w:rPr>
            </w:pPr>
          </w:p>
        </w:tc>
        <w:tc>
          <w:tcPr>
            <w:tcW w:w="663" w:type="dxa"/>
          </w:tcPr>
          <w:p w14:paraId="77780414">
            <w:pPr>
              <w:pStyle w:val="17"/>
              <w:rPr>
                <w:rFonts w:hint="eastAsia" w:ascii="仿宋" w:hAnsi="仿宋" w:eastAsia="仿宋" w:cs="仿宋"/>
                <w:sz w:val="22"/>
              </w:rPr>
            </w:pPr>
          </w:p>
        </w:tc>
        <w:tc>
          <w:tcPr>
            <w:tcW w:w="3851" w:type="dxa"/>
          </w:tcPr>
          <w:p w14:paraId="2AD936B7">
            <w:pPr>
              <w:pStyle w:val="17"/>
              <w:rPr>
                <w:rFonts w:hint="eastAsia" w:ascii="仿宋" w:hAnsi="仿宋" w:eastAsia="仿宋" w:cs="仿宋"/>
                <w:sz w:val="22"/>
              </w:rPr>
            </w:pPr>
          </w:p>
        </w:tc>
        <w:tc>
          <w:tcPr>
            <w:tcW w:w="829" w:type="dxa"/>
          </w:tcPr>
          <w:p w14:paraId="19F8651F">
            <w:pPr>
              <w:pStyle w:val="17"/>
              <w:rPr>
                <w:rFonts w:hint="eastAsia" w:ascii="仿宋" w:hAnsi="仿宋" w:eastAsia="仿宋" w:cs="仿宋"/>
                <w:sz w:val="22"/>
              </w:rPr>
            </w:pPr>
          </w:p>
        </w:tc>
      </w:tr>
      <w:tr w14:paraId="3905C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42" w:type="dxa"/>
          </w:tcPr>
          <w:p w14:paraId="7544932B">
            <w:pPr>
              <w:pStyle w:val="17"/>
              <w:spacing w:before="138"/>
              <w:ind w:left="8"/>
              <w:jc w:val="center"/>
              <w:rPr>
                <w:rFonts w:hint="eastAsia" w:ascii="仿宋" w:hAnsi="仿宋" w:eastAsia="仿宋" w:cs="仿宋"/>
                <w:sz w:val="24"/>
              </w:rPr>
            </w:pPr>
            <w:r>
              <w:rPr>
                <w:rFonts w:hint="eastAsia" w:ascii="仿宋" w:hAnsi="仿宋" w:eastAsia="仿宋" w:cs="仿宋"/>
                <w:sz w:val="24"/>
              </w:rPr>
              <w:t>2</w:t>
            </w:r>
          </w:p>
        </w:tc>
        <w:tc>
          <w:tcPr>
            <w:tcW w:w="1847" w:type="dxa"/>
          </w:tcPr>
          <w:p w14:paraId="228C0239">
            <w:pPr>
              <w:pStyle w:val="17"/>
              <w:spacing w:before="138"/>
              <w:ind w:left="140" w:right="132"/>
              <w:jc w:val="center"/>
              <w:rPr>
                <w:rFonts w:hint="eastAsia" w:ascii="仿宋" w:hAnsi="仿宋" w:eastAsia="仿宋" w:cs="仿宋"/>
                <w:sz w:val="24"/>
              </w:rPr>
            </w:pPr>
          </w:p>
        </w:tc>
        <w:tc>
          <w:tcPr>
            <w:tcW w:w="663" w:type="dxa"/>
          </w:tcPr>
          <w:p w14:paraId="7ACE9168">
            <w:pPr>
              <w:pStyle w:val="17"/>
              <w:rPr>
                <w:rFonts w:hint="eastAsia" w:ascii="仿宋" w:hAnsi="仿宋" w:eastAsia="仿宋" w:cs="仿宋"/>
                <w:sz w:val="22"/>
              </w:rPr>
            </w:pPr>
          </w:p>
        </w:tc>
        <w:tc>
          <w:tcPr>
            <w:tcW w:w="663" w:type="dxa"/>
          </w:tcPr>
          <w:p w14:paraId="717FF4F6">
            <w:pPr>
              <w:pStyle w:val="17"/>
              <w:rPr>
                <w:rFonts w:hint="eastAsia" w:ascii="仿宋" w:hAnsi="仿宋" w:eastAsia="仿宋" w:cs="仿宋"/>
                <w:sz w:val="22"/>
              </w:rPr>
            </w:pPr>
          </w:p>
        </w:tc>
        <w:tc>
          <w:tcPr>
            <w:tcW w:w="3851" w:type="dxa"/>
          </w:tcPr>
          <w:p w14:paraId="4CBE964C">
            <w:pPr>
              <w:pStyle w:val="17"/>
              <w:rPr>
                <w:rFonts w:hint="eastAsia" w:ascii="仿宋" w:hAnsi="仿宋" w:eastAsia="仿宋" w:cs="仿宋"/>
                <w:sz w:val="22"/>
              </w:rPr>
            </w:pPr>
          </w:p>
        </w:tc>
        <w:tc>
          <w:tcPr>
            <w:tcW w:w="829" w:type="dxa"/>
          </w:tcPr>
          <w:p w14:paraId="635727BB">
            <w:pPr>
              <w:pStyle w:val="17"/>
              <w:rPr>
                <w:rFonts w:hint="eastAsia" w:ascii="仿宋" w:hAnsi="仿宋" w:eastAsia="仿宋" w:cs="仿宋"/>
                <w:sz w:val="22"/>
              </w:rPr>
            </w:pPr>
          </w:p>
        </w:tc>
      </w:tr>
      <w:tr w14:paraId="669C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42" w:type="dxa"/>
          </w:tcPr>
          <w:p w14:paraId="2089062B">
            <w:pPr>
              <w:pStyle w:val="17"/>
              <w:spacing w:before="138"/>
              <w:ind w:left="8"/>
              <w:jc w:val="center"/>
              <w:rPr>
                <w:rFonts w:hint="eastAsia" w:ascii="仿宋" w:hAnsi="仿宋" w:eastAsia="仿宋" w:cs="仿宋"/>
                <w:sz w:val="24"/>
              </w:rPr>
            </w:pPr>
            <w:r>
              <w:rPr>
                <w:rFonts w:hint="eastAsia" w:ascii="仿宋" w:hAnsi="仿宋" w:eastAsia="仿宋" w:cs="仿宋"/>
                <w:sz w:val="24"/>
              </w:rPr>
              <w:t>3</w:t>
            </w:r>
          </w:p>
        </w:tc>
        <w:tc>
          <w:tcPr>
            <w:tcW w:w="1847" w:type="dxa"/>
          </w:tcPr>
          <w:p w14:paraId="09666B36">
            <w:pPr>
              <w:pStyle w:val="17"/>
              <w:spacing w:before="138"/>
              <w:ind w:left="140" w:right="132"/>
              <w:jc w:val="center"/>
              <w:rPr>
                <w:rFonts w:hint="eastAsia" w:ascii="仿宋" w:hAnsi="仿宋" w:eastAsia="仿宋" w:cs="仿宋"/>
                <w:sz w:val="24"/>
              </w:rPr>
            </w:pPr>
          </w:p>
        </w:tc>
        <w:tc>
          <w:tcPr>
            <w:tcW w:w="663" w:type="dxa"/>
          </w:tcPr>
          <w:p w14:paraId="3CC1B3B9">
            <w:pPr>
              <w:pStyle w:val="17"/>
              <w:rPr>
                <w:rFonts w:hint="eastAsia" w:ascii="仿宋" w:hAnsi="仿宋" w:eastAsia="仿宋" w:cs="仿宋"/>
                <w:sz w:val="22"/>
              </w:rPr>
            </w:pPr>
          </w:p>
        </w:tc>
        <w:tc>
          <w:tcPr>
            <w:tcW w:w="663" w:type="dxa"/>
          </w:tcPr>
          <w:p w14:paraId="3EDBBBA1">
            <w:pPr>
              <w:pStyle w:val="17"/>
              <w:rPr>
                <w:rFonts w:hint="eastAsia" w:ascii="仿宋" w:hAnsi="仿宋" w:eastAsia="仿宋" w:cs="仿宋"/>
                <w:sz w:val="22"/>
              </w:rPr>
            </w:pPr>
          </w:p>
        </w:tc>
        <w:tc>
          <w:tcPr>
            <w:tcW w:w="3851" w:type="dxa"/>
          </w:tcPr>
          <w:p w14:paraId="50DAC172">
            <w:pPr>
              <w:pStyle w:val="17"/>
              <w:rPr>
                <w:rFonts w:hint="eastAsia" w:ascii="仿宋" w:hAnsi="仿宋" w:eastAsia="仿宋" w:cs="仿宋"/>
                <w:sz w:val="22"/>
              </w:rPr>
            </w:pPr>
          </w:p>
        </w:tc>
        <w:tc>
          <w:tcPr>
            <w:tcW w:w="829" w:type="dxa"/>
          </w:tcPr>
          <w:p w14:paraId="138FDBA2">
            <w:pPr>
              <w:pStyle w:val="17"/>
              <w:rPr>
                <w:rFonts w:hint="eastAsia" w:ascii="仿宋" w:hAnsi="仿宋" w:eastAsia="仿宋" w:cs="仿宋"/>
                <w:sz w:val="22"/>
              </w:rPr>
            </w:pPr>
          </w:p>
        </w:tc>
      </w:tr>
      <w:tr w14:paraId="4DB2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42" w:type="dxa"/>
          </w:tcPr>
          <w:p w14:paraId="6818FA0D">
            <w:pPr>
              <w:pStyle w:val="17"/>
              <w:spacing w:before="137"/>
              <w:ind w:left="8"/>
              <w:jc w:val="center"/>
              <w:rPr>
                <w:rFonts w:hint="eastAsia" w:ascii="仿宋" w:hAnsi="仿宋" w:eastAsia="仿宋" w:cs="仿宋"/>
                <w:sz w:val="24"/>
              </w:rPr>
            </w:pPr>
            <w:r>
              <w:rPr>
                <w:rFonts w:hint="eastAsia" w:ascii="仿宋" w:hAnsi="仿宋" w:eastAsia="仿宋" w:cs="仿宋"/>
                <w:sz w:val="24"/>
              </w:rPr>
              <w:t>4</w:t>
            </w:r>
          </w:p>
        </w:tc>
        <w:tc>
          <w:tcPr>
            <w:tcW w:w="1847" w:type="dxa"/>
          </w:tcPr>
          <w:p w14:paraId="6AB093D3">
            <w:pPr>
              <w:pStyle w:val="17"/>
              <w:spacing w:before="137"/>
              <w:ind w:left="140" w:right="132"/>
              <w:jc w:val="center"/>
              <w:rPr>
                <w:rFonts w:hint="eastAsia" w:ascii="仿宋" w:hAnsi="仿宋" w:eastAsia="仿宋" w:cs="仿宋"/>
                <w:sz w:val="24"/>
              </w:rPr>
            </w:pPr>
          </w:p>
        </w:tc>
        <w:tc>
          <w:tcPr>
            <w:tcW w:w="663" w:type="dxa"/>
          </w:tcPr>
          <w:p w14:paraId="1FA7EE5F">
            <w:pPr>
              <w:pStyle w:val="17"/>
              <w:rPr>
                <w:rFonts w:hint="eastAsia" w:ascii="仿宋" w:hAnsi="仿宋" w:eastAsia="仿宋" w:cs="仿宋"/>
                <w:sz w:val="22"/>
              </w:rPr>
            </w:pPr>
          </w:p>
        </w:tc>
        <w:tc>
          <w:tcPr>
            <w:tcW w:w="663" w:type="dxa"/>
          </w:tcPr>
          <w:p w14:paraId="5976C630">
            <w:pPr>
              <w:pStyle w:val="17"/>
              <w:rPr>
                <w:rFonts w:hint="eastAsia" w:ascii="仿宋" w:hAnsi="仿宋" w:eastAsia="仿宋" w:cs="仿宋"/>
                <w:sz w:val="22"/>
              </w:rPr>
            </w:pPr>
          </w:p>
        </w:tc>
        <w:tc>
          <w:tcPr>
            <w:tcW w:w="3851" w:type="dxa"/>
          </w:tcPr>
          <w:p w14:paraId="5DCF917F">
            <w:pPr>
              <w:pStyle w:val="17"/>
              <w:rPr>
                <w:rFonts w:hint="eastAsia" w:ascii="仿宋" w:hAnsi="仿宋" w:eastAsia="仿宋" w:cs="仿宋"/>
                <w:sz w:val="22"/>
              </w:rPr>
            </w:pPr>
          </w:p>
        </w:tc>
        <w:tc>
          <w:tcPr>
            <w:tcW w:w="829" w:type="dxa"/>
          </w:tcPr>
          <w:p w14:paraId="3FAA839F">
            <w:pPr>
              <w:pStyle w:val="17"/>
              <w:rPr>
                <w:rFonts w:hint="eastAsia" w:ascii="仿宋" w:hAnsi="仿宋" w:eastAsia="仿宋" w:cs="仿宋"/>
                <w:sz w:val="22"/>
              </w:rPr>
            </w:pPr>
          </w:p>
        </w:tc>
      </w:tr>
      <w:tr w14:paraId="25FB4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42" w:type="dxa"/>
          </w:tcPr>
          <w:p w14:paraId="10B72914">
            <w:pPr>
              <w:pStyle w:val="17"/>
              <w:spacing w:before="153"/>
              <w:ind w:left="8"/>
              <w:jc w:val="center"/>
              <w:rPr>
                <w:rFonts w:hint="eastAsia" w:ascii="仿宋" w:hAnsi="仿宋" w:eastAsia="仿宋" w:cs="仿宋"/>
                <w:sz w:val="24"/>
              </w:rPr>
            </w:pPr>
            <w:r>
              <w:rPr>
                <w:rFonts w:hint="eastAsia" w:ascii="仿宋" w:hAnsi="仿宋" w:eastAsia="仿宋" w:cs="仿宋"/>
                <w:sz w:val="24"/>
              </w:rPr>
              <w:t>5</w:t>
            </w:r>
          </w:p>
        </w:tc>
        <w:tc>
          <w:tcPr>
            <w:tcW w:w="1847" w:type="dxa"/>
          </w:tcPr>
          <w:p w14:paraId="574B1580">
            <w:pPr>
              <w:pStyle w:val="17"/>
              <w:spacing w:before="153"/>
              <w:ind w:left="140" w:right="132"/>
              <w:jc w:val="center"/>
              <w:rPr>
                <w:rFonts w:hint="eastAsia" w:ascii="仿宋" w:hAnsi="仿宋" w:eastAsia="仿宋" w:cs="仿宋"/>
                <w:sz w:val="24"/>
              </w:rPr>
            </w:pPr>
          </w:p>
        </w:tc>
        <w:tc>
          <w:tcPr>
            <w:tcW w:w="663" w:type="dxa"/>
          </w:tcPr>
          <w:p w14:paraId="40A944D9">
            <w:pPr>
              <w:pStyle w:val="17"/>
              <w:rPr>
                <w:rFonts w:hint="eastAsia" w:ascii="仿宋" w:hAnsi="仿宋" w:eastAsia="仿宋" w:cs="仿宋"/>
                <w:sz w:val="22"/>
              </w:rPr>
            </w:pPr>
          </w:p>
        </w:tc>
        <w:tc>
          <w:tcPr>
            <w:tcW w:w="663" w:type="dxa"/>
          </w:tcPr>
          <w:p w14:paraId="245B1E78">
            <w:pPr>
              <w:pStyle w:val="17"/>
              <w:rPr>
                <w:rFonts w:hint="eastAsia" w:ascii="仿宋" w:hAnsi="仿宋" w:eastAsia="仿宋" w:cs="仿宋"/>
                <w:sz w:val="22"/>
              </w:rPr>
            </w:pPr>
          </w:p>
        </w:tc>
        <w:tc>
          <w:tcPr>
            <w:tcW w:w="3851" w:type="dxa"/>
          </w:tcPr>
          <w:p w14:paraId="426BDC2B">
            <w:pPr>
              <w:pStyle w:val="17"/>
              <w:rPr>
                <w:rFonts w:hint="eastAsia" w:ascii="仿宋" w:hAnsi="仿宋" w:eastAsia="仿宋" w:cs="仿宋"/>
                <w:sz w:val="22"/>
              </w:rPr>
            </w:pPr>
          </w:p>
        </w:tc>
        <w:tc>
          <w:tcPr>
            <w:tcW w:w="829" w:type="dxa"/>
          </w:tcPr>
          <w:p w14:paraId="0BBA63CC">
            <w:pPr>
              <w:pStyle w:val="17"/>
              <w:rPr>
                <w:rFonts w:hint="eastAsia" w:ascii="仿宋" w:hAnsi="仿宋" w:eastAsia="仿宋" w:cs="仿宋"/>
                <w:sz w:val="22"/>
              </w:rPr>
            </w:pPr>
          </w:p>
        </w:tc>
      </w:tr>
      <w:tr w14:paraId="47FC0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42" w:type="dxa"/>
          </w:tcPr>
          <w:p w14:paraId="60EC4C4F">
            <w:pPr>
              <w:pStyle w:val="17"/>
              <w:spacing w:before="155"/>
              <w:ind w:left="8"/>
              <w:jc w:val="center"/>
              <w:rPr>
                <w:rFonts w:hint="eastAsia" w:ascii="仿宋" w:hAnsi="仿宋" w:eastAsia="仿宋" w:cs="仿宋"/>
                <w:sz w:val="24"/>
              </w:rPr>
            </w:pPr>
            <w:r>
              <w:rPr>
                <w:rFonts w:hint="eastAsia" w:ascii="仿宋" w:hAnsi="仿宋" w:eastAsia="仿宋" w:cs="仿宋"/>
                <w:sz w:val="24"/>
              </w:rPr>
              <w:t>…</w:t>
            </w:r>
          </w:p>
        </w:tc>
        <w:tc>
          <w:tcPr>
            <w:tcW w:w="1847" w:type="dxa"/>
          </w:tcPr>
          <w:p w14:paraId="279EEE0A">
            <w:pPr>
              <w:pStyle w:val="17"/>
              <w:rPr>
                <w:rFonts w:hint="eastAsia" w:ascii="仿宋" w:hAnsi="仿宋" w:eastAsia="仿宋" w:cs="仿宋"/>
                <w:sz w:val="22"/>
              </w:rPr>
            </w:pPr>
          </w:p>
        </w:tc>
        <w:tc>
          <w:tcPr>
            <w:tcW w:w="663" w:type="dxa"/>
          </w:tcPr>
          <w:p w14:paraId="2DA729BE">
            <w:pPr>
              <w:pStyle w:val="17"/>
              <w:rPr>
                <w:rFonts w:hint="eastAsia" w:ascii="仿宋" w:hAnsi="仿宋" w:eastAsia="仿宋" w:cs="仿宋"/>
                <w:sz w:val="22"/>
              </w:rPr>
            </w:pPr>
          </w:p>
        </w:tc>
        <w:tc>
          <w:tcPr>
            <w:tcW w:w="663" w:type="dxa"/>
          </w:tcPr>
          <w:p w14:paraId="104939D2">
            <w:pPr>
              <w:pStyle w:val="17"/>
              <w:rPr>
                <w:rFonts w:hint="eastAsia" w:ascii="仿宋" w:hAnsi="仿宋" w:eastAsia="仿宋" w:cs="仿宋"/>
                <w:sz w:val="22"/>
              </w:rPr>
            </w:pPr>
          </w:p>
        </w:tc>
        <w:tc>
          <w:tcPr>
            <w:tcW w:w="3851" w:type="dxa"/>
          </w:tcPr>
          <w:p w14:paraId="16A6823E">
            <w:pPr>
              <w:pStyle w:val="17"/>
              <w:rPr>
                <w:rFonts w:hint="eastAsia" w:ascii="仿宋" w:hAnsi="仿宋" w:eastAsia="仿宋" w:cs="仿宋"/>
                <w:sz w:val="22"/>
              </w:rPr>
            </w:pPr>
          </w:p>
        </w:tc>
        <w:tc>
          <w:tcPr>
            <w:tcW w:w="829" w:type="dxa"/>
          </w:tcPr>
          <w:p w14:paraId="3B5F4278">
            <w:pPr>
              <w:pStyle w:val="17"/>
              <w:rPr>
                <w:rFonts w:hint="eastAsia" w:ascii="仿宋" w:hAnsi="仿宋" w:eastAsia="仿宋" w:cs="仿宋"/>
                <w:sz w:val="22"/>
              </w:rPr>
            </w:pPr>
          </w:p>
        </w:tc>
      </w:tr>
      <w:tr w14:paraId="03067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42" w:type="dxa"/>
          </w:tcPr>
          <w:p w14:paraId="0A2EF094">
            <w:pPr>
              <w:pStyle w:val="17"/>
              <w:spacing w:before="155"/>
              <w:ind w:left="8"/>
              <w:jc w:val="center"/>
              <w:rPr>
                <w:rFonts w:hint="eastAsia" w:ascii="仿宋" w:hAnsi="仿宋" w:eastAsia="仿宋" w:cs="仿宋"/>
                <w:sz w:val="24"/>
              </w:rPr>
            </w:pPr>
            <w:r>
              <w:rPr>
                <w:rFonts w:hint="eastAsia" w:ascii="仿宋" w:hAnsi="仿宋" w:eastAsia="仿宋" w:cs="仿宋"/>
                <w:sz w:val="24"/>
              </w:rPr>
              <w:t>…</w:t>
            </w:r>
          </w:p>
        </w:tc>
        <w:tc>
          <w:tcPr>
            <w:tcW w:w="1847" w:type="dxa"/>
          </w:tcPr>
          <w:p w14:paraId="46C5A4A3">
            <w:pPr>
              <w:pStyle w:val="17"/>
              <w:rPr>
                <w:rFonts w:hint="eastAsia" w:ascii="仿宋" w:hAnsi="仿宋" w:eastAsia="仿宋" w:cs="仿宋"/>
                <w:sz w:val="22"/>
              </w:rPr>
            </w:pPr>
          </w:p>
        </w:tc>
        <w:tc>
          <w:tcPr>
            <w:tcW w:w="663" w:type="dxa"/>
          </w:tcPr>
          <w:p w14:paraId="2799D9C6">
            <w:pPr>
              <w:pStyle w:val="17"/>
              <w:rPr>
                <w:rFonts w:hint="eastAsia" w:ascii="仿宋" w:hAnsi="仿宋" w:eastAsia="仿宋" w:cs="仿宋"/>
                <w:sz w:val="22"/>
              </w:rPr>
            </w:pPr>
          </w:p>
        </w:tc>
        <w:tc>
          <w:tcPr>
            <w:tcW w:w="663" w:type="dxa"/>
          </w:tcPr>
          <w:p w14:paraId="4C160150">
            <w:pPr>
              <w:pStyle w:val="17"/>
              <w:rPr>
                <w:rFonts w:hint="eastAsia" w:ascii="仿宋" w:hAnsi="仿宋" w:eastAsia="仿宋" w:cs="仿宋"/>
                <w:sz w:val="22"/>
              </w:rPr>
            </w:pPr>
          </w:p>
        </w:tc>
        <w:tc>
          <w:tcPr>
            <w:tcW w:w="3851" w:type="dxa"/>
          </w:tcPr>
          <w:p w14:paraId="1759267B">
            <w:pPr>
              <w:pStyle w:val="17"/>
              <w:rPr>
                <w:rFonts w:hint="eastAsia" w:ascii="仿宋" w:hAnsi="仿宋" w:eastAsia="仿宋" w:cs="仿宋"/>
                <w:sz w:val="22"/>
              </w:rPr>
            </w:pPr>
          </w:p>
        </w:tc>
        <w:tc>
          <w:tcPr>
            <w:tcW w:w="829" w:type="dxa"/>
          </w:tcPr>
          <w:p w14:paraId="5FBDCBB7">
            <w:pPr>
              <w:pStyle w:val="17"/>
              <w:rPr>
                <w:rFonts w:hint="eastAsia" w:ascii="仿宋" w:hAnsi="仿宋" w:eastAsia="仿宋" w:cs="仿宋"/>
                <w:sz w:val="22"/>
              </w:rPr>
            </w:pPr>
          </w:p>
        </w:tc>
      </w:tr>
      <w:tr w14:paraId="2F39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42" w:type="dxa"/>
            <w:vMerge w:val="restart"/>
          </w:tcPr>
          <w:p w14:paraId="35DD9B4D">
            <w:pPr>
              <w:pStyle w:val="17"/>
              <w:rPr>
                <w:rFonts w:hint="eastAsia" w:ascii="仿宋" w:hAnsi="仿宋" w:eastAsia="仿宋" w:cs="仿宋"/>
                <w:sz w:val="24"/>
              </w:rPr>
            </w:pPr>
          </w:p>
          <w:p w14:paraId="29D173B0">
            <w:pPr>
              <w:pStyle w:val="17"/>
              <w:spacing w:before="157"/>
              <w:ind w:left="204"/>
              <w:rPr>
                <w:rFonts w:hint="eastAsia" w:ascii="仿宋" w:hAnsi="仿宋" w:eastAsia="仿宋" w:cs="仿宋"/>
                <w:sz w:val="24"/>
              </w:rPr>
            </w:pPr>
            <w:r>
              <w:rPr>
                <w:rFonts w:hint="eastAsia" w:ascii="仿宋" w:hAnsi="仿宋" w:eastAsia="仿宋" w:cs="仿宋"/>
                <w:sz w:val="24"/>
              </w:rPr>
              <w:t>合计：</w:t>
            </w:r>
          </w:p>
        </w:tc>
        <w:tc>
          <w:tcPr>
            <w:tcW w:w="7853" w:type="dxa"/>
            <w:gridSpan w:val="5"/>
          </w:tcPr>
          <w:p w14:paraId="2C2946F6">
            <w:pPr>
              <w:pStyle w:val="17"/>
              <w:spacing w:before="157"/>
              <w:ind w:right="3270"/>
              <w:jc w:val="both"/>
              <w:rPr>
                <w:rFonts w:hint="eastAsia" w:ascii="仿宋" w:hAnsi="仿宋" w:eastAsia="仿宋" w:cs="仿宋"/>
                <w:sz w:val="24"/>
              </w:rPr>
            </w:pPr>
            <w:r>
              <w:rPr>
                <w:rFonts w:hint="eastAsia" w:ascii="仿宋" w:hAnsi="仿宋" w:eastAsia="仿宋" w:cs="仿宋"/>
                <w:sz w:val="24"/>
              </w:rPr>
              <w:t>人民币（小写）</w:t>
            </w:r>
          </w:p>
        </w:tc>
      </w:tr>
      <w:tr w14:paraId="20836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042" w:type="dxa"/>
            <w:vMerge w:val="continue"/>
            <w:tcBorders>
              <w:top w:val="nil"/>
            </w:tcBorders>
          </w:tcPr>
          <w:p w14:paraId="0969BC10">
            <w:pPr>
              <w:rPr>
                <w:rFonts w:hint="eastAsia" w:ascii="仿宋" w:hAnsi="仿宋" w:eastAsia="仿宋" w:cs="仿宋"/>
                <w:sz w:val="2"/>
                <w:szCs w:val="2"/>
              </w:rPr>
            </w:pPr>
          </w:p>
        </w:tc>
        <w:tc>
          <w:tcPr>
            <w:tcW w:w="7853" w:type="dxa"/>
            <w:gridSpan w:val="5"/>
          </w:tcPr>
          <w:p w14:paraId="610696C0">
            <w:pPr>
              <w:pStyle w:val="17"/>
              <w:spacing w:before="157"/>
              <w:ind w:right="3150"/>
              <w:jc w:val="both"/>
              <w:rPr>
                <w:rFonts w:hint="eastAsia" w:ascii="仿宋" w:hAnsi="仿宋" w:eastAsia="仿宋" w:cs="仿宋"/>
                <w:sz w:val="24"/>
              </w:rPr>
            </w:pPr>
            <w:r>
              <w:rPr>
                <w:rFonts w:hint="eastAsia" w:ascii="仿宋" w:hAnsi="仿宋" w:eastAsia="仿宋" w:cs="仿宋"/>
                <w:sz w:val="24"/>
              </w:rPr>
              <w:t>人民币（大写）</w:t>
            </w:r>
          </w:p>
        </w:tc>
      </w:tr>
    </w:tbl>
    <w:p w14:paraId="3D5B15FB">
      <w:pPr>
        <w:pStyle w:val="2"/>
        <w:rPr>
          <w:rFonts w:hint="eastAsia" w:ascii="仿宋" w:hAnsi="仿宋" w:eastAsia="仿宋" w:cs="仿宋"/>
          <w:sz w:val="20"/>
        </w:rPr>
      </w:pPr>
    </w:p>
    <w:p w14:paraId="420FA3C2">
      <w:pPr>
        <w:pStyle w:val="2"/>
        <w:spacing w:before="8"/>
        <w:rPr>
          <w:rFonts w:hint="eastAsia" w:ascii="仿宋" w:hAnsi="仿宋" w:eastAsia="仿宋" w:cs="仿宋"/>
          <w:sz w:val="21"/>
        </w:rPr>
      </w:pPr>
    </w:p>
    <w:p w14:paraId="4FFAA637">
      <w:pPr>
        <w:pStyle w:val="2"/>
        <w:tabs>
          <w:tab w:val="left" w:pos="7579"/>
        </w:tabs>
        <w:spacing w:before="74"/>
        <w:ind w:left="1280"/>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p>
    <w:p w14:paraId="13C5001A">
      <w:pPr>
        <w:pStyle w:val="2"/>
        <w:spacing w:before="5"/>
        <w:rPr>
          <w:rFonts w:hint="eastAsia" w:ascii="仿宋" w:hAnsi="仿宋" w:eastAsia="仿宋" w:cs="仿宋"/>
          <w:sz w:val="20"/>
        </w:rPr>
      </w:pPr>
    </w:p>
    <w:p w14:paraId="6519B89F">
      <w:pPr>
        <w:pStyle w:val="2"/>
        <w:tabs>
          <w:tab w:val="left" w:pos="7997"/>
        </w:tabs>
        <w:spacing w:before="77"/>
        <w:ind w:left="1271"/>
        <w:rPr>
          <w:rFonts w:hint="eastAsia" w:ascii="仿宋" w:hAnsi="仿宋" w:eastAsia="仿宋" w:cs="仿宋"/>
        </w:rPr>
      </w:pPr>
      <w:r>
        <w:rPr>
          <w:rFonts w:hint="eastAsia" w:ascii="仿宋" w:hAnsi="仿宋" w:eastAsia="仿宋" w:cs="仿宋"/>
        </w:rPr>
        <w:t>法定代表人或法定代表人授权代表（签字)：:</w:t>
      </w:r>
      <w:r>
        <w:rPr>
          <w:rFonts w:hint="eastAsia" w:ascii="仿宋" w:hAnsi="仿宋" w:eastAsia="仿宋" w:cs="仿宋"/>
          <w:u w:val="single"/>
        </w:rPr>
        <w:t xml:space="preserve"> </w:t>
      </w:r>
      <w:r>
        <w:rPr>
          <w:rFonts w:hint="eastAsia" w:ascii="仿宋" w:hAnsi="仿宋" w:eastAsia="仿宋" w:cs="仿宋"/>
          <w:u w:val="single"/>
        </w:rPr>
        <w:tab/>
      </w:r>
    </w:p>
    <w:p w14:paraId="47353544">
      <w:pPr>
        <w:pStyle w:val="2"/>
        <w:rPr>
          <w:rFonts w:hint="eastAsia" w:ascii="仿宋" w:hAnsi="仿宋" w:eastAsia="仿宋" w:cs="仿宋"/>
          <w:sz w:val="20"/>
        </w:rPr>
      </w:pPr>
    </w:p>
    <w:p w14:paraId="05CA50A4">
      <w:pPr>
        <w:pStyle w:val="2"/>
        <w:tabs>
          <w:tab w:val="left" w:pos="1733"/>
          <w:tab w:val="left" w:pos="2453"/>
          <w:tab w:val="left" w:pos="3053"/>
        </w:tabs>
        <w:spacing w:before="74"/>
        <w:ind w:left="772"/>
        <w:jc w:val="center"/>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63A1C250">
      <w:pPr>
        <w:pStyle w:val="2"/>
        <w:spacing w:before="8"/>
        <w:rPr>
          <w:rFonts w:hint="eastAsia" w:ascii="仿宋" w:hAnsi="仿宋" w:eastAsia="仿宋" w:cs="仿宋"/>
          <w:sz w:val="21"/>
        </w:rPr>
      </w:pPr>
    </w:p>
    <w:p w14:paraId="27ACE9C9">
      <w:pPr>
        <w:spacing w:before="70"/>
        <w:ind w:left="431" w:right="0" w:firstLine="0"/>
        <w:jc w:val="left"/>
        <w:rPr>
          <w:rFonts w:hint="eastAsia" w:ascii="仿宋" w:hAnsi="仿宋" w:eastAsia="仿宋" w:cs="仿宋"/>
          <w:b/>
          <w:sz w:val="21"/>
        </w:rPr>
      </w:pPr>
      <w:r>
        <w:rPr>
          <w:rFonts w:hint="eastAsia" w:ascii="仿宋" w:hAnsi="仿宋" w:eastAsia="仿宋" w:cs="仿宋"/>
          <w:b/>
          <w:sz w:val="21"/>
        </w:rPr>
        <w:t>注：</w:t>
      </w:r>
    </w:p>
    <w:p w14:paraId="45B45153">
      <w:pPr>
        <w:spacing w:before="170"/>
        <w:ind w:left="431" w:right="0" w:firstLine="0"/>
        <w:jc w:val="left"/>
        <w:rPr>
          <w:rFonts w:hint="eastAsia" w:ascii="仿宋" w:hAnsi="仿宋" w:eastAsia="仿宋" w:cs="仿宋"/>
          <w:b/>
          <w:sz w:val="21"/>
        </w:rPr>
      </w:pPr>
      <w:r>
        <w:rPr>
          <w:rFonts w:hint="eastAsia" w:ascii="仿宋" w:hAnsi="仿宋" w:eastAsia="仿宋" w:cs="仿宋"/>
          <w:b/>
          <w:w w:val="95"/>
          <w:sz w:val="21"/>
        </w:rPr>
        <w:t>1、所有价格均用人民币表示，单位为元；</w:t>
      </w:r>
    </w:p>
    <w:p w14:paraId="5C645D7E">
      <w:pPr>
        <w:spacing w:before="170"/>
        <w:ind w:left="431" w:right="0" w:firstLine="0"/>
        <w:jc w:val="left"/>
        <w:rPr>
          <w:rFonts w:hint="eastAsia" w:ascii="仿宋" w:hAnsi="仿宋" w:eastAsia="仿宋" w:cs="仿宋"/>
          <w:b/>
          <w:sz w:val="21"/>
        </w:rPr>
      </w:pPr>
      <w:r>
        <w:rPr>
          <w:rFonts w:hint="eastAsia" w:ascii="仿宋" w:hAnsi="仿宋" w:eastAsia="仿宋" w:cs="仿宋"/>
          <w:b/>
          <w:w w:val="95"/>
          <w:sz w:val="21"/>
        </w:rPr>
        <w:t>2、分项报价总计价格必须与报价表一致；</w:t>
      </w:r>
    </w:p>
    <w:p w14:paraId="5186C177">
      <w:pPr>
        <w:spacing w:before="173"/>
        <w:ind w:left="431" w:right="0" w:firstLine="0"/>
        <w:jc w:val="left"/>
        <w:rPr>
          <w:rFonts w:hint="eastAsia" w:ascii="仿宋" w:hAnsi="仿宋" w:eastAsia="仿宋" w:cs="仿宋"/>
          <w:b/>
          <w:sz w:val="21"/>
        </w:rPr>
      </w:pPr>
      <w:r>
        <w:rPr>
          <w:rFonts w:hint="eastAsia" w:ascii="仿宋" w:hAnsi="仿宋" w:eastAsia="仿宋" w:cs="仿宋"/>
          <w:b/>
          <w:sz w:val="21"/>
        </w:rPr>
        <w:t>3、必须按此表格中对应栏目内容填写，若需增加栏目，可在表格中填写，并作详细说明。</w:t>
      </w:r>
    </w:p>
    <w:p w14:paraId="0FD82A65">
      <w:pPr>
        <w:spacing w:after="0"/>
        <w:jc w:val="left"/>
        <w:rPr>
          <w:rFonts w:hint="eastAsia" w:ascii="仿宋" w:hAnsi="仿宋" w:eastAsia="仿宋" w:cs="仿宋"/>
          <w:sz w:val="21"/>
        </w:rPr>
        <w:sectPr>
          <w:pgSz w:w="11910" w:h="16840"/>
          <w:pgMar w:top="1380" w:right="800" w:bottom="960" w:left="1220" w:header="0" w:footer="761" w:gutter="0"/>
          <w:pgNumType w:fmt="decimal"/>
          <w:cols w:space="720" w:num="1"/>
        </w:sectPr>
      </w:pPr>
    </w:p>
    <w:p w14:paraId="57A15285">
      <w:pPr>
        <w:pStyle w:val="2"/>
        <w:spacing w:before="43"/>
        <w:ind w:left="428"/>
        <w:rPr>
          <w:rFonts w:hint="eastAsia" w:ascii="仿宋" w:hAnsi="仿宋" w:eastAsia="仿宋" w:cs="仿宋"/>
        </w:rPr>
      </w:pPr>
      <w:r>
        <w:rPr>
          <w:rFonts w:hint="eastAsia" w:ascii="仿宋" w:hAnsi="仿宋" w:eastAsia="仿宋" w:cs="仿宋"/>
        </w:rPr>
        <w:t>附件四</w:t>
      </w:r>
    </w:p>
    <w:p w14:paraId="39A30BCC">
      <w:pPr>
        <w:pStyle w:val="2"/>
        <w:spacing w:before="12"/>
        <w:rPr>
          <w:rFonts w:hint="eastAsia" w:ascii="仿宋" w:hAnsi="仿宋" w:eastAsia="仿宋" w:cs="仿宋"/>
          <w:sz w:val="17"/>
        </w:rPr>
      </w:pPr>
    </w:p>
    <w:p w14:paraId="2364B730">
      <w:pPr>
        <w:spacing w:before="54"/>
        <w:ind w:left="380" w:right="459" w:firstLine="0"/>
        <w:jc w:val="center"/>
        <w:rPr>
          <w:rFonts w:hint="eastAsia" w:ascii="仿宋" w:hAnsi="仿宋" w:eastAsia="仿宋" w:cs="仿宋"/>
          <w:sz w:val="32"/>
        </w:rPr>
      </w:pPr>
      <w:r>
        <w:rPr>
          <w:rFonts w:hint="eastAsia" w:ascii="仿宋" w:hAnsi="仿宋" w:eastAsia="仿宋" w:cs="仿宋"/>
          <w:sz w:val="32"/>
        </w:rPr>
        <w:t>法定代表人授权书</w:t>
      </w:r>
    </w:p>
    <w:p w14:paraId="5991F3D0">
      <w:pPr>
        <w:pStyle w:val="2"/>
        <w:rPr>
          <w:rFonts w:hint="eastAsia" w:ascii="仿宋" w:hAnsi="仿宋" w:eastAsia="仿宋" w:cs="仿宋"/>
          <w:sz w:val="20"/>
        </w:rPr>
      </w:pPr>
    </w:p>
    <w:p w14:paraId="59B38C58">
      <w:pPr>
        <w:pStyle w:val="2"/>
        <w:rPr>
          <w:rFonts w:hint="eastAsia" w:ascii="仿宋" w:hAnsi="仿宋" w:eastAsia="仿宋" w:cs="仿宋"/>
          <w:sz w:val="22"/>
        </w:rPr>
      </w:pPr>
    </w:p>
    <w:p w14:paraId="4D9514EA">
      <w:pPr>
        <w:pStyle w:val="2"/>
        <w:spacing w:before="66"/>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14:paraId="2C403EF8">
      <w:pPr>
        <w:pStyle w:val="2"/>
        <w:spacing w:before="9"/>
        <w:rPr>
          <w:rFonts w:hint="eastAsia" w:ascii="仿宋" w:hAnsi="仿宋" w:eastAsia="仿宋" w:cs="仿宋"/>
        </w:rPr>
      </w:pPr>
    </w:p>
    <w:p w14:paraId="51FF9F36">
      <w:pPr>
        <w:pStyle w:val="2"/>
        <w:tabs>
          <w:tab w:val="left" w:pos="2351"/>
        </w:tabs>
        <w:spacing w:line="487" w:lineRule="auto"/>
        <w:ind w:left="431" w:right="509" w:firstLine="480"/>
        <w:jc w:val="both"/>
        <w:rPr>
          <w:rFonts w:hint="eastAsia" w:ascii="仿宋" w:hAnsi="仿宋" w:eastAsia="仿宋" w:cs="仿宋"/>
        </w:rPr>
      </w:pPr>
      <w:r>
        <w:rPr>
          <w:rFonts w:hint="eastAsia" w:ascii="仿宋" w:hAnsi="仿宋" w:eastAsia="仿宋" w:cs="仿宋"/>
        </w:rPr>
        <w:t>兹授权</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同志为我公司参加贵单位组织的</w:t>
      </w:r>
      <w:r>
        <w:rPr>
          <w:rFonts w:hint="eastAsia" w:ascii="仿宋" w:hAnsi="仿宋" w:eastAsia="仿宋" w:cs="仿宋"/>
          <w:spacing w:val="92"/>
          <w:u w:val="single"/>
        </w:rPr>
        <w:t xml:space="preserve"> </w:t>
      </w:r>
      <w:r>
        <w:rPr>
          <w:rFonts w:hint="eastAsia" w:ascii="仿宋" w:hAnsi="仿宋" w:eastAsia="仿宋" w:cs="仿宋"/>
          <w:u w:val="single"/>
        </w:rPr>
        <w:t>（项目名称）</w:t>
      </w:r>
      <w:r>
        <w:rPr>
          <w:rFonts w:hint="eastAsia" w:ascii="仿宋" w:hAnsi="仿宋" w:eastAsia="仿宋" w:cs="仿宋"/>
          <w:spacing w:val="-29"/>
        </w:rPr>
        <w:t xml:space="preserve"> </w:t>
      </w:r>
      <w:r>
        <w:rPr>
          <w:rFonts w:hint="eastAsia" w:ascii="仿宋" w:hAnsi="仿宋" w:eastAsia="仿宋" w:cs="仿宋"/>
        </w:rPr>
        <w:t>招标活动的投标</w:t>
      </w:r>
      <w:r>
        <w:rPr>
          <w:rFonts w:hint="eastAsia" w:ascii="仿宋" w:hAnsi="仿宋" w:eastAsia="仿宋" w:cs="仿宋"/>
          <w:spacing w:val="-17"/>
        </w:rPr>
        <w:t>代</w:t>
      </w:r>
      <w:r>
        <w:rPr>
          <w:rFonts w:hint="eastAsia" w:ascii="仿宋" w:hAnsi="仿宋" w:eastAsia="仿宋" w:cs="仿宋"/>
          <w:spacing w:val="7"/>
        </w:rPr>
        <w:t>表</w:t>
      </w:r>
      <w:r>
        <w:rPr>
          <w:rFonts w:hint="eastAsia" w:ascii="仿宋" w:hAnsi="仿宋" w:eastAsia="仿宋" w:cs="仿宋"/>
          <w:spacing w:val="9"/>
        </w:rPr>
        <w:t>人</w:t>
      </w:r>
      <w:r>
        <w:rPr>
          <w:rFonts w:hint="eastAsia" w:ascii="仿宋" w:hAnsi="仿宋" w:eastAsia="仿宋" w:cs="仿宋"/>
          <w:spacing w:val="7"/>
        </w:rPr>
        <w:t>，全权</w:t>
      </w:r>
      <w:r>
        <w:rPr>
          <w:rFonts w:hint="eastAsia" w:ascii="仿宋" w:hAnsi="仿宋" w:eastAsia="仿宋" w:cs="仿宋"/>
          <w:spacing w:val="9"/>
        </w:rPr>
        <w:t>代</w:t>
      </w:r>
      <w:r>
        <w:rPr>
          <w:rFonts w:hint="eastAsia" w:ascii="仿宋" w:hAnsi="仿宋" w:eastAsia="仿宋" w:cs="仿宋"/>
          <w:spacing w:val="7"/>
        </w:rPr>
        <w:t>表我公</w:t>
      </w:r>
      <w:r>
        <w:rPr>
          <w:rFonts w:hint="eastAsia" w:ascii="仿宋" w:hAnsi="仿宋" w:eastAsia="仿宋" w:cs="仿宋"/>
          <w:spacing w:val="9"/>
        </w:rPr>
        <w:t>司</w:t>
      </w:r>
      <w:r>
        <w:rPr>
          <w:rFonts w:hint="eastAsia" w:ascii="仿宋" w:hAnsi="仿宋" w:eastAsia="仿宋" w:cs="仿宋"/>
          <w:spacing w:val="7"/>
        </w:rPr>
        <w:t>处理在</w:t>
      </w:r>
      <w:r>
        <w:rPr>
          <w:rFonts w:hint="eastAsia" w:ascii="仿宋" w:hAnsi="仿宋" w:eastAsia="仿宋" w:cs="仿宋"/>
          <w:spacing w:val="9"/>
        </w:rPr>
        <w:t>该</w:t>
      </w:r>
      <w:r>
        <w:rPr>
          <w:rFonts w:hint="eastAsia" w:ascii="仿宋" w:hAnsi="仿宋" w:eastAsia="仿宋" w:cs="仿宋"/>
          <w:spacing w:val="7"/>
        </w:rPr>
        <w:t>项目活</w:t>
      </w:r>
      <w:r>
        <w:rPr>
          <w:rFonts w:hint="eastAsia" w:ascii="仿宋" w:hAnsi="仿宋" w:eastAsia="仿宋" w:cs="仿宋"/>
          <w:spacing w:val="9"/>
        </w:rPr>
        <w:t>动</w:t>
      </w:r>
      <w:r>
        <w:rPr>
          <w:rFonts w:hint="eastAsia" w:ascii="仿宋" w:hAnsi="仿宋" w:eastAsia="仿宋" w:cs="仿宋"/>
          <w:spacing w:val="7"/>
        </w:rPr>
        <w:t>中的一</w:t>
      </w:r>
      <w:r>
        <w:rPr>
          <w:rFonts w:hint="eastAsia" w:ascii="仿宋" w:hAnsi="仿宋" w:eastAsia="仿宋" w:cs="仿宋"/>
          <w:spacing w:val="9"/>
        </w:rPr>
        <w:t>切</w:t>
      </w:r>
      <w:r>
        <w:rPr>
          <w:rFonts w:hint="eastAsia" w:ascii="仿宋" w:hAnsi="仿宋" w:eastAsia="仿宋" w:cs="仿宋"/>
          <w:spacing w:val="7"/>
        </w:rPr>
        <w:t>事宜。</w:t>
      </w:r>
      <w:r>
        <w:rPr>
          <w:rFonts w:hint="eastAsia" w:ascii="仿宋" w:hAnsi="仿宋" w:eastAsia="仿宋" w:cs="仿宋"/>
          <w:spacing w:val="9"/>
        </w:rPr>
        <w:t>代</w:t>
      </w:r>
      <w:r>
        <w:rPr>
          <w:rFonts w:hint="eastAsia" w:ascii="仿宋" w:hAnsi="仿宋" w:eastAsia="仿宋" w:cs="仿宋"/>
          <w:spacing w:val="7"/>
        </w:rPr>
        <w:t>理期限</w:t>
      </w:r>
      <w:r>
        <w:rPr>
          <w:rFonts w:hint="eastAsia" w:ascii="仿宋" w:hAnsi="仿宋" w:eastAsia="仿宋" w:cs="仿宋"/>
          <w:spacing w:val="9"/>
        </w:rPr>
        <w:t>从</w:t>
      </w:r>
      <w:r>
        <w:rPr>
          <w:rFonts w:hint="eastAsia" w:ascii="仿宋" w:hAnsi="仿宋" w:eastAsia="仿宋" w:cs="仿宋"/>
          <w:spacing w:val="9"/>
          <w:u w:val="single"/>
        </w:rPr>
        <w:t xml:space="preserve">  </w:t>
      </w:r>
      <w:r>
        <w:rPr>
          <w:rFonts w:hint="eastAsia" w:ascii="仿宋" w:hAnsi="仿宋" w:eastAsia="仿宋" w:cs="仿宋"/>
          <w:spacing w:val="131"/>
          <w:u w:val="single"/>
        </w:rPr>
        <w:t xml:space="preserve"> </w:t>
      </w:r>
      <w:r>
        <w:rPr>
          <w:rFonts w:hint="eastAsia" w:ascii="仿宋" w:hAnsi="仿宋" w:eastAsia="仿宋" w:cs="仿宋"/>
          <w:spacing w:val="7"/>
        </w:rPr>
        <w:t>年</w:t>
      </w:r>
      <w:r>
        <w:rPr>
          <w:rFonts w:hint="eastAsia" w:ascii="仿宋" w:hAnsi="仿宋" w:eastAsia="仿宋" w:cs="仿宋"/>
          <w:spacing w:val="7"/>
          <w:u w:val="single"/>
        </w:rPr>
        <w:t xml:space="preserve">  </w:t>
      </w:r>
      <w:r>
        <w:rPr>
          <w:rFonts w:hint="eastAsia" w:ascii="仿宋" w:hAnsi="仿宋" w:eastAsia="仿宋" w:cs="仿宋"/>
          <w:spacing w:val="10"/>
          <w:u w:val="single"/>
        </w:rPr>
        <w:t xml:space="preserve"> </w:t>
      </w:r>
      <w:r>
        <w:rPr>
          <w:rFonts w:hint="eastAsia" w:ascii="仿宋" w:hAnsi="仿宋" w:eastAsia="仿宋" w:cs="仿宋"/>
        </w:rPr>
        <w:t>月日起至</w:t>
      </w:r>
      <w:r>
        <w:rPr>
          <w:rFonts w:hint="eastAsia" w:ascii="仿宋" w:hAnsi="仿宋" w:eastAsia="仿宋" w:cs="仿宋"/>
          <w:spacing w:val="119"/>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日止。</w:t>
      </w:r>
    </w:p>
    <w:p w14:paraId="15BE956B">
      <w:pPr>
        <w:pStyle w:val="2"/>
        <w:rPr>
          <w:rFonts w:hint="eastAsia" w:ascii="仿宋" w:hAnsi="仿宋" w:eastAsia="仿宋" w:cs="仿宋"/>
          <w:sz w:val="26"/>
        </w:rPr>
      </w:pPr>
    </w:p>
    <w:p w14:paraId="7FED8692">
      <w:pPr>
        <w:pStyle w:val="2"/>
        <w:spacing w:before="9"/>
        <w:rPr>
          <w:rFonts w:hint="eastAsia" w:ascii="仿宋" w:hAnsi="仿宋" w:eastAsia="仿宋" w:cs="仿宋"/>
          <w:sz w:val="22"/>
        </w:rPr>
      </w:pPr>
    </w:p>
    <w:p w14:paraId="41AE563C">
      <w:pPr>
        <w:pStyle w:val="2"/>
        <w:tabs>
          <w:tab w:val="left" w:pos="553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权单位（签章）：</w:t>
      </w:r>
      <w:r>
        <w:rPr>
          <w:rFonts w:hint="eastAsia" w:ascii="仿宋" w:hAnsi="仿宋" w:eastAsia="仿宋" w:cs="仿宋"/>
          <w:u w:val="single"/>
        </w:rPr>
        <w:t xml:space="preserve"> </w:t>
      </w:r>
      <w:r>
        <w:rPr>
          <w:rFonts w:hint="eastAsia" w:ascii="仿宋" w:hAnsi="仿宋" w:eastAsia="仿宋" w:cs="仿宋"/>
          <w:u w:val="single"/>
        </w:rPr>
        <w:tab/>
      </w:r>
    </w:p>
    <w:p w14:paraId="009BC39D">
      <w:pPr>
        <w:pStyle w:val="2"/>
        <w:spacing w:before="1"/>
        <w:rPr>
          <w:rFonts w:hint="eastAsia" w:ascii="仿宋" w:hAnsi="仿宋" w:eastAsia="仿宋" w:cs="仿宋"/>
          <w:sz w:val="21"/>
        </w:rPr>
      </w:pPr>
    </w:p>
    <w:p w14:paraId="34E33C22">
      <w:pPr>
        <w:pStyle w:val="2"/>
        <w:tabs>
          <w:tab w:val="left" w:pos="5530"/>
        </w:tabs>
        <w:spacing w:before="74"/>
        <w:ind w:left="911"/>
        <w:rPr>
          <w:rFonts w:hint="eastAsia" w:ascii="仿宋" w:hAnsi="仿宋" w:eastAsia="仿宋" w:cs="仿宋"/>
        </w:rPr>
      </w:pPr>
      <w:r>
        <w:rPr>
          <w:rFonts w:hint="eastAsia" w:ascii="仿宋" w:hAnsi="仿宋" w:eastAsia="仿宋" w:cs="仿宋"/>
          <w:spacing w:val="-1"/>
        </w:rPr>
        <w:t>法</w:t>
      </w:r>
      <w:r>
        <w:rPr>
          <w:rFonts w:hint="eastAsia" w:ascii="仿宋" w:hAnsi="仿宋" w:eastAsia="仿宋" w:cs="仿宋"/>
        </w:rPr>
        <w:t>定代表人（签字或盖章）：</w:t>
      </w:r>
      <w:r>
        <w:rPr>
          <w:rFonts w:hint="eastAsia" w:ascii="仿宋" w:hAnsi="仿宋" w:eastAsia="仿宋" w:cs="仿宋"/>
          <w:u w:val="single"/>
        </w:rPr>
        <w:t xml:space="preserve"> </w:t>
      </w:r>
      <w:r>
        <w:rPr>
          <w:rFonts w:hint="eastAsia" w:ascii="仿宋" w:hAnsi="仿宋" w:eastAsia="仿宋" w:cs="仿宋"/>
          <w:u w:val="single"/>
        </w:rPr>
        <w:tab/>
      </w:r>
    </w:p>
    <w:p w14:paraId="49E71BB2">
      <w:pPr>
        <w:pStyle w:val="2"/>
        <w:spacing w:before="1"/>
        <w:rPr>
          <w:rFonts w:hint="eastAsia" w:ascii="仿宋" w:hAnsi="仿宋" w:eastAsia="仿宋" w:cs="仿宋"/>
          <w:sz w:val="21"/>
        </w:rPr>
      </w:pPr>
    </w:p>
    <w:p w14:paraId="3D66099A">
      <w:pPr>
        <w:pStyle w:val="2"/>
        <w:tabs>
          <w:tab w:val="left" w:pos="2831"/>
          <w:tab w:val="left" w:pos="3551"/>
          <w:tab w:val="left" w:pos="4151"/>
        </w:tabs>
        <w:spacing w:before="74"/>
        <w:ind w:left="911"/>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3FC655FF">
      <w:pPr>
        <w:pStyle w:val="2"/>
        <w:spacing w:before="9"/>
        <w:rPr>
          <w:rFonts w:hint="eastAsia" w:ascii="仿宋" w:hAnsi="仿宋" w:eastAsia="仿宋" w:cs="仿宋"/>
        </w:rPr>
      </w:pPr>
    </w:p>
    <w:p w14:paraId="05401505">
      <w:pPr>
        <w:pStyle w:val="2"/>
        <w:tabs>
          <w:tab w:val="left" w:pos="5890"/>
        </w:tabs>
        <w:ind w:left="911"/>
        <w:rPr>
          <w:rFonts w:hint="eastAsia" w:ascii="仿宋" w:hAnsi="仿宋" w:eastAsia="仿宋" w:cs="仿宋"/>
        </w:rPr>
      </w:pPr>
      <w:r>
        <w:rPr>
          <w:rFonts w:hint="eastAsia" w:ascii="仿宋" w:hAnsi="仿宋" w:eastAsia="仿宋" w:cs="仿宋"/>
          <w:spacing w:val="-1"/>
        </w:rPr>
        <w:t>附</w:t>
      </w:r>
      <w:r>
        <w:rPr>
          <w:rFonts w:hint="eastAsia" w:ascii="仿宋" w:hAnsi="仿宋" w:eastAsia="仿宋" w:cs="仿宋"/>
        </w:rPr>
        <w:t>：代理人工作单位：</w:t>
      </w:r>
      <w:r>
        <w:rPr>
          <w:rFonts w:hint="eastAsia" w:ascii="仿宋" w:hAnsi="仿宋" w:eastAsia="仿宋" w:cs="仿宋"/>
          <w:u w:val="single"/>
        </w:rPr>
        <w:t xml:space="preserve"> </w:t>
      </w:r>
      <w:r>
        <w:rPr>
          <w:rFonts w:hint="eastAsia" w:ascii="仿宋" w:hAnsi="仿宋" w:eastAsia="仿宋" w:cs="仿宋"/>
          <w:u w:val="single"/>
        </w:rPr>
        <w:tab/>
      </w:r>
    </w:p>
    <w:p w14:paraId="7F3EA4C3">
      <w:pPr>
        <w:pStyle w:val="2"/>
        <w:spacing w:before="1"/>
        <w:rPr>
          <w:rFonts w:hint="eastAsia" w:ascii="仿宋" w:hAnsi="仿宋" w:eastAsia="仿宋" w:cs="仿宋"/>
          <w:sz w:val="21"/>
        </w:rPr>
      </w:pPr>
    </w:p>
    <w:p w14:paraId="41FD1ADB">
      <w:pPr>
        <w:pStyle w:val="2"/>
        <w:tabs>
          <w:tab w:val="left" w:pos="4330"/>
          <w:tab w:val="left" w:pos="6250"/>
        </w:tabs>
        <w:spacing w:before="74"/>
        <w:ind w:left="1391"/>
        <w:rPr>
          <w:rFonts w:hint="eastAsia" w:ascii="仿宋" w:hAnsi="仿宋" w:eastAsia="仿宋" w:cs="仿宋"/>
        </w:rPr>
      </w:pP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性</w:t>
      </w:r>
      <w:r>
        <w:rPr>
          <w:rFonts w:hint="eastAsia" w:ascii="仿宋" w:hAnsi="仿宋" w:eastAsia="仿宋" w:cs="仿宋"/>
        </w:rPr>
        <w:t>别：</w:t>
      </w:r>
      <w:r>
        <w:rPr>
          <w:rFonts w:hint="eastAsia" w:ascii="仿宋" w:hAnsi="仿宋" w:eastAsia="仿宋" w:cs="仿宋"/>
          <w:u w:val="single"/>
        </w:rPr>
        <w:t xml:space="preserve"> </w:t>
      </w:r>
      <w:r>
        <w:rPr>
          <w:rFonts w:hint="eastAsia" w:ascii="仿宋" w:hAnsi="仿宋" w:eastAsia="仿宋" w:cs="仿宋"/>
          <w:u w:val="single"/>
        </w:rPr>
        <w:tab/>
      </w:r>
    </w:p>
    <w:p w14:paraId="492146EA">
      <w:pPr>
        <w:pStyle w:val="2"/>
        <w:spacing w:before="1"/>
        <w:rPr>
          <w:rFonts w:hint="eastAsia" w:ascii="仿宋" w:hAnsi="仿宋" w:eastAsia="仿宋" w:cs="仿宋"/>
          <w:sz w:val="21"/>
        </w:rPr>
      </w:pPr>
    </w:p>
    <w:p w14:paraId="23F34A0F">
      <w:pPr>
        <w:pStyle w:val="2"/>
        <w:tabs>
          <w:tab w:val="left" w:pos="6490"/>
        </w:tabs>
        <w:spacing w:before="74"/>
        <w:ind w:left="1391"/>
        <w:rPr>
          <w:rFonts w:hint="eastAsia" w:ascii="仿宋" w:hAnsi="仿宋" w:eastAsia="仿宋" w:cs="仿宋"/>
        </w:rPr>
      </w:pPr>
      <w:r>
        <w:rPr>
          <w:rFonts w:hint="eastAsia" w:ascii="仿宋" w:hAnsi="仿宋" w:eastAsia="仿宋" w:cs="仿宋"/>
          <w:spacing w:val="-1"/>
        </w:rPr>
        <w:t>身</w:t>
      </w:r>
      <w:r>
        <w:rPr>
          <w:rFonts w:hint="eastAsia" w:ascii="仿宋" w:hAnsi="仿宋" w:eastAsia="仿宋" w:cs="仿宋"/>
        </w:rPr>
        <w:t>份证号码：</w:t>
      </w:r>
      <w:r>
        <w:rPr>
          <w:rFonts w:hint="eastAsia" w:ascii="仿宋" w:hAnsi="仿宋" w:eastAsia="仿宋" w:cs="仿宋"/>
          <w:u w:val="single"/>
        </w:rPr>
        <w:t xml:space="preserve"> </w:t>
      </w:r>
      <w:r>
        <w:rPr>
          <w:rFonts w:hint="eastAsia" w:ascii="仿宋" w:hAnsi="仿宋" w:eastAsia="仿宋" w:cs="仿宋"/>
          <w:u w:val="single"/>
        </w:rPr>
        <w:tab/>
      </w:r>
    </w:p>
    <w:p w14:paraId="6318A786">
      <w:pPr>
        <w:pStyle w:val="2"/>
        <w:rPr>
          <w:rFonts w:hint="eastAsia" w:ascii="仿宋" w:hAnsi="仿宋" w:eastAsia="仿宋" w:cs="仿宋"/>
          <w:sz w:val="20"/>
        </w:rPr>
      </w:pPr>
    </w:p>
    <w:p w14:paraId="17705B39">
      <w:pPr>
        <w:pStyle w:val="2"/>
        <w:spacing w:before="4"/>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page">
                  <wp:posOffset>1988185</wp:posOffset>
                </wp:positionH>
                <wp:positionV relativeFrom="paragraph">
                  <wp:posOffset>184150</wp:posOffset>
                </wp:positionV>
                <wp:extent cx="3801745" cy="2064385"/>
                <wp:effectExtent l="4445" t="4445" r="22860" b="7620"/>
                <wp:wrapTopAndBottom/>
                <wp:docPr id="2" name="文本框 3"/>
                <wp:cNvGraphicFramePr/>
                <a:graphic xmlns:a="http://schemas.openxmlformats.org/drawingml/2006/main">
                  <a:graphicData uri="http://schemas.microsoft.com/office/word/2010/wordprocessingShape">
                    <wps:wsp>
                      <wps:cNvSpPr txBox="1"/>
                      <wps:spPr>
                        <a:xfrm>
                          <a:off x="0" y="0"/>
                          <a:ext cx="3801745" cy="2064385"/>
                        </a:xfrm>
                        <a:prstGeom prst="rect">
                          <a:avLst/>
                        </a:prstGeom>
                        <a:noFill/>
                        <a:ln w="6096" cap="flat" cmpd="sng">
                          <a:solidFill>
                            <a:srgbClr val="000000"/>
                          </a:solidFill>
                          <a:prstDash val="solid"/>
                          <a:miter/>
                          <a:headEnd type="none" w="med" len="med"/>
                          <a:tailEnd type="none" w="med" len="med"/>
                        </a:ln>
                      </wps:spPr>
                      <wps:txbx>
                        <w:txbxContent>
                          <w:p w14:paraId="0CCBE4FF">
                            <w:pPr>
                              <w:pStyle w:val="2"/>
                              <w:spacing w:before="113"/>
                              <w:ind w:left="1548"/>
                            </w:pPr>
                            <w:r>
                              <w:t>粘贴被授权人身份证（复印件）</w:t>
                            </w:r>
                          </w:p>
                        </w:txbxContent>
                      </wps:txbx>
                      <wps:bodyPr lIns="0" tIns="0" rIns="0" bIns="0" upright="1"/>
                    </wps:wsp>
                  </a:graphicData>
                </a:graphic>
              </wp:anchor>
            </w:drawing>
          </mc:Choice>
          <mc:Fallback>
            <w:pict>
              <v:shape id="文本框 3" o:spid="_x0000_s1026" o:spt="202" type="#_x0000_t202" style="position:absolute;left:0pt;margin-left:156.55pt;margin-top:14.5pt;height:162.55pt;width:299.35pt;mso-position-horizontal-relative:page;mso-wrap-distance-bottom:0pt;mso-wrap-distance-top:0pt;z-index:-251655168;mso-width-relative:page;mso-height-relative:page;" filled="f" stroked="t" coordsize="21600,21600" o:gfxdata="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ma6oNYAAAAKAQAADwAAAAAA&#10;AAABACAAAAAiAAAAZHJzL2Rvd25yZXYueG1sUEsBAhQAFAAAAAgAh07iQB9bquwVAgAAMgQAAA4A&#10;AAAAAAAAAQAgAAAAJQEAAGRycy9lMm9Eb2MueG1sUEsFBgAAAAAGAAYAWQEAAKwFAAAAAA==&#10;">
                <v:fill on="f" focussize="0,0"/>
                <v:stroke weight="0.48pt" color="#000000" joinstyle="miter"/>
                <v:imagedata o:title=""/>
                <o:lock v:ext="edit" aspectratio="f"/>
                <v:textbox inset="0mm,0mm,0mm,0mm">
                  <w:txbxContent>
                    <w:p w14:paraId="0CCBE4FF">
                      <w:pPr>
                        <w:pStyle w:val="2"/>
                        <w:spacing w:before="113"/>
                        <w:ind w:left="1548"/>
                      </w:pPr>
                      <w:r>
                        <w:t>粘贴被授权人身份证（复印件）</w:t>
                      </w:r>
                    </w:p>
                  </w:txbxContent>
                </v:textbox>
                <w10:wrap type="topAndBottom"/>
              </v:shape>
            </w:pict>
          </mc:Fallback>
        </mc:AlternateContent>
      </w:r>
    </w:p>
    <w:p w14:paraId="3215968F">
      <w:pPr>
        <w:pStyle w:val="2"/>
        <w:rPr>
          <w:rFonts w:hint="eastAsia" w:ascii="仿宋" w:hAnsi="仿宋" w:eastAsia="仿宋" w:cs="仿宋"/>
          <w:sz w:val="20"/>
        </w:rPr>
      </w:pPr>
    </w:p>
    <w:p w14:paraId="41B62D82">
      <w:pPr>
        <w:pStyle w:val="2"/>
        <w:spacing w:before="7"/>
        <w:rPr>
          <w:rFonts w:hint="eastAsia" w:ascii="仿宋" w:hAnsi="仿宋" w:eastAsia="仿宋" w:cs="仿宋"/>
          <w:sz w:val="15"/>
        </w:rPr>
      </w:pPr>
    </w:p>
    <w:p w14:paraId="436A80C8">
      <w:pPr>
        <w:spacing w:before="70" w:line="391" w:lineRule="auto"/>
        <w:ind w:left="431" w:right="474" w:firstLine="0"/>
        <w:jc w:val="left"/>
        <w:rPr>
          <w:rFonts w:hint="eastAsia" w:ascii="仿宋" w:hAnsi="仿宋" w:eastAsia="仿宋" w:cs="仿宋"/>
          <w:b/>
          <w:sz w:val="21"/>
        </w:rPr>
      </w:pPr>
      <w:r>
        <w:rPr>
          <w:rFonts w:hint="eastAsia" w:ascii="仿宋" w:hAnsi="仿宋" w:eastAsia="仿宋" w:cs="仿宋"/>
          <w:b/>
          <w:spacing w:val="4"/>
          <w:w w:val="95"/>
          <w:sz w:val="21"/>
        </w:rPr>
        <w:t>注：代理人必须为授权单位人员（须附社保缴费证明及劳动合同），</w:t>
      </w:r>
      <w:r>
        <w:rPr>
          <w:rFonts w:hint="eastAsia" w:ascii="仿宋" w:hAnsi="仿宋" w:eastAsia="仿宋" w:cs="仿宋"/>
          <w:b/>
          <w:spacing w:val="3"/>
          <w:w w:val="95"/>
          <w:sz w:val="21"/>
        </w:rPr>
        <w:t xml:space="preserve">未提供公司人员身份证明的  </w:t>
      </w:r>
      <w:r>
        <w:rPr>
          <w:rFonts w:hint="eastAsia" w:ascii="仿宋" w:hAnsi="仿宋" w:eastAsia="仿宋" w:cs="仿宋"/>
          <w:b/>
          <w:spacing w:val="3"/>
          <w:sz w:val="21"/>
        </w:rPr>
        <w:t>视为不合格文件，供应商代表递交谈判响应文件时须单独提交一份，不需要封装。</w:t>
      </w:r>
    </w:p>
    <w:p w14:paraId="612FF878">
      <w:pPr>
        <w:spacing w:after="0" w:line="391" w:lineRule="auto"/>
        <w:jc w:val="left"/>
        <w:rPr>
          <w:rFonts w:hint="eastAsia" w:ascii="仿宋" w:hAnsi="仿宋" w:eastAsia="仿宋" w:cs="仿宋"/>
          <w:sz w:val="21"/>
        </w:rPr>
        <w:sectPr>
          <w:pgSz w:w="11910" w:h="16840"/>
          <w:pgMar w:top="1380" w:right="800" w:bottom="960" w:left="1220" w:header="0" w:footer="761" w:gutter="0"/>
          <w:pgNumType w:fmt="decimal"/>
          <w:cols w:space="720" w:num="1"/>
        </w:sectPr>
      </w:pPr>
    </w:p>
    <w:p w14:paraId="6374646E">
      <w:pPr>
        <w:pStyle w:val="2"/>
        <w:spacing w:before="43"/>
        <w:ind w:left="431"/>
        <w:rPr>
          <w:rFonts w:hint="eastAsia" w:ascii="仿宋" w:hAnsi="仿宋" w:eastAsia="仿宋" w:cs="仿宋"/>
          <w:lang w:eastAsia="zh-CN"/>
        </w:rPr>
      </w:pPr>
      <w:r>
        <w:rPr>
          <w:rFonts w:hint="eastAsia" w:ascii="仿宋" w:hAnsi="仿宋" w:eastAsia="仿宋" w:cs="仿宋"/>
        </w:rPr>
        <w:t>附件</w:t>
      </w:r>
      <w:r>
        <w:rPr>
          <w:rFonts w:hint="eastAsia" w:ascii="仿宋" w:hAnsi="仿宋" w:eastAsia="仿宋" w:cs="仿宋"/>
          <w:lang w:eastAsia="zh-CN"/>
        </w:rPr>
        <w:t>五</w:t>
      </w:r>
    </w:p>
    <w:p w14:paraId="37711BE1">
      <w:pPr>
        <w:keepNext w:val="0"/>
        <w:keepLines w:val="0"/>
        <w:pageBreakBefore w:val="0"/>
        <w:widowControl w:val="0"/>
        <w:kinsoku/>
        <w:wordWrap/>
        <w:overflowPunct/>
        <w:topLinePunct w:val="0"/>
        <w:autoSpaceDE w:val="0"/>
        <w:autoSpaceDN w:val="0"/>
        <w:bidi w:val="0"/>
        <w:adjustRightInd/>
        <w:snapToGrid/>
        <w:spacing w:before="54" w:line="480" w:lineRule="exact"/>
        <w:ind w:left="380" w:right="457" w:firstLine="0"/>
        <w:jc w:val="center"/>
        <w:textAlignment w:val="auto"/>
        <w:rPr>
          <w:rFonts w:hint="eastAsia" w:ascii="仿宋" w:hAnsi="仿宋" w:eastAsia="仿宋" w:cs="仿宋"/>
          <w:sz w:val="32"/>
        </w:rPr>
      </w:pPr>
      <w:r>
        <w:rPr>
          <w:rFonts w:hint="eastAsia" w:ascii="仿宋" w:hAnsi="仿宋" w:eastAsia="仿宋" w:cs="仿宋"/>
          <w:sz w:val="32"/>
        </w:rPr>
        <w:t>其他文件</w:t>
      </w:r>
    </w:p>
    <w:p w14:paraId="3866BA63">
      <w:pPr>
        <w:pStyle w:val="5"/>
        <w:keepNext w:val="0"/>
        <w:keepLines w:val="0"/>
        <w:pageBreakBefore w:val="0"/>
        <w:widowControl w:val="0"/>
        <w:kinsoku/>
        <w:wordWrap/>
        <w:overflowPunct/>
        <w:topLinePunct w:val="0"/>
        <w:autoSpaceDE w:val="0"/>
        <w:autoSpaceDN w:val="0"/>
        <w:bidi w:val="0"/>
        <w:adjustRightInd/>
        <w:snapToGrid/>
        <w:spacing w:before="66" w:line="480" w:lineRule="exact"/>
        <w:textAlignment w:val="auto"/>
        <w:rPr>
          <w:rFonts w:hint="eastAsia" w:ascii="仿宋" w:hAnsi="仿宋" w:eastAsia="仿宋" w:cs="仿宋"/>
        </w:rPr>
      </w:pPr>
      <w:r>
        <w:rPr>
          <w:rFonts w:hint="eastAsia" w:ascii="仿宋" w:hAnsi="仿宋" w:eastAsia="仿宋" w:cs="仿宋"/>
        </w:rPr>
        <w:t>一、资格证明文件</w:t>
      </w:r>
    </w:p>
    <w:p w14:paraId="14703E6F">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944" w:firstLineChars="40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1、符合《政府采购法》第二十二条规定的条件，谈判时须提供下列证明材料，且所提供的资格证明材料均在有效期内：</w:t>
      </w:r>
    </w:p>
    <w:p w14:paraId="4DF22775">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944" w:firstLineChars="400"/>
        <w:jc w:val="left"/>
        <w:textAlignment w:val="auto"/>
        <w:rPr>
          <w:rFonts w:hint="eastAsia" w:ascii="仿宋" w:hAnsi="仿宋" w:eastAsia="仿宋" w:cs="仿宋"/>
          <w:color w:val="auto"/>
          <w:spacing w:val="-2"/>
          <w:sz w:val="24"/>
          <w:lang w:val="en-US" w:eastAsia="zh-CN"/>
        </w:rPr>
      </w:pPr>
      <w:r>
        <w:rPr>
          <w:rFonts w:hint="eastAsia" w:ascii="仿宋" w:hAnsi="仿宋" w:eastAsia="仿宋" w:cs="仿宋"/>
          <w:color w:val="auto"/>
          <w:spacing w:val="-2"/>
          <w:sz w:val="24"/>
          <w:lang w:val="en-US" w:eastAsia="zh-CN"/>
        </w:rPr>
        <w:t>（1）、供应商必须是在中华人民共和国境内注册，具有有效(具备统一社会信用代码的）营业执照，且经营范围须含物业管理服务；</w:t>
      </w:r>
    </w:p>
    <w:p w14:paraId="2017CAF0">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944" w:firstLineChars="400"/>
        <w:jc w:val="left"/>
        <w:textAlignment w:val="auto"/>
        <w:rPr>
          <w:rFonts w:hint="eastAsia" w:ascii="仿宋" w:hAnsi="仿宋" w:eastAsia="仿宋" w:cs="仿宋"/>
          <w:sz w:val="24"/>
        </w:rPr>
      </w:pPr>
      <w:r>
        <w:rPr>
          <w:rFonts w:hint="eastAsia" w:ascii="仿宋" w:hAnsi="仿宋" w:eastAsia="仿宋" w:cs="仿宋"/>
          <w:spacing w:val="-2"/>
          <w:sz w:val="24"/>
          <w:lang w:val="en-US" w:eastAsia="zh-CN"/>
        </w:rPr>
        <w:t xml:space="preserve">3、参加本次采购活动前三年内未被“信用中国”网站(www.creditchina.gov.cn)列入失信被执行人、重大税收违法失信主体； </w:t>
      </w:r>
      <w:r>
        <w:rPr>
          <w:rFonts w:hint="eastAsia" w:ascii="仿宋" w:hAnsi="仿宋" w:eastAsia="仿宋" w:cs="仿宋"/>
          <w:spacing w:val="12"/>
          <w:sz w:val="24"/>
        </w:rPr>
        <w:t>未被“中国政府采购”网站</w:t>
      </w:r>
    </w:p>
    <w:p w14:paraId="499E615A">
      <w:pPr>
        <w:pStyle w:val="2"/>
        <w:keepNext w:val="0"/>
        <w:keepLines w:val="0"/>
        <w:pageBreakBefore w:val="0"/>
        <w:widowControl w:val="0"/>
        <w:kinsoku/>
        <w:wordWrap/>
        <w:overflowPunct/>
        <w:topLinePunct w:val="0"/>
        <w:autoSpaceDE w:val="0"/>
        <w:autoSpaceDN w:val="0"/>
        <w:bidi w:val="0"/>
        <w:adjustRightInd/>
        <w:snapToGrid/>
        <w:spacing w:line="480" w:lineRule="exact"/>
        <w:ind w:right="444"/>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"http://www.ccgp.gov.cn/" \h </w:instrText>
      </w:r>
      <w:r>
        <w:rPr>
          <w:rFonts w:hint="eastAsia" w:ascii="仿宋" w:hAnsi="仿宋" w:eastAsia="仿宋" w:cs="仿宋"/>
        </w:rPr>
        <w:fldChar w:fldCharType="separate"/>
      </w:r>
      <w:r>
        <w:rPr>
          <w:rFonts w:hint="eastAsia" w:ascii="仿宋" w:hAnsi="仿宋" w:eastAsia="仿宋" w:cs="仿宋"/>
        </w:rPr>
        <w:t>（www.ccgp.gov.cn</w:t>
      </w:r>
      <w:r>
        <w:rPr>
          <w:rFonts w:hint="eastAsia" w:ascii="仿宋" w:hAnsi="仿宋" w:eastAsia="仿宋" w:cs="仿宋"/>
        </w:rPr>
        <w:fldChar w:fldCharType="end"/>
      </w:r>
      <w:r>
        <w:rPr>
          <w:rFonts w:hint="eastAsia" w:ascii="仿宋" w:hAnsi="仿宋" w:eastAsia="仿宋" w:cs="仿宋"/>
        </w:rPr>
        <w:t>）列入政府采购严重违法失信行为记录名单（提供网站查询结果</w:t>
      </w:r>
      <w:r>
        <w:rPr>
          <w:rFonts w:hint="eastAsia" w:ascii="仿宋" w:hAnsi="仿宋" w:eastAsia="仿宋" w:cs="仿宋"/>
          <w:lang w:eastAsia="zh-CN"/>
        </w:rPr>
        <w:t>网页打印件</w:t>
      </w:r>
      <w:r>
        <w:rPr>
          <w:rFonts w:hint="eastAsia" w:ascii="仿宋" w:hAnsi="仿宋" w:eastAsia="仿宋" w:cs="仿宋"/>
        </w:rPr>
        <w:t>）；</w:t>
      </w:r>
    </w:p>
    <w:p w14:paraId="518D7ECA">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3DA11936">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5、供应商法定代表人参加开标会的须携带本人身份证原件及身份证明原件；委托代理人参加开标会的须携带本人身份证原件及法定代表人授权委托书原件，授权委托人须为本公司的正式员工，并提供其近三个月的社保缴费证明及劳动合同；</w:t>
      </w:r>
    </w:p>
    <w:p w14:paraId="7B4055E5">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6、本项目不接受联合体参与谈判；</w:t>
      </w:r>
    </w:p>
    <w:p w14:paraId="180EAC8E">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color w:val="auto"/>
          <w:spacing w:val="-2"/>
          <w:sz w:val="24"/>
          <w:lang w:val="en-US" w:eastAsia="zh-CN"/>
        </w:rPr>
      </w:pPr>
      <w:r>
        <w:rPr>
          <w:rFonts w:hint="eastAsia" w:ascii="仿宋" w:hAnsi="仿宋" w:eastAsia="仿宋" w:cs="仿宋"/>
          <w:color w:val="auto"/>
          <w:spacing w:val="-2"/>
          <w:sz w:val="24"/>
          <w:lang w:val="en-US" w:eastAsia="zh-CN"/>
        </w:rPr>
        <w:t>7、开标前各投标供应商自行前往现场踏勘，并将现场踏勘标志性图片附到投标文件中，未按要求提供踏勘图片（彩色）的供应商作无效处理。；</w:t>
      </w:r>
    </w:p>
    <w:p w14:paraId="0A0AE235">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8、谈判供应商认为其它需要提供的证明材料。</w:t>
      </w:r>
    </w:p>
    <w:p w14:paraId="2E6EA631">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sz w:val="24"/>
        </w:rPr>
      </w:pPr>
      <w:r>
        <w:rPr>
          <w:rFonts w:hint="eastAsia" w:ascii="仿宋" w:hAnsi="仿宋" w:eastAsia="仿宋" w:cs="仿宋"/>
          <w:b/>
          <w:sz w:val="24"/>
        </w:rPr>
        <w:t>二、技术、服务文件（格式自拟）</w:t>
      </w:r>
    </w:p>
    <w:p w14:paraId="55759B76">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1、公司组织架构；</w:t>
      </w:r>
    </w:p>
    <w:p w14:paraId="56284533">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2、主要服务方案；</w:t>
      </w:r>
    </w:p>
    <w:p w14:paraId="07215100">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3、谈判供应商认为其它需要提供的有关资料。</w:t>
      </w:r>
    </w:p>
    <w:sectPr>
      <w:pgSz w:w="11910" w:h="16840"/>
      <w:pgMar w:top="1420" w:right="800" w:bottom="960" w:left="1220" w:header="0" w:footer="7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724F">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55268">
                          <w:pPr>
                            <w:pStyle w:val="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155268">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1">
    <w:nsid w:val="1ACDE60F"/>
    <w:multiLevelType w:val="multilevel"/>
    <w:tmpl w:val="1ACDE60F"/>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DNiYmRmYmY5ZmJkNDFmOTg3MDVlYzJiNDVmMDcifQ=="/>
    <w:docVar w:name="KSO_WPS_MARK_KEY" w:val="a68d1d27-368f-4db8-8089-a2e67e58a431"/>
  </w:docVars>
  <w:rsids>
    <w:rsidRoot w:val="00000000"/>
    <w:rsid w:val="007C717F"/>
    <w:rsid w:val="009D0EA3"/>
    <w:rsid w:val="00AD558A"/>
    <w:rsid w:val="01710365"/>
    <w:rsid w:val="01D60B10"/>
    <w:rsid w:val="02203B3A"/>
    <w:rsid w:val="02B250DA"/>
    <w:rsid w:val="02B26E88"/>
    <w:rsid w:val="0482288A"/>
    <w:rsid w:val="053022E6"/>
    <w:rsid w:val="058663AA"/>
    <w:rsid w:val="059565ED"/>
    <w:rsid w:val="05E97064"/>
    <w:rsid w:val="06526BE8"/>
    <w:rsid w:val="071535E2"/>
    <w:rsid w:val="071D4945"/>
    <w:rsid w:val="074F7D92"/>
    <w:rsid w:val="0757624F"/>
    <w:rsid w:val="07AD418F"/>
    <w:rsid w:val="08DA0EE6"/>
    <w:rsid w:val="092D54BA"/>
    <w:rsid w:val="098175B4"/>
    <w:rsid w:val="09DC47EA"/>
    <w:rsid w:val="0A031683"/>
    <w:rsid w:val="0A0967DF"/>
    <w:rsid w:val="0ABA0FCF"/>
    <w:rsid w:val="0B136931"/>
    <w:rsid w:val="0B521208"/>
    <w:rsid w:val="0C2D57D1"/>
    <w:rsid w:val="0C452B1A"/>
    <w:rsid w:val="0C6F5DE9"/>
    <w:rsid w:val="0D183D8B"/>
    <w:rsid w:val="0DAA6306"/>
    <w:rsid w:val="0E992CF7"/>
    <w:rsid w:val="0EA33B28"/>
    <w:rsid w:val="102962AF"/>
    <w:rsid w:val="1077526D"/>
    <w:rsid w:val="10991687"/>
    <w:rsid w:val="126006AE"/>
    <w:rsid w:val="12640695"/>
    <w:rsid w:val="12C02EFB"/>
    <w:rsid w:val="13E26EA1"/>
    <w:rsid w:val="14BC76F2"/>
    <w:rsid w:val="15597637"/>
    <w:rsid w:val="15AC7766"/>
    <w:rsid w:val="161D6858"/>
    <w:rsid w:val="177249E0"/>
    <w:rsid w:val="17CE46BA"/>
    <w:rsid w:val="18AE7C99"/>
    <w:rsid w:val="193A5D5C"/>
    <w:rsid w:val="194B7296"/>
    <w:rsid w:val="1A4160EC"/>
    <w:rsid w:val="1A4C59BC"/>
    <w:rsid w:val="1AE479A2"/>
    <w:rsid w:val="1B154000"/>
    <w:rsid w:val="1B701236"/>
    <w:rsid w:val="1BB2184F"/>
    <w:rsid w:val="1C042883"/>
    <w:rsid w:val="1C534DE0"/>
    <w:rsid w:val="1C9C5B0B"/>
    <w:rsid w:val="1CCF7E0D"/>
    <w:rsid w:val="1D6D50D7"/>
    <w:rsid w:val="1D9A71F5"/>
    <w:rsid w:val="1DA17DCD"/>
    <w:rsid w:val="1E2A6014"/>
    <w:rsid w:val="1E5906A7"/>
    <w:rsid w:val="1E7E3C6A"/>
    <w:rsid w:val="1E831280"/>
    <w:rsid w:val="1FBB33C8"/>
    <w:rsid w:val="20065C04"/>
    <w:rsid w:val="21466CC1"/>
    <w:rsid w:val="21657C15"/>
    <w:rsid w:val="218B0B78"/>
    <w:rsid w:val="222334A6"/>
    <w:rsid w:val="223B434C"/>
    <w:rsid w:val="23AE4FF1"/>
    <w:rsid w:val="24002E90"/>
    <w:rsid w:val="251E2F40"/>
    <w:rsid w:val="254A0D4A"/>
    <w:rsid w:val="25E20F82"/>
    <w:rsid w:val="25E35426"/>
    <w:rsid w:val="28101F43"/>
    <w:rsid w:val="285717B4"/>
    <w:rsid w:val="28B37BA6"/>
    <w:rsid w:val="28E514B5"/>
    <w:rsid w:val="29B80AA7"/>
    <w:rsid w:val="29D3130E"/>
    <w:rsid w:val="2A385615"/>
    <w:rsid w:val="2A573CED"/>
    <w:rsid w:val="2AF84B7E"/>
    <w:rsid w:val="2AFB5C85"/>
    <w:rsid w:val="2C106849"/>
    <w:rsid w:val="2C3A427D"/>
    <w:rsid w:val="2C3D6F12"/>
    <w:rsid w:val="2C941E83"/>
    <w:rsid w:val="2E153E12"/>
    <w:rsid w:val="2E165C6D"/>
    <w:rsid w:val="2E3D769E"/>
    <w:rsid w:val="2E8C4181"/>
    <w:rsid w:val="2FA63021"/>
    <w:rsid w:val="300F5125"/>
    <w:rsid w:val="30185CCC"/>
    <w:rsid w:val="305D7B83"/>
    <w:rsid w:val="30D0646D"/>
    <w:rsid w:val="3126266B"/>
    <w:rsid w:val="32085C73"/>
    <w:rsid w:val="32A13B63"/>
    <w:rsid w:val="32F12805"/>
    <w:rsid w:val="32F25A0B"/>
    <w:rsid w:val="32F860CE"/>
    <w:rsid w:val="33460DA3"/>
    <w:rsid w:val="33811E8C"/>
    <w:rsid w:val="34482EEA"/>
    <w:rsid w:val="34C84AAA"/>
    <w:rsid w:val="35303CE3"/>
    <w:rsid w:val="3558300F"/>
    <w:rsid w:val="36941E25"/>
    <w:rsid w:val="369E2CA4"/>
    <w:rsid w:val="37D44BCF"/>
    <w:rsid w:val="394E6C03"/>
    <w:rsid w:val="3A322D0B"/>
    <w:rsid w:val="3A857272"/>
    <w:rsid w:val="3B5F2DA3"/>
    <w:rsid w:val="3BA94431"/>
    <w:rsid w:val="3BF257CA"/>
    <w:rsid w:val="3C601127"/>
    <w:rsid w:val="3E8409D1"/>
    <w:rsid w:val="3F6D76B7"/>
    <w:rsid w:val="41053A3E"/>
    <w:rsid w:val="414A5F02"/>
    <w:rsid w:val="41C95079"/>
    <w:rsid w:val="42187DAE"/>
    <w:rsid w:val="4246491B"/>
    <w:rsid w:val="42530DE6"/>
    <w:rsid w:val="43135248"/>
    <w:rsid w:val="431F6F1A"/>
    <w:rsid w:val="434D3A87"/>
    <w:rsid w:val="43853221"/>
    <w:rsid w:val="44CE29A6"/>
    <w:rsid w:val="45525385"/>
    <w:rsid w:val="45605EFD"/>
    <w:rsid w:val="45745ACB"/>
    <w:rsid w:val="486C4563"/>
    <w:rsid w:val="49351245"/>
    <w:rsid w:val="49A563CB"/>
    <w:rsid w:val="49E52C6C"/>
    <w:rsid w:val="4A38723F"/>
    <w:rsid w:val="4AB97C54"/>
    <w:rsid w:val="4ABE526B"/>
    <w:rsid w:val="4AFF1B0B"/>
    <w:rsid w:val="4D186CA5"/>
    <w:rsid w:val="4D381304"/>
    <w:rsid w:val="4E090986"/>
    <w:rsid w:val="4E281A02"/>
    <w:rsid w:val="51FF0643"/>
    <w:rsid w:val="52E71802"/>
    <w:rsid w:val="52F932E4"/>
    <w:rsid w:val="53FA7313"/>
    <w:rsid w:val="54AC551B"/>
    <w:rsid w:val="54E003C1"/>
    <w:rsid w:val="54F8488B"/>
    <w:rsid w:val="55A95B7B"/>
    <w:rsid w:val="55B16B8E"/>
    <w:rsid w:val="55C7591B"/>
    <w:rsid w:val="56A96DCF"/>
    <w:rsid w:val="572D5C52"/>
    <w:rsid w:val="578D66F1"/>
    <w:rsid w:val="57E02CC4"/>
    <w:rsid w:val="582B5F72"/>
    <w:rsid w:val="58D832AA"/>
    <w:rsid w:val="599820F6"/>
    <w:rsid w:val="59C503C4"/>
    <w:rsid w:val="5A201A9E"/>
    <w:rsid w:val="5AF96577"/>
    <w:rsid w:val="5B1851F5"/>
    <w:rsid w:val="5BD13050"/>
    <w:rsid w:val="5BE55528"/>
    <w:rsid w:val="5CF8460C"/>
    <w:rsid w:val="5E59557E"/>
    <w:rsid w:val="5E7E6D93"/>
    <w:rsid w:val="5EFB03E4"/>
    <w:rsid w:val="5F0B35DE"/>
    <w:rsid w:val="5F7D11A0"/>
    <w:rsid w:val="5FC37153"/>
    <w:rsid w:val="5FD44EBD"/>
    <w:rsid w:val="60446DB8"/>
    <w:rsid w:val="604D4C6F"/>
    <w:rsid w:val="612C1F82"/>
    <w:rsid w:val="61907509"/>
    <w:rsid w:val="61B07526"/>
    <w:rsid w:val="62024F58"/>
    <w:rsid w:val="62F31BF5"/>
    <w:rsid w:val="63DF2082"/>
    <w:rsid w:val="64CA4AE0"/>
    <w:rsid w:val="64E42046"/>
    <w:rsid w:val="655C7271"/>
    <w:rsid w:val="67240360"/>
    <w:rsid w:val="672F3320"/>
    <w:rsid w:val="674E1E9C"/>
    <w:rsid w:val="67E70CDD"/>
    <w:rsid w:val="695232F6"/>
    <w:rsid w:val="6B747BA4"/>
    <w:rsid w:val="6BAF4791"/>
    <w:rsid w:val="6BE24E05"/>
    <w:rsid w:val="6BEC5C84"/>
    <w:rsid w:val="6C1F1BB5"/>
    <w:rsid w:val="6C2D1DB5"/>
    <w:rsid w:val="6DC42A14"/>
    <w:rsid w:val="6DE94229"/>
    <w:rsid w:val="6E160D96"/>
    <w:rsid w:val="6E7A33A4"/>
    <w:rsid w:val="6EC407F2"/>
    <w:rsid w:val="6FF84BF7"/>
    <w:rsid w:val="7004478D"/>
    <w:rsid w:val="703B4AE4"/>
    <w:rsid w:val="70587242"/>
    <w:rsid w:val="708E7A5F"/>
    <w:rsid w:val="70A03481"/>
    <w:rsid w:val="70EB650A"/>
    <w:rsid w:val="714B2E4D"/>
    <w:rsid w:val="71A5490B"/>
    <w:rsid w:val="72BB3CBA"/>
    <w:rsid w:val="72C57EBA"/>
    <w:rsid w:val="73530396"/>
    <w:rsid w:val="73794539"/>
    <w:rsid w:val="73DE5EB2"/>
    <w:rsid w:val="74381A66"/>
    <w:rsid w:val="75944206"/>
    <w:rsid w:val="768216BE"/>
    <w:rsid w:val="76B15B00"/>
    <w:rsid w:val="77F708EA"/>
    <w:rsid w:val="7809333E"/>
    <w:rsid w:val="78275EF6"/>
    <w:rsid w:val="78D45AD6"/>
    <w:rsid w:val="78F341AE"/>
    <w:rsid w:val="7908577F"/>
    <w:rsid w:val="7A480529"/>
    <w:rsid w:val="7B4E6013"/>
    <w:rsid w:val="7B73597D"/>
    <w:rsid w:val="7C2E374F"/>
    <w:rsid w:val="7C7336AB"/>
    <w:rsid w:val="7D6065E3"/>
    <w:rsid w:val="7D621902"/>
    <w:rsid w:val="7D87580C"/>
    <w:rsid w:val="7DD345AE"/>
    <w:rsid w:val="7DDF2F52"/>
    <w:rsid w:val="7EB75C7D"/>
    <w:rsid w:val="7EF02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43"/>
      <w:ind w:left="431"/>
      <w:outlineLvl w:val="1"/>
    </w:pPr>
    <w:rPr>
      <w:rFonts w:ascii="宋体" w:hAnsi="宋体" w:eastAsia="宋体" w:cs="宋体"/>
      <w:b/>
      <w:bCs/>
      <w:sz w:val="28"/>
      <w:szCs w:val="28"/>
      <w:lang w:val="zh-CN" w:eastAsia="zh-CN" w:bidi="zh-CN"/>
    </w:rPr>
  </w:style>
  <w:style w:type="paragraph" w:styleId="4">
    <w:name w:val="heading 2"/>
    <w:basedOn w:val="1"/>
    <w:next w:val="1"/>
    <w:qFormat/>
    <w:uiPriority w:val="1"/>
    <w:pPr>
      <w:spacing w:before="70"/>
      <w:ind w:left="1849"/>
      <w:outlineLvl w:val="2"/>
    </w:pPr>
    <w:rPr>
      <w:rFonts w:ascii="宋体" w:hAnsi="宋体" w:eastAsia="宋体" w:cs="宋体"/>
      <w:sz w:val="28"/>
      <w:szCs w:val="28"/>
      <w:lang w:val="zh-CN" w:eastAsia="zh-CN" w:bidi="zh-CN"/>
    </w:rPr>
  </w:style>
  <w:style w:type="paragraph" w:styleId="5">
    <w:name w:val="heading 3"/>
    <w:basedOn w:val="1"/>
    <w:next w:val="1"/>
    <w:qFormat/>
    <w:uiPriority w:val="1"/>
    <w:pPr>
      <w:spacing w:before="1"/>
      <w:ind w:left="911"/>
      <w:outlineLvl w:val="3"/>
    </w:pPr>
    <w:rPr>
      <w:rFonts w:ascii="宋体" w:hAnsi="宋体" w:eastAsia="宋体" w:cs="宋体"/>
      <w:b/>
      <w:bCs/>
      <w:sz w:val="24"/>
      <w:szCs w:val="24"/>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265"/>
      <w:ind w:left="337"/>
    </w:pPr>
    <w:rPr>
      <w:rFonts w:ascii="宋体" w:hAnsi="宋体" w:eastAsia="宋体" w:cs="宋体"/>
      <w:sz w:val="28"/>
      <w:szCs w:val="28"/>
      <w:lang w:val="zh-CN" w:eastAsia="zh-CN" w:bidi="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段"/>
    <w:basedOn w:val="13"/>
    <w:next w:val="1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1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4">
    <w:name w:val="Normal_1_0"/>
    <w:qFormat/>
    <w:uiPriority w:val="0"/>
    <w:pPr>
      <w:widowControl w:val="0"/>
      <w:jc w:val="both"/>
    </w:pPr>
    <w:rPr>
      <w:rFonts w:ascii="Calibri" w:hAnsi="Calibri" w:eastAsia="Times New Roman" w:cs="Times New Roman"/>
      <w:sz w:val="21"/>
      <w:szCs w:val="24"/>
      <w:lang w:val="en-US" w:eastAsia="zh-CN" w:bidi="ar-SA"/>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
      <w:ind w:left="431" w:firstLine="480"/>
    </w:pPr>
    <w:rPr>
      <w:rFonts w:ascii="宋体" w:hAnsi="宋体" w:eastAsia="宋体" w:cs="宋体"/>
      <w:lang w:val="zh-CN" w:eastAsia="zh-CN" w:bidi="zh-CN"/>
    </w:rPr>
  </w:style>
  <w:style w:type="paragraph" w:customStyle="1" w:styleId="1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8463</Words>
  <Characters>8870</Characters>
  <TotalTime>106</TotalTime>
  <ScaleCrop>false</ScaleCrop>
  <LinksUpToDate>false</LinksUpToDate>
  <CharactersWithSpaces>9129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2022-10-10T01:56:00Z</dcterms:created>
  <dc:creator>Administrator</dc:creator>
  <cp:lastModifiedBy>Alay</cp:lastModifiedBy>
  <cp:lastPrinted>2024-10-08T06:15:42Z</cp:lastPrinted>
  <dcterms:modified xsi:type="dcterms:W3CDTF">2024-10-08T07:45:44Z</dcterms:modified>
  <dc:title>采  购  项  目  名  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2052-12.1.0.18276</vt:lpwstr>
  </property>
  <property fmtid="{D5CDD505-2E9C-101B-9397-08002B2CF9AE}" pid="6" name="ICV">
    <vt:lpwstr>0D5873A60B364F2094B56DE406E391D2_13</vt:lpwstr>
  </property>
</Properties>
</file>