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spacing w:line="600" w:lineRule="exact"/>
        <w:jc w:val="center"/>
        <w:rPr>
          <w:rFonts w:ascii="宋体" w:hAnsi="宋体"/>
          <w:b/>
          <w:color w:val="auto"/>
          <w:spacing w:val="-10"/>
          <w:w w:val="90"/>
          <w:sz w:val="36"/>
          <w:szCs w:val="36"/>
        </w:rPr>
      </w:pPr>
      <w:r>
        <w:rPr>
          <w:rFonts w:hint="eastAsia" w:ascii="宋体" w:hAnsi="宋体"/>
          <w:b/>
          <w:color w:val="auto"/>
          <w:spacing w:val="-10"/>
          <w:w w:val="90"/>
          <w:sz w:val="44"/>
          <w:szCs w:val="44"/>
          <w:lang w:eastAsia="zh-CN"/>
        </w:rPr>
        <w:t>大冶市罗家桥街道金桥村新时代文明实践站一二楼设计装修项目</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18"/>
        <w:spacing w:line="600" w:lineRule="exact"/>
        <w:ind w:firstLine="960" w:firstLineChars="343"/>
        <w:rPr>
          <w:rFonts w:hint="eastAsia" w:hAnsi="宋体" w:cs="宋体"/>
          <w:b/>
          <w:color w:val="auto"/>
          <w:sz w:val="28"/>
          <w:szCs w:val="28"/>
        </w:rPr>
      </w:pPr>
      <w:r>
        <w:rPr>
          <w:rFonts w:hint="eastAsia" w:hAnsi="宋体" w:cs="宋体"/>
          <w:b/>
          <w:color w:val="auto"/>
          <w:sz w:val="28"/>
          <w:szCs w:val="28"/>
        </w:rPr>
        <w:t xml:space="preserve">     </w:t>
      </w:r>
    </w:p>
    <w:p>
      <w:pPr>
        <w:pStyle w:val="18"/>
        <w:spacing w:line="600" w:lineRule="exact"/>
        <w:ind w:firstLine="960" w:firstLineChars="343"/>
        <w:rPr>
          <w:rFonts w:hint="eastAsia" w:hAnsi="宋体" w:cs="宋体"/>
          <w:b/>
          <w:color w:val="auto"/>
          <w:sz w:val="28"/>
          <w:szCs w:val="28"/>
        </w:rPr>
      </w:pPr>
    </w:p>
    <w:p>
      <w:pPr>
        <w:pStyle w:val="18"/>
        <w:spacing w:line="600" w:lineRule="exact"/>
        <w:ind w:firstLine="1680" w:firstLineChars="600"/>
        <w:rPr>
          <w:rFonts w:hint="eastAsia" w:hAnsi="宋体" w:eastAsia="宋体" w:cs="宋体"/>
          <w:b/>
          <w:color w:val="auto"/>
          <w:sz w:val="28"/>
          <w:szCs w:val="28"/>
          <w:highlight w:val="yellow"/>
          <w:lang w:eastAsia="zh-CN"/>
        </w:rPr>
      </w:pPr>
      <w:r>
        <w:rPr>
          <w:rFonts w:hint="eastAsia" w:hAnsi="宋体" w:cs="宋体"/>
          <w:b/>
          <w:color w:val="auto"/>
          <w:sz w:val="28"/>
          <w:szCs w:val="28"/>
        </w:rPr>
        <w:t xml:space="preserve"> 项目编号：</w:t>
      </w:r>
      <w:r>
        <w:rPr>
          <w:rFonts w:hint="eastAsia" w:hAnsi="宋体" w:cs="宋体"/>
          <w:b/>
          <w:color w:val="auto"/>
          <w:sz w:val="28"/>
          <w:szCs w:val="28"/>
          <w:highlight w:val="none"/>
          <w:lang w:eastAsia="zh-CN"/>
        </w:rPr>
        <w:t>治农招【2024】029号</w:t>
      </w:r>
    </w:p>
    <w:p>
      <w:pPr>
        <w:pStyle w:val="18"/>
        <w:spacing w:line="600" w:lineRule="exact"/>
        <w:ind w:firstLine="1800" w:firstLineChars="643"/>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大冶市罗家桥街道金桥村村民委员会</w:t>
      </w:r>
    </w:p>
    <w:p>
      <w:pPr>
        <w:pStyle w:val="18"/>
        <w:spacing w:line="600" w:lineRule="exact"/>
        <w:ind w:firstLine="1800" w:firstLineChars="643"/>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湖北捷诚工程管理有限公司</w:t>
      </w:r>
      <w:r>
        <w:rPr>
          <w:rFonts w:hint="eastAsia" w:ascii="宋体" w:hAnsi="宋体" w:cs="宋体"/>
          <w:b/>
          <w:color w:val="auto"/>
          <w:sz w:val="28"/>
          <w:szCs w:val="28"/>
        </w:rPr>
        <w:t xml:space="preserve"> </w:t>
      </w:r>
    </w:p>
    <w:p>
      <w:pPr>
        <w:pStyle w:val="18"/>
        <w:spacing w:line="60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4</w:t>
      </w:r>
      <w:r>
        <w:rPr>
          <w:rFonts w:hint="eastAsia" w:ascii="宋体" w:hAnsi="宋体" w:cs="宋体"/>
          <w:b/>
          <w:color w:val="auto"/>
          <w:sz w:val="28"/>
          <w:szCs w:val="28"/>
        </w:rPr>
        <w:t>年</w:t>
      </w:r>
      <w:r>
        <w:rPr>
          <w:rFonts w:hint="eastAsia" w:hAnsi="宋体" w:cs="宋体"/>
          <w:b/>
          <w:color w:val="auto"/>
          <w:sz w:val="28"/>
          <w:szCs w:val="28"/>
          <w:lang w:val="en-US" w:eastAsia="zh-CN"/>
        </w:rPr>
        <w:t>6</w:t>
      </w:r>
      <w:r>
        <w:rPr>
          <w:rFonts w:hint="eastAsia" w:ascii="宋体" w:hAnsi="宋体" w:cs="宋体"/>
          <w:b/>
          <w:color w:val="auto"/>
          <w:sz w:val="28"/>
          <w:szCs w:val="28"/>
          <w:lang w:eastAsia="zh-CN"/>
        </w:rPr>
        <w:t>月</w:t>
      </w:r>
    </w:p>
    <w:p>
      <w:pPr>
        <w:rPr>
          <w:rFonts w:hint="eastAsia" w:ascii="黑体" w:eastAsia="黑体"/>
          <w:b/>
          <w:color w:val="auto"/>
          <w:sz w:val="44"/>
          <w:szCs w:val="44"/>
        </w:rPr>
      </w:pPr>
      <w:r>
        <w:rPr>
          <w:rFonts w:hint="eastAsia" w:ascii="黑体" w:eastAsia="黑体"/>
          <w:b/>
          <w:color w:val="auto"/>
          <w:sz w:val="44"/>
          <w:szCs w:val="44"/>
        </w:rPr>
        <w:t xml:space="preserve">                   </w:t>
      </w:r>
    </w:p>
    <w:p>
      <w:pPr>
        <w:ind w:left="0" w:leftChars="0" w:right="0" w:rightChars="0" w:firstLine="0" w:firstLineChars="0"/>
        <w:jc w:val="center"/>
        <w:rPr>
          <w:rFonts w:ascii="黑体" w:eastAsia="黑体"/>
          <w:b/>
          <w:color w:val="auto"/>
          <w:sz w:val="44"/>
          <w:szCs w:val="44"/>
        </w:rPr>
      </w:pPr>
      <w:r>
        <w:rPr>
          <w:rFonts w:hint="eastAsia" w:ascii="黑体" w:eastAsia="黑体"/>
          <w:b/>
          <w:color w:val="auto"/>
          <w:sz w:val="44"/>
          <w:szCs w:val="44"/>
        </w:rPr>
        <w:t>目  录</w:t>
      </w:r>
    </w:p>
    <w:p>
      <w:pPr>
        <w:jc w:val="center"/>
        <w:rPr>
          <w:rFonts w:ascii="黑体" w:eastAsia="黑体"/>
          <w:color w:val="auto"/>
          <w:sz w:val="44"/>
          <w:szCs w:val="44"/>
        </w:rPr>
      </w:pPr>
    </w:p>
    <w:p>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pPr>
        <w:tabs>
          <w:tab w:val="right" w:leader="middleDot" w:pos="8280"/>
        </w:tabs>
        <w:rPr>
          <w:rFonts w:hint="eastAsia" w:eastAsia="宋体"/>
          <w:color w:val="auto"/>
          <w:sz w:val="28"/>
          <w:szCs w:val="28"/>
          <w:lang w:eastAsia="zh-CN"/>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lang w:val="en-US" w:eastAsia="zh-CN"/>
        </w:rPr>
        <w:t>5</w:t>
      </w:r>
    </w:p>
    <w:p>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lang w:val="en-US" w:eastAsia="zh-CN"/>
        </w:rPr>
        <w:t>9</w:t>
      </w:r>
      <w:r>
        <w:rPr>
          <w:rFonts w:hint="eastAsia"/>
          <w:color w:val="auto"/>
          <w:sz w:val="28"/>
          <w:szCs w:val="28"/>
        </w:rPr>
        <w:t xml:space="preserve"> </w:t>
      </w:r>
    </w:p>
    <w:p>
      <w:pPr>
        <w:tabs>
          <w:tab w:val="right" w:leader="middleDot" w:pos="8280"/>
        </w:tabs>
        <w:rPr>
          <w:color w:val="auto"/>
          <w:sz w:val="28"/>
          <w:szCs w:val="28"/>
        </w:rPr>
      </w:pPr>
      <w:r>
        <w:rPr>
          <w:rFonts w:hint="eastAsia"/>
          <w:color w:val="auto"/>
          <w:sz w:val="28"/>
          <w:szCs w:val="28"/>
        </w:rPr>
        <w:t xml:space="preserve">第四章  </w:t>
      </w:r>
      <w:r>
        <w:rPr>
          <w:rFonts w:hint="eastAsia"/>
          <w:b/>
          <w:color w:val="auto"/>
          <w:sz w:val="28"/>
          <w:szCs w:val="28"/>
        </w:rPr>
        <w:t>附表</w:t>
      </w:r>
      <w:r>
        <w:rPr>
          <w:color w:val="auto"/>
          <w:sz w:val="28"/>
          <w:szCs w:val="28"/>
        </w:rPr>
        <w:tab/>
      </w:r>
      <w:r>
        <w:rPr>
          <w:rFonts w:hint="eastAsia"/>
          <w:color w:val="auto"/>
          <w:sz w:val="28"/>
          <w:szCs w:val="28"/>
          <w:lang w:val="en-US" w:eastAsia="zh-CN"/>
        </w:rPr>
        <w:t>10</w:t>
      </w:r>
      <w:r>
        <w:rPr>
          <w:rFonts w:hint="eastAsia"/>
          <w:color w:val="auto"/>
          <w:sz w:val="28"/>
          <w:szCs w:val="28"/>
        </w:rPr>
        <w:t xml:space="preserve"> </w:t>
      </w:r>
    </w:p>
    <w:p>
      <w:pPr>
        <w:tabs>
          <w:tab w:val="right" w:leader="middleDot" w:pos="8280"/>
        </w:tabs>
        <w:jc w:val="left"/>
        <w:rPr>
          <w:color w:val="auto"/>
          <w:sz w:val="28"/>
          <w:szCs w:val="28"/>
        </w:rPr>
      </w:pPr>
      <w:r>
        <w:rPr>
          <w:rFonts w:hint="eastAsia"/>
          <w:color w:val="auto"/>
          <w:sz w:val="28"/>
          <w:szCs w:val="28"/>
        </w:rPr>
        <w:t xml:space="preserve">第五章  </w:t>
      </w:r>
      <w:r>
        <w:rPr>
          <w:rFonts w:hint="eastAsia"/>
          <w:b/>
          <w:color w:val="auto"/>
          <w:sz w:val="28"/>
          <w:szCs w:val="28"/>
        </w:rPr>
        <w:t>资格后审证明件</w:t>
      </w:r>
      <w:r>
        <w:rPr>
          <w:color w:val="auto"/>
          <w:sz w:val="28"/>
          <w:szCs w:val="28"/>
        </w:rPr>
        <w:t>……………………………………………</w:t>
      </w:r>
      <w:r>
        <w:rPr>
          <w:rFonts w:hint="eastAsia"/>
          <w:b/>
          <w:color w:val="auto"/>
          <w:sz w:val="28"/>
          <w:szCs w:val="28"/>
        </w:rPr>
        <w:t>24</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hint="eastAsia" w:ascii="宋体"/>
          <w:b/>
          <w:color w:val="auto"/>
          <w:sz w:val="44"/>
          <w:szCs w:val="44"/>
        </w:rPr>
      </w:pPr>
    </w:p>
    <w:p>
      <w:pPr>
        <w:pStyle w:val="14"/>
        <w:ind w:left="63" w:right="63"/>
        <w:rPr>
          <w:color w:val="auto"/>
        </w:rPr>
      </w:pPr>
    </w:p>
    <w:p>
      <w:pPr>
        <w:spacing w:line="440" w:lineRule="exact"/>
        <w:jc w:val="center"/>
        <w:rPr>
          <w:rFonts w:ascii="宋体"/>
          <w:b/>
          <w:color w:val="auto"/>
          <w:sz w:val="28"/>
          <w:szCs w:val="28"/>
        </w:rPr>
      </w:pPr>
      <w:r>
        <w:rPr>
          <w:rFonts w:hint="eastAsia" w:ascii="宋体" w:hAnsi="宋体"/>
          <w:b/>
          <w:color w:val="auto"/>
          <w:sz w:val="28"/>
          <w:szCs w:val="28"/>
        </w:rPr>
        <w:t>第一章 谈判公告</w:t>
      </w:r>
    </w:p>
    <w:p>
      <w:pPr>
        <w:spacing w:line="360" w:lineRule="auto"/>
        <w:ind w:firstLine="375"/>
        <w:rPr>
          <w:rFonts w:ascii="宋体" w:hAnsi="宋体"/>
          <w:color w:val="auto"/>
          <w:sz w:val="24"/>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大冶市罗家桥街道金桥村村民委员会</w:t>
      </w:r>
      <w:r>
        <w:rPr>
          <w:rFonts w:hint="eastAsia" w:ascii="宋体" w:hAnsi="宋体"/>
          <w:color w:val="auto"/>
          <w:sz w:val="24"/>
        </w:rPr>
        <w:t>的委托，拟就</w:t>
      </w:r>
      <w:r>
        <w:rPr>
          <w:rFonts w:hint="eastAsia" w:ascii="宋体" w:hAnsi="宋体"/>
          <w:color w:val="auto"/>
          <w:sz w:val="24"/>
          <w:lang w:eastAsia="zh-CN"/>
        </w:rPr>
        <w:t>大冶市罗家桥街道金桥村新时代文明实践站一二楼设计装修项目</w:t>
      </w:r>
      <w:r>
        <w:rPr>
          <w:rFonts w:hint="eastAsia" w:ascii="宋体" w:hAnsi="宋体"/>
          <w:color w:val="auto"/>
          <w:sz w:val="24"/>
        </w:rPr>
        <w:t>进行竞争性谈判。现欢迎符合条件的供应商参加谈判。</w:t>
      </w:r>
    </w:p>
    <w:p>
      <w:pPr>
        <w:spacing w:line="360" w:lineRule="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治农招【2024】029号</w:t>
      </w:r>
    </w:p>
    <w:p>
      <w:pPr>
        <w:spacing w:line="360" w:lineRule="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大冶市罗家桥街道金桥村新时代文明实践站一二楼设计装修项目</w:t>
      </w:r>
    </w:p>
    <w:p>
      <w:pPr>
        <w:spacing w:line="360" w:lineRule="auto"/>
        <w:rPr>
          <w:rFonts w:ascii="宋体" w:hAnsi="宋体"/>
          <w:color w:val="auto"/>
          <w:sz w:val="24"/>
        </w:rPr>
      </w:pPr>
      <w:r>
        <w:rPr>
          <w:rFonts w:hint="eastAsia" w:ascii="宋体" w:hAnsi="宋体"/>
          <w:color w:val="auto"/>
          <w:sz w:val="24"/>
        </w:rPr>
        <w:t>三、采购范围：详见工程量清单中的全部内容。</w:t>
      </w:r>
    </w:p>
    <w:p>
      <w:pPr>
        <w:spacing w:line="360" w:lineRule="auto"/>
        <w:rPr>
          <w:rFonts w:hint="eastAsia" w:ascii="宋体" w:hAnsi="宋体"/>
          <w:color w:val="auto"/>
          <w:sz w:val="24"/>
          <w:lang w:val="en-US" w:eastAsia="zh-CN"/>
        </w:rPr>
      </w:pPr>
      <w:r>
        <w:rPr>
          <w:rFonts w:hint="eastAsia" w:ascii="宋体" w:hAnsi="宋体"/>
          <w:color w:val="auto"/>
          <w:sz w:val="24"/>
        </w:rPr>
        <w:t>四、</w:t>
      </w:r>
      <w:r>
        <w:rPr>
          <w:rFonts w:hint="eastAsia" w:ascii="宋体" w:hAnsi="宋体"/>
          <w:color w:val="auto"/>
          <w:sz w:val="24"/>
          <w:lang w:val="en-US" w:eastAsia="zh-CN"/>
        </w:rPr>
        <w:t xml:space="preserve">采购预算价：559485.83元 </w:t>
      </w:r>
    </w:p>
    <w:p>
      <w:pPr>
        <w:spacing w:line="360" w:lineRule="auto"/>
        <w:ind w:firstLine="480" w:firstLineChars="200"/>
        <w:rPr>
          <w:rFonts w:hint="default" w:eastAsia="宋体"/>
          <w:lang w:val="en-US" w:eastAsia="zh-CN"/>
        </w:rPr>
      </w:pPr>
      <w:r>
        <w:rPr>
          <w:rFonts w:hint="eastAsia" w:ascii="宋体" w:hAnsi="宋体"/>
          <w:b/>
          <w:color w:val="auto"/>
          <w:sz w:val="24"/>
          <w:lang w:val="en-US" w:eastAsia="zh-CN"/>
        </w:rPr>
        <w:t>最高限</w:t>
      </w:r>
      <w:r>
        <w:rPr>
          <w:rFonts w:hint="eastAsia" w:ascii="宋体" w:hAnsi="宋体"/>
          <w:b/>
          <w:color w:val="auto"/>
          <w:sz w:val="24"/>
        </w:rPr>
        <w:t>价：498724.36元</w:t>
      </w:r>
      <w:r>
        <w:rPr>
          <w:rFonts w:hint="eastAsia" w:ascii="宋体" w:hAnsi="宋体"/>
          <w:b/>
          <w:color w:val="auto"/>
          <w:sz w:val="24"/>
          <w:lang w:eastAsia="zh-CN"/>
        </w:rPr>
        <w:t>（</w:t>
      </w:r>
      <w:r>
        <w:rPr>
          <w:rFonts w:hint="eastAsia" w:ascii="宋体" w:hAnsi="宋体"/>
          <w:b/>
          <w:color w:val="auto"/>
          <w:sz w:val="24"/>
          <w:lang w:val="en-US" w:eastAsia="zh-CN"/>
        </w:rPr>
        <w:t>超过最高限价的报价视为无效响应）</w:t>
      </w:r>
    </w:p>
    <w:p>
      <w:pPr>
        <w:spacing w:line="360" w:lineRule="auto"/>
        <w:rPr>
          <w:rFonts w:ascii="宋体"/>
          <w:color w:val="auto"/>
          <w:sz w:val="24"/>
        </w:rPr>
      </w:pPr>
      <w:r>
        <w:rPr>
          <w:rFonts w:hint="eastAsia" w:ascii="宋体"/>
          <w:color w:val="auto"/>
          <w:sz w:val="24"/>
        </w:rPr>
        <w:t>五、资金来源：奖补及村自筹。</w:t>
      </w:r>
    </w:p>
    <w:p>
      <w:pPr>
        <w:spacing w:line="360" w:lineRule="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spacing w:line="360" w:lineRule="auto"/>
        <w:ind w:firstLine="240" w:firstLineChars="100"/>
        <w:rPr>
          <w:rFonts w:ascii="宋体" w:hAnsi="宋体"/>
          <w:color w:val="auto"/>
          <w:kern w:val="0"/>
          <w:sz w:val="24"/>
        </w:rPr>
      </w:pPr>
      <w:r>
        <w:rPr>
          <w:rFonts w:hint="eastAsia" w:ascii="宋体" w:hAnsi="宋体"/>
          <w:color w:val="auto"/>
          <w:kern w:val="0"/>
          <w:sz w:val="24"/>
        </w:rPr>
        <w:t>（1）具有独立承担民事责任的能力；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（2）具有良好的商业信誉和健全的财务会计制度；</w:t>
      </w:r>
    </w:p>
    <w:p>
      <w:pPr>
        <w:spacing w:line="360" w:lineRule="auto"/>
        <w:ind w:firstLine="240" w:firstLineChars="100"/>
        <w:rPr>
          <w:rFonts w:ascii="宋体" w:hAnsi="宋体"/>
          <w:color w:val="auto"/>
          <w:kern w:val="0"/>
          <w:sz w:val="24"/>
        </w:rPr>
      </w:pPr>
      <w:r>
        <w:rPr>
          <w:rFonts w:hint="eastAsia" w:ascii="宋体" w:hAnsi="宋体"/>
          <w:color w:val="auto"/>
          <w:kern w:val="0"/>
          <w:sz w:val="24"/>
        </w:rPr>
        <w:t>（3）具有履行合同所必需的设备和专业技术能力；</w:t>
      </w:r>
    </w:p>
    <w:p>
      <w:pPr>
        <w:spacing w:line="360" w:lineRule="auto"/>
        <w:ind w:firstLine="240" w:firstLineChars="100"/>
        <w:rPr>
          <w:rFonts w:ascii="宋体" w:hAnsi="宋体"/>
          <w:color w:val="auto"/>
          <w:kern w:val="0"/>
          <w:sz w:val="24"/>
        </w:rPr>
      </w:pPr>
      <w:r>
        <w:rPr>
          <w:rFonts w:hint="eastAsia" w:ascii="宋体" w:hAnsi="宋体"/>
          <w:color w:val="auto"/>
          <w:kern w:val="0"/>
          <w:sz w:val="24"/>
        </w:rPr>
        <w:t>（4）有依法缴纳税收和社会保障资金的良好记录；</w:t>
      </w:r>
    </w:p>
    <w:p>
      <w:pPr>
        <w:spacing w:line="360" w:lineRule="auto"/>
        <w:ind w:firstLine="240" w:firstLineChars="100"/>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spacing w:line="360" w:lineRule="auto"/>
        <w:ind w:firstLine="240" w:firstLineChars="100"/>
        <w:rPr>
          <w:rFonts w:hint="eastAsia" w:ascii="宋体" w:hAnsi="宋体"/>
          <w:color w:val="auto"/>
          <w:kern w:val="0"/>
          <w:sz w:val="24"/>
        </w:rPr>
      </w:pPr>
      <w:r>
        <w:rPr>
          <w:rFonts w:hint="eastAsia" w:ascii="宋体" w:hAnsi="宋体"/>
          <w:color w:val="auto"/>
          <w:kern w:val="0"/>
          <w:sz w:val="24"/>
        </w:rPr>
        <w:t>（6）法律、行政法规规定的其他条件。</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60" w:lineRule="auto"/>
        <w:ind w:left="210" w:leftChars="100" w:firstLine="240" w:firstLine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val="en-US" w:eastAsia="zh-CN"/>
        </w:rPr>
        <w:t>建筑工程施工总承包贰级或市政公用工程施工总承包贰级（含）以上资质</w:t>
      </w:r>
      <w:r>
        <w:rPr>
          <w:rFonts w:hint="eastAsia" w:ascii="宋体" w:hAnsi="宋体"/>
          <w:color w:val="auto"/>
          <w:kern w:val="0"/>
          <w:sz w:val="24"/>
        </w:rPr>
        <w:t>，具有效的安全生产许可证，并在人员、设备等方面具有相应的施工能力；</w:t>
      </w:r>
      <w:r>
        <w:rPr>
          <w:rFonts w:hint="eastAsia" w:ascii="宋体" w:hAnsi="宋体"/>
          <w:color w:val="auto"/>
          <w:kern w:val="0"/>
          <w:sz w:val="24"/>
          <w:lang w:val="en-US" w:eastAsia="zh-CN"/>
        </w:rPr>
        <w:t>拟派的项目经理须具备行政主管部门核发的建筑工程专业贰级及以上资格证书（不含临时证）</w:t>
      </w:r>
      <w:r>
        <w:rPr>
          <w:rFonts w:hint="eastAsia" w:ascii="宋体" w:hAnsi="宋体"/>
          <w:color w:val="auto"/>
          <w:kern w:val="0"/>
          <w:sz w:val="24"/>
        </w:rPr>
        <w:t>，具备有效的安全生产考核合格证书( B证) ,且</w:t>
      </w:r>
      <w:r>
        <w:rPr>
          <w:rFonts w:hint="eastAsia" w:ascii="宋体" w:hAnsi="宋体"/>
          <w:color w:val="auto"/>
          <w:kern w:val="0"/>
          <w:sz w:val="24"/>
          <w:lang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w:t>
      </w:r>
    </w:p>
    <w:p>
      <w:pPr>
        <w:spacing w:line="360" w:lineRule="auto"/>
        <w:ind w:firstLine="360" w:firstLineChars="150"/>
        <w:rPr>
          <w:rFonts w:ascii="宋体" w:hAnsi="宋体"/>
          <w:color w:val="auto"/>
          <w:kern w:val="0"/>
          <w:sz w:val="24"/>
        </w:rPr>
      </w:pPr>
      <w:r>
        <w:rPr>
          <w:rFonts w:hint="eastAsia" w:ascii="宋体" w:hAnsi="宋体"/>
          <w:color w:val="auto"/>
          <w:kern w:val="0"/>
          <w:sz w:val="24"/>
        </w:rPr>
        <w:t>5、落实政府采购政策需满足的资格条件：非专门面向中小微企业</w:t>
      </w:r>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6、踏勘现场：在谈判截止时间前，各供应商自行前往施工区域现场踏勘，并将标志性的现场踏勘图片附到竞争性谈判响应文件中，未按要求提供踏勘图片的供应商作无效投标处理；</w:t>
      </w:r>
    </w:p>
    <w:p>
      <w:pPr>
        <w:spacing w:line="360" w:lineRule="auto"/>
        <w:ind w:firstLine="360" w:firstLineChars="150"/>
        <w:rPr>
          <w:rFonts w:hint="eastAsia" w:ascii="宋体" w:hAnsi="宋体"/>
          <w:color w:val="auto"/>
          <w:kern w:val="0"/>
          <w:sz w:val="24"/>
        </w:rPr>
      </w:pPr>
      <w:r>
        <w:rPr>
          <w:rFonts w:hint="eastAsia" w:ascii="宋体" w:hAnsi="宋体"/>
          <w:color w:val="auto"/>
          <w:kern w:val="0"/>
          <w:sz w:val="24"/>
        </w:rPr>
        <w:t xml:space="preserve">  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w:t>
      </w:r>
      <w:r>
        <w:rPr>
          <w:rFonts w:hint="eastAsia" w:ascii="宋体" w:hAnsi="宋体"/>
          <w:color w:val="auto"/>
          <w:kern w:val="0"/>
          <w:sz w:val="24"/>
          <w:lang w:val="en-US" w:eastAsia="zh-CN"/>
        </w:rPr>
        <w:t>任意一个月的</w:t>
      </w:r>
      <w:r>
        <w:rPr>
          <w:rFonts w:hint="eastAsia" w:ascii="宋体" w:hAnsi="宋体"/>
          <w:color w:val="auto"/>
          <w:kern w:val="0"/>
          <w:sz w:val="24"/>
        </w:rPr>
        <w:t>社保证明；</w:t>
      </w:r>
    </w:p>
    <w:p>
      <w:pPr>
        <w:spacing w:line="360" w:lineRule="auto"/>
        <w:ind w:firstLine="240" w:firstLineChars="100"/>
        <w:rPr>
          <w:rFonts w:ascii="宋体" w:hAnsi="宋体"/>
          <w:color w:val="auto"/>
          <w:kern w:val="0"/>
          <w:sz w:val="24"/>
        </w:rPr>
      </w:pPr>
      <w:r>
        <w:rPr>
          <w:rFonts w:hint="eastAsia" w:ascii="宋体" w:hAnsi="宋体"/>
          <w:color w:val="auto"/>
          <w:kern w:val="0"/>
          <w:sz w:val="24"/>
        </w:rPr>
        <w:t>8、本项目不接受联合体参与谈判。</w:t>
      </w:r>
    </w:p>
    <w:p>
      <w:pPr>
        <w:spacing w:line="360" w:lineRule="auto"/>
        <w:ind w:firstLine="240" w:firstLineChars="100"/>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widowControl/>
        <w:shd w:val="clear" w:color="auto" w:fill="FFFFFF"/>
        <w:wordWrap w:val="0"/>
        <w:spacing w:line="360" w:lineRule="auto"/>
        <w:ind w:firstLine="120" w:firstLineChars="50"/>
        <w:jc w:val="left"/>
        <w:rPr>
          <w:rFonts w:ascii="宋体" w:hAnsi="宋体"/>
          <w:color w:val="auto"/>
          <w:sz w:val="24"/>
        </w:rPr>
      </w:pPr>
      <w:r>
        <w:rPr>
          <w:rFonts w:hint="eastAsia" w:ascii="宋体" w:hAnsi="宋体"/>
          <w:color w:val="auto"/>
          <w:sz w:val="24"/>
        </w:rPr>
        <w:t>七、凡有意参加投标者：请于202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7 </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13 </w:t>
      </w:r>
      <w:r>
        <w:rPr>
          <w:rFonts w:hint="eastAsia" w:ascii="宋体" w:hAnsi="宋体"/>
          <w:color w:val="auto"/>
          <w:sz w:val="24"/>
          <w:highlight w:val="none"/>
        </w:rPr>
        <w:t>日到云上大</w:t>
      </w:r>
      <w:r>
        <w:rPr>
          <w:rFonts w:hint="eastAsia" w:ascii="宋体" w:hAnsi="宋体"/>
          <w:color w:val="auto"/>
          <w:sz w:val="24"/>
        </w:rPr>
        <w:t>冶-聚焦三农板块（http://dayeyun.cjyun.org/z/133229/）获取谈判文件。</w:t>
      </w:r>
    </w:p>
    <w:p>
      <w:pPr>
        <w:widowControl/>
        <w:shd w:val="clear" w:color="auto" w:fill="FFFFFF"/>
        <w:wordWrap w:val="0"/>
        <w:spacing w:line="360" w:lineRule="auto"/>
        <w:ind w:firstLine="120" w:firstLineChars="50"/>
        <w:jc w:val="left"/>
        <w:rPr>
          <w:rFonts w:hint="eastAsia" w:ascii="宋体" w:hAnsi="宋体"/>
          <w:color w:val="auto"/>
          <w:sz w:val="24"/>
        </w:rPr>
      </w:pPr>
      <w:r>
        <w:rPr>
          <w:rFonts w:hint="eastAsia" w:ascii="宋体" w:hAnsi="宋体"/>
          <w:color w:val="auto"/>
          <w:sz w:val="24"/>
        </w:rPr>
        <w:t>八、谈判响应文件递交截止时间：202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6月 14</w:t>
      </w:r>
      <w:bookmarkStart w:id="5" w:name="_GoBack"/>
      <w:bookmarkEnd w:id="5"/>
      <w:r>
        <w:rPr>
          <w:rFonts w:hint="eastAsia" w:ascii="宋体" w:hAnsi="宋体"/>
          <w:color w:val="auto"/>
          <w:sz w:val="24"/>
          <w:lang w:val="en-US" w:eastAsia="zh-CN"/>
        </w:rPr>
        <w:t xml:space="preserve"> </w:t>
      </w:r>
      <w:r>
        <w:rPr>
          <w:rFonts w:hint="eastAsia" w:ascii="宋体" w:hAnsi="宋体"/>
          <w:color w:val="auto"/>
          <w:sz w:val="24"/>
        </w:rPr>
        <w:t>日09时30分。</w:t>
      </w:r>
    </w:p>
    <w:p>
      <w:pPr>
        <w:widowControl/>
        <w:shd w:val="clear" w:color="auto" w:fill="FFFFFF"/>
        <w:spacing w:line="360" w:lineRule="auto"/>
        <w:ind w:firstLine="120" w:firstLineChars="50"/>
        <w:jc w:val="left"/>
        <w:rPr>
          <w:rFonts w:hint="eastAsia" w:ascii="宋体" w:hAnsi="宋体" w:cs="仿宋"/>
          <w:bCs/>
          <w:color w:val="auto"/>
          <w:sz w:val="24"/>
        </w:rPr>
      </w:pPr>
      <w:r>
        <w:rPr>
          <w:rFonts w:hint="eastAsia" w:ascii="宋体" w:hAnsi="宋体"/>
          <w:color w:val="auto"/>
          <w:sz w:val="24"/>
        </w:rPr>
        <w:t>九、谈判响应文件送达地点：</w:t>
      </w:r>
      <w:r>
        <w:rPr>
          <w:rFonts w:hint="eastAsia" w:ascii="宋体" w:hAnsi="宋体"/>
          <w:color w:val="auto"/>
          <w:sz w:val="24"/>
          <w:lang w:val="en-US" w:eastAsia="zh-CN"/>
        </w:rPr>
        <w:t>大冶市罗家桥街道办事处2楼开标室</w:t>
      </w:r>
      <w:r>
        <w:rPr>
          <w:rFonts w:hint="eastAsia" w:ascii="宋体" w:hAnsi="宋体" w:cs="仿宋"/>
          <w:bCs/>
          <w:color w:val="auto"/>
          <w:sz w:val="24"/>
        </w:rPr>
        <w:t>。</w:t>
      </w:r>
    </w:p>
    <w:p>
      <w:pPr>
        <w:widowControl/>
        <w:shd w:val="clear" w:color="auto" w:fill="FFFFFF"/>
        <w:spacing w:line="360" w:lineRule="auto"/>
        <w:ind w:firstLine="120" w:firstLineChars="50"/>
        <w:jc w:val="left"/>
        <w:rPr>
          <w:rFonts w:ascii="宋体" w:hAnsi="宋体"/>
          <w:color w:val="auto"/>
          <w:sz w:val="24"/>
        </w:rPr>
      </w:pPr>
      <w:r>
        <w:rPr>
          <w:rFonts w:hint="eastAsia" w:ascii="宋体" w:hAnsi="宋体"/>
          <w:color w:val="auto"/>
          <w:sz w:val="24"/>
        </w:rPr>
        <w:t>十、谈判时间：同响应文件递交截止时间。</w:t>
      </w:r>
    </w:p>
    <w:p>
      <w:pPr>
        <w:spacing w:line="360" w:lineRule="auto"/>
        <w:ind w:firstLine="600" w:firstLineChars="250"/>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spacing w:line="360" w:lineRule="auto"/>
        <w:rPr>
          <w:rFonts w:ascii="宋体"/>
          <w:color w:val="auto"/>
          <w:sz w:val="24"/>
        </w:rPr>
      </w:pPr>
      <w:r>
        <w:rPr>
          <w:rFonts w:hint="eastAsia" w:ascii="宋体" w:hAnsi="宋体"/>
          <w:color w:val="auto"/>
          <w:sz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spacing w:line="360" w:lineRule="auto"/>
        <w:rPr>
          <w:rFonts w:ascii="宋体"/>
          <w:color w:val="auto"/>
          <w:sz w:val="24"/>
        </w:rPr>
      </w:pPr>
      <w:r>
        <w:rPr>
          <w:rFonts w:hint="eastAsia" w:ascii="宋体" w:hAnsi="宋体"/>
          <w:color w:val="auto"/>
          <w:sz w:val="24"/>
        </w:rPr>
        <w:t>十三、联系方式</w:t>
      </w:r>
    </w:p>
    <w:p>
      <w:pPr>
        <w:spacing w:line="360" w:lineRule="auto"/>
        <w:ind w:firstLine="240" w:firstLineChars="100"/>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大冶市罗家桥街道金桥村村民委员会</w:t>
      </w:r>
    </w:p>
    <w:p>
      <w:pPr>
        <w:spacing w:line="360" w:lineRule="auto"/>
        <w:ind w:firstLine="240" w:firstLineChars="100"/>
        <w:rPr>
          <w:rFonts w:hint="default" w:ascii="宋体" w:hAnsi="宋体" w:eastAsia="宋体"/>
          <w:color w:val="auto"/>
          <w:sz w:val="24"/>
          <w:lang w:val="en-US" w:eastAsia="zh-CN"/>
        </w:rPr>
      </w:pPr>
      <w:r>
        <w:rPr>
          <w:rFonts w:hint="eastAsia" w:ascii="宋体" w:hAnsi="宋体"/>
          <w:color w:val="auto"/>
          <w:sz w:val="24"/>
        </w:rPr>
        <w:t>联系人：</w:t>
      </w:r>
      <w:r>
        <w:rPr>
          <w:rFonts w:hint="eastAsia" w:ascii="宋体" w:hAnsi="宋体"/>
          <w:color w:val="auto"/>
          <w:sz w:val="24"/>
          <w:lang w:val="en-US" w:eastAsia="zh-CN"/>
        </w:rPr>
        <w:t>程主任</w:t>
      </w:r>
    </w:p>
    <w:p>
      <w:pPr>
        <w:spacing w:line="360" w:lineRule="auto"/>
        <w:ind w:firstLine="240" w:firstLineChars="100"/>
        <w:rPr>
          <w:rFonts w:hint="eastAsia" w:ascii="宋体" w:hAnsi="宋体" w:eastAsia="宋体"/>
          <w:color w:val="auto"/>
          <w:sz w:val="24"/>
          <w:highlight w:val="none"/>
          <w:lang w:val="en-US" w:eastAsia="zh-CN"/>
        </w:rPr>
      </w:pPr>
      <w:r>
        <w:rPr>
          <w:rFonts w:hint="eastAsia" w:ascii="宋体" w:hAnsi="宋体"/>
          <w:color w:val="auto"/>
          <w:sz w:val="24"/>
          <w:highlight w:val="none"/>
        </w:rPr>
        <w:t>电  话：180 7124 0066</w:t>
      </w:r>
      <w:r>
        <w:rPr>
          <w:rFonts w:hint="eastAsia" w:ascii="宋体" w:hAnsi="宋体"/>
          <w:color w:val="auto"/>
          <w:sz w:val="24"/>
          <w:highlight w:val="none"/>
          <w:lang w:val="en-US" w:eastAsia="zh-CN"/>
        </w:rPr>
        <w:t>1</w:t>
      </w:r>
    </w:p>
    <w:p>
      <w:pPr>
        <w:spacing w:line="360" w:lineRule="auto"/>
        <w:ind w:firstLine="240" w:firstLineChars="100"/>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湖北捷诚工程管理有限公司</w:t>
      </w:r>
    </w:p>
    <w:p>
      <w:pPr>
        <w:spacing w:line="360" w:lineRule="auto"/>
        <w:ind w:firstLine="240" w:firstLineChars="100"/>
        <w:rPr>
          <w:rFonts w:ascii="宋体"/>
          <w:color w:val="auto"/>
          <w:sz w:val="24"/>
        </w:rPr>
      </w:pPr>
      <w:r>
        <w:rPr>
          <w:rFonts w:hint="eastAsia" w:ascii="宋体" w:hAnsi="宋体"/>
          <w:color w:val="auto"/>
          <w:sz w:val="24"/>
        </w:rPr>
        <w:t>联系人：</w:t>
      </w:r>
      <w:r>
        <w:rPr>
          <w:rFonts w:hint="eastAsia" w:ascii="宋体" w:hAnsi="宋体"/>
          <w:color w:val="auto"/>
          <w:sz w:val="24"/>
          <w:lang w:eastAsia="zh-CN"/>
        </w:rPr>
        <w:t>段</w:t>
      </w:r>
      <w:r>
        <w:rPr>
          <w:rFonts w:hint="eastAsia" w:ascii="宋体" w:hAnsi="宋体"/>
          <w:color w:val="auto"/>
          <w:sz w:val="24"/>
        </w:rPr>
        <w:t>工</w:t>
      </w:r>
    </w:p>
    <w:p>
      <w:pPr>
        <w:spacing w:line="360" w:lineRule="auto"/>
        <w:ind w:firstLine="240" w:firstLineChars="100"/>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138 0723 0112</w:t>
      </w:r>
      <w:r>
        <w:rPr>
          <w:rFonts w:hint="eastAsia" w:ascii="宋体" w:hAnsi="宋体"/>
          <w:color w:val="auto"/>
          <w:sz w:val="24"/>
        </w:rPr>
        <w:t xml:space="preserve">  </w:t>
      </w:r>
    </w:p>
    <w:p>
      <w:pPr>
        <w:spacing w:line="360" w:lineRule="auto"/>
        <w:ind w:firstLine="504" w:firstLineChars="210"/>
        <w:jc w:val="right"/>
        <w:rPr>
          <w:rFonts w:hint="eastAsia" w:ascii="宋体" w:hAnsi="宋体"/>
          <w:color w:val="auto"/>
          <w:sz w:val="24"/>
          <w:lang w:eastAsia="zh-CN"/>
        </w:rPr>
      </w:pPr>
    </w:p>
    <w:p>
      <w:pPr>
        <w:spacing w:line="360" w:lineRule="auto"/>
        <w:ind w:firstLine="504" w:firstLineChars="210"/>
        <w:jc w:val="right"/>
        <w:rPr>
          <w:rFonts w:ascii="宋体"/>
          <w:color w:val="auto"/>
          <w:szCs w:val="21"/>
          <w:highlight w:val="none"/>
        </w:rPr>
      </w:pPr>
      <w:r>
        <w:rPr>
          <w:rFonts w:hint="eastAsia" w:ascii="宋体" w:hAnsi="宋体"/>
          <w:color w:val="auto"/>
          <w:sz w:val="24"/>
          <w:lang w:eastAsia="zh-CN"/>
        </w:rPr>
        <w:t>湖北捷诚工程管理有限公司</w:t>
      </w:r>
      <w:r>
        <w:rPr>
          <w:rFonts w:ascii="宋体" w:hAnsi="宋体"/>
          <w:color w:val="auto"/>
          <w:sz w:val="24"/>
        </w:rPr>
        <w:t xml:space="preserve">                                                     </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 xml:space="preserve"> 6 </w:t>
      </w:r>
      <w:r>
        <w:rPr>
          <w:rFonts w:hint="eastAsia" w:ascii="宋体" w:hAnsi="宋体"/>
          <w:color w:val="auto"/>
          <w:sz w:val="24"/>
          <w:highlight w:val="none"/>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pPr>
        <w:spacing w:line="380" w:lineRule="exact"/>
        <w:rPr>
          <w:rFonts w:ascii="宋体"/>
          <w:b/>
          <w:color w:val="auto"/>
          <w:sz w:val="24"/>
        </w:rPr>
      </w:pPr>
      <w:r>
        <w:rPr>
          <w:rFonts w:hint="eastAsia" w:ascii="宋体" w:hAnsi="宋体"/>
          <w:b/>
          <w:color w:val="auto"/>
          <w:sz w:val="24"/>
        </w:rPr>
        <w:t>一、总　则</w:t>
      </w:r>
    </w:p>
    <w:p>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w:t>
      </w:r>
      <w:r>
        <w:rPr>
          <w:rFonts w:hint="eastAsia" w:ascii="宋体" w:hAnsi="宋体"/>
          <w:color w:val="auto"/>
          <w:sz w:val="24"/>
          <w:lang w:eastAsia="zh-CN"/>
        </w:rPr>
        <w:t>大冶市罗家桥街道金桥村村民委员会</w:t>
      </w:r>
      <w:r>
        <w:rPr>
          <w:rFonts w:hint="eastAsia" w:ascii="宋体" w:hAnsi="宋体"/>
          <w:color w:val="auto"/>
          <w:sz w:val="24"/>
        </w:rPr>
        <w:t>。</w:t>
      </w:r>
    </w:p>
    <w:p>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w:t>
      </w:r>
      <w:r>
        <w:rPr>
          <w:rFonts w:hint="eastAsia" w:ascii="宋体" w:hAnsi="宋体"/>
          <w:color w:val="auto"/>
          <w:sz w:val="24"/>
          <w:lang w:eastAsia="zh-CN"/>
        </w:rPr>
        <w:t>湖北捷诚工程管理有限公司</w:t>
      </w:r>
      <w:r>
        <w:rPr>
          <w:rFonts w:hint="eastAsia" w:ascii="宋体" w:hAnsi="宋体"/>
          <w:color w:val="auto"/>
          <w:sz w:val="24"/>
        </w:rPr>
        <w:t>。</w:t>
      </w:r>
    </w:p>
    <w:p>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pPr>
        <w:spacing w:line="360" w:lineRule="exact"/>
        <w:rPr>
          <w:rFonts w:ascii="宋体"/>
          <w:color w:val="auto"/>
          <w:sz w:val="24"/>
        </w:rPr>
      </w:pPr>
      <w:r>
        <w:rPr>
          <w:rFonts w:hint="eastAsia" w:ascii="宋体"/>
          <w:color w:val="auto"/>
          <w:sz w:val="24"/>
        </w:rPr>
        <w:t>2.5合格的供应商：满足“谈判邀请函”中供应商资格及要求条件的供应商。</w:t>
      </w:r>
    </w:p>
    <w:p>
      <w:pPr>
        <w:spacing w:line="360" w:lineRule="exact"/>
        <w:rPr>
          <w:rFonts w:ascii="宋体"/>
          <w:color w:val="auto"/>
          <w:sz w:val="24"/>
        </w:rPr>
      </w:pPr>
      <w:r>
        <w:rPr>
          <w:rFonts w:hint="eastAsia" w:ascii="宋体"/>
          <w:color w:val="auto"/>
          <w:sz w:val="24"/>
        </w:rPr>
        <w:t>2.6 “货物”是指各种形态和种类的物品，包括原材料、燃料、设备、产品等。</w:t>
      </w:r>
    </w:p>
    <w:p>
      <w:pPr>
        <w:spacing w:line="360" w:lineRule="exact"/>
        <w:rPr>
          <w:rFonts w:ascii="宋体"/>
          <w:color w:val="auto"/>
          <w:sz w:val="24"/>
        </w:rPr>
      </w:pPr>
      <w:r>
        <w:rPr>
          <w:rFonts w:hint="eastAsia" w:ascii="宋体"/>
          <w:color w:val="auto"/>
          <w:sz w:val="24"/>
        </w:rPr>
        <w:t>2.7 “服务”是指除货物和工程以外的其他政府采购对象。</w:t>
      </w:r>
    </w:p>
    <w:p>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pPr>
        <w:spacing w:line="360" w:lineRule="exact"/>
        <w:rPr>
          <w:rFonts w:ascii="宋体"/>
          <w:b/>
          <w:color w:val="auto"/>
          <w:sz w:val="24"/>
        </w:rPr>
      </w:pPr>
      <w:r>
        <w:rPr>
          <w:rFonts w:hint="eastAsia" w:ascii="宋体" w:hAnsi="宋体"/>
          <w:b/>
          <w:color w:val="auto"/>
          <w:sz w:val="24"/>
        </w:rPr>
        <w:t>二、竞争性谈判响应文件的编制</w:t>
      </w:r>
    </w:p>
    <w:p>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pPr>
        <w:spacing w:line="360" w:lineRule="exact"/>
        <w:rPr>
          <w:rFonts w:ascii="宋体"/>
          <w:b/>
          <w:color w:val="auto"/>
          <w:sz w:val="24"/>
        </w:rPr>
      </w:pPr>
      <w:r>
        <w:rPr>
          <w:rFonts w:hint="eastAsia" w:ascii="宋体" w:hAnsi="宋体"/>
          <w:b/>
          <w:color w:val="auto"/>
          <w:sz w:val="24"/>
        </w:rPr>
        <w:t>三、谈判报价要求</w:t>
      </w:r>
    </w:p>
    <w:p>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7.2供应商所提交的“已标价工程量清单”中存在漏项或未填写的单价和合价，视为已包括在工程量清单的其它单价和合价中，不得作为以后工程量变更增加投资的因素；</w:t>
      </w:r>
    </w:p>
    <w:p>
      <w:pPr>
        <w:spacing w:line="360" w:lineRule="exact"/>
        <w:rPr>
          <w:rFonts w:ascii="宋体"/>
          <w:b/>
          <w:color w:val="auto"/>
          <w:sz w:val="24"/>
        </w:rPr>
      </w:pPr>
      <w:r>
        <w:rPr>
          <w:rFonts w:hint="eastAsia" w:ascii="宋体" w:hAnsi="宋体"/>
          <w:b/>
          <w:color w:val="auto"/>
          <w:sz w:val="24"/>
        </w:rPr>
        <w:t>四、竞争性谈判响应文件的份数、封装和递交</w:t>
      </w:r>
    </w:p>
    <w:p>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w:t>
      </w:r>
      <w:r>
        <w:rPr>
          <w:rFonts w:hint="eastAsia" w:ascii="宋体" w:hAnsi="宋体"/>
          <w:color w:val="FF0000"/>
          <w:sz w:val="24"/>
        </w:rPr>
        <w:t>正本一份，副本三份</w:t>
      </w:r>
      <w:r>
        <w:rPr>
          <w:rFonts w:hint="eastAsia" w:ascii="宋体" w:hAnsi="宋体"/>
          <w:color w:val="auto"/>
          <w:sz w:val="24"/>
        </w:rPr>
        <w:t>、</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）谈判供应商名称。</w:t>
      </w:r>
    </w:p>
    <w:p>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pPr>
        <w:spacing w:line="360" w:lineRule="exact"/>
        <w:rPr>
          <w:rFonts w:ascii="宋体"/>
          <w:b/>
          <w:color w:val="auto"/>
          <w:sz w:val="24"/>
        </w:rPr>
      </w:pPr>
      <w:r>
        <w:rPr>
          <w:rFonts w:hint="eastAsia" w:ascii="宋体" w:hAnsi="宋体"/>
          <w:b/>
          <w:color w:val="auto"/>
          <w:sz w:val="24"/>
        </w:rPr>
        <w:t>五、谈判的步骤</w:t>
      </w:r>
    </w:p>
    <w:p>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color w:val="FF0000"/>
          <w:sz w:val="24"/>
        </w:rPr>
        <w:t>10%</w:t>
      </w:r>
      <w:r>
        <w:rPr>
          <w:rFonts w:hint="eastAsia" w:ascii="宋体" w:hAnsi="宋体"/>
          <w:color w:val="auto"/>
          <w:sz w:val="24"/>
        </w:rPr>
        <w:t>的扣除，用扣除后的价格参与评审。</w:t>
      </w:r>
    </w:p>
    <w:p>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pPr>
        <w:spacing w:line="360" w:lineRule="exact"/>
        <w:rPr>
          <w:rFonts w:ascii="宋体"/>
          <w:b/>
          <w:color w:val="auto"/>
          <w:sz w:val="24"/>
        </w:rPr>
      </w:pPr>
      <w:r>
        <w:rPr>
          <w:rFonts w:hint="eastAsia" w:ascii="宋体" w:hAnsi="宋体"/>
          <w:b/>
          <w:color w:val="auto"/>
          <w:sz w:val="24"/>
        </w:rPr>
        <w:t>七、确定成交供应商办法</w:t>
      </w:r>
    </w:p>
    <w:p>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pPr>
        <w:spacing w:line="360" w:lineRule="exact"/>
        <w:rPr>
          <w:rFonts w:ascii="宋体"/>
          <w:b/>
          <w:color w:val="auto"/>
          <w:sz w:val="24"/>
        </w:rPr>
      </w:pPr>
      <w:r>
        <w:rPr>
          <w:rFonts w:hint="eastAsia" w:ascii="宋体" w:hAnsi="宋体"/>
          <w:b/>
          <w:color w:val="auto"/>
          <w:sz w:val="24"/>
        </w:rPr>
        <w:t>八、签订合同</w:t>
      </w:r>
    </w:p>
    <w:p>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pPr>
        <w:spacing w:line="360" w:lineRule="exact"/>
        <w:rPr>
          <w:rFonts w:ascii="宋体"/>
          <w:b/>
          <w:color w:val="auto"/>
          <w:sz w:val="24"/>
        </w:rPr>
      </w:pPr>
      <w:r>
        <w:rPr>
          <w:rFonts w:hint="eastAsia" w:ascii="宋体" w:hAnsi="宋体"/>
          <w:b/>
          <w:color w:val="auto"/>
          <w:sz w:val="24"/>
        </w:rPr>
        <w:t>九、适用法律</w:t>
      </w:r>
    </w:p>
    <w:p>
      <w:pPr>
        <w:spacing w:line="360" w:lineRule="exact"/>
        <w:rPr>
          <w:rFonts w:ascii="宋体"/>
          <w:color w:val="auto"/>
          <w:sz w:val="24"/>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p>
    <w:p>
      <w:pPr>
        <w:spacing w:line="500" w:lineRule="exact"/>
        <w:ind w:firstLine="1800" w:firstLineChars="750"/>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pPr>
        <w:spacing w:line="400" w:lineRule="exact"/>
        <w:ind w:firstLine="240" w:firstLineChars="100"/>
        <w:rPr>
          <w:rFonts w:hint="eastAsia" w:ascii="宋体" w:hAnsi="宋体"/>
          <w:color w:val="auto"/>
          <w:sz w:val="24"/>
          <w:lang w:eastAsia="zh-CN"/>
        </w:rPr>
      </w:pPr>
      <w:r>
        <w:rPr>
          <w:rFonts w:hint="eastAsia" w:ascii="宋体" w:hAnsi="宋体"/>
          <w:color w:val="auto"/>
          <w:sz w:val="24"/>
        </w:rPr>
        <w:t>一、采购项目名称：</w:t>
      </w:r>
      <w:r>
        <w:rPr>
          <w:rFonts w:hint="eastAsia" w:ascii="宋体" w:hAnsi="宋体"/>
          <w:color w:val="auto"/>
          <w:sz w:val="24"/>
          <w:lang w:eastAsia="zh-CN"/>
        </w:rPr>
        <w:t>大冶市罗家桥街道金桥村新时代文明实践站一二楼设计装修项目</w:t>
      </w:r>
    </w:p>
    <w:p>
      <w:pPr>
        <w:spacing w:line="400" w:lineRule="exact"/>
        <w:ind w:firstLine="240" w:firstLineChars="100"/>
        <w:rPr>
          <w:rFonts w:ascii="宋体" w:hAnsi="宋体"/>
          <w:color w:val="auto"/>
          <w:sz w:val="24"/>
        </w:rPr>
      </w:pPr>
      <w:r>
        <w:rPr>
          <w:rFonts w:hint="eastAsia" w:ascii="宋体" w:hAnsi="宋体"/>
          <w:color w:val="auto"/>
          <w:sz w:val="24"/>
        </w:rPr>
        <w:t>二、采购项目需求</w:t>
      </w:r>
    </w:p>
    <w:p>
      <w:pPr>
        <w:spacing w:line="400" w:lineRule="exact"/>
        <w:ind w:right="-48" w:rightChars="-23" w:firstLine="240" w:firstLineChars="100"/>
        <w:rPr>
          <w:rFonts w:ascii="宋体"/>
          <w:color w:val="auto"/>
          <w:sz w:val="24"/>
        </w:rPr>
      </w:pPr>
      <w:r>
        <w:rPr>
          <w:rFonts w:ascii="宋体" w:hAnsi="宋体"/>
          <w:color w:val="auto"/>
          <w:sz w:val="24"/>
        </w:rPr>
        <w:t>1</w:t>
      </w:r>
      <w:r>
        <w:rPr>
          <w:rFonts w:hint="eastAsia" w:ascii="宋体" w:hAnsi="宋体"/>
          <w:color w:val="auto"/>
          <w:sz w:val="24"/>
        </w:rPr>
        <w:t>、施工内容：详见附件中工程量清单；</w:t>
      </w:r>
    </w:p>
    <w:p>
      <w:pPr>
        <w:spacing w:line="400" w:lineRule="exact"/>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pPr>
        <w:tabs>
          <w:tab w:val="left" w:pos="180"/>
          <w:tab w:val="left" w:pos="1620"/>
        </w:tabs>
        <w:spacing w:line="400" w:lineRule="exact"/>
        <w:ind w:firstLine="240" w:firstLineChars="100"/>
        <w:rPr>
          <w:rFonts w:ascii="宋体" w:hAnsi="宋体"/>
          <w:color w:val="auto"/>
          <w:sz w:val="24"/>
        </w:rPr>
      </w:pPr>
      <w:r>
        <w:rPr>
          <w:rFonts w:hint="eastAsia" w:ascii="宋体" w:hAnsi="宋体"/>
          <w:color w:val="auto"/>
          <w:sz w:val="24"/>
        </w:rPr>
        <w:t>3、付款方式：</w:t>
      </w:r>
      <w:r>
        <w:rPr>
          <w:rFonts w:hint="eastAsia" w:cs="仿宋" w:asciiTheme="minorEastAsia" w:hAnsiTheme="minorEastAsia" w:eastAsiaTheme="minorEastAsia"/>
          <w:color w:val="auto"/>
          <w:sz w:val="24"/>
        </w:rPr>
        <w:t>工程竣工验收合格经审计后付至审定额的</w:t>
      </w:r>
      <w:r>
        <w:rPr>
          <w:rFonts w:hint="eastAsia" w:cs="仿宋" w:asciiTheme="minorEastAsia" w:hAnsiTheme="minorEastAsia" w:eastAsiaTheme="minorEastAsia"/>
          <w:color w:val="auto"/>
          <w:sz w:val="24"/>
          <w:lang w:val="en-US" w:eastAsia="zh-CN"/>
        </w:rPr>
        <w:t>95</w:t>
      </w:r>
      <w:r>
        <w:rPr>
          <w:rFonts w:hint="eastAsia" w:cs="仿宋" w:asciiTheme="minorEastAsia" w:hAnsiTheme="minorEastAsia" w:eastAsiaTheme="minorEastAsia"/>
          <w:color w:val="auto"/>
          <w:sz w:val="24"/>
        </w:rPr>
        <w:t>%，余款一年后一次性付清</w:t>
      </w:r>
      <w:r>
        <w:rPr>
          <w:rFonts w:hint="eastAsia" w:ascii="宋体" w:hAnsi="宋体"/>
          <w:color w:val="auto"/>
          <w:sz w:val="24"/>
        </w:rPr>
        <w:t>；</w:t>
      </w:r>
    </w:p>
    <w:p>
      <w:pPr>
        <w:spacing w:line="400" w:lineRule="exact"/>
        <w:ind w:right="-48" w:rightChars="-23" w:firstLine="240" w:firstLineChars="100"/>
        <w:rPr>
          <w:rFonts w:ascii="宋体" w:hAnsi="宋体"/>
          <w:color w:val="auto"/>
          <w:sz w:val="24"/>
        </w:rPr>
      </w:pPr>
      <w:r>
        <w:rPr>
          <w:rFonts w:hint="eastAsia" w:ascii="宋体" w:hAnsi="宋体"/>
          <w:color w:val="auto"/>
          <w:sz w:val="24"/>
        </w:rPr>
        <w:t>4、施工工期：</w:t>
      </w:r>
      <w:r>
        <w:rPr>
          <w:rFonts w:hint="eastAsia" w:ascii="宋体" w:hAnsi="宋体"/>
          <w:color w:val="auto"/>
          <w:sz w:val="24"/>
          <w:lang w:val="en-US" w:eastAsia="zh-CN"/>
        </w:rPr>
        <w:t>50</w:t>
      </w:r>
      <w:r>
        <w:rPr>
          <w:rFonts w:hint="eastAsia" w:ascii="宋体" w:hAnsi="宋体"/>
          <w:color w:val="auto"/>
          <w:sz w:val="24"/>
        </w:rPr>
        <w:t>日历天；</w:t>
      </w:r>
    </w:p>
    <w:p>
      <w:pPr>
        <w:spacing w:line="360" w:lineRule="exact"/>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本工程施工中的工农关系由成交供应商自行处理，采购人配合协调。</w:t>
      </w:r>
    </w:p>
    <w:p>
      <w:pPr>
        <w:spacing w:line="400" w:lineRule="exact"/>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pPr>
        <w:jc w:val="center"/>
        <w:rPr>
          <w:rFonts w:ascii="宋体"/>
          <w:color w:val="auto"/>
          <w:sz w:val="18"/>
          <w:szCs w:val="18"/>
        </w:rPr>
      </w:pPr>
    </w:p>
    <w:p>
      <w:pPr>
        <w:rPr>
          <w:color w:val="auto"/>
          <w:sz w:val="18"/>
          <w:szCs w:val="18"/>
        </w:rPr>
      </w:pP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ascii="宋体" w:hAnsi="宋体"/>
          <w:color w:val="auto"/>
          <w:sz w:val="24"/>
        </w:rPr>
        <w:t>)</w:t>
      </w:r>
    </w:p>
    <w:p>
      <w:pPr>
        <w:spacing w:line="440" w:lineRule="exact"/>
        <w:jc w:val="center"/>
        <w:rPr>
          <w:rFonts w:ascii="宋体"/>
          <w:color w:val="auto"/>
          <w:sz w:val="24"/>
        </w:rPr>
      </w:pPr>
    </w:p>
    <w:p>
      <w:pPr>
        <w:spacing w:line="440" w:lineRule="exact"/>
        <w:jc w:val="center"/>
        <w:rPr>
          <w:rFonts w:ascii="宋体"/>
          <w:color w:val="auto"/>
          <w:sz w:val="24"/>
        </w:rPr>
      </w:pPr>
    </w:p>
    <w:p>
      <w:pPr>
        <w:spacing w:line="440" w:lineRule="exact"/>
        <w:jc w:val="center"/>
        <w:rPr>
          <w:rFonts w:ascii="宋体"/>
          <w:color w:val="auto"/>
          <w:sz w:val="24"/>
        </w:rPr>
      </w:pPr>
    </w:p>
    <w:p>
      <w:pPr>
        <w:spacing w:line="240" w:lineRule="atLeast"/>
        <w:jc w:val="center"/>
        <w:rPr>
          <w:rFonts w:ascii="宋体"/>
          <w:color w:val="auto"/>
          <w:sz w:val="24"/>
        </w:rPr>
      </w:pPr>
      <w:r>
        <w:rPr>
          <w:rFonts w:hint="eastAsia" w:ascii="宋体" w:hAnsi="宋体"/>
          <w:color w:val="auto"/>
          <w:sz w:val="24"/>
        </w:rPr>
        <w:t>竞争性谈判响应文件</w:t>
      </w: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ind w:firstLine="2673" w:firstLineChars="1114"/>
        <w:rPr>
          <w:rFonts w:ascii="宋体"/>
          <w:color w:val="auto"/>
          <w:sz w:val="24"/>
          <w:u w:val="single"/>
        </w:rPr>
      </w:pPr>
      <w:r>
        <w:rPr>
          <w:rFonts w:hint="eastAsia" w:ascii="宋体" w:hAnsi="宋体"/>
          <w:color w:val="auto"/>
          <w:sz w:val="24"/>
        </w:rPr>
        <w:t>采购项目编号：</w:t>
      </w:r>
    </w:p>
    <w:p>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pPr>
        <w:spacing w:line="360" w:lineRule="auto"/>
        <w:ind w:firstLine="2673" w:firstLineChars="1114"/>
        <w:rPr>
          <w:rFonts w:ascii="宋体"/>
          <w:color w:val="auto"/>
          <w:sz w:val="24"/>
          <w:u w:val="single"/>
        </w:rPr>
      </w:pPr>
      <w:r>
        <w:rPr>
          <w:rFonts w:hint="eastAsia" w:ascii="宋体" w:hAnsi="宋体"/>
          <w:color w:val="auto"/>
          <w:sz w:val="24"/>
        </w:rPr>
        <w:t>谈判内容：</w:t>
      </w: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spacing w:line="360" w:lineRule="auto"/>
        <w:ind w:firstLine="3480" w:firstLineChars="1450"/>
        <w:rPr>
          <w:rFonts w:ascii="宋体"/>
          <w:color w:val="auto"/>
          <w:sz w:val="24"/>
        </w:rPr>
      </w:pPr>
      <w:r>
        <w:rPr>
          <w:rFonts w:hint="eastAsia" w:ascii="宋体" w:hAnsi="宋体"/>
          <w:color w:val="auto"/>
          <w:sz w:val="24"/>
        </w:rPr>
        <w:t>（谈判供应商名称）</w:t>
      </w:r>
    </w:p>
    <w:p>
      <w:pPr>
        <w:spacing w:line="360" w:lineRule="auto"/>
        <w:ind w:firstLine="4080" w:firstLineChars="1700"/>
        <w:rPr>
          <w:rFonts w:ascii="宋体"/>
          <w:color w:val="auto"/>
          <w:sz w:val="24"/>
        </w:rPr>
      </w:pPr>
      <w:r>
        <w:rPr>
          <w:rFonts w:hint="eastAsia" w:ascii="宋体" w:hAnsi="宋体"/>
          <w:color w:val="auto"/>
          <w:sz w:val="24"/>
        </w:rPr>
        <w:t>年  月   日</w:t>
      </w:r>
    </w:p>
    <w:p>
      <w:pPr>
        <w:spacing w:line="300" w:lineRule="auto"/>
        <w:rPr>
          <w:rFonts w:ascii="宋体"/>
          <w:b/>
          <w:color w:val="auto"/>
          <w:szCs w:val="21"/>
        </w:rPr>
      </w:pPr>
      <w:r>
        <w:rPr>
          <w:rFonts w:ascii="仿宋_GB2312" w:hAnsi="宋体" w:eastAsia="仿宋_GB2312"/>
          <w:color w:val="auto"/>
          <w:sz w:val="18"/>
          <w:szCs w:val="18"/>
        </w:rPr>
        <w:br w:type="page"/>
      </w: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18"/>
        <w:tabs>
          <w:tab w:val="left" w:pos="3885"/>
        </w:tabs>
        <w:spacing w:line="300" w:lineRule="auto"/>
        <w:jc w:val="center"/>
        <w:rPr>
          <w:rFonts w:hAnsi="宋体"/>
          <w:color w:val="auto"/>
          <w:sz w:val="18"/>
          <w:szCs w:val="18"/>
        </w:rPr>
      </w:pPr>
    </w:p>
    <w:p>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本响应文件有效期为自竞争性谈判之日起（60）个日历日；</w:t>
      </w:r>
    </w:p>
    <w:p>
      <w:pPr>
        <w:pStyle w:val="18"/>
        <w:spacing w:line="300" w:lineRule="auto"/>
        <w:ind w:firstLine="480"/>
        <w:rPr>
          <w:rFonts w:hAnsi="宋体"/>
          <w:color w:val="auto"/>
          <w:sz w:val="24"/>
          <w:szCs w:val="24"/>
          <w:u w:val="single"/>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pPr>
        <w:pStyle w:val="18"/>
        <w:spacing w:line="300" w:lineRule="auto"/>
        <w:ind w:firstLine="840"/>
        <w:rPr>
          <w:rFonts w:hAnsi="宋体"/>
          <w:color w:val="auto"/>
          <w:sz w:val="24"/>
          <w:szCs w:val="24"/>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p>
    <w:p>
      <w:pPr>
        <w:pStyle w:val="18"/>
        <w:spacing w:line="300" w:lineRule="auto"/>
        <w:ind w:firstLine="840"/>
        <w:rPr>
          <w:rFonts w:hAnsi="宋体"/>
          <w:color w:val="auto"/>
          <w:sz w:val="24"/>
          <w:szCs w:val="24"/>
        </w:rPr>
      </w:pPr>
      <w:r>
        <w:rPr>
          <w:rFonts w:hint="eastAsia" w:hAnsi="宋体"/>
          <w:color w:val="auto"/>
          <w:sz w:val="24"/>
          <w:szCs w:val="24"/>
        </w:rPr>
        <w:t>电子函件：</w:t>
      </w:r>
    </w:p>
    <w:p>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pPr>
        <w:pStyle w:val="18"/>
        <w:spacing w:line="300" w:lineRule="auto"/>
        <w:ind w:firstLine="840"/>
        <w:rPr>
          <w:rFonts w:hAnsi="宋体"/>
          <w:color w:val="auto"/>
          <w:sz w:val="24"/>
          <w:szCs w:val="24"/>
          <w:u w:val="single"/>
        </w:rPr>
      </w:pPr>
      <w:r>
        <w:rPr>
          <w:rFonts w:hint="eastAsia" w:hAnsi="宋体"/>
          <w:color w:val="auto"/>
          <w:sz w:val="24"/>
          <w:szCs w:val="24"/>
        </w:rPr>
        <w:t>谈判供应商或法定代表人授权代表签字：</w:t>
      </w:r>
    </w:p>
    <w:p>
      <w:pPr>
        <w:pStyle w:val="18"/>
        <w:spacing w:line="300" w:lineRule="auto"/>
        <w:ind w:firstLine="840"/>
        <w:rPr>
          <w:rFonts w:hAnsi="宋体"/>
          <w:color w:val="auto"/>
          <w:sz w:val="24"/>
          <w:szCs w:val="24"/>
        </w:rPr>
      </w:pPr>
      <w:r>
        <w:rPr>
          <w:rFonts w:hint="eastAsia" w:hAnsi="宋体"/>
          <w:color w:val="auto"/>
          <w:sz w:val="24"/>
          <w:szCs w:val="24"/>
        </w:rPr>
        <w:t>供应商名称（单位盖章）：</w:t>
      </w:r>
    </w:p>
    <w:p>
      <w:pPr>
        <w:pStyle w:val="18"/>
        <w:spacing w:line="300" w:lineRule="auto"/>
        <w:ind w:firstLine="840"/>
        <w:rPr>
          <w:rFonts w:hAnsi="宋体"/>
          <w:color w:val="auto"/>
          <w:sz w:val="24"/>
          <w:szCs w:val="24"/>
        </w:rPr>
      </w:pPr>
      <w:r>
        <w:rPr>
          <w:rFonts w:hint="eastAsia" w:hAnsi="宋体"/>
          <w:color w:val="auto"/>
          <w:sz w:val="24"/>
          <w:szCs w:val="24"/>
        </w:rPr>
        <w:t>开户银行：</w:t>
      </w:r>
    </w:p>
    <w:p>
      <w:pPr>
        <w:pStyle w:val="18"/>
        <w:spacing w:line="300" w:lineRule="auto"/>
        <w:ind w:firstLine="840"/>
        <w:rPr>
          <w:rFonts w:hAnsi="宋体"/>
          <w:color w:val="auto"/>
          <w:sz w:val="24"/>
          <w:szCs w:val="24"/>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jc w:val="center"/>
        <w:rPr>
          <w:rFonts w:ascii="宋体"/>
          <w:color w:val="auto"/>
          <w:sz w:val="18"/>
          <w:szCs w:val="18"/>
        </w:rPr>
      </w:pPr>
    </w:p>
    <w:p>
      <w:pPr>
        <w:rPr>
          <w:rFonts w:ascii="宋体"/>
          <w:color w:val="auto"/>
          <w:sz w:val="24"/>
          <w:u w:val="single"/>
        </w:rPr>
      </w:pPr>
      <w:r>
        <w:rPr>
          <w:rFonts w:hint="eastAsia" w:ascii="宋体" w:hAnsi="宋体"/>
          <w:color w:val="auto"/>
          <w:sz w:val="24"/>
        </w:rPr>
        <w:t>采购项目编号</w:t>
      </w:r>
      <w:r>
        <w:rPr>
          <w:rFonts w:ascii="宋体" w:hAnsi="宋体"/>
          <w:color w:val="auto"/>
          <w:sz w:val="24"/>
        </w:rPr>
        <w:t>:</w:t>
      </w:r>
      <w:r>
        <w:rPr>
          <w:rFonts w:hint="eastAsia" w:ascii="宋体" w:hAnsi="宋体"/>
          <w:color w:val="auto"/>
          <w:sz w:val="24"/>
          <w:u w:val="single"/>
        </w:rPr>
        <w:t xml:space="preserve">       </w:t>
      </w:r>
    </w:p>
    <w:p>
      <w:pPr>
        <w:tabs>
          <w:tab w:val="left" w:pos="180"/>
          <w:tab w:val="left" w:pos="1620"/>
        </w:tabs>
        <w:spacing w:line="300" w:lineRule="auto"/>
        <w:rPr>
          <w:rFonts w:ascii="宋体"/>
          <w:b/>
          <w:color w:val="auto"/>
          <w:sz w:val="24"/>
        </w:rPr>
      </w:pPr>
      <w:r>
        <w:rPr>
          <w:rFonts w:hint="eastAsia" w:ascii="宋体" w:hAnsi="宋体"/>
          <w:color w:val="auto"/>
          <w:sz w:val="24"/>
        </w:rPr>
        <w:t>采购项目名称</w:t>
      </w:r>
      <w:r>
        <w:rPr>
          <w:rFonts w:ascii="宋体" w:hAnsi="宋体"/>
          <w:color w:val="auto"/>
          <w:sz w:val="24"/>
        </w:rPr>
        <w:t>:</w:t>
      </w:r>
      <w:r>
        <w:rPr>
          <w:rFonts w:hint="eastAsia" w:ascii="宋体" w:hAnsi="宋体"/>
          <w:color w:val="auto"/>
          <w:sz w:val="24"/>
          <w:u w:val="single"/>
        </w:rPr>
        <w:t xml:space="preserve">       </w:t>
      </w:r>
      <w:r>
        <w:rPr>
          <w:rFonts w:ascii="宋体" w:hAnsi="宋体"/>
          <w:color w:val="auto"/>
          <w:sz w:val="24"/>
        </w:rPr>
        <w:t xml:space="preserve"> </w:t>
      </w:r>
    </w:p>
    <w:tbl>
      <w:tblPr>
        <w:tblStyle w:val="27"/>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谈判供应商名称</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谈判总报价</w:t>
            </w:r>
          </w:p>
        </w:tc>
        <w:tc>
          <w:tcPr>
            <w:tcW w:w="6965" w:type="dxa"/>
            <w:tcBorders>
              <w:top w:val="single" w:color="auto" w:sz="4" w:space="0"/>
              <w:left w:val="single" w:color="auto" w:sz="4" w:space="0"/>
              <w:bottom w:val="single" w:color="auto" w:sz="4" w:space="0"/>
            </w:tcBorders>
            <w:vAlign w:val="center"/>
          </w:tcPr>
          <w:p>
            <w:pPr>
              <w:spacing w:line="360" w:lineRule="auto"/>
              <w:rPr>
                <w:rFonts w:ascii="宋体"/>
                <w:color w:val="auto"/>
                <w:sz w:val="24"/>
              </w:rPr>
            </w:pPr>
            <w:r>
              <w:rPr>
                <w:rFonts w:hint="eastAsia" w:ascii="宋体" w:hAnsi="宋体"/>
                <w:color w:val="auto"/>
                <w:sz w:val="24"/>
              </w:rPr>
              <w:t>人民币（大写）</w:t>
            </w:r>
            <w:r>
              <w:rPr>
                <w:rFonts w:hint="eastAsia" w:ascii="宋体" w:hAnsi="宋体"/>
                <w:color w:val="auto"/>
                <w:sz w:val="24"/>
                <w:u w:val="single"/>
              </w:rPr>
              <w:t xml:space="preserve">       </w:t>
            </w:r>
            <w:r>
              <w:rPr>
                <w:rFonts w:hint="eastAsia" w:ascii="宋体" w:hAnsi="宋体"/>
                <w:color w:val="auto"/>
                <w:sz w:val="24"/>
              </w:rPr>
              <w:t>元（</w:t>
            </w:r>
            <w:r>
              <w:rPr>
                <w:rFonts w:ascii="宋体"/>
                <w:color w:val="auto"/>
                <w:sz w:val="24"/>
              </w:rPr>
              <w:t>¥</w:t>
            </w:r>
            <w:r>
              <w:rPr>
                <w:rFonts w:hint="eastAsia" w:ascii="宋体" w:hAnsi="宋体"/>
                <w:color w:val="auto"/>
                <w:sz w:val="24"/>
              </w:rPr>
              <w:t>）</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服务周期</w:t>
            </w:r>
          </w:p>
        </w:tc>
        <w:tc>
          <w:tcPr>
            <w:tcW w:w="6965" w:type="dxa"/>
            <w:tcBorders>
              <w:top w:val="single" w:color="auto" w:sz="4" w:space="0"/>
              <w:left w:val="single" w:color="auto" w:sz="4" w:space="0"/>
              <w:bottom w:val="single" w:color="auto" w:sz="4" w:space="0"/>
            </w:tcBorders>
            <w:vAlign w:val="center"/>
          </w:tcPr>
          <w:p>
            <w:pPr>
              <w:spacing w:line="360" w:lineRule="auto"/>
              <w:rPr>
                <w:rFonts w:hint="eastAsia" w:eastAsia="宋体"/>
                <w:color w:val="auto"/>
                <w:sz w:val="24"/>
                <w:lang w:eastAsia="zh-CN"/>
              </w:rPr>
            </w:pPr>
            <w:r>
              <w:rPr>
                <w:rFonts w:hint="eastAsia" w:ascii="宋体" w:hAnsi="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ascii="宋体" w:hAnsi="宋体"/>
                <w:color w:val="auto"/>
                <w:sz w:val="24"/>
              </w:rPr>
              <w:t>付款方式</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r>
              <w:rPr>
                <w:rFonts w:hint="eastAsia" w:ascii="宋体" w:hAnsi="宋体"/>
                <w:color w:val="auto"/>
                <w:sz w:val="24"/>
              </w:rPr>
              <w:t>其他</w:t>
            </w: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rPr>
            </w:pPr>
          </w:p>
        </w:tc>
        <w:tc>
          <w:tcPr>
            <w:tcW w:w="6965" w:type="dxa"/>
            <w:tcBorders>
              <w:top w:val="single" w:color="auto" w:sz="4" w:space="0"/>
              <w:left w:val="single" w:color="auto" w:sz="4" w:space="0"/>
              <w:bottom w:val="single" w:color="auto" w:sz="4" w:space="0"/>
            </w:tcBorders>
            <w:vAlign w:val="center"/>
          </w:tcPr>
          <w:p>
            <w:pPr>
              <w:spacing w:line="360" w:lineRule="auto"/>
              <w:rPr>
                <w:color w:val="auto"/>
                <w:sz w:val="24"/>
              </w:rPr>
            </w:pPr>
          </w:p>
        </w:tc>
      </w:tr>
    </w:tbl>
    <w:p>
      <w:pPr>
        <w:pStyle w:val="18"/>
        <w:rPr>
          <w:rFonts w:hAnsi="宋体"/>
          <w:color w:val="auto"/>
          <w:sz w:val="24"/>
          <w:szCs w:val="24"/>
        </w:rPr>
      </w:pPr>
    </w:p>
    <w:p>
      <w:pPr>
        <w:pStyle w:val="18"/>
        <w:rPr>
          <w:rFonts w:hAnsi="宋体"/>
          <w:color w:val="auto"/>
          <w:sz w:val="24"/>
          <w:szCs w:val="24"/>
        </w:rPr>
      </w:pPr>
      <w:r>
        <w:rPr>
          <w:rFonts w:hint="eastAsia" w:hAnsi="宋体"/>
          <w:color w:val="auto"/>
          <w:sz w:val="24"/>
          <w:szCs w:val="24"/>
        </w:rPr>
        <w:t>本次谈判报价为综合报价。所有价格均用人民币表示，单位为元，精确到个数位。</w:t>
      </w: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ind w:firstLine="720"/>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ind w:firstLine="720"/>
        <w:rPr>
          <w:rFonts w:hAnsi="宋体"/>
          <w:color w:val="auto"/>
          <w:sz w:val="24"/>
          <w:szCs w:val="24"/>
        </w:rPr>
      </w:pPr>
    </w:p>
    <w:p>
      <w:pPr>
        <w:pStyle w:val="18"/>
        <w:spacing w:line="360" w:lineRule="auto"/>
        <w:ind w:firstLine="720"/>
        <w:jc w:val="right"/>
        <w:rPr>
          <w:rFonts w:hAnsi="宋体"/>
          <w:color w:val="auto"/>
          <w:sz w:val="18"/>
          <w:szCs w:val="18"/>
        </w:rPr>
        <w:sectPr>
          <w:headerReference r:id="rId3" w:type="default"/>
          <w:footerReference r:id="rId4" w:type="default"/>
          <w:pgSz w:w="11906" w:h="16838"/>
          <w:pgMar w:top="1247" w:right="1588" w:bottom="1440" w:left="1474" w:header="851" w:footer="992" w:gutter="0"/>
          <w:pgNumType w:fmt="decimal"/>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1" w:name="_Toc355884927"/>
      <w:r>
        <w:rPr>
          <w:rFonts w:hint="eastAsia" w:ascii="宋体" w:hAnsi="宋体"/>
          <w:b/>
          <w:color w:val="auto"/>
          <w:sz w:val="28"/>
          <w:szCs w:val="28"/>
        </w:rPr>
        <w:t>投入本项目技术力量</w:t>
      </w:r>
    </w:p>
    <w:p>
      <w:pPr>
        <w:spacing w:line="360" w:lineRule="auto"/>
        <w:ind w:firstLine="2640" w:firstLineChars="1100"/>
        <w:rPr>
          <w:rFonts w:ascii="宋体"/>
          <w:color w:val="auto"/>
          <w:sz w:val="24"/>
        </w:rPr>
      </w:pPr>
      <w:r>
        <w:rPr>
          <w:rFonts w:hint="eastAsia" w:ascii="宋体" w:hAnsi="宋体"/>
          <w:color w:val="auto"/>
          <w:sz w:val="24"/>
        </w:rPr>
        <w:t>拟投入本项目的项目负责人情况表</w:t>
      </w:r>
      <w:bookmarkEnd w:id="1"/>
    </w:p>
    <w:tbl>
      <w:tblPr>
        <w:tblStyle w:val="2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18"/>
        <w:ind w:firstLine="720"/>
        <w:rPr>
          <w:rFonts w:hAnsi="宋体"/>
          <w:color w:val="auto"/>
          <w:sz w:val="21"/>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rPr>
        <w:t>拟投入本项目的项目组人员情况表</w:t>
      </w:r>
    </w:p>
    <w:p>
      <w:pPr>
        <w:spacing w:line="360" w:lineRule="auto"/>
        <w:rPr>
          <w:color w:val="auto"/>
          <w:szCs w:val="21"/>
        </w:rPr>
      </w:pPr>
    </w:p>
    <w:p>
      <w:pPr>
        <w:spacing w:line="360" w:lineRule="auto"/>
        <w:rPr>
          <w:rFonts w:ascii="宋体" w:hAnsi="宋体"/>
          <w:color w:val="auto"/>
          <w:sz w:val="24"/>
        </w:rPr>
      </w:pPr>
      <w:r>
        <w:rPr>
          <w:rFonts w:hint="eastAsia" w:ascii="宋体" w:hAnsi="宋体"/>
          <w:color w:val="auto"/>
          <w:sz w:val="24"/>
        </w:rPr>
        <w:t>项目名称：</w:t>
      </w:r>
      <w:r>
        <w:rPr>
          <w:rFonts w:hint="eastAsia" w:ascii="宋体" w:hAnsi="宋体" w:cs="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项目编号：</w:t>
      </w:r>
      <w:r>
        <w:rPr>
          <w:rFonts w:hint="eastAsia" w:ascii="宋体" w:hAnsi="宋体" w:cs="宋体"/>
          <w:color w:val="auto"/>
          <w:sz w:val="24"/>
          <w:u w:val="single"/>
        </w:rPr>
        <w:t xml:space="preserve">          </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743" w:type="dxa"/>
            <w:vAlign w:val="center"/>
          </w:tcPr>
          <w:p>
            <w:pPr>
              <w:spacing w:line="360" w:lineRule="auto"/>
              <w:jc w:val="center"/>
              <w:rPr>
                <w:rFonts w:ascii="宋体" w:hAnsi="宋体"/>
                <w:color w:val="auto"/>
                <w:sz w:val="24"/>
              </w:rPr>
            </w:pPr>
            <w:r>
              <w:rPr>
                <w:rFonts w:hint="eastAsia" w:ascii="宋体" w:hAnsi="宋体"/>
                <w:color w:val="auto"/>
                <w:sz w:val="24"/>
              </w:rPr>
              <w:t>职位</w:t>
            </w:r>
          </w:p>
        </w:tc>
        <w:tc>
          <w:tcPr>
            <w:tcW w:w="1985" w:type="dxa"/>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3260" w:type="dxa"/>
            <w:vAlign w:val="center"/>
          </w:tcPr>
          <w:p>
            <w:pPr>
              <w:spacing w:line="360" w:lineRule="auto"/>
              <w:jc w:val="center"/>
              <w:rPr>
                <w:rFonts w:ascii="宋体" w:hAnsi="宋体"/>
                <w:color w:val="auto"/>
                <w:sz w:val="24"/>
              </w:rPr>
            </w:pPr>
            <w:r>
              <w:rPr>
                <w:rFonts w:hint="eastAsia" w:ascii="宋体" w:hAnsi="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ascii="宋体" w:hAnsi="宋体"/>
                <w:color w:val="auto"/>
                <w:sz w:val="24"/>
              </w:rPr>
            </w:pPr>
            <w:r>
              <w:rPr>
                <w:rFonts w:ascii="宋体" w:hAnsi="宋体"/>
                <w:color w:val="auto"/>
                <w:sz w:val="24"/>
              </w:rPr>
              <w:t>……</w:t>
            </w:r>
          </w:p>
        </w:tc>
        <w:tc>
          <w:tcPr>
            <w:tcW w:w="1743" w:type="dxa"/>
            <w:vAlign w:val="center"/>
          </w:tcPr>
          <w:p>
            <w:pPr>
              <w:spacing w:line="360" w:lineRule="auto"/>
              <w:jc w:val="center"/>
              <w:rPr>
                <w:rFonts w:ascii="宋体" w:hAnsi="宋体"/>
                <w:color w:val="auto"/>
                <w:sz w:val="24"/>
              </w:rPr>
            </w:pPr>
          </w:p>
        </w:tc>
        <w:tc>
          <w:tcPr>
            <w:tcW w:w="1985" w:type="dxa"/>
            <w:vAlign w:val="center"/>
          </w:tcPr>
          <w:p>
            <w:pPr>
              <w:spacing w:line="360" w:lineRule="auto"/>
              <w:jc w:val="center"/>
              <w:rPr>
                <w:rFonts w:ascii="宋体" w:hAnsi="宋体"/>
                <w:color w:val="auto"/>
                <w:sz w:val="24"/>
              </w:rPr>
            </w:pPr>
          </w:p>
        </w:tc>
        <w:tc>
          <w:tcPr>
            <w:tcW w:w="3260"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ind w:right="420" w:firstLine="5355" w:firstLineChars="2550"/>
        <w:rPr>
          <w:rFonts w:ascii="宋体" w:hAnsi="宋体"/>
          <w:color w:val="auto"/>
          <w:szCs w:val="21"/>
        </w:rPr>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27"/>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18"/>
        <w:adjustRightInd w:val="0"/>
        <w:snapToGrid w:val="0"/>
        <w:spacing w:line="360" w:lineRule="auto"/>
        <w:ind w:firstLine="480" w:firstLineChars="200"/>
        <w:jc w:val="right"/>
        <w:rPr>
          <w:rFonts w:ascii="仿宋" w:hAnsi="仿宋" w:eastAsia="仿宋" w:cs="仿宋_GB2312"/>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4"/>
        <w:ind w:left="63" w:right="63"/>
        <w:rPr>
          <w:color w:val="auto"/>
        </w:rPr>
      </w:pPr>
    </w:p>
    <w:p>
      <w:pPr>
        <w:rPr>
          <w:rFonts w:ascii="宋体" w:hAnsi="宋体"/>
          <w:b/>
          <w:color w:val="auto"/>
          <w:sz w:val="28"/>
          <w:szCs w:val="28"/>
        </w:rPr>
      </w:pPr>
      <w:r>
        <w:rPr>
          <w:rFonts w:hint="eastAsia" w:ascii="宋体" w:hAnsi="宋体"/>
          <w:b/>
          <w:color w:val="auto"/>
          <w:sz w:val="28"/>
          <w:szCs w:val="28"/>
        </w:rPr>
        <w:br w:type="page"/>
      </w:r>
    </w:p>
    <w:p>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pPr>
        <w:adjustRightInd w:val="0"/>
        <w:snapToGrid w:val="0"/>
        <w:spacing w:line="300" w:lineRule="auto"/>
        <w:jc w:val="center"/>
        <w:rPr>
          <w:rFonts w:ascii="宋体"/>
          <w:b/>
          <w:color w:val="auto"/>
          <w:sz w:val="18"/>
          <w:szCs w:val="18"/>
          <w:u w:val="single"/>
        </w:rPr>
      </w:pPr>
    </w:p>
    <w:p>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pPr>
        <w:adjustRightInd w:val="0"/>
        <w:snapToGrid w:val="0"/>
        <w:spacing w:line="300" w:lineRule="auto"/>
        <w:rPr>
          <w:rFonts w:ascii="宋体"/>
          <w:b/>
          <w:color w:val="auto"/>
          <w:sz w:val="24"/>
          <w:u w:val="single"/>
        </w:rPr>
      </w:pPr>
    </w:p>
    <w:p>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00" w:lineRule="auto"/>
        <w:ind w:firstLine="480" w:firstLineChars="200"/>
        <w:rPr>
          <w:rFonts w:hint="eastAsia" w:ascii="宋体" w:hAnsi="宋体"/>
          <w:color w:val="auto"/>
          <w:sz w:val="24"/>
        </w:rPr>
      </w:pPr>
    </w:p>
    <w:p>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p>
    <w:p>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00" w:lineRule="auto"/>
        <w:rPr>
          <w:rFonts w:ascii="宋体"/>
          <w:color w:val="auto"/>
          <w:sz w:val="24"/>
        </w:rPr>
      </w:pPr>
    </w:p>
    <w:p>
      <w:pPr>
        <w:spacing w:line="300" w:lineRule="auto"/>
        <w:ind w:firstLine="480" w:firstLineChars="200"/>
        <w:rPr>
          <w:rFonts w:ascii="宋体"/>
          <w:color w:val="auto"/>
          <w:sz w:val="24"/>
        </w:rPr>
      </w:pPr>
      <w:r>
        <w:rPr>
          <w:rFonts w:hint="eastAsia" w:ascii="宋体" w:hAnsi="宋体"/>
          <w:color w:val="auto"/>
          <w:sz w:val="24"/>
        </w:rPr>
        <w:t>附：代理人工作单位：</w:t>
      </w:r>
    </w:p>
    <w:p>
      <w:pPr>
        <w:spacing w:line="300" w:lineRule="auto"/>
        <w:ind w:firstLine="480" w:firstLineChars="200"/>
        <w:rPr>
          <w:rFonts w:ascii="宋体"/>
          <w:color w:val="auto"/>
          <w:sz w:val="24"/>
        </w:rPr>
      </w:pPr>
      <w:r>
        <w:rPr>
          <w:rFonts w:hint="eastAsia" w:ascii="宋体" w:hAnsi="宋体"/>
          <w:color w:val="auto"/>
          <w:sz w:val="24"/>
        </w:rPr>
        <w:t>职务：         性别：</w:t>
      </w:r>
    </w:p>
    <w:p>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pPr>
        <w:adjustRightInd w:val="0"/>
        <w:snapToGrid w:val="0"/>
        <w:spacing w:line="300" w:lineRule="auto"/>
        <w:ind w:left="-88" w:leftChars="-42" w:firstLine="600" w:firstLineChars="250"/>
        <w:rPr>
          <w:rFonts w:ascii="宋体"/>
          <w:color w:val="auto"/>
          <w:sz w:val="24"/>
          <w:u w:val="single"/>
        </w:rPr>
      </w:pPr>
    </w:p>
    <w:tbl>
      <w:tblPr>
        <w:tblStyle w:val="27"/>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ascii="宋体"/>
                <w:color w:val="auto"/>
                <w:sz w:val="24"/>
              </w:rPr>
            </w:pPr>
            <w:r>
              <w:rPr>
                <w:rFonts w:hint="eastAsia" w:ascii="宋体" w:hAnsi="宋体"/>
                <w:color w:val="auto"/>
                <w:sz w:val="24"/>
              </w:rPr>
              <w:t>粘贴法定代表人、被授权人身份证（复印件））</w:t>
            </w:r>
          </w:p>
        </w:tc>
      </w:tr>
    </w:tbl>
    <w:p>
      <w:pPr>
        <w:autoSpaceDE w:val="0"/>
        <w:autoSpaceDN w:val="0"/>
        <w:spacing w:line="300" w:lineRule="auto"/>
        <w:ind w:left="480" w:hanging="480"/>
        <w:rPr>
          <w:rFonts w:ascii="宋体"/>
          <w:color w:val="auto"/>
          <w:sz w:val="24"/>
        </w:rPr>
      </w:pPr>
    </w:p>
    <w:p>
      <w:pPr>
        <w:pStyle w:val="18"/>
        <w:spacing w:line="300" w:lineRule="auto"/>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rPr>
          <w:rFonts w:hAnsi="宋体"/>
          <w:b/>
          <w:color w:val="auto"/>
          <w:sz w:val="21"/>
        </w:rPr>
      </w:pPr>
      <w:r>
        <w:rPr>
          <w:rFonts w:hint="eastAsia" w:hAnsi="宋体"/>
          <w:b/>
          <w:color w:val="auto"/>
          <w:sz w:val="21"/>
        </w:rPr>
        <w:t>附件六</w:t>
      </w:r>
    </w:p>
    <w:p>
      <w:pPr>
        <w:autoSpaceDE w:val="0"/>
        <w:autoSpaceDN w:val="0"/>
        <w:adjustRightInd w:val="0"/>
        <w:jc w:val="center"/>
        <w:rPr>
          <w:rFonts w:ascii="宋体"/>
          <w:b/>
          <w:color w:val="auto"/>
          <w:sz w:val="28"/>
          <w:szCs w:val="28"/>
          <w:lang w:val="zh-CN"/>
        </w:rPr>
      </w:pPr>
      <w:r>
        <w:rPr>
          <w:rFonts w:hint="eastAsia" w:ascii="宋体" w:hAnsi="宋体"/>
          <w:b/>
          <w:color w:val="auto"/>
          <w:sz w:val="28"/>
          <w:szCs w:val="28"/>
          <w:lang w:val="zh-CN"/>
        </w:rPr>
        <w:t>竞争性谈判响应文件目录</w:t>
      </w:r>
    </w:p>
    <w:p>
      <w:pPr>
        <w:spacing w:line="380" w:lineRule="exact"/>
        <w:rPr>
          <w:rFonts w:ascii="宋体"/>
          <w:color w:val="auto"/>
          <w:sz w:val="24"/>
          <w:lang w:val="zh-CN"/>
        </w:rPr>
      </w:pPr>
      <w:r>
        <w:rPr>
          <w:rFonts w:hint="eastAsia" w:ascii="宋体" w:hAnsi="宋体"/>
          <w:color w:val="auto"/>
          <w:sz w:val="24"/>
          <w:lang w:val="zh-CN"/>
        </w:rPr>
        <w:t>一、价格文件</w:t>
      </w:r>
    </w:p>
    <w:p>
      <w:pPr>
        <w:spacing w:line="38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w:t>
      </w:r>
    </w:p>
    <w:p>
      <w:pPr>
        <w:autoSpaceDE w:val="0"/>
        <w:autoSpaceDN w:val="0"/>
        <w:adjustRightInd w:val="0"/>
        <w:spacing w:line="380" w:lineRule="exac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）分项报价表(</w:t>
      </w:r>
      <w:r>
        <w:rPr>
          <w:rFonts w:hint="eastAsia"/>
          <w:color w:val="auto"/>
          <w:sz w:val="24"/>
        </w:rPr>
        <w:t>已标价工程量清单)</w:t>
      </w:r>
      <w:r>
        <w:rPr>
          <w:rFonts w:hint="eastAsia" w:ascii="宋体" w:hAnsi="宋体"/>
          <w:color w:val="auto"/>
          <w:sz w:val="24"/>
        </w:rPr>
        <w:t>；</w:t>
      </w:r>
    </w:p>
    <w:p>
      <w:pPr>
        <w:spacing w:line="380" w:lineRule="exact"/>
        <w:rPr>
          <w:rFonts w:ascii="宋体"/>
          <w:color w:val="auto"/>
          <w:sz w:val="24"/>
          <w:lang w:val="zh-CN"/>
        </w:rPr>
      </w:pPr>
      <w:r>
        <w:rPr>
          <w:rFonts w:hint="eastAsia" w:ascii="宋体" w:hAnsi="宋体"/>
          <w:color w:val="auto"/>
          <w:sz w:val="24"/>
          <w:lang w:val="zh-CN"/>
        </w:rPr>
        <w:t>二、商务技术文件</w:t>
      </w:r>
    </w:p>
    <w:p>
      <w:pPr>
        <w:spacing w:line="380" w:lineRule="exact"/>
        <w:rPr>
          <w:rFonts w:hint="eastAsia" w:ascii="宋体" w:hAnsi="宋体"/>
          <w:color w:val="auto"/>
          <w:sz w:val="24"/>
          <w:lang w:val="zh-CN"/>
        </w:rPr>
      </w:pPr>
      <w:r>
        <w:rPr>
          <w:rFonts w:hint="eastAsia" w:ascii="宋体" w:hAnsi="宋体"/>
          <w:color w:val="auto"/>
          <w:sz w:val="24"/>
          <w:lang w:val="zh-CN"/>
        </w:rPr>
        <w:t>（一）资格证明文件</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eastAsia="zh-CN"/>
        </w:rPr>
        <w:t>、</w:t>
      </w:r>
      <w:r>
        <w:rPr>
          <w:rFonts w:hint="eastAsia" w:ascii="宋体" w:hAnsi="宋体"/>
          <w:color w:val="auto"/>
          <w:kern w:val="0"/>
          <w:sz w:val="24"/>
        </w:rPr>
        <w:t>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val="en-US" w:eastAsia="zh-CN"/>
        </w:rPr>
        <w:t>建筑工程施工总承包贰级或市政公用工程施工总承包贰级（含）以上资质</w:t>
      </w:r>
      <w:r>
        <w:rPr>
          <w:rFonts w:hint="eastAsia" w:ascii="宋体" w:hAnsi="宋体"/>
          <w:color w:val="auto"/>
          <w:kern w:val="0"/>
          <w:sz w:val="24"/>
        </w:rPr>
        <w:t>，具有效的安全生产许可证，并在人员、设备等方面具有相应的施工能力；</w:t>
      </w:r>
      <w:r>
        <w:rPr>
          <w:rFonts w:hint="eastAsia" w:ascii="宋体" w:hAnsi="宋体"/>
          <w:color w:val="auto"/>
          <w:kern w:val="0"/>
          <w:sz w:val="24"/>
          <w:lang w:val="en-US" w:eastAsia="zh-CN"/>
        </w:rPr>
        <w:t>拟派的项目经理须具备行政主管部门核发的建筑工程专业贰级及以上资格证书（不含临时证）</w:t>
      </w:r>
      <w:r>
        <w:rPr>
          <w:rFonts w:hint="eastAsia" w:ascii="宋体" w:hAnsi="宋体"/>
          <w:color w:val="auto"/>
          <w:kern w:val="0"/>
          <w:sz w:val="24"/>
        </w:rPr>
        <w:t>，具备有效的安全生产考核合格证书( B证) ,且</w:t>
      </w:r>
      <w:r>
        <w:rPr>
          <w:rFonts w:hint="eastAsia" w:ascii="宋体" w:hAnsi="宋体"/>
          <w:color w:val="auto"/>
          <w:kern w:val="0"/>
          <w:sz w:val="24"/>
          <w:lang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未被列入“信用中国”网站（www.creditchina.gov.cn）失信被执行人、重大税收违法失信主体、政府采购严重违法失信行为记录名单的网页打印件；</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5、踏勘现场：在谈判截止时间前，各供应商自行前往施工区域现场踏勘，并将标志性的现场踏勘图片附到竞争性谈判响应文件中，未按要求提供踏勘图片的供应商作无效投标处理（ 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6、工农关系承诺（提供承诺函）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w:t>
      </w:r>
      <w:r>
        <w:rPr>
          <w:rFonts w:hint="eastAsia" w:ascii="宋体" w:hAnsi="宋体"/>
          <w:color w:val="auto"/>
          <w:kern w:val="0"/>
          <w:sz w:val="24"/>
          <w:szCs w:val="24"/>
          <w:highlight w:val="yellow"/>
        </w:rPr>
        <w:t>近三个月</w:t>
      </w:r>
      <w:r>
        <w:rPr>
          <w:rFonts w:hint="eastAsia" w:ascii="宋体" w:hAnsi="宋体"/>
          <w:color w:val="auto"/>
          <w:kern w:val="0"/>
          <w:sz w:val="24"/>
          <w:szCs w:val="24"/>
          <w:highlight w:val="yellow"/>
          <w:lang w:val="en-US" w:eastAsia="zh-CN"/>
        </w:rPr>
        <w:t>任意一个月的</w:t>
      </w:r>
      <w:r>
        <w:rPr>
          <w:rFonts w:hint="eastAsia" w:ascii="宋体" w:hAnsi="宋体"/>
          <w:color w:val="auto"/>
          <w:kern w:val="0"/>
          <w:sz w:val="24"/>
          <w:highlight w:val="yellow"/>
        </w:rPr>
        <w:t>社保证明</w:t>
      </w:r>
      <w:r>
        <w:rPr>
          <w:rFonts w:hint="eastAsia" w:ascii="宋体" w:hAnsi="宋体"/>
          <w:color w:val="auto"/>
          <w:kern w:val="0"/>
          <w:sz w:val="24"/>
        </w:rPr>
        <w:t xml:space="preserve">；  </w:t>
      </w:r>
    </w:p>
    <w:p>
      <w:pPr>
        <w:spacing w:line="380" w:lineRule="exact"/>
        <w:ind w:firstLine="360" w:firstLineChars="150"/>
        <w:rPr>
          <w:rFonts w:ascii="宋体" w:hAnsi="宋体"/>
          <w:color w:val="auto"/>
          <w:sz w:val="24"/>
        </w:rPr>
      </w:pPr>
      <w:r>
        <w:rPr>
          <w:rFonts w:hint="eastAsia" w:ascii="宋体" w:hAnsi="宋体"/>
          <w:color w:val="auto"/>
          <w:sz w:val="24"/>
        </w:rPr>
        <w:t>8、其它需要提供的证明材料。</w:t>
      </w:r>
    </w:p>
    <w:p>
      <w:pPr>
        <w:autoSpaceDE w:val="0"/>
        <w:autoSpaceDN w:val="0"/>
        <w:adjustRightInd w:val="0"/>
        <w:snapToGrid w:val="0"/>
        <w:spacing w:line="380" w:lineRule="exact"/>
        <w:rPr>
          <w:rFonts w:ascii="宋体"/>
          <w:color w:val="auto"/>
          <w:kern w:val="0"/>
          <w:sz w:val="24"/>
        </w:rPr>
      </w:pPr>
      <w:r>
        <w:rPr>
          <w:rFonts w:hint="eastAsia" w:ascii="宋体" w:hAnsi="宋体"/>
          <w:color w:val="auto"/>
          <w:sz w:val="24"/>
          <w:lang w:val="zh-CN"/>
        </w:rPr>
        <w:t>（二）</w:t>
      </w:r>
      <w:r>
        <w:rPr>
          <w:rFonts w:hint="eastAsia" w:ascii="宋体" w:hAnsi="宋体"/>
          <w:color w:val="auto"/>
          <w:kern w:val="0"/>
          <w:sz w:val="24"/>
        </w:rPr>
        <w:t>技术文件</w:t>
      </w:r>
    </w:p>
    <w:p>
      <w:pPr>
        <w:spacing w:line="380" w:lineRule="exact"/>
        <w:ind w:firstLine="600" w:firstLineChars="250"/>
        <w:rPr>
          <w:rFonts w:hint="eastAsia" w:ascii="宋体" w:hAnsi="宋体"/>
          <w:color w:val="auto"/>
          <w:kern w:val="0"/>
          <w:sz w:val="24"/>
        </w:rPr>
      </w:pPr>
      <w:r>
        <w:rPr>
          <w:rFonts w:ascii="宋体" w:hAnsi="宋体"/>
          <w:color w:val="auto"/>
          <w:kern w:val="0"/>
          <w:sz w:val="24"/>
        </w:rPr>
        <w:t>1</w:t>
      </w:r>
      <w:r>
        <w:rPr>
          <w:rFonts w:hint="eastAsia" w:ascii="宋体" w:hAnsi="宋体"/>
          <w:color w:val="auto"/>
          <w:kern w:val="0"/>
          <w:sz w:val="24"/>
        </w:rPr>
        <w:t>、谈判书</w:t>
      </w:r>
    </w:p>
    <w:p>
      <w:pPr>
        <w:spacing w:line="380" w:lineRule="exact"/>
        <w:ind w:firstLine="600" w:firstLineChars="250"/>
        <w:rPr>
          <w:rFonts w:ascii="宋体"/>
          <w:color w:val="auto"/>
          <w:kern w:val="0"/>
          <w:sz w:val="24"/>
        </w:rPr>
      </w:pPr>
      <w:r>
        <w:rPr>
          <w:rFonts w:hint="eastAsia" w:ascii="宋体"/>
          <w:color w:val="auto"/>
          <w:kern w:val="0"/>
          <w:sz w:val="24"/>
        </w:rPr>
        <w:t>2、质量保证措施；</w:t>
      </w:r>
    </w:p>
    <w:p>
      <w:pPr>
        <w:spacing w:line="380" w:lineRule="exact"/>
        <w:ind w:firstLine="600" w:firstLineChars="250"/>
        <w:rPr>
          <w:rFonts w:ascii="宋体" w:hAnsi="宋体"/>
          <w:color w:val="auto"/>
          <w:sz w:val="24"/>
        </w:rPr>
      </w:pPr>
      <w:r>
        <w:rPr>
          <w:rFonts w:hint="eastAsia" w:ascii="宋体" w:hAnsi="宋体"/>
          <w:color w:val="auto"/>
          <w:sz w:val="24"/>
        </w:rPr>
        <w:t>3、拟投入本项目的技术人员，设备情况</w:t>
      </w:r>
    </w:p>
    <w:p>
      <w:pPr>
        <w:spacing w:line="380" w:lineRule="exact"/>
        <w:ind w:firstLine="600" w:firstLineChars="250"/>
        <w:rPr>
          <w:rFonts w:hint="eastAsia" w:ascii="宋体" w:hAnsi="宋体"/>
          <w:color w:val="auto"/>
          <w:sz w:val="24"/>
        </w:rPr>
      </w:pPr>
      <w:r>
        <w:rPr>
          <w:rFonts w:hint="eastAsia" w:ascii="宋体" w:hAnsi="宋体"/>
          <w:color w:val="auto"/>
          <w:sz w:val="24"/>
        </w:rPr>
        <w:t>4、工期计划及措施、工程质量承诺</w:t>
      </w:r>
    </w:p>
    <w:p>
      <w:pPr>
        <w:spacing w:line="380" w:lineRule="exact"/>
        <w:ind w:firstLine="600" w:firstLineChars="250"/>
        <w:rPr>
          <w:rFonts w:ascii="宋体"/>
          <w:color w:val="auto"/>
          <w:sz w:val="24"/>
        </w:rPr>
      </w:pPr>
      <w:r>
        <w:rPr>
          <w:rFonts w:hint="eastAsia" w:ascii="宋体"/>
          <w:color w:val="auto"/>
          <w:sz w:val="24"/>
        </w:rPr>
        <w:t>5、施工安全要求</w:t>
      </w:r>
    </w:p>
    <w:p>
      <w:pPr>
        <w:spacing w:line="380" w:lineRule="exact"/>
        <w:ind w:firstLine="600" w:firstLineChars="250"/>
        <w:rPr>
          <w:rFonts w:ascii="宋体"/>
          <w:color w:val="auto"/>
          <w:sz w:val="24"/>
        </w:rPr>
      </w:pPr>
      <w:r>
        <w:rPr>
          <w:rFonts w:hint="eastAsia" w:ascii="宋体" w:hAnsi="宋体"/>
          <w:color w:val="auto"/>
          <w:sz w:val="24"/>
        </w:rPr>
        <w:t>6、不转包分包承诺</w:t>
      </w:r>
    </w:p>
    <w:p>
      <w:pPr>
        <w:spacing w:line="380" w:lineRule="exact"/>
        <w:ind w:firstLine="600" w:firstLineChars="250"/>
        <w:rPr>
          <w:rFonts w:ascii="宋体"/>
          <w:color w:val="auto"/>
          <w:sz w:val="24"/>
        </w:rPr>
      </w:pPr>
      <w:r>
        <w:rPr>
          <w:rFonts w:hint="eastAsia" w:ascii="宋体" w:hAnsi="宋体"/>
          <w:color w:val="auto"/>
          <w:sz w:val="24"/>
        </w:rPr>
        <w:t>7、施工方案及服务承诺等</w:t>
      </w:r>
    </w:p>
    <w:p>
      <w:pPr>
        <w:spacing w:line="380" w:lineRule="exact"/>
        <w:ind w:firstLine="600" w:firstLineChars="250"/>
        <w:rPr>
          <w:rFonts w:hint="eastAsia" w:ascii="宋体" w:hAnsi="宋体"/>
          <w:color w:val="auto"/>
          <w:sz w:val="24"/>
        </w:rPr>
      </w:pPr>
      <w:r>
        <w:rPr>
          <w:rFonts w:hint="eastAsia" w:ascii="宋体" w:hAnsi="宋体"/>
          <w:color w:val="auto"/>
          <w:sz w:val="24"/>
        </w:rPr>
        <w:t>8、谈判供应商认为需要提供的有关资料</w:t>
      </w:r>
    </w:p>
    <w:p>
      <w:pPr>
        <w:spacing w:line="340" w:lineRule="exact"/>
        <w:ind w:firstLine="600" w:firstLineChars="250"/>
        <w:rPr>
          <w:rFonts w:hint="eastAsia" w:ascii="宋体" w:hAnsi="宋体"/>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附件七</w:t>
      </w:r>
    </w:p>
    <w:p>
      <w:pPr>
        <w:ind w:firstLine="2783" w:firstLineChars="990"/>
        <w:rPr>
          <w:rFonts w:ascii="宋体" w:cs="宋体"/>
          <w:b/>
          <w:bCs/>
          <w:color w:val="auto"/>
          <w:kern w:val="0"/>
          <w:sz w:val="28"/>
          <w:szCs w:val="28"/>
        </w:rPr>
      </w:pPr>
      <w:r>
        <w:rPr>
          <w:rFonts w:hint="eastAsia" w:ascii="宋体" w:hAnsi="宋体" w:cs="宋体"/>
          <w:b/>
          <w:bCs/>
          <w:color w:val="auto"/>
          <w:kern w:val="0"/>
          <w:sz w:val="28"/>
          <w:szCs w:val="28"/>
        </w:rPr>
        <w:t>竞争性谈判报价表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27"/>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4"/>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int="eastAsia" w:ascii="宋体" w:hAnsi="宋体" w:eastAsia="宋体" w:cs="宋体"/>
                <w:color w:val="auto"/>
                <w:kern w:val="0"/>
                <w:sz w:val="24"/>
                <w:lang w:eastAsia="zh-CN"/>
              </w:rPr>
            </w:pPr>
            <w:r>
              <w:rPr>
                <w:rFonts w:hint="eastAsia" w:ascii="宋体" w:hAnsi="宋体" w:cs="宋体"/>
                <w:color w:val="auto"/>
                <w:kern w:val="0"/>
                <w:sz w:val="24"/>
              </w:rPr>
              <w:t>法定代表人或</w:t>
            </w:r>
          </w:p>
          <w:p>
            <w:pPr>
              <w:jc w:val="center"/>
              <w:rPr>
                <w:rFonts w:hAnsi="宋体"/>
                <w:b/>
                <w:color w:val="auto"/>
                <w:sz w:val="24"/>
              </w:rPr>
            </w:pP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ind w:left="181" w:leftChars="86" w:firstLine="400" w:firstLineChars="166"/>
        <w:rPr>
          <w:rFonts w:ascii="宋体" w:hAnsi="宋体"/>
          <w:b/>
          <w:bCs/>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附件八</w:t>
      </w: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18"/>
        <w:spacing w:line="440" w:lineRule="exact"/>
        <w:rPr>
          <w:rFonts w:hAnsi="宋体" w:cs="宋体"/>
          <w:color w:val="auto"/>
          <w:sz w:val="24"/>
          <w:szCs w:val="24"/>
        </w:rPr>
      </w:pPr>
    </w:p>
    <w:p>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18"/>
        <w:spacing w:line="440" w:lineRule="exact"/>
        <w:ind w:firstLine="120" w:firstLineChars="50"/>
        <w:rPr>
          <w:rFonts w:hAnsi="宋体" w:cs="宋体"/>
          <w:color w:val="auto"/>
          <w:sz w:val="24"/>
          <w:szCs w:val="24"/>
        </w:rPr>
      </w:pPr>
    </w:p>
    <w:p>
      <w:pPr>
        <w:pStyle w:val="18"/>
        <w:spacing w:line="440" w:lineRule="exact"/>
        <w:ind w:firstLine="120" w:firstLineChars="50"/>
        <w:rPr>
          <w:rFonts w:hAnsi="宋体"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2"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2"/>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w:t>
      </w:r>
    </w:p>
    <w:p>
      <w:pPr>
        <w:spacing w:line="480" w:lineRule="exact"/>
        <w:ind w:firstLine="1440" w:firstLineChars="600"/>
        <w:rPr>
          <w:rFonts w:hint="eastAsia"/>
          <w:color w:val="auto"/>
          <w:sz w:val="24"/>
        </w:rPr>
      </w:pPr>
    </w:p>
    <w:p>
      <w:pPr>
        <w:spacing w:line="480" w:lineRule="exact"/>
        <w:ind w:firstLine="3360" w:firstLineChars="1400"/>
        <w:rPr>
          <w:rFonts w:hint="eastAsia"/>
          <w:color w:val="auto"/>
          <w:sz w:val="24"/>
        </w:rPr>
      </w:pPr>
      <w:r>
        <w:rPr>
          <w:rFonts w:hint="eastAsia"/>
          <w:color w:val="auto"/>
          <w:sz w:val="24"/>
        </w:rPr>
        <w:t>基本资格条件承诺函</w:t>
      </w:r>
    </w:p>
    <w:p>
      <w:pPr>
        <w:spacing w:line="480" w:lineRule="exact"/>
        <w:ind w:firstLine="1440" w:firstLineChars="600"/>
        <w:rPr>
          <w:rFonts w:hint="eastAsia"/>
          <w:color w:val="auto"/>
          <w:sz w:val="24"/>
        </w:rPr>
      </w:pPr>
      <w:r>
        <w:rPr>
          <w:rFonts w:hint="eastAsia"/>
          <w:color w:val="auto"/>
          <w:sz w:val="24"/>
        </w:rPr>
        <w:t>致</w:t>
      </w:r>
      <w:r>
        <w:rPr>
          <w:rFonts w:hint="eastAsia"/>
          <w:color w:val="auto"/>
          <w:sz w:val="24"/>
          <w:lang w:val="en-US" w:eastAsia="zh-CN"/>
        </w:rPr>
        <w:t>(采购代理机构名称)</w:t>
      </w:r>
      <w:r>
        <w:rPr>
          <w:rFonts w:hint="eastAsia"/>
          <w:color w:val="auto"/>
          <w:sz w:val="24"/>
        </w:rPr>
        <w:t>：</w:t>
      </w:r>
    </w:p>
    <w:p>
      <w:pPr>
        <w:spacing w:line="480" w:lineRule="exact"/>
        <w:ind w:firstLine="1440" w:firstLineChars="600"/>
        <w:rPr>
          <w:rFonts w:hint="eastAsia"/>
          <w:color w:val="auto"/>
          <w:sz w:val="24"/>
        </w:rPr>
      </w:pPr>
      <w:r>
        <w:rPr>
          <w:rFonts w:hint="eastAsia"/>
          <w:color w:val="auto"/>
          <w:sz w:val="24"/>
        </w:rPr>
        <w:t>（供应商名称）郑重承诺：</w:t>
      </w:r>
    </w:p>
    <w:p>
      <w:pPr>
        <w:spacing w:line="480" w:lineRule="exact"/>
        <w:ind w:firstLine="1440" w:firstLineChars="600"/>
        <w:rPr>
          <w:rFonts w:hint="eastAsia"/>
          <w:color w:val="auto"/>
          <w:sz w:val="24"/>
        </w:rPr>
      </w:pPr>
      <w:r>
        <w:rPr>
          <w:rFonts w:hint="eastAsia"/>
          <w:color w:val="auto"/>
          <w:sz w:val="24"/>
        </w:rPr>
        <w:t>1.我方具有良好的商业信誉和健全的财务会计制度，具有依法缴纳税收和社会保障金的良好记录，参加本项目采购活动前三年内无重大违法活动记录。</w:t>
      </w:r>
    </w:p>
    <w:p>
      <w:pPr>
        <w:spacing w:line="480" w:lineRule="exact"/>
        <w:ind w:firstLine="1440" w:firstLineChars="600"/>
        <w:rPr>
          <w:rFonts w:hint="eastAsia"/>
          <w:color w:val="auto"/>
          <w:sz w:val="24"/>
        </w:rPr>
      </w:pPr>
      <w:r>
        <w:rPr>
          <w:rFonts w:hint="eastAsia"/>
          <w:color w:val="auto"/>
          <w:sz w:val="24"/>
        </w:rPr>
        <w:t>2.我方未列入信用中国网站（www.creditchina.gov.cn)“失信被执行人”、“重大税收违法案件当事人名单”中，也未列入中国政府采购网（www.ccgp.gov.cn）“政府采购严重违法失信行为记录名单”中。</w:t>
      </w:r>
    </w:p>
    <w:p>
      <w:pPr>
        <w:spacing w:line="480" w:lineRule="exact"/>
        <w:ind w:firstLine="1440" w:firstLineChars="600"/>
        <w:rPr>
          <w:rFonts w:hint="eastAsia"/>
          <w:color w:val="auto"/>
          <w:sz w:val="24"/>
        </w:rPr>
      </w:pPr>
      <w:r>
        <w:rPr>
          <w:rFonts w:hint="eastAsia"/>
          <w:color w:val="auto"/>
          <w:sz w:val="24"/>
        </w:rPr>
        <w:t>3.我方在采购项目评审（评标）环节结束后，随时接受采购人、采购代理机构的检查验证，配合提供相关证明材料，证明符合《中华人民共和国政府采购法》规定的供应商基本资格条件。</w:t>
      </w:r>
    </w:p>
    <w:p>
      <w:pPr>
        <w:spacing w:line="480" w:lineRule="exact"/>
        <w:ind w:firstLine="1440" w:firstLineChars="600"/>
        <w:rPr>
          <w:rFonts w:hint="eastAsia"/>
          <w:color w:val="auto"/>
          <w:sz w:val="24"/>
        </w:rPr>
      </w:pPr>
      <w:r>
        <w:rPr>
          <w:rFonts w:hint="eastAsia"/>
          <w:color w:val="auto"/>
          <w:sz w:val="24"/>
        </w:rPr>
        <w:t>我方对以上承诺负全部法律责任。</w:t>
      </w:r>
    </w:p>
    <w:p>
      <w:pPr>
        <w:spacing w:line="480" w:lineRule="exact"/>
        <w:ind w:firstLine="1440" w:firstLineChars="600"/>
        <w:rPr>
          <w:rFonts w:hint="eastAsia"/>
          <w:color w:val="auto"/>
          <w:sz w:val="24"/>
        </w:rPr>
      </w:pPr>
      <w:r>
        <w:rPr>
          <w:rFonts w:hint="eastAsia"/>
          <w:color w:val="auto"/>
          <w:sz w:val="24"/>
        </w:rPr>
        <w:t>特此承诺。</w:t>
      </w:r>
    </w:p>
    <w:p>
      <w:pPr>
        <w:spacing w:line="480" w:lineRule="exact"/>
        <w:ind w:firstLine="1440" w:firstLineChars="600"/>
        <w:jc w:val="right"/>
        <w:rPr>
          <w:rFonts w:hint="eastAsia"/>
          <w:color w:val="auto"/>
          <w:sz w:val="24"/>
        </w:rPr>
      </w:pPr>
      <w:r>
        <w:rPr>
          <w:rFonts w:hint="eastAsia"/>
          <w:color w:val="auto"/>
          <w:sz w:val="24"/>
        </w:rPr>
        <w:t>（供应商签章）</w:t>
      </w:r>
    </w:p>
    <w:p>
      <w:pPr>
        <w:spacing w:line="480" w:lineRule="exact"/>
        <w:ind w:firstLine="1440" w:firstLineChars="600"/>
        <w:jc w:val="right"/>
        <w:rPr>
          <w:rFonts w:hint="eastAsia"/>
          <w:color w:val="auto"/>
          <w:sz w:val="24"/>
        </w:rPr>
      </w:pPr>
      <w:r>
        <w:rPr>
          <w:rFonts w:hint="eastAsia"/>
          <w:color w:val="auto"/>
          <w:sz w:val="24"/>
        </w:rPr>
        <w:t>年  月  日</w:t>
      </w: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附件十一</w:t>
      </w:r>
    </w:p>
    <w:p>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pPr>
        <w:tabs>
          <w:tab w:val="left" w:pos="4860"/>
        </w:tabs>
        <w:spacing w:line="360" w:lineRule="auto"/>
        <w:ind w:firstLine="504" w:firstLineChars="200"/>
        <w:rPr>
          <w:rFonts w:cs="新宋体" w:asciiTheme="minorEastAsia" w:hAnsiTheme="minorEastAsia" w:eastAsiaTheme="minorEastAsia"/>
          <w:color w:val="auto"/>
          <w:spacing w:val="6"/>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firstLine="480" w:firstLineChars="200"/>
        <w:rPr>
          <w:rFonts w:cs="新宋体" w:asciiTheme="minorEastAsia" w:hAnsiTheme="minorEastAsia" w:eastAsiaTheme="minorEastAsia"/>
          <w:color w:val="auto"/>
          <w:sz w:val="24"/>
        </w:rPr>
      </w:pP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pPr>
        <w:spacing w:line="360" w:lineRule="auto"/>
        <w:ind w:firstLine="480" w:firstLineChars="200"/>
        <w:rPr>
          <w:rFonts w:cs="新宋体" w:asciiTheme="minorEastAsia" w:hAnsiTheme="minorEastAsia" w:eastAsiaTheme="minorEastAsia"/>
          <w:b/>
          <w:bCs/>
          <w:color w:val="auto"/>
          <w:sz w:val="24"/>
        </w:rPr>
      </w:pPr>
      <w:r>
        <w:rPr>
          <w:rFonts w:hint="eastAsia" w:cs="新宋体" w:asciiTheme="minorEastAsia" w:hAnsiTheme="minorEastAsia" w:eastAsiaTheme="minorEastAsia"/>
          <w:color w:val="auto"/>
          <w:sz w:val="24"/>
        </w:rPr>
        <w:t>2.投标人</w:t>
      </w:r>
      <w:r>
        <w:rPr>
          <w:rFonts w:hint="eastAsia" w:cs="新宋体" w:asciiTheme="minorEastAsia" w:hAnsiTheme="minorEastAsia" w:eastAsiaTheme="minorEastAsia"/>
          <w:color w:val="auto"/>
          <w:sz w:val="24"/>
          <w:shd w:val="clear" w:color="auto" w:fill="FFFFFF"/>
        </w:rPr>
        <w:t>为符合政策要求的中小企业的，</w:t>
      </w:r>
      <w:r>
        <w:rPr>
          <w:rFonts w:hint="eastAsia" w:cs="新宋体" w:asciiTheme="minorEastAsia" w:hAnsiTheme="minorEastAsia" w:eastAsiaTheme="minorEastAsia"/>
          <w:b/>
          <w:bCs/>
          <w:color w:val="auto"/>
          <w:sz w:val="24"/>
        </w:rPr>
        <w:t>未提供《中小企业声明函》，其投标将不能在报价给予10%的扣除，用扣除后的价格参与评审。</w:t>
      </w:r>
    </w:p>
    <w:p>
      <w:pPr>
        <w:spacing w:line="360" w:lineRule="auto"/>
        <w:ind w:firstLine="482" w:firstLineChars="200"/>
        <w:rPr>
          <w:rFonts w:cs="新宋体" w:asciiTheme="minorEastAsia" w:hAnsiTheme="minorEastAsia" w:eastAsiaTheme="minorEastAsia"/>
          <w:b/>
          <w:bCs/>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pStyle w:val="14"/>
        <w:ind w:left="63" w:right="63"/>
        <w:rPr>
          <w:color w:val="auto"/>
        </w:rPr>
      </w:pPr>
    </w:p>
    <w:p>
      <w:pPr>
        <w:rPr>
          <w:rFonts w:cs="宋体" w:asciiTheme="minorEastAsia" w:hAnsiTheme="minorEastAsia" w:eastAsiaTheme="minorEastAsia"/>
          <w:b/>
          <w:bCs/>
          <w:color w:val="auto"/>
          <w:szCs w:val="21"/>
        </w:rPr>
      </w:pPr>
      <w:bookmarkStart w:id="3" w:name="OLE_LINK13"/>
      <w:bookmarkStart w:id="4" w:name="OLE_LINK14"/>
      <w:r>
        <w:rPr>
          <w:rFonts w:hint="eastAsia" w:cs="宋体" w:asciiTheme="minorEastAsia" w:hAnsiTheme="minorEastAsia" w:eastAsiaTheme="minorEastAsia"/>
          <w:b/>
          <w:bCs/>
          <w:color w:val="auto"/>
          <w:szCs w:val="21"/>
        </w:rPr>
        <w:t>附件十二</w:t>
      </w:r>
    </w:p>
    <w:p>
      <w:pPr>
        <w:spacing w:line="500" w:lineRule="exact"/>
        <w:jc w:val="center"/>
        <w:rPr>
          <w:bCs/>
          <w:color w:val="auto"/>
          <w:sz w:val="32"/>
          <w:szCs w:val="32"/>
        </w:rPr>
      </w:pPr>
      <w:r>
        <w:rPr>
          <w:rFonts w:hint="eastAsia"/>
          <w:bCs/>
          <w:color w:val="auto"/>
          <w:sz w:val="32"/>
          <w:szCs w:val="32"/>
        </w:rPr>
        <w:t>中小企业划型标准</w:t>
      </w:r>
    </w:p>
    <w:tbl>
      <w:tblPr>
        <w:tblStyle w:val="27"/>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3"/>
      <w:bookmarkEnd w:id="4"/>
    </w:tbl>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pPr>
        <w:pStyle w:val="18"/>
        <w:spacing w:line="440" w:lineRule="exact"/>
        <w:ind w:firstLine="2811" w:firstLineChars="1000"/>
        <w:rPr>
          <w:b/>
          <w:color w:val="auto"/>
          <w:sz w:val="28"/>
          <w:szCs w:val="28"/>
        </w:rPr>
      </w:pPr>
    </w:p>
    <w:p>
      <w:pPr>
        <w:spacing w:line="380" w:lineRule="exact"/>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1、满足《中华人民共和国政府采购法》第二十二条规定（提供承诺函）：</w:t>
      </w:r>
    </w:p>
    <w:p>
      <w:pPr>
        <w:spacing w:line="380" w:lineRule="exact"/>
        <w:ind w:firstLine="240" w:firstLineChars="100"/>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spacing w:line="380" w:lineRule="exact"/>
        <w:ind w:left="210" w:leftChars="100"/>
        <w:rPr>
          <w:rFonts w:hint="eastAsia" w:ascii="宋体" w:hAnsi="宋体"/>
          <w:color w:val="auto"/>
          <w:kern w:val="0"/>
          <w:sz w:val="24"/>
        </w:rPr>
      </w:pPr>
      <w:r>
        <w:rPr>
          <w:rFonts w:hint="eastAsia" w:ascii="宋体" w:hAnsi="宋体"/>
          <w:color w:val="auto"/>
          <w:kern w:val="0"/>
          <w:sz w:val="24"/>
        </w:rPr>
        <w:t>3、供应商具备行政主管部门核发的</w:t>
      </w:r>
      <w:r>
        <w:rPr>
          <w:rFonts w:hint="eastAsia" w:ascii="宋体" w:hAnsi="宋体"/>
          <w:color w:val="auto"/>
          <w:kern w:val="0"/>
          <w:sz w:val="24"/>
          <w:lang w:val="en-US" w:eastAsia="zh-CN"/>
        </w:rPr>
        <w:t>建筑工程施工总承包贰级或市政公用工程施工总承包贰级（含）以上资质</w:t>
      </w:r>
      <w:r>
        <w:rPr>
          <w:rFonts w:hint="eastAsia" w:ascii="宋体" w:hAnsi="宋体"/>
          <w:color w:val="auto"/>
          <w:kern w:val="0"/>
          <w:sz w:val="24"/>
        </w:rPr>
        <w:t>，具有效的安全生产许可证，并在人员、设备等方面具有相应的施工能力；</w:t>
      </w:r>
      <w:r>
        <w:rPr>
          <w:rFonts w:hint="eastAsia" w:ascii="宋体" w:hAnsi="宋体"/>
          <w:color w:val="auto"/>
          <w:kern w:val="0"/>
          <w:sz w:val="24"/>
          <w:lang w:val="en-US" w:eastAsia="zh-CN"/>
        </w:rPr>
        <w:t>拟派的项目经理须具备行政主管部门核发的建筑工程专业贰级及以上资格证书（不含临时证）</w:t>
      </w:r>
      <w:r>
        <w:rPr>
          <w:rFonts w:hint="eastAsia" w:ascii="宋体" w:hAnsi="宋体"/>
          <w:color w:val="auto"/>
          <w:kern w:val="0"/>
          <w:sz w:val="24"/>
        </w:rPr>
        <w:t>，具备有效的安全生产考核合格证书( B证) ,且</w:t>
      </w:r>
      <w:r>
        <w:rPr>
          <w:rFonts w:hint="eastAsia" w:ascii="宋体" w:hAnsi="宋体"/>
          <w:color w:val="auto"/>
          <w:kern w:val="0"/>
          <w:sz w:val="24"/>
          <w:lang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w:t>
      </w:r>
      <w:r>
        <w:rPr>
          <w:rFonts w:hint="eastAsia" w:ascii="宋体" w:hAnsi="宋体"/>
          <w:color w:val="auto"/>
          <w:kern w:val="0"/>
          <w:sz w:val="24"/>
        </w:rPr>
        <w:cr/>
      </w:r>
      <w:r>
        <w:rPr>
          <w:rFonts w:hint="eastAsia" w:ascii="宋体" w:hAnsi="宋体"/>
          <w:color w:val="auto"/>
          <w:kern w:val="0"/>
          <w:sz w:val="24"/>
        </w:rPr>
        <w:t xml:space="preserve">  4、 未被列入“信用中国”网站（www.creditchina.gov.cn）失信被执行人、重大税收违法失信主体、政府采购严重违法失信行为记录名单；</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5、谈判供应商踏勘现场图片原件（要求彩色打印）；</w:t>
      </w:r>
    </w:p>
    <w:p>
      <w:pPr>
        <w:spacing w:line="380" w:lineRule="exact"/>
        <w:ind w:firstLine="360" w:firstLineChars="150"/>
        <w:rPr>
          <w:rFonts w:ascii="宋体" w:hAnsi="宋体"/>
          <w:color w:val="auto"/>
          <w:kern w:val="0"/>
          <w:sz w:val="24"/>
        </w:rPr>
      </w:pPr>
      <w:r>
        <w:rPr>
          <w:rFonts w:hint="eastAsia" w:ascii="宋体" w:hAnsi="宋体"/>
          <w:color w:val="auto"/>
          <w:kern w:val="0"/>
          <w:sz w:val="24"/>
        </w:rPr>
        <w:t>6、工农关系承诺函；</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7、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 </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DczY2FmMzg1MmYwNDhmZjNkYjIyOTA4Mjc0M2Q5MTA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36B17EA"/>
    <w:rsid w:val="03DA1F68"/>
    <w:rsid w:val="068068A1"/>
    <w:rsid w:val="069F3BC7"/>
    <w:rsid w:val="072A47A2"/>
    <w:rsid w:val="0764271A"/>
    <w:rsid w:val="07B13FA0"/>
    <w:rsid w:val="0AE06E46"/>
    <w:rsid w:val="0DCF4D92"/>
    <w:rsid w:val="0ED10F34"/>
    <w:rsid w:val="0FC554FC"/>
    <w:rsid w:val="1019456C"/>
    <w:rsid w:val="101C0291"/>
    <w:rsid w:val="105772C0"/>
    <w:rsid w:val="13576982"/>
    <w:rsid w:val="174A30CE"/>
    <w:rsid w:val="17FF0168"/>
    <w:rsid w:val="182E3E1A"/>
    <w:rsid w:val="194666EE"/>
    <w:rsid w:val="1AD65726"/>
    <w:rsid w:val="1BA72C14"/>
    <w:rsid w:val="1CB5477B"/>
    <w:rsid w:val="1CE119AA"/>
    <w:rsid w:val="1E28404A"/>
    <w:rsid w:val="1F5458A1"/>
    <w:rsid w:val="1FF077AE"/>
    <w:rsid w:val="1FF247C2"/>
    <w:rsid w:val="20431223"/>
    <w:rsid w:val="210668C5"/>
    <w:rsid w:val="23590DC7"/>
    <w:rsid w:val="2591591E"/>
    <w:rsid w:val="25AC730F"/>
    <w:rsid w:val="26D46B1D"/>
    <w:rsid w:val="27E125CC"/>
    <w:rsid w:val="2818512F"/>
    <w:rsid w:val="283472D5"/>
    <w:rsid w:val="283570D6"/>
    <w:rsid w:val="28D34E24"/>
    <w:rsid w:val="2A656372"/>
    <w:rsid w:val="2C42659E"/>
    <w:rsid w:val="2D734BB9"/>
    <w:rsid w:val="2FF63F08"/>
    <w:rsid w:val="303D1BD7"/>
    <w:rsid w:val="31495DDF"/>
    <w:rsid w:val="31996CCD"/>
    <w:rsid w:val="319A5938"/>
    <w:rsid w:val="333472C1"/>
    <w:rsid w:val="34222027"/>
    <w:rsid w:val="3671780F"/>
    <w:rsid w:val="375F15F4"/>
    <w:rsid w:val="390A02DA"/>
    <w:rsid w:val="3C04503F"/>
    <w:rsid w:val="3C2C4046"/>
    <w:rsid w:val="3C4631EC"/>
    <w:rsid w:val="3DB822ED"/>
    <w:rsid w:val="3DBFB5E2"/>
    <w:rsid w:val="3EC84D62"/>
    <w:rsid w:val="3F017A70"/>
    <w:rsid w:val="40A60AB9"/>
    <w:rsid w:val="4163432F"/>
    <w:rsid w:val="42764AD5"/>
    <w:rsid w:val="445E71AA"/>
    <w:rsid w:val="467C7DD2"/>
    <w:rsid w:val="485B7120"/>
    <w:rsid w:val="486B18E7"/>
    <w:rsid w:val="490041A7"/>
    <w:rsid w:val="49FC3E2D"/>
    <w:rsid w:val="4B5A1437"/>
    <w:rsid w:val="4FEFE48A"/>
    <w:rsid w:val="516450A5"/>
    <w:rsid w:val="51A4340C"/>
    <w:rsid w:val="53E86320"/>
    <w:rsid w:val="544A125F"/>
    <w:rsid w:val="546A70A7"/>
    <w:rsid w:val="549C486F"/>
    <w:rsid w:val="57276A91"/>
    <w:rsid w:val="578A30A4"/>
    <w:rsid w:val="5798495E"/>
    <w:rsid w:val="5878128D"/>
    <w:rsid w:val="591B4518"/>
    <w:rsid w:val="5DBC7A8F"/>
    <w:rsid w:val="5F0E6369"/>
    <w:rsid w:val="5F7177A1"/>
    <w:rsid w:val="5F7F5274"/>
    <w:rsid w:val="613E5DC4"/>
    <w:rsid w:val="68384D1D"/>
    <w:rsid w:val="68D54284"/>
    <w:rsid w:val="68F90FF8"/>
    <w:rsid w:val="6A7D0BF0"/>
    <w:rsid w:val="6BD428D2"/>
    <w:rsid w:val="6DB079D9"/>
    <w:rsid w:val="6E533D98"/>
    <w:rsid w:val="6E863382"/>
    <w:rsid w:val="70494790"/>
    <w:rsid w:val="70F84783"/>
    <w:rsid w:val="71D74EF2"/>
    <w:rsid w:val="71D97477"/>
    <w:rsid w:val="72F6641C"/>
    <w:rsid w:val="748C1031"/>
    <w:rsid w:val="74A0760B"/>
    <w:rsid w:val="74D177C5"/>
    <w:rsid w:val="753A3580"/>
    <w:rsid w:val="772B3B04"/>
    <w:rsid w:val="780600CD"/>
    <w:rsid w:val="79FE4645"/>
    <w:rsid w:val="7A925548"/>
    <w:rsid w:val="7B7A04EE"/>
    <w:rsid w:val="7BDE23FF"/>
    <w:rsid w:val="7BFDBAC7"/>
    <w:rsid w:val="7C435C17"/>
    <w:rsid w:val="7DD77163"/>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8"/>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39"/>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0"/>
    <w:qFormat/>
    <w:uiPriority w:val="99"/>
    <w:pPr>
      <w:keepNext/>
      <w:keepLines/>
      <w:spacing w:before="280" w:after="290" w:line="376" w:lineRule="auto"/>
      <w:outlineLvl w:val="4"/>
    </w:pPr>
    <w:rPr>
      <w:b/>
      <w:bCs/>
      <w:sz w:val="28"/>
      <w:szCs w:val="28"/>
    </w:rPr>
  </w:style>
  <w:style w:type="paragraph" w:styleId="7">
    <w:name w:val="heading 6"/>
    <w:basedOn w:val="1"/>
    <w:next w:val="1"/>
    <w:link w:val="41"/>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2"/>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3"/>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4"/>
    <w:qFormat/>
    <w:uiPriority w:val="99"/>
    <w:pPr>
      <w:keepNext/>
      <w:keepLines/>
      <w:spacing w:before="240" w:after="64" w:line="317"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7"/>
    <w:qFormat/>
    <w:uiPriority w:val="99"/>
    <w:pPr>
      <w:shd w:val="clear" w:color="auto" w:fill="000080"/>
    </w:pPr>
    <w:rPr>
      <w:rFonts w:ascii="Calibri" w:hAnsi="Calibri"/>
      <w:szCs w:val="22"/>
    </w:rPr>
  </w:style>
  <w:style w:type="paragraph" w:styleId="12">
    <w:name w:val="annotation text"/>
    <w:basedOn w:val="1"/>
    <w:link w:val="75"/>
    <w:semiHidden/>
    <w:qFormat/>
    <w:uiPriority w:val="99"/>
    <w:pPr>
      <w:jc w:val="left"/>
    </w:pPr>
  </w:style>
  <w:style w:type="paragraph" w:styleId="13">
    <w:name w:val="Body Text 3"/>
    <w:basedOn w:val="1"/>
    <w:link w:val="78"/>
    <w:qFormat/>
    <w:uiPriority w:val="99"/>
    <w:pPr>
      <w:widowControl/>
      <w:spacing w:after="120"/>
      <w:jc w:val="left"/>
    </w:pPr>
    <w:rPr>
      <w:kern w:val="0"/>
      <w:sz w:val="16"/>
      <w:szCs w:val="20"/>
      <w:lang w:eastAsia="en-US"/>
    </w:rPr>
  </w:style>
  <w:style w:type="paragraph" w:styleId="14">
    <w:name w:val="Body Text"/>
    <w:basedOn w:val="1"/>
    <w:next w:val="1"/>
    <w:link w:val="80"/>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3"/>
    <w:qFormat/>
    <w:uiPriority w:val="99"/>
    <w:pPr>
      <w:ind w:firstLine="830" w:firstLineChars="352"/>
    </w:pPr>
    <w:rPr>
      <w:rFonts w:ascii="仿宋_GB2312" w:eastAsia="仿宋_GB2312"/>
      <w:sz w:val="32"/>
      <w:szCs w:val="20"/>
    </w:rPr>
  </w:style>
  <w:style w:type="paragraph" w:styleId="16">
    <w:name w:val="index 4"/>
    <w:basedOn w:val="1"/>
    <w:next w:val="1"/>
    <w:qFormat/>
    <w:uiPriority w:val="99"/>
    <w:pPr>
      <w:ind w:left="600" w:leftChars="600"/>
    </w:pPr>
  </w:style>
  <w:style w:type="paragraph" w:styleId="17">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2"/>
    <w:qFormat/>
    <w:uiPriority w:val="99"/>
    <w:rPr>
      <w:rFonts w:ascii="宋体" w:hAnsi="Courier New"/>
      <w:kern w:val="0"/>
      <w:sz w:val="20"/>
      <w:szCs w:val="21"/>
    </w:rPr>
  </w:style>
  <w:style w:type="paragraph" w:styleId="19">
    <w:name w:val="Date"/>
    <w:basedOn w:val="1"/>
    <w:next w:val="1"/>
    <w:link w:val="84"/>
    <w:qFormat/>
    <w:uiPriority w:val="99"/>
    <w:pPr>
      <w:ind w:left="100" w:leftChars="2500"/>
    </w:pPr>
  </w:style>
  <w:style w:type="paragraph" w:styleId="20">
    <w:name w:val="Balloon Text"/>
    <w:basedOn w:val="1"/>
    <w:link w:val="86"/>
    <w:semiHidden/>
    <w:qFormat/>
    <w:uiPriority w:val="99"/>
    <w:rPr>
      <w:rFonts w:ascii="Calibri" w:hAnsi="Calibri"/>
      <w:kern w:val="0"/>
      <w:sz w:val="18"/>
      <w:szCs w:val="18"/>
    </w:rPr>
  </w:style>
  <w:style w:type="paragraph" w:styleId="21">
    <w:name w:val="footer"/>
    <w:basedOn w:val="1"/>
    <w:link w:val="46"/>
    <w:qFormat/>
    <w:uiPriority w:val="99"/>
    <w:pPr>
      <w:tabs>
        <w:tab w:val="center" w:pos="4153"/>
        <w:tab w:val="right" w:pos="8306"/>
      </w:tabs>
      <w:snapToGrid w:val="0"/>
      <w:jc w:val="left"/>
    </w:pPr>
    <w:rPr>
      <w:sz w:val="18"/>
      <w:szCs w:val="18"/>
    </w:rPr>
  </w:style>
  <w:style w:type="paragraph" w:styleId="22">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tabs>
        <w:tab w:val="right" w:leader="dot" w:pos="9061"/>
      </w:tabs>
    </w:pPr>
    <w:rPr>
      <w:rFonts w:ascii="宋体" w:hAnsi="宋体" w:eastAsia="仿宋_GB2312"/>
      <w:b/>
      <w:sz w:val="32"/>
    </w:rPr>
  </w:style>
  <w:style w:type="paragraph" w:styleId="24">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Title"/>
    <w:basedOn w:val="1"/>
    <w:next w:val="1"/>
    <w:link w:val="89"/>
    <w:qFormat/>
    <w:uiPriority w:val="99"/>
    <w:pPr>
      <w:spacing w:before="240" w:after="60"/>
      <w:jc w:val="center"/>
      <w:outlineLvl w:val="0"/>
    </w:pPr>
    <w:rPr>
      <w:rFonts w:ascii="Cambria" w:hAnsi="Cambria"/>
      <w:b/>
      <w:bCs/>
      <w:sz w:val="32"/>
      <w:szCs w:val="32"/>
    </w:rPr>
  </w:style>
  <w:style w:type="paragraph" w:styleId="26">
    <w:name w:val="annotation subject"/>
    <w:basedOn w:val="12"/>
    <w:next w:val="12"/>
    <w:link w:val="76"/>
    <w:qFormat/>
    <w:uiPriority w:val="99"/>
    <w:rPr>
      <w:rFonts w:ascii="Calibri" w:hAnsi="Calibri"/>
      <w:b/>
      <w:bCs/>
      <w:szCs w:val="22"/>
    </w:rPr>
  </w:style>
  <w:style w:type="table" w:styleId="28">
    <w:name w:val="Table Grid"/>
    <w:basedOn w:val="2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99"/>
    <w:rPr>
      <w:rFonts w:cs="Times New Roman"/>
      <w:b/>
    </w:rPr>
  </w:style>
  <w:style w:type="character" w:styleId="31">
    <w:name w:val="page number"/>
    <w:qFormat/>
    <w:uiPriority w:val="99"/>
    <w:rPr>
      <w:rFonts w:cs="Times New Roman"/>
    </w:rPr>
  </w:style>
  <w:style w:type="character" w:styleId="32">
    <w:name w:val="FollowedHyperlink"/>
    <w:qFormat/>
    <w:uiPriority w:val="99"/>
    <w:rPr>
      <w:rFonts w:cs="Times New Roman"/>
      <w:color w:val="800080"/>
      <w:u w:val="single"/>
    </w:rPr>
  </w:style>
  <w:style w:type="character" w:styleId="33">
    <w:name w:val="Emphasis"/>
    <w:qFormat/>
    <w:uiPriority w:val="99"/>
    <w:rPr>
      <w:rFonts w:cs="Times New Roman"/>
      <w:i/>
    </w:rPr>
  </w:style>
  <w:style w:type="character" w:styleId="34">
    <w:name w:val="Hyperlink"/>
    <w:qFormat/>
    <w:uiPriority w:val="99"/>
    <w:rPr>
      <w:rFonts w:cs="Times New Roman"/>
      <w:color w:val="0000FF"/>
      <w:u w:val="single"/>
    </w:rPr>
  </w:style>
  <w:style w:type="character" w:styleId="35">
    <w:name w:val="annotation reference"/>
    <w:qFormat/>
    <w:uiPriority w:val="99"/>
    <w:rPr>
      <w:rFonts w:cs="Times New Roman"/>
      <w:sz w:val="21"/>
    </w:rPr>
  </w:style>
  <w:style w:type="character" w:customStyle="1" w:styleId="36">
    <w:name w:val="标题 1 Char"/>
    <w:link w:val="2"/>
    <w:qFormat/>
    <w:locked/>
    <w:uiPriority w:val="99"/>
    <w:rPr>
      <w:rFonts w:ascii="Times New Roman" w:hAnsi="Times New Roman" w:eastAsia="宋体" w:cs="Times New Roman"/>
      <w:b/>
      <w:bCs/>
      <w:kern w:val="44"/>
      <w:sz w:val="44"/>
      <w:szCs w:val="44"/>
    </w:rPr>
  </w:style>
  <w:style w:type="character" w:customStyle="1" w:styleId="37">
    <w:name w:val="标题 2 Char"/>
    <w:link w:val="3"/>
    <w:qFormat/>
    <w:locked/>
    <w:uiPriority w:val="99"/>
    <w:rPr>
      <w:rFonts w:ascii="微软雅黑" w:hAnsi="微软雅黑" w:eastAsia="微软雅黑" w:cs="微软雅黑"/>
      <w:b/>
      <w:bCs/>
      <w:i/>
      <w:iCs/>
      <w:kern w:val="0"/>
      <w:sz w:val="28"/>
      <w:szCs w:val="28"/>
      <w:lang w:eastAsia="en-US"/>
    </w:rPr>
  </w:style>
  <w:style w:type="character" w:customStyle="1" w:styleId="38">
    <w:name w:val="标题 3 Char"/>
    <w:link w:val="4"/>
    <w:qFormat/>
    <w:locked/>
    <w:uiPriority w:val="99"/>
    <w:rPr>
      <w:rFonts w:ascii="Cambria" w:hAnsi="Cambria" w:eastAsia="宋体" w:cs="Times New Roman"/>
      <w:b/>
      <w:bCs/>
      <w:sz w:val="26"/>
      <w:szCs w:val="26"/>
      <w:lang w:eastAsia="en-US"/>
    </w:rPr>
  </w:style>
  <w:style w:type="character" w:customStyle="1" w:styleId="39">
    <w:name w:val="标题 4 Char"/>
    <w:link w:val="5"/>
    <w:qFormat/>
    <w:locked/>
    <w:uiPriority w:val="99"/>
    <w:rPr>
      <w:rFonts w:ascii="Calibri" w:hAnsi="Calibri" w:eastAsia="宋体" w:cs="Times New Roman"/>
      <w:b/>
      <w:bCs/>
      <w:kern w:val="0"/>
      <w:sz w:val="28"/>
      <w:szCs w:val="28"/>
      <w:lang w:eastAsia="en-US"/>
    </w:rPr>
  </w:style>
  <w:style w:type="character" w:customStyle="1" w:styleId="40">
    <w:name w:val="标题 5 Char"/>
    <w:link w:val="6"/>
    <w:qFormat/>
    <w:locked/>
    <w:uiPriority w:val="99"/>
    <w:rPr>
      <w:rFonts w:ascii="Times New Roman" w:hAnsi="Times New Roman" w:eastAsia="宋体" w:cs="Times New Roman"/>
      <w:b/>
      <w:bCs/>
      <w:sz w:val="28"/>
      <w:szCs w:val="28"/>
    </w:rPr>
  </w:style>
  <w:style w:type="character" w:customStyle="1" w:styleId="41">
    <w:name w:val="标题 6 Char"/>
    <w:link w:val="7"/>
    <w:qFormat/>
    <w:locked/>
    <w:uiPriority w:val="99"/>
    <w:rPr>
      <w:rFonts w:ascii="Cambria" w:hAnsi="Cambria" w:eastAsia="宋体" w:cs="Times New Roman"/>
      <w:b/>
      <w:bCs/>
      <w:sz w:val="24"/>
      <w:szCs w:val="24"/>
    </w:rPr>
  </w:style>
  <w:style w:type="character" w:customStyle="1" w:styleId="42">
    <w:name w:val="标题 7 Char"/>
    <w:link w:val="8"/>
    <w:qFormat/>
    <w:locked/>
    <w:uiPriority w:val="99"/>
    <w:rPr>
      <w:rFonts w:ascii="Calibri" w:hAnsi="Calibri" w:eastAsia="宋体" w:cs="Times New Roman"/>
      <w:b/>
      <w:bCs/>
      <w:sz w:val="24"/>
      <w:szCs w:val="24"/>
    </w:rPr>
  </w:style>
  <w:style w:type="character" w:customStyle="1" w:styleId="43">
    <w:name w:val="标题 8 Char"/>
    <w:link w:val="9"/>
    <w:qFormat/>
    <w:locked/>
    <w:uiPriority w:val="99"/>
    <w:rPr>
      <w:rFonts w:ascii="Cambria" w:hAnsi="Cambria" w:eastAsia="宋体" w:cs="Times New Roman"/>
      <w:sz w:val="24"/>
      <w:szCs w:val="24"/>
    </w:rPr>
  </w:style>
  <w:style w:type="character" w:customStyle="1" w:styleId="44">
    <w:name w:val="标题 9 Char"/>
    <w:link w:val="10"/>
    <w:qFormat/>
    <w:locked/>
    <w:uiPriority w:val="99"/>
    <w:rPr>
      <w:rFonts w:ascii="Cambria" w:hAnsi="Cambria" w:eastAsia="宋体" w:cs="Times New Roman"/>
      <w:sz w:val="21"/>
      <w:szCs w:val="21"/>
    </w:rPr>
  </w:style>
  <w:style w:type="character" w:customStyle="1" w:styleId="45">
    <w:name w:val="页眉 Char"/>
    <w:link w:val="22"/>
    <w:qFormat/>
    <w:locked/>
    <w:uiPriority w:val="99"/>
    <w:rPr>
      <w:rFonts w:cs="Times New Roman"/>
      <w:sz w:val="18"/>
      <w:szCs w:val="18"/>
    </w:rPr>
  </w:style>
  <w:style w:type="character" w:customStyle="1" w:styleId="46">
    <w:name w:val="页脚 Char"/>
    <w:link w:val="21"/>
    <w:qFormat/>
    <w:locked/>
    <w:uiPriority w:val="99"/>
    <w:rPr>
      <w:rFonts w:cs="Times New Roman"/>
      <w:sz w:val="18"/>
      <w:szCs w:val="18"/>
    </w:rPr>
  </w:style>
  <w:style w:type="character" w:customStyle="1" w:styleId="47">
    <w:name w:val="yhj正文 Char"/>
    <w:link w:val="48"/>
    <w:qFormat/>
    <w:locked/>
    <w:uiPriority w:val="99"/>
    <w:rPr>
      <w:rFonts w:ascii="仿宋_GB2312" w:eastAsia="仿宋_GB2312"/>
      <w:sz w:val="30"/>
    </w:rPr>
  </w:style>
  <w:style w:type="paragraph" w:customStyle="1" w:styleId="48">
    <w:name w:val="yhj正文"/>
    <w:basedOn w:val="1"/>
    <w:link w:val="47"/>
    <w:qFormat/>
    <w:uiPriority w:val="99"/>
    <w:pPr>
      <w:ind w:firstLine="600" w:firstLineChars="200"/>
    </w:pPr>
    <w:rPr>
      <w:rFonts w:ascii="仿宋_GB2312" w:hAnsi="Calibri" w:eastAsia="仿宋_GB2312"/>
      <w:kern w:val="0"/>
      <w:sz w:val="30"/>
      <w:szCs w:val="30"/>
    </w:rPr>
  </w:style>
  <w:style w:type="character" w:customStyle="1" w:styleId="49">
    <w:name w:val="页码1"/>
    <w:qFormat/>
    <w:uiPriority w:val="99"/>
    <w:rPr>
      <w:rFonts w:cs="Times New Roman"/>
    </w:rPr>
  </w:style>
  <w:style w:type="character" w:customStyle="1" w:styleId="50">
    <w:name w:val="无间隔 Char"/>
    <w:link w:val="51"/>
    <w:qFormat/>
    <w:locked/>
    <w:uiPriority w:val="99"/>
    <w:rPr>
      <w:rFonts w:ascii="Calibri" w:hAnsi="Calibri"/>
      <w:kern w:val="2"/>
      <w:sz w:val="22"/>
      <w:lang w:val="en-US" w:eastAsia="zh-CN"/>
    </w:rPr>
  </w:style>
  <w:style w:type="paragraph" w:customStyle="1" w:styleId="51">
    <w:name w:val="无间隔1"/>
    <w:link w:val="50"/>
    <w:qFormat/>
    <w:uiPriority w:val="99"/>
    <w:rPr>
      <w:rFonts w:ascii="Calibri" w:hAnsi="Calibri" w:eastAsia="宋体" w:cs="Times New Roman"/>
      <w:kern w:val="2"/>
      <w:sz w:val="22"/>
      <w:szCs w:val="22"/>
      <w:lang w:val="en-US" w:eastAsia="zh-CN" w:bidi="ar-SA"/>
    </w:rPr>
  </w:style>
  <w:style w:type="character" w:customStyle="1" w:styleId="52">
    <w:name w:val="Quote Char"/>
    <w:qFormat/>
    <w:locked/>
    <w:uiPriority w:val="99"/>
    <w:rPr>
      <w:i/>
      <w:color w:val="000000"/>
    </w:rPr>
  </w:style>
  <w:style w:type="character" w:customStyle="1" w:styleId="53">
    <w:name w:val="Intense Quote Char"/>
    <w:qFormat/>
    <w:locked/>
    <w:uiPriority w:val="99"/>
    <w:rPr>
      <w:b/>
      <w:i/>
      <w:color w:val="4F81BD"/>
    </w:rPr>
  </w:style>
  <w:style w:type="character" w:customStyle="1" w:styleId="54">
    <w:name w:val="Alt+J Char Char"/>
    <w:qFormat/>
    <w:uiPriority w:val="99"/>
    <w:rPr>
      <w:rFonts w:eastAsia="宋体"/>
      <w:sz w:val="18"/>
    </w:rPr>
  </w:style>
  <w:style w:type="character" w:customStyle="1" w:styleId="55">
    <w:name w:val="Char Char11"/>
    <w:qFormat/>
    <w:uiPriority w:val="99"/>
    <w:rPr>
      <w:b/>
      <w:kern w:val="2"/>
      <w:sz w:val="18"/>
    </w:rPr>
  </w:style>
  <w:style w:type="character" w:customStyle="1" w:styleId="56">
    <w:name w:val="标题4 Char Char"/>
    <w:link w:val="57"/>
    <w:qFormat/>
    <w:locked/>
    <w:uiPriority w:val="99"/>
    <w:rPr>
      <w:rFonts w:ascii="Arial" w:hAnsi="Arial"/>
      <w:b/>
      <w:sz w:val="32"/>
    </w:rPr>
  </w:style>
  <w:style w:type="paragraph" w:customStyle="1" w:styleId="57">
    <w:name w:val="标题4"/>
    <w:basedOn w:val="3"/>
    <w:next w:val="16"/>
    <w:link w:val="56"/>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8">
    <w:name w:val="正文文本 3 Char Char"/>
    <w:qFormat/>
    <w:uiPriority w:val="99"/>
    <w:rPr>
      <w:rFonts w:eastAsia="宋体"/>
      <w:kern w:val="2"/>
      <w:sz w:val="24"/>
      <w:lang w:val="en-US" w:eastAsia="en-US"/>
    </w:rPr>
  </w:style>
  <w:style w:type="character" w:customStyle="1" w:styleId="59">
    <w:name w:val="页脚 Char1"/>
    <w:qFormat/>
    <w:uiPriority w:val="99"/>
    <w:rPr>
      <w:kern w:val="2"/>
      <w:sz w:val="18"/>
    </w:rPr>
  </w:style>
  <w:style w:type="character" w:customStyle="1" w:styleId="60">
    <w:name w:val="Plain Text Char1"/>
    <w:qFormat/>
    <w:locked/>
    <w:uiPriority w:val="99"/>
    <w:rPr>
      <w:rFonts w:ascii="宋体" w:hAnsi="Courier New" w:eastAsia="宋体"/>
      <w:sz w:val="21"/>
    </w:rPr>
  </w:style>
  <w:style w:type="character" w:customStyle="1" w:styleId="61">
    <w:name w:val="Char Char13"/>
    <w:qFormat/>
    <w:uiPriority w:val="99"/>
    <w:rPr>
      <w:rFonts w:ascii="Arial" w:hAnsi="Arial" w:eastAsia="黑体"/>
      <w:b/>
      <w:kern w:val="2"/>
      <w:sz w:val="32"/>
      <w:lang w:val="en-US" w:eastAsia="zh-CN"/>
    </w:rPr>
  </w:style>
  <w:style w:type="character" w:customStyle="1" w:styleId="62">
    <w:name w:val="Balloon Text Char"/>
    <w:semiHidden/>
    <w:qFormat/>
    <w:locked/>
    <w:uiPriority w:val="99"/>
    <w:rPr>
      <w:rFonts w:eastAsia="宋体"/>
      <w:sz w:val="18"/>
    </w:rPr>
  </w:style>
  <w:style w:type="character" w:customStyle="1" w:styleId="63">
    <w:name w:val="Plain Text Char"/>
    <w:qFormat/>
    <w:uiPriority w:val="99"/>
    <w:rPr>
      <w:rFonts w:ascii="宋体" w:hAnsi="Courier New" w:eastAsia="宋体"/>
      <w:kern w:val="2"/>
      <w:sz w:val="21"/>
      <w:lang w:val="en-US" w:eastAsia="zh-CN"/>
    </w:rPr>
  </w:style>
  <w:style w:type="character" w:customStyle="1" w:styleId="64">
    <w:name w:val="标题 2 Char1"/>
    <w:qFormat/>
    <w:uiPriority w:val="99"/>
    <w:rPr>
      <w:rFonts w:ascii="微软雅黑" w:hAnsi="微软雅黑" w:eastAsia="微软雅黑"/>
      <w:b/>
      <w:i/>
      <w:sz w:val="28"/>
      <w:lang w:val="en-US" w:eastAsia="en-US"/>
    </w:rPr>
  </w:style>
  <w:style w:type="character" w:customStyle="1" w:styleId="65">
    <w:name w:val="页眉 Char1"/>
    <w:qFormat/>
    <w:uiPriority w:val="99"/>
    <w:rPr>
      <w:rFonts w:eastAsia="宋体"/>
      <w:kern w:val="2"/>
      <w:sz w:val="18"/>
      <w:lang w:val="en-US" w:eastAsia="zh-CN"/>
    </w:rPr>
  </w:style>
  <w:style w:type="character" w:customStyle="1" w:styleId="66">
    <w:name w:val="正文文本 3 Char"/>
    <w:link w:val="67"/>
    <w:qFormat/>
    <w:locked/>
    <w:uiPriority w:val="99"/>
    <w:rPr>
      <w:sz w:val="16"/>
      <w:lang w:eastAsia="en-US"/>
    </w:rPr>
  </w:style>
  <w:style w:type="paragraph" w:customStyle="1" w:styleId="67">
    <w:name w:val="正文文本 31"/>
    <w:basedOn w:val="1"/>
    <w:link w:val="66"/>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8">
    <w:name w:val="标题5 Char Char"/>
    <w:link w:val="69"/>
    <w:qFormat/>
    <w:locked/>
    <w:uiPriority w:val="99"/>
    <w:rPr>
      <w:rFonts w:ascii="Arial" w:hAnsi="Arial"/>
      <w:b/>
      <w:sz w:val="32"/>
    </w:rPr>
  </w:style>
  <w:style w:type="paragraph" w:customStyle="1" w:styleId="69">
    <w:name w:val="标题5"/>
    <w:basedOn w:val="4"/>
    <w:link w:val="68"/>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0">
    <w:name w:val="Char Char16"/>
    <w:qFormat/>
    <w:uiPriority w:val="99"/>
    <w:rPr>
      <w:rFonts w:eastAsia="宋体"/>
      <w:b/>
      <w:kern w:val="44"/>
      <w:sz w:val="44"/>
    </w:rPr>
  </w:style>
  <w:style w:type="character" w:customStyle="1" w:styleId="71">
    <w:name w:val="Char Char9"/>
    <w:qFormat/>
    <w:uiPriority w:val="99"/>
    <w:rPr>
      <w:rFonts w:ascii="Arial" w:hAnsi="Arial" w:eastAsia="黑体"/>
      <w:kern w:val="2"/>
      <w:sz w:val="24"/>
    </w:rPr>
  </w:style>
  <w:style w:type="character" w:customStyle="1" w:styleId="72">
    <w:name w:val="Char Char15"/>
    <w:qFormat/>
    <w:uiPriority w:val="99"/>
    <w:rPr>
      <w:rFonts w:eastAsia="宋体"/>
      <w:b/>
      <w:kern w:val="2"/>
      <w:sz w:val="32"/>
    </w:rPr>
  </w:style>
  <w:style w:type="character" w:customStyle="1" w:styleId="73">
    <w:name w:val="纯文本 Char Char"/>
    <w:qFormat/>
    <w:uiPriority w:val="99"/>
    <w:rPr>
      <w:rFonts w:ascii="宋体" w:hAnsi="Courier New" w:eastAsia="宋体"/>
      <w:sz w:val="24"/>
      <w:lang w:eastAsia="en-US"/>
    </w:rPr>
  </w:style>
  <w:style w:type="paragraph" w:customStyle="1" w:styleId="74">
    <w:name w:val="样式 标题 2 + Times New Roman 四号 非加粗 段前: 5 磅 段后: 0 磅 行距: 固定值 20..."/>
    <w:basedOn w:val="3"/>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5">
    <w:name w:val="批注文字 Char"/>
    <w:link w:val="12"/>
    <w:semiHidden/>
    <w:qFormat/>
    <w:locked/>
    <w:uiPriority w:val="99"/>
    <w:rPr>
      <w:rFonts w:ascii="Times New Roman" w:hAnsi="Times New Roman" w:eastAsia="宋体" w:cs="Times New Roman"/>
      <w:sz w:val="24"/>
      <w:szCs w:val="24"/>
    </w:rPr>
  </w:style>
  <w:style w:type="character" w:customStyle="1" w:styleId="76">
    <w:name w:val="批注主题 Char"/>
    <w:link w:val="26"/>
    <w:qFormat/>
    <w:locked/>
    <w:uiPriority w:val="99"/>
    <w:rPr>
      <w:rFonts w:ascii="Calibri" w:hAnsi="Calibri" w:eastAsia="宋体" w:cs="Times New Roman"/>
      <w:b/>
      <w:bCs/>
      <w:sz w:val="24"/>
      <w:szCs w:val="24"/>
    </w:rPr>
  </w:style>
  <w:style w:type="character" w:customStyle="1" w:styleId="77">
    <w:name w:val="文档结构图 Char"/>
    <w:link w:val="11"/>
    <w:qFormat/>
    <w:locked/>
    <w:uiPriority w:val="99"/>
    <w:rPr>
      <w:rFonts w:ascii="Calibri" w:hAnsi="Calibri" w:eastAsia="宋体" w:cs="Times New Roman"/>
      <w:shd w:val="clear" w:color="auto" w:fill="000080"/>
    </w:rPr>
  </w:style>
  <w:style w:type="character" w:customStyle="1" w:styleId="78">
    <w:name w:val="正文文本 3 Char1"/>
    <w:link w:val="13"/>
    <w:qFormat/>
    <w:locked/>
    <w:uiPriority w:val="99"/>
    <w:rPr>
      <w:rFonts w:ascii="Times New Roman" w:hAnsi="Times New Roman" w:eastAsia="宋体" w:cs="Times New Roman"/>
      <w:kern w:val="0"/>
      <w:sz w:val="20"/>
      <w:szCs w:val="20"/>
      <w:lang w:eastAsia="en-US"/>
    </w:rPr>
  </w:style>
  <w:style w:type="paragraph" w:customStyle="1" w:styleId="79">
    <w:name w:val="修订1"/>
    <w:qFormat/>
    <w:uiPriority w:val="99"/>
    <w:rPr>
      <w:rFonts w:ascii="Calibri" w:hAnsi="Calibri" w:eastAsia="宋体" w:cs="Times New Roman"/>
      <w:kern w:val="2"/>
      <w:sz w:val="21"/>
      <w:szCs w:val="22"/>
      <w:lang w:val="en-US" w:eastAsia="zh-CN" w:bidi="ar-SA"/>
    </w:rPr>
  </w:style>
  <w:style w:type="character" w:customStyle="1" w:styleId="80">
    <w:name w:val="正文文本 Char"/>
    <w:link w:val="14"/>
    <w:qFormat/>
    <w:locked/>
    <w:uiPriority w:val="99"/>
    <w:rPr>
      <w:rFonts w:ascii="Times New Roman" w:hAnsi="Times New Roman" w:eastAsia="宋体" w:cs="Times New Roman"/>
    </w:rPr>
  </w:style>
  <w:style w:type="character" w:customStyle="1" w:styleId="81">
    <w:name w:val="Plain Text Char2"/>
    <w:semiHidden/>
    <w:qFormat/>
    <w:uiPriority w:val="99"/>
    <w:rPr>
      <w:rFonts w:ascii="宋体" w:hAnsi="Courier New" w:cs="Courier New"/>
      <w:szCs w:val="21"/>
    </w:rPr>
  </w:style>
  <w:style w:type="character" w:customStyle="1" w:styleId="82">
    <w:name w:val="纯文本 Char"/>
    <w:link w:val="18"/>
    <w:qFormat/>
    <w:locked/>
    <w:uiPriority w:val="99"/>
    <w:rPr>
      <w:rFonts w:ascii="宋体" w:hAnsi="Courier New" w:eastAsia="宋体" w:cs="Courier New"/>
      <w:sz w:val="21"/>
      <w:szCs w:val="21"/>
    </w:rPr>
  </w:style>
  <w:style w:type="character" w:customStyle="1" w:styleId="83">
    <w:name w:val="正文文本缩进 Char"/>
    <w:link w:val="15"/>
    <w:qFormat/>
    <w:locked/>
    <w:uiPriority w:val="99"/>
    <w:rPr>
      <w:rFonts w:ascii="仿宋_GB2312" w:hAnsi="Times New Roman" w:eastAsia="仿宋_GB2312" w:cs="Times New Roman"/>
      <w:sz w:val="20"/>
      <w:szCs w:val="20"/>
    </w:rPr>
  </w:style>
  <w:style w:type="character" w:customStyle="1" w:styleId="84">
    <w:name w:val="日期 Char"/>
    <w:link w:val="19"/>
    <w:qFormat/>
    <w:locked/>
    <w:uiPriority w:val="99"/>
    <w:rPr>
      <w:rFonts w:ascii="Times New Roman" w:hAnsi="Times New Roman" w:eastAsia="宋体" w:cs="Times New Roman"/>
      <w:sz w:val="24"/>
      <w:szCs w:val="24"/>
    </w:rPr>
  </w:style>
  <w:style w:type="character" w:customStyle="1" w:styleId="85">
    <w:name w:val="Balloon Text Char1"/>
    <w:semiHidden/>
    <w:qFormat/>
    <w:uiPriority w:val="99"/>
    <w:rPr>
      <w:rFonts w:ascii="Times New Roman" w:hAnsi="Times New Roman"/>
      <w:sz w:val="0"/>
      <w:szCs w:val="0"/>
    </w:rPr>
  </w:style>
  <w:style w:type="character" w:customStyle="1" w:styleId="86">
    <w:name w:val="批注框文本 Char"/>
    <w:link w:val="20"/>
    <w:semiHidden/>
    <w:qFormat/>
    <w:locked/>
    <w:uiPriority w:val="99"/>
    <w:rPr>
      <w:rFonts w:ascii="Times New Roman" w:hAnsi="Times New Roman" w:eastAsia="宋体" w:cs="Times New Roman"/>
      <w:sz w:val="18"/>
      <w:szCs w:val="18"/>
    </w:rPr>
  </w:style>
  <w:style w:type="paragraph" w:customStyle="1" w:styleId="8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89">
    <w:name w:val="标题 Char"/>
    <w:link w:val="25"/>
    <w:qFormat/>
    <w:locked/>
    <w:uiPriority w:val="99"/>
    <w:rPr>
      <w:rFonts w:ascii="Cambria" w:hAnsi="Cambria" w:eastAsia="宋体" w:cs="Times New Roman"/>
      <w:b/>
      <w:bCs/>
      <w:sz w:val="32"/>
      <w:szCs w:val="32"/>
    </w:rPr>
  </w:style>
  <w:style w:type="paragraph" w:customStyle="1" w:styleId="90">
    <w:name w:val="引用1"/>
    <w:basedOn w:val="1"/>
    <w:next w:val="1"/>
    <w:link w:val="92"/>
    <w:qFormat/>
    <w:uiPriority w:val="99"/>
    <w:rPr>
      <w:rFonts w:ascii="Calibri" w:hAnsi="Calibri"/>
      <w:i/>
      <w:iCs/>
      <w:color w:val="000000"/>
      <w:kern w:val="0"/>
      <w:sz w:val="20"/>
      <w:szCs w:val="20"/>
    </w:rPr>
  </w:style>
  <w:style w:type="character" w:customStyle="1" w:styleId="91">
    <w:name w:val="Quote Char1"/>
    <w:qFormat/>
    <w:uiPriority w:val="29"/>
    <w:rPr>
      <w:rFonts w:ascii="Times New Roman" w:hAnsi="Times New Roman"/>
      <w:i/>
      <w:iCs/>
      <w:color w:val="000000"/>
      <w:szCs w:val="24"/>
    </w:rPr>
  </w:style>
  <w:style w:type="character" w:customStyle="1" w:styleId="92">
    <w:name w:val="引用 Char"/>
    <w:link w:val="90"/>
    <w:qFormat/>
    <w:locked/>
    <w:uiPriority w:val="99"/>
    <w:rPr>
      <w:rFonts w:ascii="Times New Roman" w:hAnsi="Times New Roman" w:eastAsia="宋体" w:cs="Times New Roman"/>
      <w:i/>
      <w:iCs/>
      <w:color w:val="000000"/>
      <w:sz w:val="24"/>
      <w:szCs w:val="24"/>
    </w:rPr>
  </w:style>
  <w:style w:type="paragraph" w:customStyle="1" w:styleId="93">
    <w:name w:val="TOC 标题1"/>
    <w:basedOn w:val="2"/>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4">
    <w:name w:val="明显引用1"/>
    <w:basedOn w:val="1"/>
    <w:next w:val="1"/>
    <w:link w:val="96"/>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5">
    <w:name w:val="Intense Quote Char1"/>
    <w:qFormat/>
    <w:uiPriority w:val="30"/>
    <w:rPr>
      <w:rFonts w:ascii="Times New Roman" w:hAnsi="Times New Roman"/>
      <w:b/>
      <w:bCs/>
      <w:i/>
      <w:iCs/>
      <w:color w:val="4F81BD"/>
      <w:szCs w:val="24"/>
    </w:rPr>
  </w:style>
  <w:style w:type="character" w:customStyle="1" w:styleId="96">
    <w:name w:val="明显引用 Char"/>
    <w:link w:val="94"/>
    <w:qFormat/>
    <w:locked/>
    <w:uiPriority w:val="99"/>
    <w:rPr>
      <w:rFonts w:ascii="Times New Roman" w:hAnsi="Times New Roman" w:eastAsia="宋体" w:cs="Times New Roman"/>
      <w:b/>
      <w:bCs/>
      <w:i/>
      <w:iCs/>
      <w:color w:val="4F81BD"/>
      <w:sz w:val="24"/>
      <w:szCs w:val="24"/>
    </w:rPr>
  </w:style>
  <w:style w:type="paragraph" w:customStyle="1" w:styleId="97">
    <w:name w:val="p0"/>
    <w:basedOn w:val="1"/>
    <w:qFormat/>
    <w:uiPriority w:val="99"/>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99"/>
    <w:pPr>
      <w:widowControl/>
      <w:spacing w:after="160" w:line="240" w:lineRule="exact"/>
      <w:jc w:val="left"/>
    </w:pPr>
  </w:style>
  <w:style w:type="paragraph" w:customStyle="1" w:styleId="99">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2">
    <w:name w:val="apple-converted-space"/>
    <w:qFormat/>
    <w:uiPriority w:val="99"/>
    <w:rPr>
      <w:rFonts w:cs="Times New Roman"/>
    </w:rPr>
  </w:style>
  <w:style w:type="character" w:customStyle="1" w:styleId="103">
    <w:name w:val="纯文本 Char1"/>
    <w:basedOn w:val="29"/>
    <w:qFormat/>
    <w:locked/>
    <w:uiPriority w:val="0"/>
    <w:rPr>
      <w:rFonts w:ascii="宋体" w:hAnsi="Courier New" w:eastAsia="宋体" w:cs="Courier New"/>
      <w:szCs w:val="21"/>
    </w:rPr>
  </w:style>
  <w:style w:type="paragraph" w:styleId="104">
    <w:name w:val="List Paragraph"/>
    <w:basedOn w:val="1"/>
    <w:qFormat/>
    <w:uiPriority w:val="0"/>
    <w:pPr>
      <w:ind w:firstLine="420" w:firstLineChars="200"/>
    </w:pPr>
  </w:style>
  <w:style w:type="paragraph" w:customStyle="1" w:styleId="105">
    <w:name w:val="段"/>
    <w:basedOn w:val="106"/>
    <w:next w:val="10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Normal_1_0"/>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9415</Words>
  <Characters>10126</Characters>
  <Lines>86</Lines>
  <Paragraphs>24</Paragraphs>
  <TotalTime>12</TotalTime>
  <ScaleCrop>false</ScaleCrop>
  <LinksUpToDate>false</LinksUpToDate>
  <CharactersWithSpaces>11220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2018-11-30T17:49:00Z</dcterms:created>
  <dc:creator>微软用户</dc:creator>
  <cp:lastModifiedBy>DJG</cp:lastModifiedBy>
  <cp:lastPrinted>2024-06-05T08:57:00Z</cp:lastPrinted>
  <dcterms:modified xsi:type="dcterms:W3CDTF">2024-06-06T01:29:01Z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91391F8C78D24F33953243E597F4036B</vt:lpwstr>
  </property>
</Properties>
</file>