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highlight w:val="none"/>
        </w:rPr>
      </w:pPr>
    </w:p>
    <w:p>
      <w:pPr>
        <w:spacing w:before="50" w:after="50" w:line="360" w:lineRule="auto"/>
        <w:jc w:val="center"/>
        <w:rPr>
          <w:rFonts w:hint="eastAsia" w:ascii="仿宋" w:hAnsi="仿宋" w:eastAsia="仿宋" w:cs="仿宋"/>
          <w:b/>
          <w:bCs/>
          <w:kern w:val="2"/>
          <w:sz w:val="44"/>
          <w:szCs w:val="44"/>
          <w:highlight w:val="none"/>
          <w:lang w:eastAsia="zh-CN"/>
        </w:rPr>
      </w:pPr>
      <w:r>
        <w:rPr>
          <w:rFonts w:hint="eastAsia" w:ascii="仿宋" w:hAnsi="仿宋" w:eastAsia="仿宋" w:cs="仿宋"/>
          <w:b/>
          <w:bCs/>
          <w:kern w:val="2"/>
          <w:sz w:val="48"/>
          <w:szCs w:val="48"/>
          <w:highlight w:val="none"/>
          <w:lang w:val="en-US" w:eastAsia="zh-CN"/>
        </w:rPr>
        <w:t>大冶市还地桥镇下畈村党员群众服务中心改扩建工程项目</w:t>
      </w:r>
    </w:p>
    <w:p>
      <w:pPr>
        <w:spacing w:before="50" w:after="50" w:line="360" w:lineRule="auto"/>
        <w:jc w:val="center"/>
        <w:rPr>
          <w:rFonts w:hint="eastAsia" w:ascii="仿宋" w:hAnsi="仿宋" w:eastAsia="仿宋" w:cs="仿宋"/>
          <w:b/>
          <w:bCs/>
          <w:kern w:val="2"/>
          <w:sz w:val="44"/>
          <w:szCs w:val="44"/>
          <w:highlight w:val="none"/>
          <w:lang w:eastAsia="zh-CN"/>
        </w:rPr>
      </w:pPr>
    </w:p>
    <w:p>
      <w:pPr>
        <w:spacing w:before="50" w:after="50" w:line="360" w:lineRule="auto"/>
        <w:jc w:val="center"/>
        <w:rPr>
          <w:rFonts w:hint="eastAsia" w:ascii="仿宋" w:hAnsi="仿宋" w:eastAsia="仿宋" w:cs="仿宋"/>
          <w:b/>
          <w:bCs/>
          <w:kern w:val="2"/>
          <w:sz w:val="44"/>
          <w:szCs w:val="44"/>
          <w:highlight w:val="none"/>
          <w:lang w:eastAsia="zh-CN"/>
        </w:rPr>
      </w:pPr>
    </w:p>
    <w:p>
      <w:pPr>
        <w:pStyle w:val="2"/>
        <w:rPr>
          <w:rFonts w:hint="eastAsia"/>
          <w:highlight w:val="none"/>
          <w:lang w:eastAsia="zh-CN"/>
        </w:rPr>
      </w:pPr>
    </w:p>
    <w:p>
      <w:pPr>
        <w:pStyle w:val="4"/>
        <w:rPr>
          <w:rFonts w:hint="eastAsia"/>
          <w:highlight w:val="none"/>
          <w:lang w:eastAsia="zh-CN"/>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112"/>
          <w:szCs w:val="112"/>
          <w:highlight w:val="none"/>
        </w:rPr>
        <w:t>招 标 文 件</w:t>
      </w:r>
    </w:p>
    <w:p>
      <w:pPr>
        <w:pStyle w:val="2"/>
        <w:rPr>
          <w:highlight w:val="none"/>
        </w:rPr>
      </w:pPr>
    </w:p>
    <w:p>
      <w:pPr>
        <w:spacing w:before="50" w:after="50" w:line="360" w:lineRule="auto"/>
        <w:jc w:val="center"/>
        <w:rPr>
          <w:rFonts w:ascii="仿宋" w:hAnsi="仿宋" w:eastAsia="仿宋" w:cs="仿宋"/>
          <w:b/>
          <w:bCs/>
          <w:sz w:val="36"/>
          <w:szCs w:val="36"/>
          <w:highlight w:val="none"/>
        </w:rPr>
      </w:pPr>
    </w:p>
    <w:p>
      <w:pPr>
        <w:spacing w:line="360" w:lineRule="auto"/>
        <w:jc w:val="center"/>
        <w:rPr>
          <w:rFonts w:ascii="仿宋" w:hAnsi="仿宋" w:eastAsia="仿宋" w:cs="仿宋"/>
          <w:sz w:val="84"/>
          <w:szCs w:val="84"/>
          <w:highlight w:val="none"/>
        </w:rPr>
      </w:pP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冶农招【2024】034号</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大冶市还地桥镇下畈村村民委员会</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湖北瑞璟工程项目管理有限公司</w:t>
      </w:r>
    </w:p>
    <w:p>
      <w:pPr>
        <w:spacing w:before="480" w:after="480" w:line="360" w:lineRule="auto"/>
        <w:ind w:firstLine="2249" w:firstLineChars="700"/>
        <w:rPr>
          <w:rFonts w:ascii="仿宋" w:hAnsi="仿宋" w:eastAsia="仿宋" w:cs="仿宋"/>
          <w:b/>
          <w:bCs/>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lang w:eastAsia="zh-CN"/>
        </w:rPr>
        <w:t>2024年</w:t>
      </w:r>
      <w:r>
        <w:rPr>
          <w:rFonts w:hint="eastAsia" w:ascii="仿宋" w:hAnsi="仿宋" w:eastAsia="仿宋" w:cs="仿宋"/>
          <w:b/>
          <w:bCs/>
          <w:sz w:val="32"/>
          <w:szCs w:val="32"/>
          <w:highlight w:val="none"/>
          <w:lang w:val="en-US" w:eastAsia="zh-CN"/>
        </w:rPr>
        <w:t>06</w:t>
      </w:r>
      <w:r>
        <w:rPr>
          <w:rFonts w:hint="eastAsia" w:ascii="仿宋" w:hAnsi="仿宋" w:eastAsia="仿宋" w:cs="仿宋"/>
          <w:b/>
          <w:bCs/>
          <w:sz w:val="32"/>
          <w:szCs w:val="32"/>
          <w:highlight w:val="none"/>
        </w:rPr>
        <w:t>月</w:t>
      </w:r>
    </w:p>
    <w:p>
      <w:pPr>
        <w:spacing w:before="480" w:after="480" w:line="360" w:lineRule="auto"/>
        <w:ind w:firstLine="1285" w:firstLineChars="400"/>
        <w:rPr>
          <w:rFonts w:ascii="仿宋" w:hAnsi="仿宋" w:eastAsia="仿宋" w:cs="仿宋"/>
          <w:b/>
          <w:bCs/>
          <w:sz w:val="32"/>
          <w:szCs w:val="32"/>
          <w:highlight w:val="none"/>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_Toc499378946 \h </w:instrText>
      </w:r>
      <w:r>
        <w:rPr>
          <w:rFonts w:hint="eastAsia" w:ascii="仿宋" w:hAnsi="仿宋" w:eastAsia="仿宋" w:cs="仿宋"/>
          <w:highlight w:val="none"/>
        </w:rPr>
        <w:fldChar w:fldCharType="separate"/>
      </w:r>
      <w:r>
        <w:rPr>
          <w:rFonts w:hint="eastAsia" w:ascii="仿宋" w:hAnsi="仿宋" w:eastAsia="仿宋" w:cs="仿宋"/>
          <w:highlight w:val="none"/>
        </w:rPr>
        <w:t>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_Toc499378954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_Toc499379023 \h </w:instrText>
      </w:r>
      <w:r>
        <w:rPr>
          <w:rFonts w:hint="eastAsia" w:ascii="仿宋" w:hAnsi="仿宋" w:eastAsia="仿宋" w:cs="仿宋"/>
          <w:highlight w:val="none"/>
        </w:rPr>
        <w:fldChar w:fldCharType="separate"/>
      </w:r>
      <w:r>
        <w:rPr>
          <w:rFonts w:hint="eastAsia" w:ascii="仿宋" w:hAnsi="仿宋" w:eastAsia="仿宋" w:cs="仿宋"/>
          <w:highlight w:val="none"/>
        </w:rPr>
        <w:t>29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8</w:t>
      </w:r>
      <w:r>
        <w:rPr>
          <w:rFonts w:hint="eastAsia" w:ascii="仿宋" w:hAnsi="仿宋" w:eastAsia="仿宋" w:cs="仿宋"/>
          <w:highlight w:val="none"/>
          <w:lang w:val="en-US"/>
        </w:rPr>
        <w:t xml:space="preserve"> </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highlight w:val="none"/>
        </w:rPr>
      </w:pPr>
      <w:bookmarkStart w:id="0" w:name="_Toc499378946"/>
      <w:bookmarkStart w:id="1" w:name="OLE_LINK17"/>
      <w:bookmarkStart w:id="2" w:name="OLE_LINK19"/>
      <w:bookmarkStart w:id="3" w:name="OLE_LINK18"/>
      <w:bookmarkStart w:id="4" w:name="OLE_LINK30"/>
      <w:bookmarkStart w:id="5" w:name="OLE_LINK32"/>
      <w:bookmarkStart w:id="6" w:name="OLE_LINK31"/>
      <w:r>
        <w:rPr>
          <w:rFonts w:hint="eastAsia" w:ascii="仿宋" w:hAnsi="仿宋" w:eastAsia="仿宋" w:cs="仿宋"/>
          <w:highlight w:val="none"/>
        </w:rPr>
        <w:t xml:space="preserve"> 招标公告</w:t>
      </w:r>
      <w:bookmarkEnd w:id="0"/>
    </w:p>
    <w:p>
      <w:pPr>
        <w:spacing w:line="5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大冶市还地桥镇下畈村党员群众服务中心改扩建工程项目</w:t>
      </w:r>
    </w:p>
    <w:p>
      <w:pPr>
        <w:spacing w:line="50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rPr>
        <w:t>招标公告</w:t>
      </w:r>
    </w:p>
    <w:p>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冶农招【2024】034号</w:t>
      </w:r>
    </w:p>
    <w:p>
      <w:pPr>
        <w:numPr>
          <w:ilvl w:val="0"/>
          <w:numId w:val="3"/>
        </w:numPr>
        <w:spacing w:line="460" w:lineRule="exact"/>
        <w:rPr>
          <w:rFonts w:ascii="仿宋" w:hAnsi="仿宋" w:eastAsia="仿宋" w:cs="仿宋"/>
          <w:sz w:val="24"/>
          <w:szCs w:val="24"/>
          <w:highlight w:val="none"/>
        </w:rPr>
      </w:pPr>
      <w:bookmarkStart w:id="7" w:name="_Toc336091258"/>
      <w:bookmarkStart w:id="8" w:name="_Toc179632528"/>
      <w:bookmarkStart w:id="9" w:name="_Toc313604916"/>
      <w:bookmarkStart w:id="10" w:name="_Toc499378825"/>
      <w:bookmarkStart w:id="11" w:name="_Toc152042288"/>
      <w:bookmarkStart w:id="12" w:name="_Toc152045512"/>
      <w:bookmarkStart w:id="13" w:name="_Toc144974480"/>
      <w:bookmarkStart w:id="14" w:name="_Toc499378947"/>
      <w:r>
        <w:rPr>
          <w:rFonts w:hint="eastAsia" w:ascii="仿宋" w:hAnsi="仿宋" w:eastAsia="仿宋" w:cs="仿宋"/>
          <w:b/>
          <w:bCs/>
          <w:sz w:val="24"/>
          <w:szCs w:val="24"/>
          <w:highlight w:val="none"/>
        </w:rPr>
        <w:t>招标条件</w:t>
      </w:r>
      <w:bookmarkEnd w:id="7"/>
      <w:bookmarkEnd w:id="8"/>
      <w:bookmarkEnd w:id="9"/>
      <w:bookmarkEnd w:id="10"/>
      <w:bookmarkEnd w:id="11"/>
      <w:bookmarkEnd w:id="12"/>
      <w:bookmarkEnd w:id="13"/>
      <w:bookmarkEnd w:id="14"/>
      <w:bookmarkStart w:id="15" w:name="_Toc152045513"/>
      <w:bookmarkStart w:id="16" w:name="_Toc144974481"/>
      <w:bookmarkStart w:id="17" w:name="_Toc152042289"/>
      <w:bookmarkStart w:id="18" w:name="_Toc336091259"/>
      <w:bookmarkStart w:id="19" w:name="_Toc179632529"/>
      <w:bookmarkStart w:id="20" w:name="_Toc313604917"/>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本招标项</w:t>
      </w:r>
      <w:r>
        <w:rPr>
          <w:rFonts w:hint="eastAsia" w:ascii="仿宋" w:hAnsi="仿宋" w:eastAsia="仿宋" w:cs="仿宋"/>
          <w:color w:val="auto"/>
          <w:sz w:val="24"/>
          <w:szCs w:val="24"/>
          <w:highlight w:val="none"/>
        </w:rPr>
        <w:t>目为</w:t>
      </w:r>
      <w:r>
        <w:rPr>
          <w:rFonts w:hint="eastAsia" w:ascii="仿宋" w:hAnsi="仿宋" w:eastAsia="仿宋" w:cs="仿宋"/>
          <w:color w:val="auto"/>
          <w:sz w:val="24"/>
          <w:szCs w:val="24"/>
          <w:highlight w:val="none"/>
          <w:lang w:eastAsia="zh-CN"/>
        </w:rPr>
        <w:t>大冶市还地桥镇下畈村党员群众服务中心改扩建工程项目</w:t>
      </w:r>
      <w:r>
        <w:rPr>
          <w:rFonts w:hint="eastAsia" w:ascii="仿宋" w:hAnsi="仿宋" w:eastAsia="仿宋" w:cs="仿宋"/>
          <w:color w:val="auto"/>
          <w:sz w:val="24"/>
          <w:szCs w:val="24"/>
          <w:highlight w:val="none"/>
        </w:rPr>
        <w:t>，项目业主为</w:t>
      </w:r>
      <w:r>
        <w:rPr>
          <w:rFonts w:hint="eastAsia" w:ascii="仿宋" w:hAnsi="仿宋" w:eastAsia="仿宋" w:cs="仿宋"/>
          <w:color w:val="auto"/>
          <w:sz w:val="24"/>
          <w:szCs w:val="24"/>
          <w:highlight w:val="none"/>
          <w:lang w:eastAsia="zh-CN"/>
        </w:rPr>
        <w:t>大冶市还地桥镇下畈村村民委员会</w:t>
      </w:r>
      <w:r>
        <w:rPr>
          <w:rFonts w:hint="eastAsia" w:ascii="仿宋" w:hAnsi="仿宋" w:eastAsia="仿宋" w:cs="仿宋"/>
          <w:color w:val="auto"/>
          <w:sz w:val="24"/>
          <w:szCs w:val="24"/>
          <w:highlight w:val="none"/>
        </w:rPr>
        <w:t>，建设资金来自</w:t>
      </w:r>
      <w:r>
        <w:rPr>
          <w:rFonts w:hint="eastAsia" w:ascii="仿宋" w:hAnsi="仿宋" w:eastAsia="仿宋" w:cs="仿宋"/>
          <w:color w:val="auto"/>
          <w:sz w:val="24"/>
          <w:szCs w:val="24"/>
          <w:highlight w:val="none"/>
          <w:lang w:eastAsia="zh-CN"/>
        </w:rPr>
        <w:t>村自筹、上级拨款、部门帮扶</w:t>
      </w:r>
      <w:r>
        <w:rPr>
          <w:rFonts w:hint="eastAsia" w:ascii="仿宋" w:hAnsi="仿宋" w:eastAsia="仿宋" w:cs="仿宋"/>
          <w:color w:val="auto"/>
          <w:sz w:val="24"/>
          <w:szCs w:val="24"/>
          <w:highlight w:val="none"/>
        </w:rPr>
        <w:t>，招标</w:t>
      </w:r>
      <w:r>
        <w:rPr>
          <w:rFonts w:hint="eastAsia" w:ascii="仿宋" w:hAnsi="仿宋" w:eastAsia="仿宋" w:cs="仿宋"/>
          <w:sz w:val="24"/>
          <w:szCs w:val="24"/>
          <w:highlight w:val="none"/>
        </w:rPr>
        <w:t>人为</w:t>
      </w:r>
      <w:r>
        <w:rPr>
          <w:rFonts w:hint="eastAsia" w:ascii="仿宋" w:hAnsi="仿宋" w:eastAsia="仿宋" w:cs="仿宋"/>
          <w:sz w:val="24"/>
          <w:szCs w:val="24"/>
          <w:highlight w:val="none"/>
          <w:lang w:eastAsia="zh-CN"/>
        </w:rPr>
        <w:t>大冶市还地桥镇下畈村村民委员会</w:t>
      </w:r>
      <w:r>
        <w:rPr>
          <w:rFonts w:hint="eastAsia" w:ascii="仿宋" w:hAnsi="仿宋" w:eastAsia="仿宋" w:cs="仿宋"/>
          <w:sz w:val="24"/>
          <w:szCs w:val="24"/>
          <w:highlight w:val="none"/>
        </w:rPr>
        <w:t>，招标代理机构为</w:t>
      </w:r>
      <w:r>
        <w:rPr>
          <w:rFonts w:hint="eastAsia" w:ascii="仿宋" w:hAnsi="仿宋" w:eastAsia="仿宋" w:cs="仿宋"/>
          <w:sz w:val="24"/>
          <w:szCs w:val="24"/>
          <w:highlight w:val="none"/>
          <w:lang w:eastAsia="zh-CN"/>
        </w:rPr>
        <w:t>湖北瑞璟工程项目管理有限公司</w:t>
      </w:r>
      <w:r>
        <w:rPr>
          <w:rFonts w:hint="eastAsia" w:ascii="仿宋" w:hAnsi="仿宋" w:eastAsia="仿宋" w:cs="仿宋"/>
          <w:sz w:val="24"/>
          <w:szCs w:val="24"/>
          <w:highlight w:val="none"/>
        </w:rPr>
        <w:t>。项目已具备招标条件，现对该项目的施工进行公开招标。</w:t>
      </w:r>
    </w:p>
    <w:p>
      <w:pPr>
        <w:numPr>
          <w:ilvl w:val="0"/>
          <w:numId w:val="3"/>
        </w:numPr>
        <w:spacing w:line="460" w:lineRule="exact"/>
        <w:rPr>
          <w:rFonts w:ascii="仿宋" w:hAnsi="仿宋" w:eastAsia="仿宋" w:cs="仿宋"/>
          <w:b/>
          <w:bCs/>
          <w:sz w:val="24"/>
          <w:szCs w:val="24"/>
          <w:highlight w:val="none"/>
        </w:rPr>
      </w:pPr>
      <w:bookmarkStart w:id="21" w:name="_Toc499378948"/>
      <w:bookmarkStart w:id="22" w:name="_Toc499378826"/>
      <w:r>
        <w:rPr>
          <w:rFonts w:hint="eastAsia" w:ascii="仿宋" w:hAnsi="仿宋" w:eastAsia="仿宋" w:cs="仿宋"/>
          <w:b/>
          <w:bCs/>
          <w:sz w:val="24"/>
          <w:szCs w:val="24"/>
          <w:highlight w:val="none"/>
        </w:rPr>
        <w:t>项目概况与招标范围</w:t>
      </w:r>
      <w:bookmarkEnd w:id="15"/>
      <w:bookmarkEnd w:id="16"/>
      <w:bookmarkEnd w:id="17"/>
      <w:bookmarkEnd w:id="18"/>
      <w:bookmarkEnd w:id="19"/>
      <w:bookmarkEnd w:id="20"/>
      <w:bookmarkEnd w:id="21"/>
      <w:bookmarkEnd w:id="22"/>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建设地点：</w:t>
      </w:r>
      <w:r>
        <w:rPr>
          <w:rFonts w:hint="eastAsia" w:ascii="仿宋" w:hAnsi="仿宋" w:eastAsia="仿宋" w:cs="仿宋"/>
          <w:sz w:val="24"/>
          <w:szCs w:val="24"/>
          <w:highlight w:val="none"/>
          <w:lang w:eastAsia="zh-CN"/>
        </w:rPr>
        <w:t>大冶市还地桥镇下畈村</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建设规模：详见施工设计图纸及工程量清单全部内容</w:t>
      </w:r>
    </w:p>
    <w:p>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2.3项目的最高限制价:</w:t>
      </w:r>
      <w:r>
        <w:rPr>
          <w:rFonts w:hint="eastAsia" w:ascii="仿宋" w:hAnsi="仿宋" w:eastAsia="仿宋" w:cs="仿宋"/>
          <w:b/>
          <w:bCs/>
          <w:sz w:val="24"/>
          <w:szCs w:val="24"/>
          <w:highlight w:val="none"/>
          <w:lang w:eastAsia="zh-CN"/>
        </w:rPr>
        <w:t>壹佰肆拾壹万零陆佰捌拾元叁角玖分（</w:t>
      </w:r>
      <w:r>
        <w:rPr>
          <w:rFonts w:hint="eastAsia" w:ascii="仿宋" w:hAnsi="仿宋" w:eastAsia="仿宋" w:cs="仿宋"/>
          <w:b/>
          <w:bCs/>
          <w:sz w:val="24"/>
          <w:szCs w:val="24"/>
          <w:highlight w:val="none"/>
          <w:lang w:val="en-US" w:eastAsia="zh-CN"/>
        </w:rPr>
        <w:t>1410680.39元）</w:t>
      </w:r>
    </w:p>
    <w:p>
      <w:pPr>
        <w:spacing w:line="400" w:lineRule="exact"/>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2.4计划工期：</w:t>
      </w:r>
      <w:r>
        <w:rPr>
          <w:rFonts w:hint="eastAsia" w:ascii="仿宋" w:hAnsi="仿宋" w:eastAsia="仿宋" w:cs="仿宋"/>
          <w:b/>
          <w:bCs/>
          <w:sz w:val="24"/>
          <w:szCs w:val="24"/>
          <w:highlight w:val="none"/>
          <w:lang w:val="en-US" w:eastAsia="zh-CN"/>
        </w:rPr>
        <w:t>180日历天</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2.5招标范围：施工设计图纸和工程量清单范围内全部内容</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2.6质量要求：符合设计要求，达到国家现行验收规范合格标准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2.7标段划分：本项目划分为1个标段</w:t>
      </w:r>
    </w:p>
    <w:p>
      <w:pPr>
        <w:spacing w:line="460" w:lineRule="exact"/>
        <w:rPr>
          <w:rFonts w:ascii="仿宋" w:hAnsi="仿宋" w:eastAsia="仿宋" w:cs="仿宋"/>
          <w:b/>
          <w:bCs/>
          <w:sz w:val="24"/>
          <w:szCs w:val="24"/>
          <w:highlight w:val="none"/>
        </w:rPr>
      </w:pPr>
      <w:bookmarkStart w:id="23" w:name="_Toc152045514"/>
      <w:bookmarkStart w:id="24" w:name="_Toc499378949"/>
      <w:bookmarkStart w:id="25" w:name="_Toc499378827"/>
      <w:bookmarkStart w:id="26" w:name="_Toc144974482"/>
      <w:bookmarkStart w:id="27" w:name="_Toc336091260"/>
      <w:bookmarkStart w:id="28" w:name="_Toc152042290"/>
      <w:bookmarkStart w:id="29" w:name="_Toc179632530"/>
      <w:bookmarkStart w:id="30" w:name="_Toc313604918"/>
      <w:r>
        <w:rPr>
          <w:rFonts w:hint="eastAsia" w:ascii="仿宋" w:hAnsi="仿宋" w:eastAsia="仿宋" w:cs="仿宋"/>
          <w:b/>
          <w:bCs/>
          <w:sz w:val="24"/>
          <w:szCs w:val="24"/>
          <w:highlight w:val="none"/>
        </w:rPr>
        <w:t>3. 投标人资格要求</w:t>
      </w:r>
      <w:bookmarkEnd w:id="23"/>
      <w:bookmarkEnd w:id="24"/>
      <w:bookmarkEnd w:id="25"/>
      <w:bookmarkEnd w:id="26"/>
      <w:bookmarkEnd w:id="27"/>
      <w:bookmarkEnd w:id="28"/>
      <w:bookmarkEnd w:id="29"/>
      <w:bookmarkEnd w:id="30"/>
    </w:p>
    <w:p>
      <w:pPr>
        <w:spacing w:line="400" w:lineRule="exact"/>
        <w:ind w:firstLine="480" w:firstLineChars="200"/>
        <w:rPr>
          <w:rFonts w:ascii="仿宋" w:hAnsi="仿宋" w:eastAsia="仿宋" w:cs="仿宋"/>
          <w:sz w:val="24"/>
          <w:szCs w:val="24"/>
          <w:highlight w:val="none"/>
        </w:rPr>
      </w:pPr>
      <w:bookmarkStart w:id="31" w:name="_Toc313604919"/>
      <w:bookmarkStart w:id="32" w:name="_Toc152042291"/>
      <w:bookmarkStart w:id="33" w:name="_Toc144974483"/>
      <w:bookmarkStart w:id="34" w:name="_Toc152045515"/>
      <w:bookmarkStart w:id="35" w:name="_Toc179632531"/>
      <w:r>
        <w:rPr>
          <w:rFonts w:hint="eastAsia" w:ascii="仿宋" w:hAnsi="仿宋" w:eastAsia="仿宋" w:cs="仿宋"/>
          <w:sz w:val="24"/>
          <w:szCs w:val="24"/>
          <w:highlight w:val="none"/>
        </w:rPr>
        <w:t>3.1投标人具有独立承担民事责任的能力；</w:t>
      </w:r>
    </w:p>
    <w:p>
      <w:pPr>
        <w:spacing w:line="400" w:lineRule="exact"/>
        <w:ind w:firstLine="480" w:firstLineChars="200"/>
        <w:rPr>
          <w:sz w:val="24"/>
          <w:szCs w:val="24"/>
          <w:highlight w:val="none"/>
        </w:rPr>
      </w:pPr>
      <w:r>
        <w:rPr>
          <w:rFonts w:hint="eastAsia" w:ascii="仿宋" w:hAnsi="仿宋" w:eastAsia="仿宋" w:cs="仿宋"/>
          <w:sz w:val="24"/>
          <w:szCs w:val="24"/>
          <w:highlight w:val="none"/>
        </w:rPr>
        <w:t>3.2投标人须具备建设行政主管部门核发的</w:t>
      </w:r>
      <w:r>
        <w:rPr>
          <w:rFonts w:hint="eastAsia" w:ascii="仿宋" w:hAnsi="仿宋" w:eastAsia="仿宋" w:cs="仿宋"/>
          <w:sz w:val="24"/>
          <w:szCs w:val="24"/>
          <w:highlight w:val="none"/>
          <w:lang w:eastAsia="zh-CN"/>
        </w:rPr>
        <w:t>建筑工程施工总承包叁级或以上资质</w:t>
      </w:r>
      <w:r>
        <w:rPr>
          <w:rFonts w:hint="eastAsia" w:ascii="仿宋" w:hAnsi="仿宋" w:eastAsia="仿宋" w:cs="仿宋"/>
          <w:kern w:val="0"/>
          <w:sz w:val="24"/>
          <w:szCs w:val="24"/>
          <w:highlight w:val="none"/>
        </w:rPr>
        <w:t>，并取得有效的安全生产许可证；</w:t>
      </w:r>
      <w:r>
        <w:rPr>
          <w:rFonts w:hint="eastAsia" w:ascii="仿宋" w:hAnsi="仿宋" w:eastAsia="仿宋" w:cs="仿宋"/>
          <w:sz w:val="24"/>
          <w:szCs w:val="24"/>
          <w:highlight w:val="none"/>
        </w:rPr>
        <w:t>投标人近3年（投标截止之日起前3年）</w:t>
      </w:r>
      <w:r>
        <w:rPr>
          <w:rFonts w:hint="eastAsia" w:ascii="仿宋" w:hAnsi="仿宋" w:eastAsia="仿宋" w:cs="仿宋"/>
          <w:sz w:val="24"/>
          <w:szCs w:val="24"/>
          <w:highlight w:val="none"/>
          <w:lang w:eastAsia="zh-CN"/>
        </w:rPr>
        <w:t>至少完成过1项类似业绩</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提供中标通知书、合同协议书、工程竣工验收证明</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并在人员、设备、资金等方面具有相应的施工能力，其中拟派的项目经理必须具备建设行政主管部门核发的</w:t>
      </w:r>
      <w:r>
        <w:rPr>
          <w:rFonts w:hint="eastAsia" w:ascii="仿宋" w:hAnsi="仿宋" w:eastAsia="仿宋" w:cs="仿宋"/>
          <w:kern w:val="0"/>
          <w:sz w:val="24"/>
          <w:szCs w:val="24"/>
          <w:highlight w:val="none"/>
          <w:lang w:eastAsia="zh-CN"/>
        </w:rPr>
        <w:t>建筑工程专业贰级</w:t>
      </w:r>
      <w:r>
        <w:rPr>
          <w:rFonts w:hint="eastAsia" w:ascii="仿宋" w:hAnsi="仿宋" w:eastAsia="仿宋" w:cs="仿宋"/>
          <w:kern w:val="0"/>
          <w:sz w:val="24"/>
          <w:szCs w:val="24"/>
          <w:highlight w:val="none"/>
        </w:rPr>
        <w:t>及以上注册建造师资格（不含临时证），具备有效的安全考核合格证书（B证），且未担任其他在建工程的项目经理；</w:t>
      </w:r>
      <w:r>
        <w:rPr>
          <w:rFonts w:hint="eastAsia" w:ascii="仿宋" w:hAnsi="仿宋" w:eastAsia="仿宋" w:cs="仿宋"/>
          <w:sz w:val="24"/>
          <w:szCs w:val="24"/>
          <w:highlight w:val="none"/>
        </w:rPr>
        <w:t>拟派的技术负责人具有相关专业中级及以上职称，拟投入本项目的施工员、质检员、材料员、资料员须具备有效的培训证或上岗证，安全员需具有有效的安全生产考核合格证书（C 证）；</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w:t>
      </w:r>
      <w:r>
        <w:rPr>
          <w:rFonts w:hint="eastAsia" w:ascii="仿宋" w:hAnsi="仿宋" w:eastAsia="仿宋" w:cs="仿宋"/>
          <w:sz w:val="24"/>
          <w:szCs w:val="24"/>
          <w:highlight w:val="none"/>
          <w:lang w:eastAsia="zh-CN"/>
        </w:rPr>
        <w:t>投标人需提供2022或2023年度的财务审计报告（如成立不足1年的公司无需提供）</w:t>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3.4踏勘现场：在开标前各投标人自行前往现场踏勘，并将施工现场踏勘标志性图片附到投标文件中，未按要求提供踏勘图片（彩色）的供应商作无效投标处理。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3.5本次招标采取资格后审方式（合格制），资格审查的具体要求见招标文件，资格审查不合格的投标人投标文件将被否决。</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3.6本项目不接受联合体投标。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3.7信誉要求：</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3.7.1没有被责令停业；没有被暂停或取消投标资格；财产没有被接管或冻结；在最近三年内没有骗取中标或严重违约或重大工程质量问题（投标人提供信誉声明）。</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3.7.2投标人未被列入“信用中国”网站（www.creditchina.gov.cn）失信被执行人、</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、政府采购严重违法失信行为记录名单的网页打印件；</w:t>
      </w:r>
    </w:p>
    <w:p>
      <w:pPr>
        <w:spacing w:line="460" w:lineRule="exact"/>
        <w:rPr>
          <w:rFonts w:ascii="仿宋" w:hAnsi="仿宋" w:eastAsia="仿宋" w:cs="仿宋"/>
          <w:b/>
          <w:bCs/>
          <w:sz w:val="24"/>
          <w:szCs w:val="24"/>
          <w:highlight w:val="none"/>
        </w:rPr>
      </w:pPr>
      <w:bookmarkStart w:id="36" w:name="_Toc499378950"/>
      <w:bookmarkStart w:id="37" w:name="_Toc499378828"/>
      <w:r>
        <w:rPr>
          <w:rFonts w:hint="eastAsia" w:ascii="仿宋" w:hAnsi="仿宋" w:eastAsia="仿宋" w:cs="仿宋"/>
          <w:b/>
          <w:bCs/>
          <w:sz w:val="24"/>
          <w:szCs w:val="24"/>
          <w:highlight w:val="none"/>
        </w:rPr>
        <w:t>4.</w:t>
      </w:r>
      <w:bookmarkEnd w:id="31"/>
      <w:bookmarkStart w:id="38" w:name="_Toc313604920"/>
      <w:r>
        <w:rPr>
          <w:rFonts w:hint="eastAsia" w:ascii="仿宋" w:hAnsi="仿宋" w:eastAsia="仿宋" w:cs="仿宋"/>
          <w:b/>
          <w:bCs/>
          <w:sz w:val="24"/>
          <w:szCs w:val="24"/>
          <w:highlight w:val="none"/>
        </w:rPr>
        <w:t>招标文件的获取</w:t>
      </w:r>
      <w:bookmarkEnd w:id="32"/>
      <w:bookmarkEnd w:id="33"/>
      <w:bookmarkEnd w:id="34"/>
      <w:bookmarkEnd w:id="35"/>
      <w:bookmarkEnd w:id="36"/>
      <w:bookmarkEnd w:id="37"/>
      <w:bookmarkEnd w:id="38"/>
    </w:p>
    <w:p>
      <w:pPr>
        <w:spacing w:line="400" w:lineRule="exact"/>
        <w:ind w:firstLine="480" w:firstLineChars="200"/>
        <w:rPr>
          <w:rFonts w:ascii="仿宋" w:hAnsi="仿宋" w:eastAsia="仿宋" w:cs="仿宋"/>
          <w:sz w:val="24"/>
          <w:szCs w:val="24"/>
          <w:highlight w:val="none"/>
        </w:rPr>
      </w:pPr>
      <w:bookmarkStart w:id="39" w:name="_Toc336091261"/>
      <w:bookmarkStart w:id="40" w:name="_Toc144974484"/>
      <w:bookmarkStart w:id="41" w:name="_Toc152042292"/>
      <w:bookmarkStart w:id="42" w:name="_Toc152045516"/>
      <w:bookmarkStart w:id="43" w:name="_Toc179632532"/>
      <w:bookmarkStart w:id="44" w:name="_Toc313604921"/>
      <w:r>
        <w:rPr>
          <w:rFonts w:hint="eastAsia" w:ascii="仿宋" w:hAnsi="仿宋" w:eastAsia="仿宋" w:cs="仿宋"/>
          <w:sz w:val="24"/>
          <w:szCs w:val="24"/>
          <w:highlight w:val="none"/>
        </w:rPr>
        <w:t>4.1凡有意参加投标者，请</w:t>
      </w:r>
      <w:r>
        <w:rPr>
          <w:rFonts w:hint="eastAsia" w:ascii="仿宋" w:hAnsi="仿宋" w:eastAsia="仿宋" w:cs="仿宋"/>
          <w:sz w:val="24"/>
          <w:szCs w:val="24"/>
          <w:highlight w:val="none"/>
          <w:u w:val="single"/>
          <w:lang w:eastAsia="zh-CN"/>
        </w:rPr>
        <w:t>2024年</w:t>
      </w:r>
      <w:r>
        <w:rPr>
          <w:rFonts w:hint="eastAsia" w:ascii="仿宋" w:hAnsi="仿宋" w:eastAsia="仿宋" w:cs="仿宋"/>
          <w:sz w:val="24"/>
          <w:szCs w:val="24"/>
          <w:highlight w:val="none"/>
          <w:u w:val="single"/>
          <w:lang w:val="en-US" w:eastAsia="zh-CN"/>
        </w:rPr>
        <w:t xml:space="preserve"> 6</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eastAsia="zh-CN"/>
        </w:rPr>
        <w:t>2024年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日24：00</w:t>
      </w:r>
      <w:r>
        <w:rPr>
          <w:rFonts w:hint="eastAsia" w:ascii="仿宋" w:hAnsi="仿宋" w:eastAsia="仿宋" w:cs="仿宋"/>
          <w:sz w:val="24"/>
          <w:szCs w:val="24"/>
          <w:highlight w:val="none"/>
        </w:rPr>
        <w:t>通过互联网使用登录</w:t>
      </w:r>
      <w:r>
        <w:rPr>
          <w:rFonts w:hint="eastAsia" w:ascii="仿宋" w:hAnsi="仿宋" w:eastAsia="仿宋" w:cs="仿宋"/>
          <w:sz w:val="24"/>
          <w:szCs w:val="24"/>
          <w:highlight w:val="none"/>
          <w:lang w:eastAsia="zh-CN"/>
        </w:rPr>
        <w:t>云上大冶</w:t>
      </w:r>
      <w:r>
        <w:rPr>
          <w:rFonts w:hint="eastAsia" w:ascii="仿宋" w:hAnsi="仿宋" w:eastAsia="仿宋" w:cs="仿宋"/>
          <w:sz w:val="24"/>
          <w:szCs w:val="24"/>
          <w:highlight w:val="none"/>
        </w:rPr>
        <w:t>-聚焦三农板块</w:t>
      </w:r>
      <w:r>
        <w:rPr>
          <w:rFonts w:hint="eastAsia" w:ascii="仿宋" w:hAnsi="仿宋" w:eastAsia="仿宋" w:cs="仿宋"/>
          <w:sz w:val="24"/>
          <w:szCs w:val="24"/>
          <w:highlight w:val="none"/>
          <w:lang w:eastAsia="zh-CN"/>
        </w:rPr>
        <w:t>（ http://dayeyun.cjyun.org/z/133229/）</w:t>
      </w:r>
      <w:r>
        <w:rPr>
          <w:rFonts w:hint="eastAsia" w:ascii="仿宋" w:hAnsi="仿宋" w:eastAsia="仿宋" w:cs="仿宋"/>
          <w:sz w:val="24"/>
          <w:szCs w:val="24"/>
          <w:highlight w:val="none"/>
        </w:rPr>
        <w:t>，下载招标文件（含图纸、工程量清单）。</w:t>
      </w:r>
    </w:p>
    <w:p>
      <w:pPr>
        <w:spacing w:line="460" w:lineRule="exact"/>
        <w:rPr>
          <w:rFonts w:ascii="仿宋" w:hAnsi="仿宋" w:eastAsia="仿宋" w:cs="仿宋"/>
          <w:b/>
          <w:bCs/>
          <w:sz w:val="24"/>
          <w:szCs w:val="24"/>
          <w:highlight w:val="none"/>
        </w:rPr>
      </w:pPr>
      <w:bookmarkStart w:id="45" w:name="_Toc499378829"/>
      <w:bookmarkStart w:id="46" w:name="_Toc499378951"/>
      <w:r>
        <w:rPr>
          <w:rFonts w:hint="eastAsia" w:ascii="仿宋" w:hAnsi="仿宋" w:eastAsia="仿宋" w:cs="仿宋"/>
          <w:b/>
          <w:bCs/>
          <w:sz w:val="24"/>
          <w:szCs w:val="24"/>
          <w:highlight w:val="none"/>
        </w:rPr>
        <w:t>5. 投标文件的递交</w:t>
      </w:r>
      <w:bookmarkEnd w:id="45"/>
      <w:bookmarkEnd w:id="46"/>
      <w:bookmarkStart w:id="423" w:name="_GoBack"/>
      <w:bookmarkEnd w:id="423"/>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sz w:val="24"/>
          <w:szCs w:val="24"/>
          <w:highlight w:val="none"/>
        </w:rPr>
        <w:t>5.1递交投标文件的截止时间为</w:t>
      </w:r>
      <w:r>
        <w:rPr>
          <w:rFonts w:hint="eastAsia" w:ascii="仿宋" w:hAnsi="仿宋" w:eastAsia="仿宋" w:cs="仿宋"/>
          <w:sz w:val="24"/>
          <w:szCs w:val="24"/>
          <w:highlight w:val="none"/>
          <w:u w:val="single"/>
          <w:lang w:eastAsia="zh-CN"/>
        </w:rPr>
        <w:t>2024年</w:t>
      </w:r>
      <w:r>
        <w:rPr>
          <w:rFonts w:hint="eastAsia" w:ascii="仿宋" w:hAnsi="仿宋" w:eastAsia="仿宋" w:cs="仿宋"/>
          <w:sz w:val="24"/>
          <w:szCs w:val="24"/>
          <w:highlight w:val="none"/>
          <w:u w:val="single"/>
          <w:lang w:val="en-US" w:eastAsia="zh-CN"/>
        </w:rPr>
        <w:t xml:space="preserve">7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日9时</w:t>
      </w:r>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u w:val="single"/>
        </w:rPr>
        <w:t>0分</w:t>
      </w:r>
      <w:r>
        <w:rPr>
          <w:rFonts w:hint="eastAsia" w:ascii="仿宋" w:hAnsi="仿宋" w:eastAsia="仿宋" w:cs="仿宋"/>
          <w:sz w:val="24"/>
          <w:szCs w:val="24"/>
          <w:highlight w:val="none"/>
        </w:rPr>
        <w:t>，投标文件现场递交地点为</w:t>
      </w:r>
      <w:r>
        <w:rPr>
          <w:rFonts w:hint="eastAsia" w:ascii="仿宋" w:hAnsi="仿宋" w:eastAsia="仿宋" w:cs="仿宋"/>
          <w:color w:val="auto"/>
          <w:sz w:val="24"/>
          <w:szCs w:val="24"/>
          <w:highlight w:val="none"/>
        </w:rPr>
        <w:t>大冶市农村综合产权交易中心（湖北省大冶市七里界国际金融中心二楼）开标室。</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5.2逾期送达或者未按招标文件要求密封的投标文件，招标人将予以拒收。投标截止时间前未递交投标文件的，视为撤回投标文件。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sz w:val="24"/>
          <w:szCs w:val="24"/>
          <w:highlight w:val="none"/>
          <w:lang w:eastAsia="zh-CN"/>
        </w:rPr>
        <w:t>近六个月以上的社保证明及劳动合同</w:t>
      </w:r>
      <w:r>
        <w:rPr>
          <w:rFonts w:hint="eastAsia" w:ascii="仿宋" w:hAnsi="仿宋" w:eastAsia="仿宋" w:cs="仿宋"/>
          <w:sz w:val="24"/>
          <w:szCs w:val="24"/>
          <w:highlight w:val="none"/>
        </w:rPr>
        <w:t>。</w:t>
      </w:r>
    </w:p>
    <w:bookmarkEnd w:id="39"/>
    <w:bookmarkEnd w:id="40"/>
    <w:bookmarkEnd w:id="41"/>
    <w:bookmarkEnd w:id="42"/>
    <w:bookmarkEnd w:id="43"/>
    <w:bookmarkEnd w:id="44"/>
    <w:p>
      <w:pPr>
        <w:spacing w:line="400" w:lineRule="exact"/>
        <w:ind w:firstLine="480" w:firstLineChars="200"/>
        <w:rPr>
          <w:rFonts w:ascii="仿宋" w:hAnsi="仿宋" w:eastAsia="仿宋" w:cs="仿宋"/>
          <w:sz w:val="24"/>
          <w:szCs w:val="24"/>
          <w:highlight w:val="none"/>
        </w:rPr>
      </w:pPr>
      <w:bookmarkStart w:id="47" w:name="_Toc157499355"/>
      <w:bookmarkStart w:id="48" w:name="_Toc499378952"/>
      <w:bookmarkStart w:id="49" w:name="_Toc179632533"/>
      <w:bookmarkStart w:id="50" w:name="_Toc499378830"/>
      <w:bookmarkStart w:id="51" w:name="_Toc336091262"/>
      <w:bookmarkStart w:id="52" w:name="_Toc313604922"/>
      <w:r>
        <w:rPr>
          <w:rFonts w:hint="eastAsia" w:ascii="仿宋" w:hAnsi="仿宋" w:eastAsia="仿宋" w:cs="仿宋"/>
          <w:sz w:val="24"/>
          <w:szCs w:val="24"/>
          <w:highlight w:val="none"/>
        </w:rPr>
        <w:t>5.4投标人在唱标一览表中的报价、商务标中的报价必须一致，否则作无效投标处理。</w:t>
      </w:r>
    </w:p>
    <w:p>
      <w:pPr>
        <w:spacing w:line="46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6. 发布公告的媒介</w:t>
      </w:r>
      <w:bookmarkEnd w:id="47"/>
      <w:bookmarkEnd w:id="48"/>
      <w:bookmarkEnd w:id="49"/>
      <w:bookmarkEnd w:id="50"/>
      <w:bookmarkEnd w:id="51"/>
      <w:bookmarkEnd w:id="52"/>
    </w:p>
    <w:p>
      <w:pPr>
        <w:spacing w:line="400" w:lineRule="exact"/>
        <w:ind w:firstLine="480" w:firstLineChars="200"/>
        <w:rPr>
          <w:rFonts w:ascii="仿宋" w:hAnsi="仿宋" w:eastAsia="仿宋" w:cs="仿宋"/>
          <w:color w:val="auto"/>
          <w:sz w:val="24"/>
          <w:szCs w:val="24"/>
          <w:highlight w:val="none"/>
        </w:rPr>
      </w:pPr>
      <w:bookmarkStart w:id="53" w:name="_Toc144974485"/>
      <w:bookmarkStart w:id="54" w:name="_Toc152042293"/>
      <w:bookmarkStart w:id="55" w:name="_Toc179632534"/>
      <w:bookmarkStart w:id="56" w:name="_Toc313604923"/>
      <w:bookmarkStart w:id="57" w:name="_Toc336091263"/>
      <w:bookmarkStart w:id="58" w:name="_Toc152045517"/>
      <w:r>
        <w:rPr>
          <w:rFonts w:hint="eastAsia" w:ascii="仿宋" w:hAnsi="仿宋" w:eastAsia="仿宋" w:cs="仿宋"/>
          <w:color w:val="auto"/>
          <w:sz w:val="24"/>
          <w:szCs w:val="24"/>
          <w:highlight w:val="none"/>
        </w:rPr>
        <w:t>本次招标公告在</w:t>
      </w:r>
      <w:r>
        <w:rPr>
          <w:rFonts w:hint="eastAsia" w:ascii="仿宋" w:hAnsi="仿宋" w:eastAsia="仿宋" w:cs="仿宋"/>
          <w:color w:val="auto"/>
          <w:sz w:val="24"/>
          <w:szCs w:val="24"/>
          <w:highlight w:val="none"/>
          <w:lang w:eastAsia="zh-CN"/>
        </w:rPr>
        <w:t>云上大冶</w:t>
      </w:r>
      <w:r>
        <w:rPr>
          <w:rFonts w:hint="eastAsia" w:ascii="仿宋" w:hAnsi="仿宋" w:eastAsia="仿宋" w:cs="仿宋"/>
          <w:sz w:val="24"/>
          <w:szCs w:val="24"/>
          <w:highlight w:val="none"/>
        </w:rPr>
        <w:t>-聚焦三农板块</w:t>
      </w:r>
      <w:r>
        <w:rPr>
          <w:rFonts w:hint="eastAsia" w:ascii="仿宋" w:hAnsi="仿宋" w:eastAsia="仿宋" w:cs="仿宋"/>
          <w:color w:val="auto"/>
          <w:sz w:val="24"/>
          <w:szCs w:val="24"/>
          <w:highlight w:val="none"/>
        </w:rPr>
        <w:t>发布。</w:t>
      </w:r>
    </w:p>
    <w:p>
      <w:pPr>
        <w:spacing w:line="460" w:lineRule="exact"/>
        <w:rPr>
          <w:rFonts w:ascii="仿宋" w:hAnsi="仿宋" w:eastAsia="仿宋" w:cs="仿宋"/>
          <w:b/>
          <w:bCs/>
          <w:sz w:val="24"/>
          <w:szCs w:val="24"/>
          <w:highlight w:val="none"/>
        </w:rPr>
      </w:pPr>
      <w:bookmarkStart w:id="59" w:name="_Toc499378953"/>
      <w:bookmarkStart w:id="60" w:name="_Toc499378831"/>
      <w:r>
        <w:rPr>
          <w:rFonts w:hint="eastAsia" w:ascii="仿宋" w:hAnsi="仿宋" w:eastAsia="仿宋" w:cs="仿宋"/>
          <w:b/>
          <w:bCs/>
          <w:sz w:val="24"/>
          <w:szCs w:val="24"/>
          <w:highlight w:val="none"/>
        </w:rPr>
        <w:t>7. 联系方式</w:t>
      </w:r>
      <w:bookmarkEnd w:id="53"/>
      <w:bookmarkEnd w:id="54"/>
      <w:bookmarkEnd w:id="55"/>
      <w:bookmarkEnd w:id="56"/>
      <w:bookmarkEnd w:id="57"/>
      <w:bookmarkEnd w:id="58"/>
      <w:bookmarkEnd w:id="59"/>
      <w:bookmarkEnd w:id="60"/>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大冶市还地桥镇下畈村村民委员会</w:t>
      </w:r>
      <w:r>
        <w:rPr>
          <w:rFonts w:hint="eastAsia" w:ascii="仿宋" w:hAnsi="仿宋" w:eastAsia="仿宋" w:cs="仿宋"/>
          <w:sz w:val="24"/>
          <w:szCs w:val="24"/>
          <w:highlight w:val="none"/>
        </w:rPr>
        <w:t xml:space="preserve"> </w:t>
      </w:r>
    </w:p>
    <w:p>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大冶市还地桥镇下畈村</w:t>
      </w:r>
      <w:r>
        <w:rPr>
          <w:rFonts w:hint="eastAsia" w:ascii="仿宋" w:hAnsi="仿宋" w:eastAsia="仿宋" w:cs="仿宋"/>
          <w:sz w:val="24"/>
          <w:szCs w:val="24"/>
          <w:highlight w:val="none"/>
          <w:lang w:val="en-US" w:eastAsia="zh-CN"/>
        </w:rPr>
        <w:t xml:space="preserve"> </w:t>
      </w:r>
    </w:p>
    <w:p>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 xml:space="preserve">占主任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 xml:space="preserve">18986584889 </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招标代理机构：</w:t>
      </w:r>
      <w:r>
        <w:rPr>
          <w:rFonts w:hint="eastAsia" w:ascii="仿宋" w:hAnsi="仿宋" w:eastAsia="仿宋" w:cs="仿宋"/>
          <w:sz w:val="24"/>
          <w:szCs w:val="24"/>
          <w:highlight w:val="none"/>
          <w:lang w:eastAsia="zh-CN"/>
        </w:rPr>
        <w:t>湖北瑞璟工程项目管理有限公司</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武汉市青山区冶金大道高新技术产业园5号楼</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柯 工</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18120488008</w:t>
      </w:r>
    </w:p>
    <w:p>
      <w:pPr>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spacing w:line="500" w:lineRule="exact"/>
        <w:jc w:val="righ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湖北瑞璟工程项目管理有限公司</w:t>
      </w:r>
    </w:p>
    <w:p>
      <w:pPr>
        <w:spacing w:line="50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p>
    <w:bookmarkEnd w:id="1"/>
    <w:bookmarkEnd w:id="2"/>
    <w:bookmarkEnd w:id="3"/>
    <w:p>
      <w:pPr>
        <w:rPr>
          <w:rFonts w:ascii="仿宋" w:hAnsi="仿宋" w:eastAsia="仿宋" w:cs="仿宋"/>
          <w:highlight w:val="none"/>
        </w:rPr>
      </w:pPr>
      <w:bookmarkStart w:id="61" w:name="_Toc366104134"/>
      <w:bookmarkStart w:id="62" w:name="_Toc499378954"/>
      <w:bookmarkStart w:id="63" w:name="OLE_LINK27"/>
      <w:bookmarkStart w:id="64" w:name="OLE_LINK29"/>
      <w:bookmarkStart w:id="65" w:name="OLE_LINK28"/>
    </w:p>
    <w:p>
      <w:pPr>
        <w:pStyle w:val="2"/>
        <w:rPr>
          <w:highlight w:val="none"/>
        </w:rPr>
      </w:pPr>
    </w:p>
    <w:p>
      <w:pPr>
        <w:ind w:firstLine="2209" w:firstLineChars="500"/>
        <w:rPr>
          <w:rFonts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t>第二章  投标人须知</w:t>
      </w:r>
      <w:bookmarkEnd w:id="61"/>
      <w:bookmarkEnd w:id="62"/>
    </w:p>
    <w:p>
      <w:pPr>
        <w:pStyle w:val="6"/>
        <w:spacing w:line="360" w:lineRule="auto"/>
        <w:ind w:firstLine="3614" w:firstLineChars="1500"/>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6"/>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70"/>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条款号</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条 款 名 称</w:t>
            </w:r>
          </w:p>
        </w:tc>
        <w:tc>
          <w:tcPr>
            <w:tcW w:w="6913"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1.1.2</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大冶市还地桥镇下畈村村民委员会</w:t>
            </w:r>
            <w:r>
              <w:rPr>
                <w:rFonts w:hint="eastAsia" w:ascii="仿宋" w:hAnsi="仿宋" w:eastAsia="仿宋" w:cs="仿宋"/>
                <w:sz w:val="24"/>
                <w:szCs w:val="24"/>
                <w:highlight w:val="none"/>
              </w:rPr>
              <w:t xml:space="preserve">  </w:t>
            </w:r>
          </w:p>
          <w:p>
            <w:pPr>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占主任</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lang w:val="en-US" w:eastAsia="zh-CN"/>
              </w:rPr>
              <w:t>18986584889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1.1.3</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w:t>
            </w:r>
          </w:p>
        </w:tc>
        <w:tc>
          <w:tcPr>
            <w:tcW w:w="6913" w:type="dxa"/>
            <w:vAlign w:val="center"/>
          </w:tcPr>
          <w:p>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湖北瑞璟工程项目管理有限公司</w:t>
            </w:r>
          </w:p>
          <w:p>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柯 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lang w:val="en-US" w:eastAsia="zh-CN"/>
              </w:rPr>
              <w:t>18120488008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1.1.4</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913" w:type="dxa"/>
            <w:vAlign w:val="center"/>
          </w:tcPr>
          <w:p>
            <w:pPr>
              <w:snapToGrid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大冶市还地桥镇下畈村党员群众服务中心改扩建工程项目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1.1.5</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建设地点</w:t>
            </w:r>
          </w:p>
        </w:tc>
        <w:tc>
          <w:tcPr>
            <w:tcW w:w="6913" w:type="dxa"/>
            <w:vAlign w:val="center"/>
          </w:tcPr>
          <w:p>
            <w:pPr>
              <w:snapToGrid w:val="0"/>
              <w:rPr>
                <w:rFonts w:hint="eastAsia" w:ascii="仿宋" w:hAnsi="仿宋" w:eastAsia="仿宋" w:cs="仿宋"/>
                <w:kern w:val="0"/>
                <w:sz w:val="24"/>
                <w:szCs w:val="24"/>
                <w:highlight w:val="none"/>
                <w:lang w:eastAsia="zh-CN"/>
              </w:rPr>
            </w:pPr>
            <w:r>
              <w:rPr>
                <w:rFonts w:hint="eastAsia" w:ascii="仿宋" w:hAnsi="仿宋" w:eastAsia="仿宋" w:cs="仿宋"/>
                <w:sz w:val="24"/>
                <w:szCs w:val="24"/>
                <w:highlight w:val="none"/>
                <w:lang w:eastAsia="zh-CN"/>
              </w:rPr>
              <w:t>大冶市还地桥镇下畈村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913" w:type="dxa"/>
            <w:vAlign w:val="center"/>
          </w:tcPr>
          <w:p>
            <w:pPr>
              <w:snapToGrid w:val="0"/>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村自筹、上级拨款、部门帮扶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1.2.2</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出资比例</w:t>
            </w:r>
          </w:p>
        </w:tc>
        <w:tc>
          <w:tcPr>
            <w:tcW w:w="6913" w:type="dxa"/>
            <w:vAlign w:val="center"/>
          </w:tcPr>
          <w:p>
            <w:pPr>
              <w:snapToGrid w:val="0"/>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1.2.3</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资金落实情况</w:t>
            </w:r>
          </w:p>
        </w:tc>
        <w:tc>
          <w:tcPr>
            <w:tcW w:w="6913" w:type="dxa"/>
            <w:vAlign w:val="center"/>
          </w:tcPr>
          <w:p>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招标范围</w:t>
            </w:r>
          </w:p>
        </w:tc>
        <w:tc>
          <w:tcPr>
            <w:tcW w:w="6913" w:type="dxa"/>
            <w:vAlign w:val="center"/>
          </w:tcPr>
          <w:p>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1.3.2</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计划工期</w:t>
            </w:r>
          </w:p>
        </w:tc>
        <w:tc>
          <w:tcPr>
            <w:tcW w:w="6913" w:type="dxa"/>
            <w:vAlign w:val="center"/>
          </w:tcPr>
          <w:p>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计划工期：180日历天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1.3.3</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tc>
        <w:tc>
          <w:tcPr>
            <w:tcW w:w="6913" w:type="dxa"/>
            <w:vAlign w:val="center"/>
          </w:tcPr>
          <w:p>
            <w:pPr>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投标人资质条件、能力、信誉</w:t>
            </w:r>
          </w:p>
        </w:tc>
        <w:tc>
          <w:tcPr>
            <w:tcW w:w="6913" w:type="dxa"/>
            <w:vAlign w:val="center"/>
          </w:tcPr>
          <w:p>
            <w:pPr>
              <w:snapToGrid w:val="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资质条件：</w:t>
            </w:r>
            <w:bookmarkStart w:id="68" w:name="EBf0f6d3ef6edf4c48b6de35490f94d59a"/>
            <w:r>
              <w:rPr>
                <w:rFonts w:hint="eastAsia" w:ascii="仿宋" w:hAnsi="仿宋" w:eastAsia="仿宋" w:cs="仿宋"/>
                <w:bCs/>
                <w:sz w:val="24"/>
                <w:szCs w:val="24"/>
                <w:highlight w:val="none"/>
              </w:rPr>
              <w:t>见本章附件</w:t>
            </w:r>
            <w:bookmarkEnd w:id="68"/>
          </w:p>
          <w:p>
            <w:pPr>
              <w:snapToGrid w:val="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财务要求：</w:t>
            </w:r>
            <w:bookmarkStart w:id="69" w:name="EB6b38ba2261794b06b5e19ce598f53755"/>
            <w:r>
              <w:rPr>
                <w:rFonts w:hint="eastAsia" w:ascii="仿宋" w:hAnsi="仿宋" w:eastAsia="仿宋" w:cs="仿宋"/>
                <w:bCs/>
                <w:sz w:val="24"/>
                <w:szCs w:val="24"/>
                <w:highlight w:val="none"/>
              </w:rPr>
              <w:t>见本章附件</w:t>
            </w:r>
            <w:bookmarkEnd w:id="69"/>
          </w:p>
          <w:p>
            <w:pPr>
              <w:snapToGrid w:val="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业绩要求：</w:t>
            </w:r>
            <w:bookmarkStart w:id="70" w:name="EB32606786db214b32bbc1d0e362af2976"/>
            <w:r>
              <w:rPr>
                <w:rFonts w:hint="eastAsia" w:ascii="仿宋" w:hAnsi="仿宋" w:eastAsia="仿宋" w:cs="仿宋"/>
                <w:bCs/>
                <w:sz w:val="24"/>
                <w:szCs w:val="24"/>
                <w:highlight w:val="none"/>
              </w:rPr>
              <w:t>见本章附件</w:t>
            </w:r>
            <w:bookmarkEnd w:id="70"/>
          </w:p>
          <w:p>
            <w:pPr>
              <w:snapToGrid w:val="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信誉要求：</w:t>
            </w:r>
            <w:bookmarkStart w:id="71" w:name="EB8dea9690454a47debba76bbd25322a6f"/>
            <w:r>
              <w:rPr>
                <w:rFonts w:hint="eastAsia" w:ascii="仿宋" w:hAnsi="仿宋" w:eastAsia="仿宋" w:cs="仿宋"/>
                <w:bCs/>
                <w:sz w:val="24"/>
                <w:szCs w:val="24"/>
                <w:highlight w:val="none"/>
              </w:rPr>
              <w:t>见本章附件</w:t>
            </w:r>
            <w:bookmarkEnd w:id="71"/>
          </w:p>
          <w:p>
            <w:pPr>
              <w:snapToGrid w:val="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项目经理资格：</w:t>
            </w:r>
            <w:bookmarkStart w:id="72" w:name="EB5fd8932c598647c892b1628fce271400"/>
            <w:r>
              <w:rPr>
                <w:rFonts w:hint="eastAsia" w:ascii="仿宋" w:hAnsi="仿宋" w:eastAsia="仿宋" w:cs="仿宋"/>
                <w:bCs/>
                <w:sz w:val="24"/>
                <w:szCs w:val="24"/>
                <w:highlight w:val="none"/>
              </w:rPr>
              <w:t>见本章附件</w:t>
            </w:r>
            <w:bookmarkEnd w:id="72"/>
          </w:p>
          <w:p>
            <w:pPr>
              <w:snapToGrid w:val="0"/>
              <w:ind w:firstLine="2"/>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其他要求：</w:t>
            </w:r>
            <w:bookmarkStart w:id="73" w:name="EBf3d9deb4cbbd436ca17719efc0614c05"/>
            <w:r>
              <w:rPr>
                <w:rFonts w:hint="eastAsia" w:ascii="仿宋" w:hAnsi="仿宋" w:eastAsia="仿宋" w:cs="仿宋"/>
                <w:bCs/>
                <w:sz w:val="24"/>
                <w:szCs w:val="24"/>
                <w:highlight w:val="none"/>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1.4.2</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是否接受联合体投标</w:t>
            </w:r>
          </w:p>
        </w:tc>
        <w:tc>
          <w:tcPr>
            <w:tcW w:w="6913" w:type="dxa"/>
            <w:vAlign w:val="center"/>
          </w:tcPr>
          <w:p>
            <w:pPr>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1.9.1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踏勘现场</w:t>
            </w:r>
          </w:p>
        </w:tc>
        <w:tc>
          <w:tcPr>
            <w:tcW w:w="6913"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在开标前各投标人自行前往现场踏勘，并将施工现场踏勘标志性图片附到投标文件中，未按要求提供踏勘图片（彩色）的供应商作无效投标处理。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1.10</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分包</w:t>
            </w:r>
          </w:p>
        </w:tc>
        <w:tc>
          <w:tcPr>
            <w:tcW w:w="6913" w:type="dxa"/>
            <w:vAlign w:val="center"/>
          </w:tcPr>
          <w:p>
            <w:pPr>
              <w:pStyle w:val="20"/>
              <w:topLinePunct/>
              <w:snapToGrid w:val="0"/>
              <w:spacing w:after="0"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w:t>
            </w:r>
          </w:p>
        </w:tc>
        <w:tc>
          <w:tcPr>
            <w:tcW w:w="6913" w:type="dxa"/>
            <w:vAlign w:val="center"/>
          </w:tcPr>
          <w:p>
            <w:pPr>
              <w:pStyle w:val="20"/>
              <w:topLinePunct/>
              <w:snapToGrid w:val="0"/>
              <w:spacing w:after="0"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构成招标文件的其他材料</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工程量清单、设计施工图纸、</w:t>
            </w:r>
            <w:r>
              <w:rPr>
                <w:rFonts w:hint="eastAsia" w:ascii="仿宋" w:hAnsi="仿宋" w:eastAsia="仿宋" w:cs="仿宋"/>
                <w:bCs/>
                <w:sz w:val="24"/>
                <w:szCs w:val="24"/>
                <w:highlight w:val="none"/>
              </w:rPr>
              <w:t>澄清</w:t>
            </w:r>
            <w:r>
              <w:rPr>
                <w:rFonts w:hint="eastAsia" w:ascii="仿宋" w:hAnsi="仿宋" w:eastAsia="仿宋" w:cs="仿宋"/>
                <w:sz w:val="24"/>
                <w:szCs w:val="24"/>
                <w:highlight w:val="none"/>
              </w:rPr>
              <w:t>答</w:t>
            </w:r>
            <w:r>
              <w:rPr>
                <w:rFonts w:hint="eastAsia" w:ascii="仿宋" w:hAnsi="仿宋" w:eastAsia="仿宋" w:cs="仿宋"/>
                <w:bCs/>
                <w:sz w:val="24"/>
                <w:szCs w:val="24"/>
                <w:highlight w:val="none"/>
              </w:rPr>
              <w:t>疑</w:t>
            </w:r>
            <w:r>
              <w:rPr>
                <w:rFonts w:hint="eastAsia" w:ascii="仿宋" w:hAnsi="仿宋" w:eastAsia="仿宋" w:cs="仿宋"/>
                <w:sz w:val="24"/>
                <w:szCs w:val="24"/>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2.1.2</w:t>
            </w:r>
          </w:p>
        </w:tc>
        <w:tc>
          <w:tcPr>
            <w:tcW w:w="2170"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本工程的计税方法</w:t>
            </w:r>
          </w:p>
        </w:tc>
        <w:tc>
          <w:tcPr>
            <w:tcW w:w="6913" w:type="dxa"/>
            <w:vAlign w:val="center"/>
          </w:tcPr>
          <w:p>
            <w:pPr>
              <w:snapToGrid w:val="0"/>
              <w:rPr>
                <w:rFonts w:hint="eastAsia" w:ascii="仿宋" w:hAnsi="仿宋" w:eastAsia="仿宋" w:cs="仿宋"/>
                <w:sz w:val="24"/>
                <w:szCs w:val="24"/>
                <w:highlight w:val="none"/>
              </w:rPr>
            </w:pPr>
            <w:bookmarkStart w:id="74" w:name="EB1e47f003259e461d9842414eb67c564b"/>
            <w:r>
              <w:rPr>
                <w:rFonts w:hint="eastAsia" w:ascii="仿宋" w:hAnsi="仿宋" w:eastAsia="仿宋" w:cs="仿宋"/>
                <w:sz w:val="24"/>
                <w:szCs w:val="24"/>
                <w:highlight w:val="none"/>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投标人要求澄清招标文件的截止时间</w:t>
            </w:r>
          </w:p>
        </w:tc>
        <w:tc>
          <w:tcPr>
            <w:tcW w:w="6913" w:type="dxa"/>
            <w:vAlign w:val="center"/>
          </w:tcPr>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对招标文件有疑问的：递交投标文件截止时间 15 日前。</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2.2.2</w:t>
            </w:r>
          </w:p>
        </w:tc>
        <w:tc>
          <w:tcPr>
            <w:tcW w:w="2170" w:type="dxa"/>
            <w:vAlign w:val="center"/>
          </w:tcPr>
          <w:p>
            <w:pPr>
              <w:snapToGrid w:val="0"/>
              <w:jc w:val="center"/>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投标截止时间</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u w:val="none"/>
                <w:lang w:eastAsia="zh-CN"/>
              </w:rPr>
              <w:t>2024年</w:t>
            </w:r>
            <w:r>
              <w:rPr>
                <w:rFonts w:hint="eastAsia" w:ascii="仿宋" w:hAnsi="仿宋" w:eastAsia="仿宋" w:cs="仿宋"/>
                <w:sz w:val="24"/>
                <w:szCs w:val="24"/>
                <w:highlight w:val="none"/>
                <w:u w:val="none"/>
                <w:lang w:val="en-US" w:eastAsia="zh-CN"/>
              </w:rPr>
              <w:t>7</w:t>
            </w:r>
            <w:r>
              <w:rPr>
                <w:rFonts w:hint="eastAsia" w:ascii="仿宋" w:hAnsi="仿宋" w:eastAsia="仿宋" w:cs="仿宋"/>
                <w:sz w:val="24"/>
                <w:szCs w:val="24"/>
                <w:highlight w:val="none"/>
                <w:u w:val="none"/>
              </w:rPr>
              <w:t>月</w:t>
            </w:r>
            <w:r>
              <w:rPr>
                <w:rFonts w:hint="eastAsia" w:ascii="仿宋" w:hAnsi="仿宋" w:eastAsia="仿宋" w:cs="仿宋"/>
                <w:sz w:val="24"/>
                <w:szCs w:val="24"/>
                <w:highlight w:val="none"/>
                <w:u w:val="none"/>
                <w:lang w:val="en-US" w:eastAsia="zh-CN"/>
              </w:rPr>
              <w:t>10</w:t>
            </w:r>
            <w:r>
              <w:rPr>
                <w:rFonts w:hint="eastAsia" w:ascii="仿宋" w:hAnsi="仿宋" w:eastAsia="仿宋" w:cs="仿宋"/>
                <w:sz w:val="24"/>
                <w:szCs w:val="24"/>
                <w:highlight w:val="none"/>
                <w:u w:val="none"/>
              </w:rPr>
              <w:t>日9时</w:t>
            </w:r>
            <w:r>
              <w:rPr>
                <w:rFonts w:hint="eastAsia" w:ascii="仿宋" w:hAnsi="仿宋" w:eastAsia="仿宋" w:cs="仿宋"/>
                <w:sz w:val="24"/>
                <w:szCs w:val="24"/>
                <w:highlight w:val="none"/>
                <w:u w:val="none"/>
                <w:lang w:val="en-US" w:eastAsia="zh-CN"/>
              </w:rPr>
              <w:t>0</w:t>
            </w:r>
            <w:r>
              <w:rPr>
                <w:rFonts w:hint="eastAsia" w:ascii="仿宋" w:hAnsi="仿宋" w:eastAsia="仿宋" w:cs="仿宋"/>
                <w:sz w:val="24"/>
                <w:szCs w:val="24"/>
                <w:highlight w:val="none"/>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3.2.3</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w:t>
            </w:r>
          </w:p>
        </w:tc>
        <w:tc>
          <w:tcPr>
            <w:tcW w:w="6913" w:type="dxa"/>
            <w:vAlign w:val="center"/>
          </w:tcPr>
          <w:p>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最高投标限价：☑设定:</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本工程投标最高限价：</w:t>
            </w:r>
            <w:r>
              <w:rPr>
                <w:rFonts w:hint="eastAsia" w:ascii="仿宋" w:hAnsi="仿宋" w:eastAsia="仿宋" w:cs="仿宋"/>
                <w:b w:val="0"/>
                <w:bCs w:val="0"/>
                <w:sz w:val="24"/>
                <w:szCs w:val="24"/>
                <w:highlight w:val="none"/>
                <w:lang w:eastAsia="zh-CN"/>
              </w:rPr>
              <w:t>壹佰肆拾壹万零陆佰捌拾元叁角玖分（¥：</w:t>
            </w:r>
            <w:r>
              <w:rPr>
                <w:rFonts w:hint="eastAsia" w:ascii="仿宋" w:hAnsi="仿宋" w:eastAsia="仿宋" w:cs="仿宋"/>
                <w:b w:val="0"/>
                <w:bCs w:val="0"/>
                <w:sz w:val="24"/>
                <w:szCs w:val="24"/>
                <w:highlight w:val="none"/>
                <w:lang w:val="en-US" w:eastAsia="zh-CN"/>
              </w:rPr>
              <w:t>1410680.39元）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3.3.1</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从投标截止时间起</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3.3.2</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3.5.2</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近年财务状况的年份要求</w:t>
            </w:r>
          </w:p>
        </w:tc>
        <w:tc>
          <w:tcPr>
            <w:tcW w:w="6913" w:type="dxa"/>
            <w:vAlign w:val="center"/>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投标人需提供2022或2023年度的财务审计报告（如成立不足1年的公司无需提供）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3.5.3</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近3年完成的类似业绩的年份要求</w:t>
            </w:r>
          </w:p>
        </w:tc>
        <w:tc>
          <w:tcPr>
            <w:tcW w:w="6913" w:type="dxa"/>
            <w:vAlign w:val="center"/>
          </w:tcPr>
          <w:p>
            <w:pPr>
              <w:snapToGrid w:val="0"/>
              <w:rPr>
                <w:rFonts w:hint="eastAsia" w:ascii="仿宋" w:hAnsi="仿宋" w:eastAsia="仿宋" w:cs="仿宋"/>
                <w:sz w:val="24"/>
                <w:szCs w:val="24"/>
                <w:highlight w:val="none"/>
                <w:u w:val="single"/>
              </w:rPr>
            </w:pPr>
            <w:r>
              <w:rPr>
                <w:rFonts w:hint="eastAsia" w:ascii="仿宋" w:hAnsi="仿宋" w:eastAsia="仿宋" w:cs="仿宋"/>
                <w:color w:val="000000" w:themeColor="text1"/>
                <w:sz w:val="24"/>
                <w:szCs w:val="24"/>
                <w:highlight w:val="none"/>
                <w14:textFill>
                  <w14:solidFill>
                    <w14:schemeClr w14:val="tx1"/>
                  </w14:solidFill>
                </w14:textFill>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3.6</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是否允许递交备选投标方案</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3.7.3</w:t>
            </w:r>
          </w:p>
        </w:tc>
        <w:tc>
          <w:tcPr>
            <w:tcW w:w="2170"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签字或盖章要求</w:t>
            </w:r>
          </w:p>
        </w:tc>
        <w:tc>
          <w:tcPr>
            <w:tcW w:w="6913" w:type="dxa"/>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3.7.4</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纸质一式五份：正本一份，副本四份，副本可以是正本的复印件；投标函及投标函附录一份；投标人在唱标一览表中的报价、商务标中的报价必须一致，否则做无效投标处理。</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（另</w:t>
            </w:r>
            <w:r>
              <w:rPr>
                <w:rFonts w:hint="eastAsia" w:ascii="仿宋" w:hAnsi="仿宋" w:eastAsia="仿宋" w:cs="仿宋"/>
                <w:sz w:val="24"/>
                <w:szCs w:val="24"/>
                <w:highlight w:val="none"/>
              </w:rPr>
              <w:t>商务标</w:t>
            </w:r>
            <w:r>
              <w:rPr>
                <w:rFonts w:hint="eastAsia" w:ascii="仿宋" w:hAnsi="仿宋" w:eastAsia="仿宋" w:cs="仿宋"/>
                <w:sz w:val="24"/>
                <w:szCs w:val="24"/>
                <w:highlight w:val="none"/>
                <w:lang w:eastAsia="zh-CN"/>
              </w:rPr>
              <w:t>、综合标</w:t>
            </w:r>
            <w:r>
              <w:rPr>
                <w:rFonts w:hint="eastAsia" w:ascii="仿宋" w:hAnsi="仿宋" w:eastAsia="仿宋" w:cs="仿宋"/>
                <w:sz w:val="24"/>
                <w:szCs w:val="24"/>
                <w:highlight w:val="none"/>
              </w:rPr>
              <w:t>电子版不加密文件一份</w:t>
            </w:r>
            <w:r>
              <w:rPr>
                <w:rFonts w:hint="eastAsia" w:ascii="仿宋" w:hAnsi="仿宋" w:eastAsia="仿宋" w:cs="仿宋"/>
                <w:sz w:val="24"/>
                <w:szCs w:val="24"/>
                <w:highlight w:val="none"/>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3.7.5</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装订要求</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4.1.2</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封套上写明</w:t>
            </w:r>
          </w:p>
        </w:tc>
        <w:tc>
          <w:tcPr>
            <w:tcW w:w="69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招标人名称：</w:t>
            </w:r>
            <w:r>
              <w:rPr>
                <w:rFonts w:hint="eastAsia" w:ascii="仿宋" w:hAnsi="仿宋" w:eastAsia="仿宋" w:cs="仿宋"/>
                <w:kern w:val="0"/>
                <w:sz w:val="24"/>
                <w:szCs w:val="24"/>
                <w:highlight w:val="none"/>
                <w:u w:val="single"/>
                <w:lang w:eastAsia="zh-CN"/>
              </w:rPr>
              <w:t>大冶市还地桥镇下畈村村民委员会</w:t>
            </w:r>
          </w:p>
          <w:p>
            <w:p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招标人地址：</w:t>
            </w:r>
            <w:r>
              <w:rPr>
                <w:rFonts w:hint="eastAsia" w:ascii="仿宋" w:hAnsi="仿宋" w:eastAsia="仿宋" w:cs="仿宋"/>
                <w:kern w:val="0"/>
                <w:sz w:val="24"/>
                <w:szCs w:val="24"/>
                <w:highlight w:val="none"/>
                <w:u w:val="single"/>
                <w:lang w:eastAsia="zh-CN"/>
              </w:rPr>
              <w:t>大冶市还地桥镇下畈村</w:t>
            </w:r>
          </w:p>
          <w:p>
            <w:pPr>
              <w:snapToGrid w:val="0"/>
              <w:spacing w:line="24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lang w:eastAsia="zh-CN"/>
              </w:rPr>
              <w:t>大冶市还地桥镇下畈村党员群众服务中心改扩建工程项目</w:t>
            </w:r>
            <w:r>
              <w:rPr>
                <w:rFonts w:hint="eastAsia" w:ascii="仿宋" w:hAnsi="仿宋" w:eastAsia="仿宋" w:cs="仿宋"/>
                <w:sz w:val="24"/>
                <w:szCs w:val="24"/>
                <w:highlight w:val="none"/>
              </w:rPr>
              <w:t>投标文件在</w:t>
            </w:r>
            <w:r>
              <w:rPr>
                <w:rFonts w:hint="eastAsia" w:ascii="仿宋" w:hAnsi="仿宋" w:eastAsia="仿宋" w:cs="仿宋"/>
                <w:sz w:val="24"/>
                <w:szCs w:val="24"/>
                <w:highlight w:val="none"/>
                <w:lang w:eastAsia="zh-CN"/>
              </w:rPr>
              <w:t>2024年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日9时</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4.2.2</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递交投标文件地点</w:t>
            </w:r>
          </w:p>
        </w:tc>
        <w:tc>
          <w:tcPr>
            <w:tcW w:w="69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 w:val="24"/>
                <w:szCs w:val="24"/>
                <w:highlight w:val="none"/>
              </w:rPr>
            </w:pPr>
            <w:r>
              <w:rPr>
                <w:rFonts w:hint="eastAsia" w:ascii="仿宋" w:hAnsi="仿宋" w:eastAsia="仿宋" w:cs="仿宋"/>
                <w:color w:val="auto"/>
                <w:spacing w:val="-4"/>
                <w:sz w:val="24"/>
                <w:szCs w:val="24"/>
                <w:highlight w:val="none"/>
                <w:lang w:val="zh-CN"/>
              </w:rPr>
              <w:t>大冶市农村综合产权交易中心（</w:t>
            </w:r>
            <w:r>
              <w:rPr>
                <w:rFonts w:hint="eastAsia" w:ascii="仿宋" w:hAnsi="仿宋" w:eastAsia="仿宋" w:cs="仿宋"/>
                <w:spacing w:val="-4"/>
                <w:sz w:val="24"/>
                <w:szCs w:val="24"/>
                <w:highlight w:val="none"/>
                <w:lang w:val="zh-CN"/>
              </w:rPr>
              <w:t>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4.2.3</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是否退还投标文件</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5.1</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开标时间和地点</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开标时间：即投标截止时间</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开标地点：</w:t>
            </w:r>
            <w:r>
              <w:rPr>
                <w:rFonts w:hint="eastAsia" w:ascii="仿宋" w:hAnsi="仿宋" w:eastAsia="仿宋" w:cs="仿宋"/>
                <w:spacing w:val="-4"/>
                <w:sz w:val="24"/>
                <w:szCs w:val="24"/>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5.2</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开标程序</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密封情况检查：投标人代表检查投标文件是否密封、是否按要求盖章</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开标顺序：按投标人签到的逆序依次唱标</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6.1.1</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评标委员会的组建</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评标委员会构成：5人，其中招标人代表1人，专家4人；</w:t>
            </w:r>
          </w:p>
          <w:p>
            <w:pPr>
              <w:snapToGrid w:val="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7.1</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是否授权评标委员会确定中标人</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7.2</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中标候选人公示</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招标</w:t>
            </w:r>
            <w:r>
              <w:rPr>
                <w:rFonts w:hint="eastAsia" w:ascii="仿宋" w:hAnsi="仿宋" w:eastAsia="仿宋" w:cs="仿宋"/>
                <w:color w:val="auto"/>
                <w:sz w:val="24"/>
                <w:szCs w:val="24"/>
                <w:highlight w:val="none"/>
              </w:rPr>
              <w:t>人收到书面评标报告后3日内公示中标候选人，中标候选人公示在</w:t>
            </w:r>
            <w:r>
              <w:rPr>
                <w:rFonts w:hint="eastAsia" w:ascii="仿宋" w:hAnsi="仿宋" w:eastAsia="仿宋" w:cs="仿宋"/>
                <w:color w:val="auto"/>
                <w:sz w:val="24"/>
                <w:szCs w:val="24"/>
                <w:highlight w:val="none"/>
                <w:lang w:eastAsia="zh-CN"/>
              </w:rPr>
              <w:t>云上大冶</w:t>
            </w:r>
            <w:r>
              <w:rPr>
                <w:rFonts w:hint="eastAsia" w:ascii="仿宋" w:hAnsi="仿宋" w:eastAsia="仿宋" w:cs="仿宋"/>
                <w:color w:val="auto"/>
                <w:sz w:val="24"/>
                <w:szCs w:val="24"/>
                <w:highlight w:val="none"/>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9.5</w:t>
            </w:r>
          </w:p>
        </w:tc>
        <w:tc>
          <w:tcPr>
            <w:tcW w:w="21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监督部门</w:t>
            </w:r>
          </w:p>
        </w:tc>
        <w:tc>
          <w:tcPr>
            <w:tcW w:w="6913"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名称：大冶市农村综合产权交易中心</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地址：大冶市农村综合产权交易中心（大冶市七里界国际金融中心二楼）电话：0714-8759369</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传真：0714-8759369</w:t>
            </w:r>
          </w:p>
          <w:p>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9083" w:type="dxa"/>
            <w:gridSpan w:val="2"/>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75" w:type="dxa"/>
            <w:vMerge w:val="restart"/>
            <w:vAlign w:val="center"/>
          </w:tcPr>
          <w:p>
            <w:pPr>
              <w:widowControl/>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10.1</w:t>
            </w:r>
          </w:p>
        </w:tc>
        <w:tc>
          <w:tcPr>
            <w:tcW w:w="2170" w:type="dxa"/>
            <w:vAlign w:val="center"/>
          </w:tcPr>
          <w:p>
            <w:pPr>
              <w:widowControl/>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本项目招标代理费</w:t>
            </w:r>
          </w:p>
        </w:tc>
        <w:tc>
          <w:tcPr>
            <w:tcW w:w="6913" w:type="dxa"/>
            <w:vAlign w:val="center"/>
          </w:tcPr>
          <w:p>
            <w:pPr>
              <w:widowControl/>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eastAsia="zh-CN"/>
              </w:rPr>
              <w:t>本项目采购代理服务费（按照湖北省招标代理服务收费参考标准（试行）鄂建文〔2023〕35号文标准）计取，代理费用由成交供应商承担，在领取成交通知书时一次性支付，供应商报价时须考虑以上费用</w:t>
            </w:r>
            <w:r>
              <w:rPr>
                <w:rFonts w:hint="eastAsia" w:ascii="仿宋" w:hAnsi="仿宋" w:eastAsia="仿宋" w:cs="仿宋"/>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75" w:type="dxa"/>
            <w:vMerge w:val="continue"/>
            <w:vAlign w:val="center"/>
          </w:tcPr>
          <w:p>
            <w:pPr>
              <w:widowControl/>
              <w:adjustRightInd w:val="0"/>
              <w:snapToGrid w:val="0"/>
              <w:spacing w:beforeAutospacing="1" w:afterAutospacing="1"/>
              <w:jc w:val="left"/>
              <w:rPr>
                <w:rFonts w:hint="eastAsia" w:ascii="仿宋" w:hAnsi="仿宋" w:eastAsia="仿宋" w:cs="仿宋"/>
                <w:bCs/>
                <w:kern w:val="0"/>
                <w:sz w:val="24"/>
                <w:szCs w:val="24"/>
                <w:highlight w:val="none"/>
              </w:rPr>
            </w:pPr>
          </w:p>
        </w:tc>
        <w:tc>
          <w:tcPr>
            <w:tcW w:w="2170" w:type="dxa"/>
            <w:vAlign w:val="center"/>
          </w:tcPr>
          <w:p>
            <w:pPr>
              <w:widowControl/>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本项目施工价款支付方式</w:t>
            </w:r>
          </w:p>
        </w:tc>
        <w:tc>
          <w:tcPr>
            <w:tcW w:w="6913" w:type="dxa"/>
            <w:vAlign w:val="center"/>
          </w:tcPr>
          <w:p>
            <w:pPr>
              <w:widowControl/>
              <w:adjustRightInd w:val="0"/>
              <w:snapToGrid w:val="0"/>
              <w:spacing w:beforeAutospacing="1" w:afterAutospacing="1"/>
              <w:jc w:val="left"/>
              <w:rPr>
                <w:rFonts w:hint="eastAsia" w:ascii="仿宋" w:hAnsi="仿宋" w:eastAsia="仿宋" w:cs="仿宋"/>
                <w:bCs/>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基础完工付合同金额的15%，屋面瓦施工完成后付合同金额的30%，装修完工后付合同金额的30%，结算完成后付至合同金额的95%，留质保金5%，质保期满后一次性付清。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75" w:type="dxa"/>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10.2</w:t>
            </w:r>
          </w:p>
        </w:tc>
        <w:tc>
          <w:tcPr>
            <w:tcW w:w="2170" w:type="dxa"/>
            <w:vAlign w:val="center"/>
          </w:tcPr>
          <w:p>
            <w:pPr>
              <w:autoSpaceDE w:val="0"/>
              <w:autoSpaceDN w:val="0"/>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工农关系</w:t>
            </w:r>
          </w:p>
        </w:tc>
        <w:tc>
          <w:tcPr>
            <w:tcW w:w="6913" w:type="dxa"/>
            <w:vAlign w:val="center"/>
          </w:tcPr>
          <w:p>
            <w:pPr>
              <w:autoSpaceDE w:val="0"/>
              <w:autoSpaceDN w:val="0"/>
              <w:adjustRightInd w:val="0"/>
              <w:snapToGrid w:val="0"/>
              <w:rPr>
                <w:rFonts w:hint="eastAsia" w:ascii="仿宋" w:hAnsi="仿宋" w:eastAsia="仿宋" w:cs="仿宋"/>
                <w:snapToGrid w:val="0"/>
                <w:sz w:val="24"/>
                <w:szCs w:val="24"/>
                <w:highlight w:val="none"/>
              </w:rPr>
            </w:pPr>
            <w:r>
              <w:rPr>
                <w:rFonts w:hint="eastAsia" w:ascii="仿宋" w:hAnsi="仿宋" w:eastAsia="仿宋" w:cs="仿宋"/>
                <w:sz w:val="24"/>
                <w:szCs w:val="24"/>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75" w:type="dxa"/>
            <w:vAlign w:val="center"/>
          </w:tcPr>
          <w:p>
            <w:pPr>
              <w:widowControl/>
              <w:snapToGrid w:val="0"/>
              <w:spacing w:beforeAutospacing="1" w:afterAutospacing="1"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10.3</w:t>
            </w:r>
          </w:p>
        </w:tc>
        <w:tc>
          <w:tcPr>
            <w:tcW w:w="2170" w:type="dxa"/>
            <w:vAlign w:val="center"/>
          </w:tcPr>
          <w:p>
            <w:pPr>
              <w:widowControl/>
              <w:adjustRightInd w:val="0"/>
              <w:snapToGrid w:val="0"/>
              <w:spacing w:beforeAutospacing="1" w:afterAutospacing="1" w:line="500" w:lineRule="exact"/>
              <w:jc w:val="center"/>
              <w:rPr>
                <w:rFonts w:hint="eastAsia" w:ascii="仿宋" w:hAnsi="仿宋" w:eastAsia="仿宋" w:cs="仿宋"/>
                <w:b/>
                <w:bCs/>
                <w:sz w:val="24"/>
                <w:szCs w:val="24"/>
                <w:highlight w:val="none"/>
              </w:rPr>
            </w:pPr>
            <w:r>
              <w:rPr>
                <w:rFonts w:hint="eastAsia" w:ascii="仿宋" w:hAnsi="仿宋" w:eastAsia="仿宋" w:cs="仿宋"/>
                <w:bCs/>
                <w:kern w:val="0"/>
                <w:sz w:val="24"/>
                <w:szCs w:val="24"/>
                <w:highlight w:val="none"/>
              </w:rPr>
              <w:t>拟投入管理人员要求</w:t>
            </w:r>
          </w:p>
        </w:tc>
        <w:tc>
          <w:tcPr>
            <w:tcW w:w="6913" w:type="dxa"/>
            <w:vAlign w:val="center"/>
          </w:tcPr>
          <w:p>
            <w:pPr>
              <w:widowControl/>
              <w:adjustRightInd w:val="0"/>
              <w:snapToGrid w:val="0"/>
              <w:spacing w:beforeAutospacing="1" w:afterAutospacing="1"/>
              <w:jc w:val="left"/>
              <w:rPr>
                <w:rFonts w:hint="eastAsia" w:ascii="仿宋" w:hAnsi="仿宋" w:eastAsia="仿宋" w:cs="仿宋"/>
                <w:b/>
                <w:bCs/>
                <w:sz w:val="24"/>
                <w:szCs w:val="24"/>
                <w:highlight w:val="none"/>
              </w:rPr>
            </w:pPr>
            <w:r>
              <w:rPr>
                <w:rFonts w:hint="eastAsia" w:ascii="仿宋" w:hAnsi="仿宋" w:eastAsia="仿宋" w:cs="仿宋"/>
                <w:bCs/>
                <w:kern w:val="0"/>
                <w:sz w:val="24"/>
                <w:szCs w:val="24"/>
                <w:highlight w:val="none"/>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75" w:type="dxa"/>
            <w:vAlign w:val="center"/>
          </w:tcPr>
          <w:p>
            <w:pPr>
              <w:widowControl/>
              <w:snapToGrid w:val="0"/>
              <w:spacing w:beforeAutospacing="1" w:afterAutospacing="1"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10.4</w:t>
            </w:r>
          </w:p>
        </w:tc>
        <w:tc>
          <w:tcPr>
            <w:tcW w:w="2170"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lang w:eastAsia="zh-CN"/>
              </w:rPr>
              <w:t>清单制作说明</w:t>
            </w:r>
          </w:p>
        </w:tc>
        <w:tc>
          <w:tcPr>
            <w:tcW w:w="6913"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请潜在投标人商务标部分投标文件以三农格式XML上传，如未按规定格式上传，不能导入清标系统清标开标，后果由投标人自行承担。</w:t>
            </w:r>
          </w:p>
          <w:p>
            <w:pPr>
              <w:widowControl/>
              <w:numPr>
                <w:ilvl w:val="0"/>
                <w:numId w:val="4"/>
              </w:numPr>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highlight w:val="none"/>
        </w:rPr>
      </w:pPr>
      <w:bookmarkStart w:id="75" w:name="_Toc499378834"/>
      <w:bookmarkStart w:id="76" w:name="_Toc499378956"/>
    </w:p>
    <w:p>
      <w:pPr>
        <w:pStyle w:val="6"/>
        <w:tabs>
          <w:tab w:val="left" w:pos="567"/>
        </w:tabs>
        <w:snapToGrid w:val="0"/>
        <w:spacing w:before="0" w:after="0" w:line="324"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1、总 则</w:t>
      </w:r>
      <w:bookmarkEnd w:id="75"/>
      <w:bookmarkEnd w:id="76"/>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77" w:name="_Toc499378835"/>
      <w:bookmarkStart w:id="78" w:name="_Toc336091267"/>
      <w:bookmarkStart w:id="79" w:name="_Toc499378957"/>
      <w:r>
        <w:rPr>
          <w:rFonts w:hint="eastAsia" w:ascii="仿宋" w:hAnsi="仿宋" w:eastAsia="仿宋" w:cs="仿宋"/>
          <w:sz w:val="24"/>
          <w:szCs w:val="24"/>
          <w:highlight w:val="none"/>
        </w:rPr>
        <w:t>1.1项目概况</w:t>
      </w:r>
      <w:bookmarkEnd w:id="77"/>
      <w:bookmarkEnd w:id="78"/>
      <w:bookmarkEnd w:id="79"/>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1.1.1根据《中华人民共和国招标投标法》等有关法律、法规和规章的规定，本招标项目己具备招标条件，现对本项目施工建设进行招标。</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1.1.2本招标项目招标人：见投标人须知前附表。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1.1.3本标段招标代理机构：见投标人须知前附表。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1.1.4本招标项目名称：见投标人须知前附表。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1.1.5本招标项目建设地点：见投标人须知前附表。</w:t>
      </w:r>
    </w:p>
    <w:p>
      <w:pPr>
        <w:pStyle w:val="7"/>
        <w:numPr>
          <w:ilvl w:val="0"/>
          <w:numId w:val="0"/>
        </w:numPr>
        <w:snapToGrid w:val="0"/>
        <w:spacing w:before="0" w:after="0" w:line="312" w:lineRule="auto"/>
        <w:rPr>
          <w:rFonts w:hint="eastAsia" w:ascii="仿宋" w:hAnsi="仿宋" w:eastAsia="仿宋" w:cs="仿宋"/>
          <w:sz w:val="24"/>
          <w:szCs w:val="24"/>
          <w:highlight w:val="none"/>
        </w:rPr>
      </w:pPr>
      <w:bookmarkStart w:id="80" w:name="_Toc499378958"/>
      <w:bookmarkStart w:id="81" w:name="_Toc336091268"/>
      <w:bookmarkStart w:id="82" w:name="_Toc499378836"/>
      <w:r>
        <w:rPr>
          <w:rFonts w:hint="eastAsia" w:ascii="仿宋" w:hAnsi="仿宋" w:eastAsia="仿宋" w:cs="仿宋"/>
          <w:sz w:val="24"/>
          <w:szCs w:val="24"/>
          <w:highlight w:val="none"/>
        </w:rPr>
        <w:t>1.2资金来源和落实情况</w:t>
      </w:r>
      <w:bookmarkEnd w:id="80"/>
      <w:bookmarkEnd w:id="81"/>
      <w:bookmarkEnd w:id="82"/>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1.2.1本招标项目的资金来源：见投标人须知前附表。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1.2.2本招标项目的出资比例：见投标人须知前附表。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1.2.3本招标项目的资金落实情况：见投标人须知前附表。</w:t>
      </w:r>
    </w:p>
    <w:p>
      <w:pPr>
        <w:pStyle w:val="7"/>
        <w:numPr>
          <w:ilvl w:val="0"/>
          <w:numId w:val="0"/>
        </w:numPr>
        <w:snapToGrid w:val="0"/>
        <w:spacing w:before="0" w:after="0" w:line="312" w:lineRule="auto"/>
        <w:rPr>
          <w:rFonts w:hint="eastAsia" w:ascii="仿宋" w:hAnsi="仿宋" w:eastAsia="仿宋" w:cs="仿宋"/>
          <w:sz w:val="24"/>
          <w:szCs w:val="24"/>
          <w:highlight w:val="none"/>
        </w:rPr>
      </w:pPr>
      <w:bookmarkStart w:id="83" w:name="_Toc336091269"/>
      <w:bookmarkStart w:id="84" w:name="_Toc499378959"/>
      <w:bookmarkStart w:id="85" w:name="_Toc499378837"/>
      <w:r>
        <w:rPr>
          <w:rFonts w:hint="eastAsia" w:ascii="仿宋" w:hAnsi="仿宋" w:eastAsia="仿宋" w:cs="仿宋"/>
          <w:sz w:val="24"/>
          <w:szCs w:val="24"/>
          <w:highlight w:val="none"/>
        </w:rPr>
        <w:t>1.3招标范围、计划工期和质量要求</w:t>
      </w:r>
      <w:bookmarkEnd w:id="83"/>
      <w:bookmarkEnd w:id="84"/>
      <w:bookmarkEnd w:id="85"/>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1.3.1本次招标范围：见投标人须知前附表。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1.3.2本标段的计划工期：见投标人须知前附表。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1.3.3本标段的质量要求：见投标人须知前附表。</w:t>
      </w:r>
    </w:p>
    <w:p>
      <w:pPr>
        <w:pStyle w:val="7"/>
        <w:numPr>
          <w:ilvl w:val="0"/>
          <w:numId w:val="0"/>
        </w:numPr>
        <w:snapToGrid w:val="0"/>
        <w:spacing w:before="0" w:after="0" w:line="312" w:lineRule="auto"/>
        <w:rPr>
          <w:rFonts w:hint="eastAsia" w:ascii="仿宋" w:hAnsi="仿宋" w:eastAsia="仿宋" w:cs="仿宋"/>
          <w:sz w:val="24"/>
          <w:szCs w:val="24"/>
          <w:highlight w:val="none"/>
        </w:rPr>
      </w:pPr>
      <w:bookmarkStart w:id="86" w:name="_Toc336091270"/>
      <w:bookmarkStart w:id="87" w:name="_Toc499378960"/>
      <w:bookmarkStart w:id="88" w:name="_Toc499378838"/>
      <w:r>
        <w:rPr>
          <w:rFonts w:hint="eastAsia" w:ascii="仿宋" w:hAnsi="仿宋" w:eastAsia="仿宋" w:cs="仿宋"/>
          <w:sz w:val="24"/>
          <w:szCs w:val="24"/>
          <w:highlight w:val="none"/>
        </w:rPr>
        <w:t>1.4投标人资格要求</w:t>
      </w:r>
      <w:bookmarkEnd w:id="86"/>
      <w:bookmarkEnd w:id="87"/>
      <w:bookmarkEnd w:id="88"/>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1.4.1投标人应具备承担本标段施工的资质条件、能力和信誉。</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（1）资质条件：见投标人须知前附表；</w:t>
      </w:r>
    </w:p>
    <w:p>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（2）财务要求：见投标人须知前附表；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（3）业绩要求：见投标人须知前附表；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（4）信誉要求：见投标人须知前附表;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（5）项目经理资格：见投标人须知前附表；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（6）其他要求：见投标人须知前附表。</w:t>
      </w:r>
    </w:p>
    <w:p>
      <w:pPr>
        <w:snapToGrid w:val="0"/>
        <w:spacing w:line="324"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1.4.2投标人须知前附表规定接受联合体投标的，除应符合本章第1.4.1项和投标人须知前附表的要求外，还应遵守以下规定：</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（1）联合体各方应按招标文件提供的格式签订联合体协议书，明确联合体牵头人和各方权利义务；</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（2）由同一专业的单位组成的联合体，按照资质等级较低的单位确定资质等级；</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（3）联合体各方不得再以自己名义单独或参加其他联合体在同一标段中投标。</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1.4.3投标人存在下列情形之一的，不得作为合格投标人：</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（l）为招标人不具有独立法人资格的附属机构（单位）;</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（2）为本标段前期准备提供设计或咨询服务的，但设计施工总承包的除外；</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（3）为本标段的监理人；</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（4）为本标段的代建人；</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（5）为本标段提供招标代理服务的；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（6）与本标段的监理人或代建人或招标代理机构同为一个法定代表人的；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（7）与本标段的监理人或代建人或招标代理机构相互控股或参股的；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（8）与本标段的监理人或代建人或招标代理机构相互任职或工作的；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（9）被责令停业的；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（10）被暂停或取消投标资格的；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（11）财产被接管或冻结的；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（12）在最近三年内有骗取中标或严重违约或重大工程质量问题的。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1.4.4 投标人存在下列情形之一的，相关投标均无效：</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（1）与招标人存在利害关系影响招标公正性的；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（2）法定代表人为同一人或者存在控股、管理关系的不同单位，参加同一标段投标。</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89" w:name="_Toc499378961"/>
      <w:bookmarkStart w:id="90" w:name="_Toc499378839"/>
      <w:r>
        <w:rPr>
          <w:rFonts w:hint="eastAsia" w:ascii="仿宋" w:hAnsi="仿宋" w:eastAsia="仿宋" w:cs="仿宋"/>
          <w:sz w:val="24"/>
          <w:szCs w:val="24"/>
          <w:highlight w:val="none"/>
        </w:rPr>
        <w:t>1.5费用承担</w:t>
      </w:r>
      <w:bookmarkEnd w:id="89"/>
      <w:bookmarkEnd w:id="90"/>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投标人准备和参加投标活动发生的费用自理。</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91" w:name="_Toc499378840"/>
      <w:bookmarkStart w:id="92" w:name="_Toc336091271"/>
      <w:bookmarkStart w:id="93" w:name="_Toc499378962"/>
      <w:r>
        <w:rPr>
          <w:rFonts w:hint="eastAsia" w:ascii="仿宋" w:hAnsi="仿宋" w:eastAsia="仿宋" w:cs="仿宋"/>
          <w:sz w:val="24"/>
          <w:szCs w:val="24"/>
          <w:highlight w:val="none"/>
        </w:rPr>
        <w:t>1.6保密</w:t>
      </w:r>
      <w:bookmarkEnd w:id="91"/>
      <w:bookmarkEnd w:id="92"/>
      <w:bookmarkEnd w:id="93"/>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94" w:name="_Toc499378841"/>
      <w:bookmarkStart w:id="95" w:name="_Toc499378963"/>
      <w:bookmarkStart w:id="96" w:name="_Toc336091272"/>
      <w:r>
        <w:rPr>
          <w:rFonts w:hint="eastAsia" w:ascii="仿宋" w:hAnsi="仿宋" w:eastAsia="仿宋" w:cs="仿宋"/>
          <w:sz w:val="24"/>
          <w:szCs w:val="24"/>
          <w:highlight w:val="none"/>
        </w:rPr>
        <w:t>1.7语言文字</w:t>
      </w:r>
      <w:bookmarkEnd w:id="94"/>
      <w:bookmarkEnd w:id="95"/>
      <w:bookmarkEnd w:id="96"/>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97" w:name="_Toc336091273"/>
      <w:bookmarkStart w:id="98" w:name="_Toc499378964"/>
      <w:bookmarkStart w:id="99" w:name="_Toc499378842"/>
      <w:r>
        <w:rPr>
          <w:rFonts w:hint="eastAsia" w:ascii="仿宋" w:hAnsi="仿宋" w:eastAsia="仿宋" w:cs="仿宋"/>
          <w:sz w:val="24"/>
          <w:szCs w:val="24"/>
          <w:highlight w:val="none"/>
        </w:rPr>
        <w:t>1.8计量单位</w:t>
      </w:r>
      <w:bookmarkEnd w:id="97"/>
      <w:bookmarkEnd w:id="98"/>
      <w:bookmarkEnd w:id="99"/>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所有计量均采用中华人民共和国法定计量单位。</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00" w:name="_Toc336091274"/>
      <w:bookmarkStart w:id="101" w:name="_Toc499378965"/>
      <w:bookmarkStart w:id="102" w:name="_Toc499378843"/>
      <w:r>
        <w:rPr>
          <w:rFonts w:hint="eastAsia" w:ascii="仿宋" w:hAnsi="仿宋" w:eastAsia="仿宋" w:cs="仿宋"/>
          <w:sz w:val="24"/>
          <w:szCs w:val="24"/>
          <w:highlight w:val="none"/>
        </w:rPr>
        <w:t>1.9踏勘现场</w:t>
      </w:r>
      <w:bookmarkEnd w:id="100"/>
      <w:bookmarkEnd w:id="101"/>
      <w:bookmarkEnd w:id="102"/>
    </w:p>
    <w:p>
      <w:pPr>
        <w:snapToGrid w:val="0"/>
        <w:spacing w:line="324" w:lineRule="auto"/>
        <w:ind w:firstLine="484" w:firstLineChars="202"/>
        <w:rPr>
          <w:rFonts w:hint="eastAsia" w:ascii="仿宋" w:hAnsi="仿宋" w:eastAsia="仿宋" w:cs="仿宋"/>
          <w:sz w:val="24"/>
          <w:szCs w:val="24"/>
          <w:highlight w:val="none"/>
        </w:rPr>
      </w:pPr>
      <w:bookmarkStart w:id="103" w:name="_Toc336091275"/>
      <w:r>
        <w:rPr>
          <w:rFonts w:hint="eastAsia" w:ascii="仿宋" w:hAnsi="仿宋" w:eastAsia="仿宋" w:cs="仿宋"/>
          <w:sz w:val="24"/>
          <w:szCs w:val="24"/>
          <w:highlight w:val="none"/>
        </w:rPr>
        <w:t>1.9.1投标人须知前附表规定组织踏勘现场。</w:t>
      </w:r>
    </w:p>
    <w:p>
      <w:pPr>
        <w:snapToGrid w:val="0"/>
        <w:spacing w:line="324"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1.9.2投标人踏勘现场发生的费用自理。</w:t>
      </w:r>
    </w:p>
    <w:p>
      <w:pPr>
        <w:snapToGrid w:val="0"/>
        <w:spacing w:line="324"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1.9.3投标人自行负责在踏勘现场中所发生的人员伤亡和财产损失。</w:t>
      </w:r>
    </w:p>
    <w:bookmarkEnd w:id="103"/>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04" w:name="_Toc336091276"/>
      <w:bookmarkStart w:id="105" w:name="_Toc499378844"/>
      <w:bookmarkStart w:id="106" w:name="_Toc499378966"/>
      <w:r>
        <w:rPr>
          <w:rFonts w:hint="eastAsia" w:ascii="仿宋" w:hAnsi="仿宋" w:eastAsia="仿宋" w:cs="仿宋"/>
          <w:sz w:val="24"/>
          <w:szCs w:val="24"/>
          <w:highlight w:val="none"/>
        </w:rPr>
        <w:t>1.10分包</w:t>
      </w:r>
      <w:bookmarkEnd w:id="104"/>
      <w:bookmarkEnd w:id="105"/>
      <w:bookmarkEnd w:id="106"/>
    </w:p>
    <w:p>
      <w:pPr>
        <w:snapToGrid w:val="0"/>
        <w:spacing w:line="324" w:lineRule="auto"/>
        <w:ind w:firstLine="504" w:firstLineChars="20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 w:val="24"/>
          <w:szCs w:val="24"/>
          <w:highlight w:val="none"/>
        </w:rPr>
        <w:t>。</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07" w:name="_Toc499378967"/>
      <w:bookmarkStart w:id="108" w:name="_Toc336091277"/>
      <w:bookmarkStart w:id="109" w:name="_Toc499378845"/>
      <w:r>
        <w:rPr>
          <w:rFonts w:hint="eastAsia" w:ascii="仿宋" w:hAnsi="仿宋" w:eastAsia="仿宋" w:cs="仿宋"/>
          <w:sz w:val="24"/>
          <w:szCs w:val="24"/>
          <w:highlight w:val="none"/>
        </w:rPr>
        <w:t>1.11偏离</w:t>
      </w:r>
      <w:bookmarkEnd w:id="107"/>
      <w:bookmarkEnd w:id="108"/>
      <w:bookmarkEnd w:id="109"/>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hint="eastAsia" w:ascii="仿宋" w:hAnsi="仿宋" w:eastAsia="仿宋" w:cs="仿宋"/>
          <w:sz w:val="24"/>
          <w:szCs w:val="24"/>
          <w:highlight w:val="none"/>
        </w:rPr>
      </w:pPr>
      <w:bookmarkStart w:id="111" w:name="_Toc336091278"/>
      <w:bookmarkStart w:id="112" w:name="_Toc499378968"/>
      <w:bookmarkStart w:id="113" w:name="_Toc499378846"/>
      <w:r>
        <w:rPr>
          <w:rFonts w:hint="eastAsia" w:ascii="仿宋" w:hAnsi="仿宋" w:eastAsia="仿宋" w:cs="仿宋"/>
          <w:sz w:val="24"/>
          <w:szCs w:val="24"/>
          <w:highlight w:val="none"/>
        </w:rPr>
        <w:t>2、招标文件</w:t>
      </w:r>
      <w:bookmarkEnd w:id="110"/>
      <w:bookmarkEnd w:id="111"/>
      <w:bookmarkEnd w:id="112"/>
      <w:bookmarkEnd w:id="113"/>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14" w:name="_Toc336091279"/>
      <w:bookmarkStart w:id="115" w:name="_Toc499378969"/>
      <w:bookmarkStart w:id="116" w:name="_Toc499378847"/>
      <w:r>
        <w:rPr>
          <w:rFonts w:hint="eastAsia" w:ascii="仿宋" w:hAnsi="仿宋" w:eastAsia="仿宋" w:cs="仿宋"/>
          <w:sz w:val="24"/>
          <w:szCs w:val="24"/>
          <w:highlight w:val="none"/>
        </w:rPr>
        <w:t>2.1招标文件的组成</w:t>
      </w:r>
      <w:bookmarkEnd w:id="114"/>
      <w:bookmarkEnd w:id="115"/>
      <w:bookmarkEnd w:id="116"/>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2.1.1本招标文件包括：</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（1）招标公告；</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（2）投标人须知；</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（3）评标办法；</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（4）合同条款及格式；</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（5）工程量清单；</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（6）图纸；</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（7）技术标准和要求；</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（8）投标文件格式；</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（9）投标人须知前附表规定的其他材料。</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根据本章第2.2款和第2.3款对招标文件所作的澄清、修改，构成招标文件的组成部分。</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2.1.2本工程的计税方法见投标人须知前附表。</w:t>
      </w:r>
    </w:p>
    <w:p>
      <w:pPr>
        <w:pStyle w:val="7"/>
        <w:numPr>
          <w:ilvl w:val="0"/>
          <w:numId w:val="0"/>
        </w:numPr>
        <w:snapToGrid w:val="0"/>
        <w:spacing w:before="0" w:after="0" w:line="324" w:lineRule="auto"/>
        <w:rPr>
          <w:rFonts w:hint="eastAsia" w:ascii="仿宋" w:hAnsi="仿宋" w:eastAsia="仿宋" w:cs="仿宋"/>
          <w:color w:val="auto"/>
          <w:sz w:val="24"/>
          <w:szCs w:val="24"/>
          <w:highlight w:val="none"/>
        </w:rPr>
      </w:pPr>
      <w:bookmarkStart w:id="117" w:name="_Toc336091280"/>
      <w:bookmarkStart w:id="118" w:name="_Toc499378970"/>
      <w:bookmarkStart w:id="119" w:name="_Toc499378848"/>
      <w:r>
        <w:rPr>
          <w:rFonts w:hint="eastAsia" w:ascii="仿宋" w:hAnsi="仿宋" w:eastAsia="仿宋" w:cs="仿宋"/>
          <w:color w:val="auto"/>
          <w:sz w:val="24"/>
          <w:szCs w:val="24"/>
          <w:highlight w:val="none"/>
        </w:rPr>
        <w:t>2.2招标文件的澄清</w:t>
      </w:r>
      <w:bookmarkEnd w:id="117"/>
      <w:bookmarkEnd w:id="118"/>
      <w:bookmarkEnd w:id="119"/>
    </w:p>
    <w:p>
      <w:pPr>
        <w:tabs>
          <w:tab w:val="left" w:pos="360"/>
        </w:tabs>
        <w:snapToGrid w:val="0"/>
        <w:spacing w:line="324" w:lineRule="auto"/>
        <w:ind w:firstLine="480" w:firstLineChars="200"/>
        <w:rPr>
          <w:rFonts w:hint="eastAsia" w:ascii="仿宋" w:hAnsi="仿宋" w:eastAsia="仿宋" w:cs="仿宋"/>
          <w:color w:val="auto"/>
          <w:sz w:val="24"/>
          <w:szCs w:val="24"/>
          <w:highlight w:val="none"/>
        </w:rPr>
      </w:pPr>
      <w:bookmarkStart w:id="120" w:name="_Toc336091281"/>
      <w:r>
        <w:rPr>
          <w:rFonts w:hint="eastAsia" w:ascii="仿宋" w:hAnsi="仿宋" w:eastAsia="仿宋" w:cs="仿宋"/>
          <w:color w:val="auto"/>
          <w:sz w:val="24"/>
          <w:szCs w:val="24"/>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 w:val="24"/>
          <w:szCs w:val="24"/>
          <w:highlight w:val="none"/>
          <w:lang w:eastAsia="zh-CN"/>
        </w:rPr>
        <w:t>云上大冶</w:t>
      </w:r>
      <w:r>
        <w:rPr>
          <w:rFonts w:hint="eastAsia" w:ascii="仿宋" w:hAnsi="仿宋" w:eastAsia="仿宋" w:cs="仿宋"/>
          <w:color w:val="auto"/>
          <w:sz w:val="24"/>
          <w:szCs w:val="24"/>
          <w:highlight w:val="none"/>
        </w:rPr>
        <w:t>网上发布澄清文件。</w:t>
      </w:r>
    </w:p>
    <w:p>
      <w:pPr>
        <w:tabs>
          <w:tab w:val="left" w:pos="360"/>
        </w:tabs>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 w:val="24"/>
          <w:szCs w:val="24"/>
          <w:highlight w:val="none"/>
          <w:lang w:eastAsia="zh-CN"/>
        </w:rPr>
        <w:t>云上大冶</w:t>
      </w:r>
      <w:r>
        <w:rPr>
          <w:rFonts w:hint="eastAsia" w:ascii="仿宋" w:hAnsi="仿宋" w:eastAsia="仿宋" w:cs="仿宋"/>
          <w:color w:val="auto"/>
          <w:sz w:val="24"/>
          <w:szCs w:val="24"/>
          <w:highlight w:val="none"/>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hint="eastAsia" w:ascii="仿宋" w:hAnsi="仿宋" w:eastAsia="仿宋" w:cs="仿宋"/>
          <w:color w:val="auto"/>
          <w:sz w:val="24"/>
          <w:szCs w:val="24"/>
          <w:highlight w:val="none"/>
        </w:rPr>
      </w:pPr>
      <w:bookmarkStart w:id="121" w:name="_Toc499378971"/>
      <w:bookmarkStart w:id="122" w:name="_Toc499378849"/>
      <w:r>
        <w:rPr>
          <w:rFonts w:hint="eastAsia" w:ascii="仿宋" w:hAnsi="仿宋" w:eastAsia="仿宋" w:cs="仿宋"/>
          <w:color w:val="auto"/>
          <w:sz w:val="24"/>
          <w:szCs w:val="24"/>
          <w:highlight w:val="none"/>
        </w:rPr>
        <w:t>2.3招标文件的修改</w:t>
      </w:r>
      <w:bookmarkEnd w:id="120"/>
      <w:bookmarkEnd w:id="121"/>
      <w:bookmarkEnd w:id="122"/>
    </w:p>
    <w:p>
      <w:pPr>
        <w:tabs>
          <w:tab w:val="left" w:pos="360"/>
        </w:tabs>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2.3.1招标人可能会因任何原因对招标文件进行修改，招标人将在递交投标文件截止时间15日前，将修改内容在在</w:t>
      </w:r>
      <w:r>
        <w:rPr>
          <w:rFonts w:hint="eastAsia" w:ascii="仿宋" w:hAnsi="仿宋" w:eastAsia="仿宋" w:cs="仿宋"/>
          <w:color w:val="auto"/>
          <w:sz w:val="24"/>
          <w:szCs w:val="24"/>
          <w:highlight w:val="none"/>
          <w:lang w:eastAsia="zh-CN"/>
        </w:rPr>
        <w:t>云上大冶</w:t>
      </w:r>
      <w:r>
        <w:rPr>
          <w:rFonts w:hint="eastAsia" w:ascii="仿宋" w:hAnsi="仿宋" w:eastAsia="仿宋" w:cs="仿宋"/>
          <w:color w:val="auto"/>
          <w:sz w:val="24"/>
          <w:szCs w:val="24"/>
          <w:highlight w:val="none"/>
        </w:rPr>
        <w:t>网上发出。如果</w:t>
      </w:r>
      <w:r>
        <w:rPr>
          <w:rFonts w:hint="eastAsia" w:ascii="仿宋" w:hAnsi="仿宋" w:eastAsia="仿宋" w:cs="仿宋"/>
          <w:sz w:val="24"/>
          <w:szCs w:val="24"/>
          <w:highlight w:val="none"/>
        </w:rPr>
        <w:t>修改发出时间距投标截止时间不足15天，相应延长投标截止时间。</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hint="eastAsia" w:ascii="仿宋" w:hAnsi="仿宋" w:eastAsia="仿宋" w:cs="仿宋"/>
          <w:sz w:val="24"/>
          <w:szCs w:val="24"/>
          <w:highlight w:val="none"/>
        </w:rPr>
      </w:pPr>
      <w:bookmarkStart w:id="123" w:name="_Toc499378850"/>
      <w:bookmarkStart w:id="124" w:name="_Toc184635073"/>
      <w:bookmarkStart w:id="125" w:name="_Toc499378972"/>
      <w:bookmarkStart w:id="126" w:name="_Toc336091282"/>
      <w:r>
        <w:rPr>
          <w:rFonts w:hint="eastAsia" w:ascii="仿宋" w:hAnsi="仿宋" w:eastAsia="仿宋" w:cs="仿宋"/>
          <w:sz w:val="24"/>
          <w:szCs w:val="24"/>
          <w:highlight w:val="none"/>
        </w:rPr>
        <w:t>3、投标文件</w:t>
      </w:r>
      <w:bookmarkEnd w:id="123"/>
      <w:bookmarkEnd w:id="124"/>
      <w:bookmarkEnd w:id="125"/>
      <w:bookmarkEnd w:id="126"/>
    </w:p>
    <w:p>
      <w:pPr>
        <w:pStyle w:val="7"/>
        <w:keepNext w:val="0"/>
        <w:numPr>
          <w:ilvl w:val="0"/>
          <w:numId w:val="0"/>
        </w:numPr>
        <w:snapToGrid w:val="0"/>
        <w:spacing w:before="0" w:after="0" w:line="324" w:lineRule="auto"/>
        <w:rPr>
          <w:rFonts w:hint="eastAsia" w:ascii="仿宋" w:hAnsi="仿宋" w:eastAsia="仿宋" w:cs="仿宋"/>
          <w:bCs w:val="0"/>
          <w:sz w:val="24"/>
          <w:szCs w:val="24"/>
          <w:highlight w:val="none"/>
        </w:rPr>
      </w:pPr>
      <w:bookmarkStart w:id="127" w:name="_Toc499378851"/>
      <w:bookmarkStart w:id="128" w:name="_Toc499378973"/>
      <w:bookmarkStart w:id="129" w:name="_Toc336091283"/>
      <w:r>
        <w:rPr>
          <w:rFonts w:hint="eastAsia" w:ascii="仿宋" w:hAnsi="仿宋" w:eastAsia="仿宋" w:cs="仿宋"/>
          <w:bCs w:val="0"/>
          <w:sz w:val="24"/>
          <w:szCs w:val="24"/>
          <w:highlight w:val="none"/>
        </w:rPr>
        <w:t>3.1投标文件的组成</w:t>
      </w:r>
      <w:bookmarkEnd w:id="127"/>
      <w:bookmarkEnd w:id="128"/>
      <w:bookmarkEnd w:id="129"/>
    </w:p>
    <w:p>
      <w:pPr>
        <w:snapToGrid w:val="0"/>
        <w:spacing w:line="324" w:lineRule="auto"/>
        <w:ind w:firstLine="484" w:firstLineChars="202"/>
        <w:rPr>
          <w:rFonts w:hint="eastAsia" w:ascii="仿宋" w:hAnsi="仿宋" w:eastAsia="仿宋" w:cs="仿宋"/>
          <w:sz w:val="24"/>
          <w:szCs w:val="24"/>
          <w:highlight w:val="none"/>
        </w:rPr>
      </w:pPr>
      <w:bookmarkStart w:id="130" w:name="_Toc336091284"/>
      <w:r>
        <w:rPr>
          <w:rFonts w:hint="eastAsia" w:ascii="仿宋" w:hAnsi="仿宋" w:eastAsia="仿宋" w:cs="仿宋"/>
          <w:sz w:val="24"/>
          <w:szCs w:val="24"/>
          <w:highlight w:val="none"/>
        </w:rPr>
        <w:t>3.1.1投标文件应包括下列内容：</w:t>
      </w:r>
    </w:p>
    <w:p>
      <w:pPr>
        <w:snapToGrid w:val="0"/>
        <w:spacing w:line="324"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（1）投标函及投标函附录；</w:t>
      </w:r>
    </w:p>
    <w:p>
      <w:pPr>
        <w:snapToGrid w:val="0"/>
        <w:spacing w:line="324"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（2）法定代表人身份证明或附有法定代表人身份证明的授权委托书；</w:t>
      </w:r>
    </w:p>
    <w:p>
      <w:pPr>
        <w:snapToGrid w:val="0"/>
        <w:spacing w:line="324"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（3）联合体协议书；</w:t>
      </w:r>
    </w:p>
    <w:p>
      <w:pPr>
        <w:snapToGrid w:val="0"/>
        <w:spacing w:line="324"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（4）已标价工程量清单；</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（5）施工组织设计；</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（6）项目管理机构；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（7）拟分包项目情况表；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（8）资格审查资料；</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（9）投标人须知前附表规定的其他材料。</w:t>
      </w:r>
    </w:p>
    <w:p>
      <w:pPr>
        <w:snapToGrid w:val="0"/>
        <w:spacing w:line="324" w:lineRule="auto"/>
        <w:ind w:firstLine="410" w:firstLineChars="171"/>
        <w:rPr>
          <w:rFonts w:hint="eastAsia" w:ascii="仿宋" w:hAnsi="仿宋" w:eastAsia="仿宋" w:cs="仿宋"/>
          <w:sz w:val="24"/>
          <w:szCs w:val="24"/>
          <w:highlight w:val="none"/>
        </w:rPr>
      </w:pPr>
      <w:r>
        <w:rPr>
          <w:rFonts w:hint="eastAsia" w:ascii="仿宋" w:hAnsi="仿宋" w:eastAsia="仿宋" w:cs="仿宋"/>
          <w:sz w:val="24"/>
          <w:szCs w:val="24"/>
          <w:highlight w:val="non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hint="eastAsia" w:ascii="仿宋" w:hAnsi="仿宋" w:eastAsia="仿宋" w:cs="仿宋"/>
          <w:color w:val="000000" w:themeColor="text1"/>
          <w:sz w:val="24"/>
          <w:szCs w:val="24"/>
          <w:highlight w:val="none"/>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30"/>
      <w:bookmarkEnd w:id="131"/>
      <w:bookmarkEnd w:id="132"/>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3.2.1投标人应按第五章“工程量清单”的要求填写相应表格。</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3.2.9投标人的投标报价中应含的保险费按如下规定办理：</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3.2.13本项目招标代理服务费按照</w:t>
      </w:r>
      <w:r>
        <w:rPr>
          <w:rFonts w:hint="eastAsia" w:ascii="仿宋" w:hAnsi="仿宋" w:eastAsia="仿宋" w:cs="仿宋"/>
          <w:color w:val="000000" w:themeColor="text1"/>
          <w:sz w:val="24"/>
          <w:szCs w:val="24"/>
          <w:highlight w:val="none"/>
          <w:lang w:eastAsia="zh-CN"/>
          <w14:textFill>
            <w14:solidFill>
              <w14:schemeClr w14:val="tx1"/>
            </w14:solidFill>
          </w14:textFill>
        </w:rPr>
        <w:t>中标价的1%</w:t>
      </w:r>
      <w:r>
        <w:rPr>
          <w:rFonts w:hint="eastAsia" w:ascii="仿宋" w:hAnsi="仿宋" w:eastAsia="仿宋" w:cs="仿宋"/>
          <w:color w:val="000000" w:themeColor="text1"/>
          <w:sz w:val="24"/>
          <w:szCs w:val="24"/>
          <w:highlight w:val="none"/>
          <w14:textFill>
            <w14:solidFill>
              <w14:schemeClr w14:val="tx1"/>
            </w14:solidFill>
          </w14:textFill>
        </w:rPr>
        <w:t>收取，由中标人在领取中标通知书前一次性支付。</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33" w:name="_Toc499378975"/>
      <w:bookmarkStart w:id="134" w:name="_Toc499378853"/>
      <w:r>
        <w:rPr>
          <w:rFonts w:hint="eastAsia" w:ascii="仿宋" w:hAnsi="仿宋" w:eastAsia="仿宋" w:cs="仿宋"/>
          <w:color w:val="000000" w:themeColor="text1"/>
          <w:sz w:val="24"/>
          <w:szCs w:val="24"/>
          <w:highlight w:val="none"/>
          <w14:textFill>
            <w14:solidFill>
              <w14:schemeClr w14:val="tx1"/>
            </w14:solidFill>
          </w14:textFill>
        </w:rPr>
        <w:t xml:space="preserve">(1)工程量：按照提供的相关图纸计算； </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(2)鄂建文【2013】39号文颁发的鄂(GB50500-2013)《建设工程工程量清单计价规范》；</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(4)材料价格依据标截止时间前《黄石建设工程造价信息》及相关材料市场价格；</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(6)施工图纸等。</w:t>
      </w:r>
    </w:p>
    <w:p>
      <w:pPr>
        <w:pStyle w:val="7"/>
        <w:numPr>
          <w:ilvl w:val="0"/>
          <w:numId w:val="0"/>
        </w:numPr>
        <w:snapToGrid w:val="0"/>
        <w:spacing w:before="0" w:after="0" w:line="324"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3.3投标有效期</w:t>
      </w:r>
      <w:bookmarkEnd w:id="133"/>
      <w:bookmarkEnd w:id="134"/>
    </w:p>
    <w:p>
      <w:pPr>
        <w:tabs>
          <w:tab w:val="left" w:pos="360"/>
        </w:tabs>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3.3.1在投标有效期内，投标人撤销或修改其投标文件的，应承担法律、法规及招标文件中规定的责任。</w:t>
      </w:r>
    </w:p>
    <w:p>
      <w:pPr>
        <w:tabs>
          <w:tab w:val="left" w:pos="360"/>
        </w:tabs>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3.3.2出现特殊情况需要延长投标有效期的，招标人在</w:t>
      </w:r>
      <w:r>
        <w:rPr>
          <w:rFonts w:hint="eastAsia" w:ascii="仿宋" w:hAnsi="仿宋" w:eastAsia="仿宋" w:cs="仿宋"/>
          <w:color w:val="auto"/>
          <w:kern w:val="0"/>
          <w:sz w:val="24"/>
          <w:szCs w:val="24"/>
          <w:highlight w:val="none"/>
          <w:lang w:eastAsia="zh-CN"/>
        </w:rPr>
        <w:t>云上大冶</w:t>
      </w:r>
      <w:r>
        <w:rPr>
          <w:rFonts w:hint="eastAsia" w:ascii="仿宋" w:hAnsi="仿宋" w:eastAsia="仿宋" w:cs="仿宋"/>
          <w:color w:val="auto"/>
          <w:sz w:val="24"/>
          <w:szCs w:val="24"/>
          <w:highlight w:val="none"/>
        </w:rPr>
        <w:t>发布延长投标有效期公告。投标人同意延长的，不得要求或被允许</w:t>
      </w:r>
      <w:r>
        <w:rPr>
          <w:rFonts w:hint="eastAsia" w:ascii="仿宋" w:hAnsi="仿宋" w:eastAsia="仿宋" w:cs="仿宋"/>
          <w:sz w:val="24"/>
          <w:szCs w:val="24"/>
          <w:highlight w:val="none"/>
        </w:rPr>
        <w:t>修改或撤销其投标文件；投标人拒绝延长的，其投标失效。投标有效期不足的响应文件将被视为无效的响应文件。</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35" w:name="_Toc499378977"/>
      <w:bookmarkStart w:id="136" w:name="_Toc499378855"/>
      <w:bookmarkStart w:id="137" w:name="_Toc336091285"/>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资格审查资料</w:t>
      </w:r>
      <w:bookmarkEnd w:id="135"/>
      <w:bookmarkEnd w:id="136"/>
      <w:bookmarkEnd w:id="137"/>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.1“投标人基本情况表”应附投标人营业执照副本及其年检合格的证明材料、资质证书副本等材料。</w:t>
      </w:r>
    </w:p>
    <w:p>
      <w:pPr>
        <w:tabs>
          <w:tab w:val="left" w:pos="360"/>
        </w:tabs>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.2财务审计报告，具体年份要求见投标人须知前附表。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.3“近3年完成的类似项目情况表”应附中标公示（公告）网页截图、中标通知书、合同协议书</w:t>
      </w:r>
      <w:r>
        <w:rPr>
          <w:rFonts w:hint="eastAsia" w:ascii="仿宋" w:hAnsi="仿宋" w:eastAsia="仿宋" w:cs="仿宋"/>
          <w:sz w:val="24"/>
          <w:szCs w:val="24"/>
          <w:highlight w:val="none"/>
          <w:lang w:eastAsia="zh-CN"/>
        </w:rPr>
        <w:t>、工程竣工验收证明</w:t>
      </w:r>
      <w:r>
        <w:rPr>
          <w:rFonts w:hint="eastAsia" w:ascii="仿宋" w:hAnsi="仿宋" w:eastAsia="仿宋" w:cs="仿宋"/>
          <w:sz w:val="24"/>
          <w:szCs w:val="24"/>
          <w:highlight w:val="none"/>
        </w:rPr>
        <w:t>，具体年份要求见投标人须知前附表。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.4“正在施工和新承接的项目情况表”应附中标通知书</w:t>
      </w:r>
      <w:r>
        <w:rPr>
          <w:rFonts w:hint="eastAsia" w:ascii="仿宋" w:hAnsi="仿宋" w:eastAsia="仿宋" w:cs="仿宋"/>
          <w:sz w:val="24"/>
          <w:szCs w:val="24"/>
          <w:highlight w:val="none"/>
          <w:u w:val="single"/>
        </w:rPr>
        <w:t>或</w:t>
      </w:r>
      <w:r>
        <w:rPr>
          <w:rFonts w:hint="eastAsia" w:ascii="仿宋" w:hAnsi="仿宋" w:eastAsia="仿宋" w:cs="仿宋"/>
          <w:sz w:val="24"/>
          <w:szCs w:val="24"/>
          <w:highlight w:val="none"/>
        </w:rPr>
        <w:t>合同协议书复印件。</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38" w:name="_Toc499378856"/>
      <w:bookmarkStart w:id="139" w:name="_Toc499378978"/>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备选投标方案</w:t>
      </w:r>
      <w:bookmarkEnd w:id="138"/>
      <w:bookmarkEnd w:id="139"/>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除投标人须知前附表另有规定外，投标人不得递交备选投标方案。</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40" w:name="_Toc499378979"/>
      <w:bookmarkStart w:id="141" w:name="_Toc499378857"/>
      <w:bookmarkStart w:id="142" w:name="_Toc336091286"/>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投标文件的编制</w:t>
      </w:r>
      <w:bookmarkEnd w:id="140"/>
      <w:bookmarkEnd w:id="141"/>
      <w:bookmarkEnd w:id="142"/>
    </w:p>
    <w:p>
      <w:pPr>
        <w:snapToGrid w:val="0"/>
        <w:spacing w:line="324" w:lineRule="auto"/>
        <w:ind w:firstLine="480" w:firstLineChars="200"/>
        <w:rPr>
          <w:rFonts w:hint="eastAsia" w:ascii="仿宋" w:hAnsi="仿宋" w:eastAsia="仿宋" w:cs="仿宋"/>
          <w:sz w:val="24"/>
          <w:szCs w:val="24"/>
          <w:highlight w:val="none"/>
        </w:rPr>
      </w:pPr>
      <w:bookmarkStart w:id="143" w:name="_Toc184635074"/>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.2投标文件应当对招标文件有关工期、投标有效期、质量要求、技术标准和要求、招标范围等实质性内容作出响应。</w:t>
      </w:r>
    </w:p>
    <w:p>
      <w:pPr>
        <w:tabs>
          <w:tab w:val="left" w:pos="8280"/>
        </w:tabs>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.5投标文件的正本与副本应分别装订成册，并编制目录，具体装订要求见投标人须知前附表规定。</w:t>
      </w:r>
    </w:p>
    <w:p>
      <w:pPr>
        <w:snapToGrid w:val="0"/>
        <w:spacing w:line="324" w:lineRule="auto"/>
        <w:ind w:firstLine="480" w:firstLineChars="200"/>
        <w:rPr>
          <w:rFonts w:hint="eastAsia" w:ascii="仿宋" w:hAnsi="仿宋" w:eastAsia="仿宋" w:cs="仿宋"/>
          <w:sz w:val="24"/>
          <w:szCs w:val="24"/>
          <w:highlight w:val="none"/>
        </w:rPr>
      </w:pPr>
      <w:bookmarkStart w:id="144" w:name="_Toc499378980"/>
      <w:bookmarkStart w:id="145" w:name="_Toc499378858"/>
      <w:bookmarkStart w:id="146" w:name="_Toc336091287"/>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.6投标人制作投标文件时，必须按下列要求将技术标制作为暗标：</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.6.1</w:t>
      </w:r>
      <w:r>
        <w:rPr>
          <w:rFonts w:hint="eastAsia" w:ascii="仿宋" w:hAnsi="仿宋" w:eastAsia="仿宋" w:cs="仿宋"/>
          <w:color w:val="auto"/>
          <w:sz w:val="24"/>
          <w:szCs w:val="24"/>
          <w:highlight w:val="none"/>
        </w:rPr>
        <w:t>投标人请联系郑先生（15971557432）购买</w:t>
      </w:r>
      <w:r>
        <w:rPr>
          <w:rFonts w:hint="eastAsia" w:ascii="仿宋" w:hAnsi="仿宋" w:eastAsia="仿宋" w:cs="仿宋"/>
          <w:sz w:val="24"/>
          <w:szCs w:val="24"/>
          <w:highlight w:val="none"/>
        </w:rPr>
        <w:t>，在规定的位置按要求填写单位名称、盖章并密封；</w:t>
      </w:r>
    </w:p>
    <w:p>
      <w:pPr>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.6.2文本一律采用A4规格的白色纸张；文字为四号简宋体，黑色打印；</w:t>
      </w:r>
    </w:p>
    <w:p>
      <w:pPr>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.6.3所有表格一律采用电脑绘制，A4规格白色纸张，黑色打印，文字为小四号简宋体；</w:t>
      </w:r>
    </w:p>
    <w:p>
      <w:pPr>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.6.4施工总进度横道图或施工网络计划图、施工平面布置图及插图一律采用电脑绘制，白色纸张，黑色打印，图上标识的文字一律采用不大于四号的简宋体；</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.6.5页眉、页脚处不得划线或作其他任何标识；不得设置页码；</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.6.7技术标书与商务标书和综合标书分开，单独装订（分正、副本），文件的密封与标志按招标文件的要求处理。</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以上3.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.6.1～3.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4、投标</w:t>
      </w:r>
      <w:bookmarkEnd w:id="144"/>
      <w:bookmarkEnd w:id="145"/>
      <w:bookmarkEnd w:id="146"/>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47" w:name="_Toc499378859"/>
      <w:bookmarkStart w:id="148" w:name="_Toc336091288"/>
      <w:bookmarkStart w:id="149" w:name="_Toc499378981"/>
      <w:r>
        <w:rPr>
          <w:rFonts w:hint="eastAsia" w:ascii="仿宋" w:hAnsi="仿宋" w:eastAsia="仿宋" w:cs="仿宋"/>
          <w:sz w:val="24"/>
          <w:szCs w:val="24"/>
          <w:highlight w:val="none"/>
        </w:rPr>
        <w:t>4.1投标文件的密封和标记</w:t>
      </w:r>
      <w:bookmarkEnd w:id="147"/>
      <w:bookmarkEnd w:id="148"/>
      <w:bookmarkEnd w:id="149"/>
    </w:p>
    <w:bookmarkEnd w:id="143"/>
    <w:p>
      <w:pPr>
        <w:snapToGrid w:val="0"/>
        <w:spacing w:line="324" w:lineRule="auto"/>
        <w:ind w:firstLine="480" w:firstLineChars="200"/>
        <w:rPr>
          <w:rFonts w:hint="eastAsia" w:ascii="仿宋" w:hAnsi="仿宋" w:eastAsia="仿宋" w:cs="仿宋"/>
          <w:sz w:val="24"/>
          <w:szCs w:val="24"/>
          <w:highlight w:val="none"/>
        </w:rPr>
      </w:pPr>
      <w:bookmarkStart w:id="150" w:name="_Toc336091289"/>
      <w:r>
        <w:rPr>
          <w:rFonts w:hint="eastAsia" w:ascii="仿宋" w:hAnsi="仿宋" w:eastAsia="仿宋" w:cs="仿宋"/>
          <w:sz w:val="24"/>
          <w:szCs w:val="24"/>
          <w:highlight w:val="none"/>
        </w:rPr>
        <w:t>4.1.1投标文件</w:t>
      </w:r>
      <w:r>
        <w:rPr>
          <w:rFonts w:hint="eastAsia" w:ascii="仿宋" w:hAnsi="仿宋" w:eastAsia="仿宋" w:cs="仿宋"/>
          <w:bCs/>
          <w:sz w:val="24"/>
          <w:szCs w:val="24"/>
          <w:highlight w:val="none"/>
        </w:rPr>
        <w:t>综合标、技术标、商务标、投标函及投标函附录</w:t>
      </w:r>
      <w:r>
        <w:rPr>
          <w:rFonts w:hint="eastAsia" w:ascii="仿宋" w:hAnsi="仿宋" w:eastAsia="仿宋" w:cs="仿宋"/>
          <w:sz w:val="24"/>
          <w:szCs w:val="24"/>
          <w:highlight w:val="none"/>
        </w:rPr>
        <w:t>应分开包装,加贴封条。</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4.1.2投标文件的装封套上应清楚地标记</w:t>
      </w:r>
      <w:r>
        <w:rPr>
          <w:rFonts w:hint="eastAsia" w:ascii="仿宋" w:hAnsi="仿宋" w:eastAsia="仿宋" w:cs="仿宋"/>
          <w:bCs/>
          <w:sz w:val="24"/>
          <w:szCs w:val="24"/>
          <w:highlight w:val="none"/>
        </w:rPr>
        <w:t>“综合标”、“技术标”、“商务标”、“投标函及投标函附录”</w:t>
      </w:r>
      <w:r>
        <w:rPr>
          <w:rFonts w:hint="eastAsia" w:ascii="仿宋" w:hAnsi="仿宋" w:eastAsia="仿宋" w:cs="仿宋"/>
          <w:sz w:val="24"/>
          <w:szCs w:val="24"/>
          <w:highlight w:val="none"/>
        </w:rPr>
        <w:t>字样，封套上应写明的其他内容见投标人须知前附表。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4.1.3未按本章第4.1.1项或第4.1.2项要求密封和加写标记的投标文件，招标人应予拒收。</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51" w:name="_Toc499378860"/>
      <w:bookmarkStart w:id="152" w:name="_Toc499378982"/>
      <w:r>
        <w:rPr>
          <w:rFonts w:hint="eastAsia" w:ascii="仿宋" w:hAnsi="仿宋" w:eastAsia="仿宋" w:cs="仿宋"/>
          <w:sz w:val="24"/>
          <w:szCs w:val="24"/>
          <w:highlight w:val="none"/>
        </w:rPr>
        <w:t>4.2投标文件的递交</w:t>
      </w:r>
      <w:bookmarkEnd w:id="150"/>
      <w:bookmarkEnd w:id="151"/>
      <w:bookmarkEnd w:id="152"/>
    </w:p>
    <w:p>
      <w:pPr>
        <w:snapToGrid w:val="0"/>
        <w:spacing w:line="324" w:lineRule="auto"/>
        <w:ind w:firstLine="480" w:firstLineChars="200"/>
        <w:rPr>
          <w:rFonts w:hint="eastAsia" w:ascii="仿宋" w:hAnsi="仿宋" w:eastAsia="仿宋" w:cs="仿宋"/>
          <w:sz w:val="24"/>
          <w:szCs w:val="24"/>
          <w:highlight w:val="none"/>
        </w:rPr>
      </w:pPr>
      <w:bookmarkStart w:id="153" w:name="_Toc336091290"/>
      <w:r>
        <w:rPr>
          <w:rFonts w:hint="eastAsia" w:ascii="仿宋" w:hAnsi="仿宋" w:eastAsia="仿宋" w:cs="仿宋"/>
          <w:sz w:val="24"/>
          <w:szCs w:val="24"/>
          <w:highlight w:val="none"/>
        </w:rPr>
        <w:t>4.2.1投标人应在本章第2.2.2项规定的投标截止时间前递交投标文件。</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4.2.2投标人递交投标文件的地点：见投标人须知前附表。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4.2.3除投标人须知前附表另有规定外，投标人所递交的投标文件不予退还。</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4.2.4招标人收到投标文件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t>后，向投标人出具签收凭证。</w:t>
      </w:r>
    </w:p>
    <w:p>
      <w:pPr>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4.2.5逾期送达的或者未送达指定地点的投标文件，招标人不予受理。</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4.2.6招标人按投标人须知发出澄清、修改后，如果决定推迟递交投标文件截止日期，招标人或招标代理机构在</w:t>
      </w:r>
      <w:r>
        <w:rPr>
          <w:rFonts w:hint="eastAsia" w:ascii="仿宋" w:hAnsi="仿宋" w:eastAsia="仿宋" w:cs="仿宋"/>
          <w:color w:val="auto"/>
          <w:kern w:val="0"/>
          <w:sz w:val="24"/>
          <w:szCs w:val="24"/>
          <w:highlight w:val="none"/>
          <w:lang w:eastAsia="zh-CN"/>
        </w:rPr>
        <w:t>云上大冶</w:t>
      </w:r>
      <w:r>
        <w:rPr>
          <w:rFonts w:hint="eastAsia" w:ascii="仿宋" w:hAnsi="仿宋" w:eastAsia="仿宋" w:cs="仿宋"/>
          <w:sz w:val="24"/>
          <w:szCs w:val="24"/>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54" w:name="_Toc499378983"/>
      <w:bookmarkStart w:id="155" w:name="_Toc499378861"/>
      <w:r>
        <w:rPr>
          <w:rFonts w:hint="eastAsia" w:ascii="仿宋" w:hAnsi="仿宋" w:eastAsia="仿宋" w:cs="仿宋"/>
          <w:sz w:val="24"/>
          <w:szCs w:val="24"/>
          <w:highlight w:val="none"/>
        </w:rPr>
        <w:t>4.3投标文件的修改与撤回</w:t>
      </w:r>
      <w:bookmarkEnd w:id="153"/>
      <w:bookmarkEnd w:id="154"/>
      <w:bookmarkEnd w:id="155"/>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4.3.1在本章第2.2.2项规定的投标截止时间前，投标人可以修改或撤回已递交的投标文件，但应以书面形式通知招标人。</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4.3.2投标人修改或撤回已递交投标文件的书面通知应按照本章第3.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.3项的要求签字或盖章。招标人收到书面通知后，向投标人出具签收凭证。</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4.3.3修改的内容为投标文件的组成部分。修改的投标文件应按照本章第3条、第4条规定进行编制、密封、标记和递交，并标明“修改”字样。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hint="eastAsia" w:ascii="仿宋" w:hAnsi="仿宋" w:eastAsia="仿宋" w:cs="仿宋"/>
          <w:sz w:val="24"/>
          <w:szCs w:val="24"/>
          <w:highlight w:val="none"/>
        </w:rPr>
      </w:pPr>
      <w:bookmarkStart w:id="156" w:name="_Toc184635075"/>
      <w:bookmarkStart w:id="157" w:name="_Toc499378862"/>
      <w:bookmarkStart w:id="158" w:name="_Toc499378984"/>
      <w:bookmarkStart w:id="159" w:name="_Toc336091291"/>
      <w:r>
        <w:rPr>
          <w:rFonts w:hint="eastAsia" w:ascii="仿宋" w:hAnsi="仿宋" w:eastAsia="仿宋" w:cs="仿宋"/>
          <w:sz w:val="24"/>
          <w:szCs w:val="24"/>
          <w:highlight w:val="none"/>
        </w:rPr>
        <w:t>5、开标</w:t>
      </w:r>
      <w:bookmarkEnd w:id="156"/>
      <w:bookmarkEnd w:id="157"/>
      <w:bookmarkEnd w:id="158"/>
      <w:bookmarkEnd w:id="159"/>
    </w:p>
    <w:p>
      <w:pPr>
        <w:pStyle w:val="7"/>
        <w:numPr>
          <w:ilvl w:val="0"/>
          <w:numId w:val="0"/>
        </w:numPr>
        <w:snapToGrid w:val="0"/>
        <w:spacing w:before="0" w:after="0" w:line="324" w:lineRule="auto"/>
        <w:ind w:firstLine="482" w:firstLineChars="200"/>
        <w:rPr>
          <w:rFonts w:hint="eastAsia" w:ascii="仿宋" w:hAnsi="仿宋" w:eastAsia="仿宋" w:cs="仿宋"/>
          <w:sz w:val="24"/>
          <w:szCs w:val="24"/>
          <w:highlight w:val="none"/>
        </w:rPr>
      </w:pPr>
      <w:bookmarkStart w:id="160" w:name="_Toc499378985"/>
      <w:bookmarkStart w:id="161" w:name="_Toc499378863"/>
      <w:bookmarkStart w:id="162" w:name="_Toc336091292"/>
      <w:r>
        <w:rPr>
          <w:rFonts w:hint="eastAsia" w:ascii="仿宋" w:hAnsi="仿宋" w:eastAsia="仿宋" w:cs="仿宋"/>
          <w:sz w:val="24"/>
          <w:szCs w:val="24"/>
          <w:highlight w:val="none"/>
        </w:rPr>
        <w:t>5.1开标时间和地点</w:t>
      </w:r>
      <w:bookmarkEnd w:id="160"/>
      <w:bookmarkEnd w:id="161"/>
      <w:bookmarkEnd w:id="162"/>
    </w:p>
    <w:p>
      <w:pPr>
        <w:pStyle w:val="21"/>
        <w:snapToGrid w:val="0"/>
        <w:spacing w:line="324" w:lineRule="auto"/>
        <w:ind w:firstLine="480" w:firstLineChars="200"/>
        <w:jc w:val="both"/>
        <w:rPr>
          <w:rFonts w:hint="eastAsia" w:ascii="仿宋" w:hAnsi="仿宋" w:eastAsia="仿宋" w:cs="仿宋"/>
          <w:color w:val="auto"/>
          <w:sz w:val="24"/>
          <w:szCs w:val="24"/>
          <w:highlight w:val="none"/>
        </w:rPr>
      </w:pPr>
      <w:bookmarkStart w:id="163" w:name="_Toc336091293"/>
      <w:r>
        <w:rPr>
          <w:rFonts w:hint="eastAsia" w:ascii="仿宋" w:hAnsi="仿宋" w:eastAsia="仿宋" w:cs="仿宋"/>
          <w:color w:val="auto"/>
          <w:sz w:val="24"/>
          <w:szCs w:val="24"/>
          <w:highlight w:val="none"/>
        </w:rPr>
        <w:t>5.1.1 招标人在本章第2.2.2 项规定的投标截止时间（开标时间）和投标人须知前附表规定的地点公开开标，并邀请所有投标人代表准时参加。</w:t>
      </w:r>
    </w:p>
    <w:p>
      <w:pPr>
        <w:pStyle w:val="21"/>
        <w:snapToGrid w:val="0"/>
        <w:spacing w:line="324"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5.1.2 参加开标会的</w:t>
      </w:r>
      <w:r>
        <w:rPr>
          <w:rFonts w:hint="eastAsia" w:ascii="仿宋" w:hAnsi="仿宋" w:eastAsia="仿宋" w:cs="仿宋"/>
          <w:sz w:val="24"/>
          <w:szCs w:val="24"/>
          <w:highlight w:val="none"/>
        </w:rPr>
        <w:t>必须为投标人法定代表人或委托代理人，法定代表人须携带本人身份证原件，委托代理人须携带身份证原件、法定代表人授权委托书，委托代理人必须为本公司正式员工，</w:t>
      </w:r>
    </w:p>
    <w:p>
      <w:pPr>
        <w:pStyle w:val="21"/>
        <w:snapToGrid w:val="0"/>
        <w:spacing w:line="324" w:lineRule="auto"/>
        <w:jc w:val="both"/>
        <w:rPr>
          <w:rFonts w:hint="eastAsia" w:ascii="仿宋" w:hAnsi="仿宋" w:eastAsia="仿宋" w:cs="仿宋"/>
          <w:color w:val="000000" w:themeColor="text1"/>
          <w:sz w:val="24"/>
          <w:szCs w:val="24"/>
          <w:highlight w:val="none"/>
          <w:shd w:val="clear" w:color="FFFFFF" w:fill="D9D9D9"/>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hint="eastAsia" w:ascii="仿宋" w:hAnsi="仿宋" w:eastAsia="仿宋" w:cs="仿宋"/>
          <w:sz w:val="24"/>
          <w:szCs w:val="24"/>
          <w:highlight w:val="none"/>
        </w:rPr>
      </w:pPr>
      <w:bookmarkStart w:id="164" w:name="_Toc499378864"/>
      <w:bookmarkStart w:id="165" w:name="_Toc499378986"/>
      <w:r>
        <w:rPr>
          <w:rFonts w:hint="eastAsia" w:ascii="仿宋" w:hAnsi="仿宋" w:eastAsia="仿宋" w:cs="仿宋"/>
          <w:sz w:val="24"/>
          <w:szCs w:val="24"/>
          <w:highlight w:val="none"/>
        </w:rPr>
        <w:t>5.2开标程序</w:t>
      </w:r>
      <w:bookmarkEnd w:id="163"/>
      <w:bookmarkEnd w:id="164"/>
      <w:bookmarkEnd w:id="165"/>
    </w:p>
    <w:p>
      <w:pPr>
        <w:snapToGrid w:val="0"/>
        <w:spacing w:line="324" w:lineRule="auto"/>
        <w:ind w:firstLine="480" w:firstLineChars="200"/>
        <w:rPr>
          <w:rFonts w:hint="eastAsia" w:ascii="仿宋" w:hAnsi="仿宋" w:eastAsia="仿宋" w:cs="仿宋"/>
          <w:sz w:val="24"/>
          <w:szCs w:val="24"/>
          <w:highlight w:val="none"/>
        </w:rPr>
      </w:pPr>
      <w:bookmarkStart w:id="166" w:name="EB33ff58b5428c4df5bbdc075859230fd5"/>
      <w:r>
        <w:rPr>
          <w:rFonts w:hint="eastAsia" w:ascii="仿宋" w:hAnsi="仿宋" w:eastAsia="仿宋" w:cs="仿宋"/>
          <w:sz w:val="24"/>
          <w:szCs w:val="24"/>
          <w:highlight w:val="none"/>
        </w:rPr>
        <w:t>主持人按下列程序进行开标：</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（l）宣布开标纪律；</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（2）公布在投标截止时间前递交投标文件的投标人名称，并点名确认投标人是否派人到场；</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（3）宣布开标人、唱标人、记录人、监标人等有关人员姓名；</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（4）按照投标人须知前附表规定检查投标文件的密封情况；</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（5）按照投标人须知前附表的规定确定并宣布投标文件开标顺序；</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（6）按照宣布的开标顺序当众开标，公布投标人名称、标段名称、投标报价、质量目标、工期及其他内容，并记录在案；</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（7）公布本项目最高投标限价；超出最高投标限价的投标人，不参加评标环节；</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（8）投标人代表抽取本工程的F值；</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（9）投标人代表、招标人代表、监标人、记录人等有关人员在开标记录上签字确认；</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（10）开标结束。</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67" w:name="_Toc499378865"/>
      <w:bookmarkStart w:id="168" w:name="_Toc499378987"/>
      <w:r>
        <w:rPr>
          <w:rFonts w:hint="eastAsia" w:ascii="仿宋" w:hAnsi="仿宋" w:eastAsia="仿宋" w:cs="仿宋"/>
          <w:sz w:val="24"/>
          <w:szCs w:val="24"/>
          <w:highlight w:val="none"/>
        </w:rPr>
        <w:t>5.3开标异议</w:t>
      </w:r>
      <w:bookmarkEnd w:id="167"/>
      <w:bookmarkEnd w:id="168"/>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投标人对开标有异议的，应当在开标现场提出，招标人应当当场作出答复，并制作记录，异议成立的交予评标委员会决定。</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投</w:t>
      </w:r>
      <w:r>
        <w:rPr>
          <w:rFonts w:hint="eastAsia" w:ascii="仿宋" w:hAnsi="仿宋" w:eastAsia="仿宋" w:cs="仿宋"/>
          <w:sz w:val="24"/>
          <w:szCs w:val="24"/>
          <w:highlight w:val="non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6"/>
        <w:tabs>
          <w:tab w:val="left" w:pos="567"/>
        </w:tabs>
        <w:snapToGrid w:val="0"/>
        <w:spacing w:before="0" w:after="0" w:line="324" w:lineRule="auto"/>
        <w:rPr>
          <w:rFonts w:hint="eastAsia" w:ascii="仿宋" w:hAnsi="仿宋" w:eastAsia="仿宋" w:cs="仿宋"/>
          <w:sz w:val="24"/>
          <w:szCs w:val="24"/>
          <w:highlight w:val="none"/>
        </w:rPr>
      </w:pPr>
      <w:bookmarkStart w:id="169" w:name="_Toc184635076"/>
      <w:bookmarkStart w:id="170" w:name="_Toc499378866"/>
      <w:bookmarkStart w:id="171" w:name="_Toc499378988"/>
      <w:bookmarkStart w:id="172" w:name="_Toc336091294"/>
      <w:r>
        <w:rPr>
          <w:rFonts w:hint="eastAsia" w:ascii="仿宋" w:hAnsi="仿宋" w:eastAsia="仿宋" w:cs="仿宋"/>
          <w:sz w:val="24"/>
          <w:szCs w:val="24"/>
          <w:highlight w:val="none"/>
        </w:rPr>
        <w:t>6、评标</w:t>
      </w:r>
      <w:bookmarkEnd w:id="169"/>
      <w:bookmarkEnd w:id="170"/>
      <w:bookmarkEnd w:id="171"/>
      <w:bookmarkEnd w:id="172"/>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73" w:name="_Toc499378989"/>
      <w:bookmarkStart w:id="174" w:name="_Toc499378867"/>
      <w:bookmarkStart w:id="175" w:name="_Toc336091295"/>
      <w:r>
        <w:rPr>
          <w:rFonts w:hint="eastAsia" w:ascii="仿宋" w:hAnsi="仿宋" w:eastAsia="仿宋" w:cs="仿宋"/>
          <w:sz w:val="24"/>
          <w:szCs w:val="24"/>
          <w:highlight w:val="none"/>
        </w:rPr>
        <w:t>6.1评标委员会</w:t>
      </w:r>
      <w:bookmarkEnd w:id="173"/>
      <w:bookmarkEnd w:id="174"/>
      <w:bookmarkEnd w:id="175"/>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6.1.1评标由招标人依法组建的评标委员会负责。评标委员会由</w:t>
      </w:r>
      <w:r>
        <w:rPr>
          <w:rFonts w:hint="eastAsia" w:ascii="仿宋" w:hAnsi="仿宋" w:eastAsia="仿宋" w:cs="仿宋"/>
          <w:color w:val="000000" w:themeColor="text1"/>
          <w:sz w:val="24"/>
          <w:szCs w:val="24"/>
          <w:highlight w:val="none"/>
          <w14:textFill>
            <w14:solidFill>
              <w14:schemeClr w14:val="tx1"/>
            </w14:solidFill>
          </w14:textFill>
        </w:rPr>
        <w:t>招标人的代表</w:t>
      </w:r>
      <w:r>
        <w:rPr>
          <w:rFonts w:hint="eastAsia" w:ascii="仿宋" w:hAnsi="仿宋" w:eastAsia="仿宋" w:cs="仿宋"/>
          <w:sz w:val="24"/>
          <w:szCs w:val="24"/>
          <w:highlight w:val="none"/>
        </w:rPr>
        <w:t>和有关技术、经济等方面的专家组成，成员人数为5人</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以上单数。评标委员会成员人数以及技术、经济等方面专家的确定方式见投标人须知前附表。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6.1.2评标委员会成员有下列情形之一的，应当回避：</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（1）投标人或投标人的主要负责人的近亲属；</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（2）项目主管部门或者行政监督部门的人员；</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（3）与投标人有经济利益关系，可能影响对投标公正评审的；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（4）曾因在招标、评标以及其他与招标投标有关活动中从事违法行为而受过行政处罚或刑事处罚的。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（5）与投标人有其他利害关系。</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76" w:name="_Toc336091296"/>
      <w:bookmarkStart w:id="177" w:name="_Toc499378990"/>
      <w:bookmarkStart w:id="178" w:name="_Toc499378868"/>
      <w:r>
        <w:rPr>
          <w:rFonts w:hint="eastAsia" w:ascii="仿宋" w:hAnsi="仿宋" w:eastAsia="仿宋" w:cs="仿宋"/>
          <w:sz w:val="24"/>
          <w:szCs w:val="24"/>
          <w:highlight w:val="none"/>
        </w:rPr>
        <w:t>6.2评标原则</w:t>
      </w:r>
      <w:bookmarkEnd w:id="176"/>
      <w:bookmarkEnd w:id="177"/>
      <w:bookmarkEnd w:id="178"/>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评标活动遵循公平、公正、科学和择优的原则。</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79" w:name="_Toc336091297"/>
      <w:bookmarkStart w:id="180" w:name="_Toc499378991"/>
      <w:bookmarkStart w:id="181" w:name="_Toc499378869"/>
      <w:r>
        <w:rPr>
          <w:rFonts w:hint="eastAsia" w:ascii="仿宋" w:hAnsi="仿宋" w:eastAsia="仿宋" w:cs="仿宋"/>
          <w:sz w:val="24"/>
          <w:szCs w:val="24"/>
          <w:highlight w:val="none"/>
        </w:rPr>
        <w:t>6.3评标</w:t>
      </w:r>
      <w:bookmarkEnd w:id="179"/>
      <w:bookmarkEnd w:id="180"/>
      <w:bookmarkEnd w:id="181"/>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82" w:name="_Toc499378992"/>
      <w:bookmarkStart w:id="183" w:name="_Toc499378870"/>
      <w:r>
        <w:rPr>
          <w:rFonts w:hint="eastAsia" w:ascii="仿宋" w:hAnsi="仿宋" w:eastAsia="仿宋" w:cs="仿宋"/>
          <w:sz w:val="24"/>
          <w:szCs w:val="24"/>
          <w:highlight w:val="none"/>
        </w:rPr>
        <w:t>6.4评标结果公示</w:t>
      </w:r>
      <w:bookmarkEnd w:id="182"/>
      <w:bookmarkEnd w:id="183"/>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招标人将自收到评标报告之日起3日内，在投标人须知前附表规定的媒介公示中标候选人。公示期不少于3日。</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84" w:name="_Toc499378993"/>
      <w:bookmarkStart w:id="185" w:name="_Toc499378871"/>
      <w:r>
        <w:rPr>
          <w:rFonts w:hint="eastAsia" w:ascii="仿宋" w:hAnsi="仿宋" w:eastAsia="仿宋" w:cs="仿宋"/>
          <w:sz w:val="24"/>
          <w:szCs w:val="24"/>
          <w:highlight w:val="none"/>
        </w:rPr>
        <w:t>6.5履约能力的审查</w:t>
      </w:r>
      <w:bookmarkEnd w:id="184"/>
      <w:bookmarkEnd w:id="185"/>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hint="eastAsia" w:ascii="仿宋" w:hAnsi="仿宋" w:eastAsia="仿宋" w:cs="仿宋"/>
          <w:sz w:val="24"/>
          <w:szCs w:val="24"/>
          <w:highlight w:val="none"/>
        </w:rPr>
      </w:pPr>
      <w:bookmarkStart w:id="186" w:name="_Toc499378994"/>
      <w:bookmarkStart w:id="187" w:name="_Toc499378872"/>
      <w:bookmarkStart w:id="188" w:name="_Toc336091298"/>
      <w:bookmarkStart w:id="189" w:name="_Toc184635077"/>
      <w:r>
        <w:rPr>
          <w:rFonts w:hint="eastAsia" w:ascii="仿宋" w:hAnsi="仿宋" w:eastAsia="仿宋" w:cs="仿宋"/>
          <w:sz w:val="24"/>
          <w:szCs w:val="24"/>
          <w:highlight w:val="none"/>
        </w:rPr>
        <w:t>7、合同授予</w:t>
      </w:r>
      <w:bookmarkEnd w:id="186"/>
      <w:bookmarkEnd w:id="187"/>
      <w:bookmarkEnd w:id="188"/>
      <w:bookmarkEnd w:id="189"/>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90" w:name="_Toc499378873"/>
      <w:bookmarkStart w:id="191" w:name="_Toc499378995"/>
      <w:bookmarkStart w:id="192" w:name="_Toc336091299"/>
      <w:r>
        <w:rPr>
          <w:rFonts w:hint="eastAsia" w:ascii="仿宋" w:hAnsi="仿宋" w:eastAsia="仿宋" w:cs="仿宋"/>
          <w:sz w:val="24"/>
          <w:szCs w:val="24"/>
          <w:highlight w:val="none"/>
        </w:rPr>
        <w:t>7.1定标方式</w:t>
      </w:r>
      <w:bookmarkEnd w:id="190"/>
      <w:bookmarkEnd w:id="191"/>
      <w:bookmarkEnd w:id="192"/>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93" w:name="_Toc499378996"/>
      <w:bookmarkStart w:id="194" w:name="_Toc336091300"/>
      <w:bookmarkStart w:id="195" w:name="_Toc499378874"/>
      <w:r>
        <w:rPr>
          <w:rFonts w:hint="eastAsia" w:ascii="仿宋" w:hAnsi="仿宋" w:eastAsia="仿宋" w:cs="仿宋"/>
          <w:sz w:val="24"/>
          <w:szCs w:val="24"/>
          <w:highlight w:val="none"/>
        </w:rPr>
        <w:t>7.2中标候选人公示</w:t>
      </w:r>
      <w:bookmarkEnd w:id="193"/>
      <w:bookmarkEnd w:id="194"/>
      <w:bookmarkEnd w:id="195"/>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招标人在投标人须知前附表规定的媒介公示中标候选人。</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96" w:name="_Toc499378997"/>
      <w:bookmarkStart w:id="197" w:name="_Toc499378875"/>
      <w:bookmarkStart w:id="198" w:name="_Toc336091301"/>
      <w:r>
        <w:rPr>
          <w:rFonts w:hint="eastAsia" w:ascii="仿宋" w:hAnsi="仿宋" w:eastAsia="仿宋" w:cs="仿宋"/>
          <w:sz w:val="24"/>
          <w:szCs w:val="24"/>
          <w:highlight w:val="none"/>
        </w:rPr>
        <w:t>7.3中标通知</w:t>
      </w:r>
      <w:bookmarkEnd w:id="196"/>
      <w:bookmarkEnd w:id="197"/>
      <w:bookmarkEnd w:id="198"/>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199" w:name="_Toc499378998"/>
      <w:bookmarkStart w:id="200" w:name="_Toc336091302"/>
      <w:bookmarkStart w:id="201" w:name="_Toc499378876"/>
      <w:r>
        <w:rPr>
          <w:rFonts w:hint="eastAsia" w:ascii="仿宋" w:hAnsi="仿宋" w:eastAsia="仿宋" w:cs="仿宋"/>
          <w:sz w:val="24"/>
          <w:szCs w:val="24"/>
          <w:highlight w:val="none"/>
        </w:rPr>
        <w:t>7.4履约担保</w:t>
      </w:r>
      <w:bookmarkEnd w:id="199"/>
      <w:bookmarkEnd w:id="200"/>
      <w:bookmarkEnd w:id="201"/>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7.4.2中标人不能按本章第7.4.1项要求提交履约担保的，视为放弃中标，给招标人造成的</w:t>
      </w:r>
      <w:r>
        <w:rPr>
          <w:rFonts w:hint="eastAsia" w:ascii="仿宋" w:hAnsi="仿宋" w:eastAsia="仿宋" w:cs="仿宋"/>
          <w:sz w:val="24"/>
          <w:szCs w:val="24"/>
          <w:highlight w:val="none"/>
          <w:lang w:eastAsia="zh-CN"/>
        </w:rPr>
        <w:t>全部</w:t>
      </w:r>
      <w:r>
        <w:rPr>
          <w:rFonts w:hint="eastAsia" w:ascii="仿宋" w:hAnsi="仿宋" w:eastAsia="仿宋" w:cs="仿宋"/>
          <w:sz w:val="24"/>
          <w:szCs w:val="24"/>
          <w:highlight w:val="none"/>
        </w:rPr>
        <w:t>损失</w:t>
      </w:r>
      <w:r>
        <w:rPr>
          <w:rFonts w:hint="eastAsia" w:ascii="仿宋" w:hAnsi="仿宋" w:eastAsia="仿宋" w:cs="仿宋"/>
          <w:sz w:val="24"/>
          <w:szCs w:val="24"/>
          <w:highlight w:val="none"/>
          <w:lang w:eastAsia="zh-CN"/>
        </w:rPr>
        <w:t>由</w:t>
      </w:r>
      <w:r>
        <w:rPr>
          <w:rFonts w:hint="eastAsia" w:ascii="仿宋" w:hAnsi="仿宋" w:eastAsia="仿宋" w:cs="仿宋"/>
          <w:sz w:val="24"/>
          <w:szCs w:val="24"/>
          <w:highlight w:val="none"/>
        </w:rPr>
        <w:t>中标人赔偿。</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202" w:name="_Toc499378877"/>
      <w:bookmarkStart w:id="203" w:name="_Toc336091303"/>
      <w:bookmarkStart w:id="204" w:name="_Toc499378999"/>
      <w:r>
        <w:rPr>
          <w:rFonts w:hint="eastAsia" w:ascii="仿宋" w:hAnsi="仿宋" w:eastAsia="仿宋" w:cs="仿宋"/>
          <w:sz w:val="24"/>
          <w:szCs w:val="24"/>
          <w:highlight w:val="none"/>
        </w:rPr>
        <w:t>7.5签订合同</w:t>
      </w:r>
      <w:bookmarkEnd w:id="202"/>
      <w:bookmarkEnd w:id="203"/>
      <w:bookmarkEnd w:id="204"/>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7.5.1招标人和中标人应当自中标通知书发出之日起10天内，根据招标文件和中标人的投标文件订立书面合同。中标人无正当理由拒签合同的，招标人取消其中标资格；给招标人造成的</w:t>
      </w:r>
      <w:r>
        <w:rPr>
          <w:rFonts w:hint="eastAsia" w:ascii="仿宋" w:hAnsi="仿宋" w:eastAsia="仿宋" w:cs="仿宋"/>
          <w:sz w:val="24"/>
          <w:szCs w:val="24"/>
          <w:highlight w:val="none"/>
          <w:lang w:eastAsia="zh-CN"/>
        </w:rPr>
        <w:t>全部</w:t>
      </w:r>
      <w:r>
        <w:rPr>
          <w:rFonts w:hint="eastAsia" w:ascii="仿宋" w:hAnsi="仿宋" w:eastAsia="仿宋" w:cs="仿宋"/>
          <w:sz w:val="24"/>
          <w:szCs w:val="24"/>
          <w:highlight w:val="none"/>
        </w:rPr>
        <w:t>损失</w:t>
      </w:r>
      <w:r>
        <w:rPr>
          <w:rFonts w:hint="eastAsia" w:ascii="仿宋" w:hAnsi="仿宋" w:eastAsia="仿宋" w:cs="仿宋"/>
          <w:sz w:val="24"/>
          <w:szCs w:val="24"/>
          <w:highlight w:val="none"/>
          <w:lang w:eastAsia="zh-CN"/>
        </w:rPr>
        <w:t>由</w:t>
      </w:r>
      <w:r>
        <w:rPr>
          <w:rFonts w:hint="eastAsia" w:ascii="仿宋" w:hAnsi="仿宋" w:eastAsia="仿宋" w:cs="仿宋"/>
          <w:sz w:val="24"/>
          <w:szCs w:val="24"/>
          <w:highlight w:val="none"/>
        </w:rPr>
        <w:t>中标人赔偿。</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7.5.2发出中标通知书后，招标人无正当理由拒签合同的，给中标人造成损失的，应当赔偿损失。</w:t>
      </w:r>
    </w:p>
    <w:p>
      <w:pPr>
        <w:pStyle w:val="6"/>
        <w:tabs>
          <w:tab w:val="left" w:pos="567"/>
        </w:tabs>
        <w:snapToGrid w:val="0"/>
        <w:spacing w:before="0" w:after="0" w:line="324" w:lineRule="auto"/>
        <w:rPr>
          <w:rFonts w:hint="eastAsia" w:ascii="仿宋" w:hAnsi="仿宋" w:eastAsia="仿宋" w:cs="仿宋"/>
          <w:sz w:val="24"/>
          <w:szCs w:val="24"/>
          <w:highlight w:val="none"/>
        </w:rPr>
      </w:pPr>
      <w:bookmarkStart w:id="205" w:name="_Toc336091304"/>
      <w:bookmarkStart w:id="206" w:name="_Toc184635078"/>
      <w:bookmarkStart w:id="207" w:name="_Toc499379000"/>
      <w:bookmarkStart w:id="208" w:name="_Toc499378878"/>
      <w:r>
        <w:rPr>
          <w:rFonts w:hint="eastAsia" w:ascii="仿宋" w:hAnsi="仿宋" w:eastAsia="仿宋" w:cs="仿宋"/>
          <w:sz w:val="24"/>
          <w:szCs w:val="24"/>
          <w:highlight w:val="none"/>
        </w:rPr>
        <w:t>8、</w:t>
      </w:r>
      <w:bookmarkEnd w:id="205"/>
      <w:bookmarkEnd w:id="206"/>
      <w:r>
        <w:rPr>
          <w:rFonts w:hint="eastAsia" w:ascii="仿宋" w:hAnsi="仿宋" w:eastAsia="仿宋" w:cs="仿宋"/>
          <w:sz w:val="24"/>
          <w:szCs w:val="24"/>
          <w:highlight w:val="none"/>
        </w:rPr>
        <w:t>重新招标、不再招标和终止招标</w:t>
      </w:r>
      <w:bookmarkEnd w:id="207"/>
      <w:bookmarkEnd w:id="208"/>
    </w:p>
    <w:p>
      <w:pPr>
        <w:pStyle w:val="6"/>
        <w:tabs>
          <w:tab w:val="left" w:pos="567"/>
        </w:tabs>
        <w:snapToGrid w:val="0"/>
        <w:spacing w:before="0" w:after="0" w:line="324" w:lineRule="auto"/>
        <w:rPr>
          <w:rFonts w:hint="eastAsia" w:ascii="仿宋" w:hAnsi="仿宋" w:eastAsia="仿宋" w:cs="仿宋"/>
          <w:sz w:val="24"/>
          <w:szCs w:val="24"/>
          <w:highlight w:val="none"/>
        </w:rPr>
      </w:pPr>
      <w:bookmarkStart w:id="209" w:name="_Toc499378879"/>
      <w:bookmarkStart w:id="210" w:name="_Toc499379001"/>
      <w:r>
        <w:rPr>
          <w:rFonts w:hint="eastAsia" w:ascii="仿宋" w:hAnsi="仿宋" w:eastAsia="仿宋" w:cs="仿宋"/>
          <w:sz w:val="24"/>
          <w:szCs w:val="24"/>
          <w:highlight w:val="none"/>
        </w:rPr>
        <w:t>8.1重新招标</w:t>
      </w:r>
      <w:bookmarkEnd w:id="209"/>
      <w:bookmarkEnd w:id="210"/>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有下列情形之一的，招标人将重新招标：</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（1）投标截止时间止，投标人少于3个的；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（2）经评标委员会评审后否决所有投标的；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（3）除非已经产生中标候选人，在投标有效期内同意延长投标有效期的投标人少于三个的；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（4）第一中标候选人或所有中标候选人均未与招标人签订合同的；</w:t>
      </w:r>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（5）法律、法规规定的其他情形。</w:t>
      </w:r>
    </w:p>
    <w:p>
      <w:pPr>
        <w:pStyle w:val="6"/>
        <w:tabs>
          <w:tab w:val="left" w:pos="567"/>
        </w:tabs>
        <w:snapToGrid w:val="0"/>
        <w:spacing w:before="0" w:after="0" w:line="324" w:lineRule="auto"/>
        <w:rPr>
          <w:rFonts w:hint="eastAsia" w:ascii="仿宋" w:hAnsi="仿宋" w:eastAsia="仿宋" w:cs="仿宋"/>
          <w:sz w:val="24"/>
          <w:szCs w:val="24"/>
          <w:highlight w:val="none"/>
        </w:rPr>
      </w:pPr>
      <w:bookmarkStart w:id="211" w:name="_Toc499378880"/>
      <w:bookmarkStart w:id="212" w:name="_Toc499379002"/>
      <w:r>
        <w:rPr>
          <w:rFonts w:hint="eastAsia" w:ascii="仿宋" w:hAnsi="仿宋" w:eastAsia="仿宋" w:cs="仿宋"/>
          <w:sz w:val="24"/>
          <w:szCs w:val="24"/>
          <w:highlight w:val="none"/>
        </w:rPr>
        <w:t>8.2不再招标</w:t>
      </w:r>
      <w:bookmarkEnd w:id="211"/>
      <w:bookmarkEnd w:id="212"/>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hint="eastAsia" w:ascii="仿宋" w:hAnsi="仿宋" w:eastAsia="仿宋" w:cs="仿宋"/>
          <w:sz w:val="24"/>
          <w:szCs w:val="24"/>
          <w:highlight w:val="none"/>
        </w:rPr>
      </w:pPr>
      <w:bookmarkStart w:id="213" w:name="_Toc499378881"/>
      <w:bookmarkStart w:id="214" w:name="_Toc499379003"/>
      <w:r>
        <w:rPr>
          <w:rFonts w:hint="eastAsia" w:ascii="仿宋" w:hAnsi="仿宋" w:eastAsia="仿宋" w:cs="仿宋"/>
          <w:sz w:val="24"/>
          <w:szCs w:val="24"/>
          <w:highlight w:val="none"/>
        </w:rPr>
        <w:t>8.3终止招标</w:t>
      </w:r>
      <w:bookmarkEnd w:id="213"/>
      <w:bookmarkEnd w:id="214"/>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因不可抗力等原因，招标人终止招标的，将及时发布公告，或者以书面形式通知被邀请的或者已经获取招标文件的潜在投标人。已经发售招标文件的，招标人将及时退还所收取的招标文件的费用。</w:t>
      </w:r>
    </w:p>
    <w:p>
      <w:pPr>
        <w:pStyle w:val="6"/>
        <w:tabs>
          <w:tab w:val="left" w:pos="567"/>
        </w:tabs>
        <w:snapToGrid w:val="0"/>
        <w:spacing w:before="0" w:after="0" w:line="324" w:lineRule="auto"/>
        <w:rPr>
          <w:rFonts w:hint="eastAsia" w:ascii="仿宋" w:hAnsi="仿宋" w:eastAsia="仿宋" w:cs="仿宋"/>
          <w:sz w:val="24"/>
          <w:szCs w:val="24"/>
          <w:highlight w:val="none"/>
        </w:rPr>
      </w:pPr>
      <w:bookmarkStart w:id="215" w:name="_Toc499379004"/>
      <w:bookmarkStart w:id="216" w:name="_Toc184635079"/>
      <w:bookmarkStart w:id="217" w:name="_Toc499378882"/>
      <w:bookmarkStart w:id="218" w:name="_Toc336091307"/>
      <w:r>
        <w:rPr>
          <w:rFonts w:hint="eastAsia" w:ascii="仿宋" w:hAnsi="仿宋" w:eastAsia="仿宋" w:cs="仿宋"/>
          <w:sz w:val="24"/>
          <w:szCs w:val="24"/>
          <w:highlight w:val="none"/>
        </w:rPr>
        <w:t>9、纪律和监督</w:t>
      </w:r>
      <w:bookmarkEnd w:id="215"/>
      <w:bookmarkEnd w:id="216"/>
      <w:bookmarkEnd w:id="217"/>
      <w:bookmarkEnd w:id="218"/>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219" w:name="_Toc499379005"/>
      <w:bookmarkStart w:id="220" w:name="_Toc499378883"/>
      <w:bookmarkStart w:id="221" w:name="_Toc336091308"/>
      <w:r>
        <w:rPr>
          <w:rFonts w:hint="eastAsia" w:ascii="仿宋" w:hAnsi="仿宋" w:eastAsia="仿宋" w:cs="仿宋"/>
          <w:sz w:val="24"/>
          <w:szCs w:val="24"/>
          <w:highlight w:val="none"/>
        </w:rPr>
        <w:t>9.1对招标人的纪律要求</w:t>
      </w:r>
      <w:bookmarkEnd w:id="219"/>
      <w:bookmarkEnd w:id="220"/>
      <w:bookmarkEnd w:id="221"/>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222" w:name="_Toc499379006"/>
      <w:bookmarkStart w:id="223" w:name="_Toc499378884"/>
      <w:bookmarkStart w:id="224" w:name="_Toc336091309"/>
      <w:r>
        <w:rPr>
          <w:rFonts w:hint="eastAsia" w:ascii="仿宋" w:hAnsi="仿宋" w:eastAsia="仿宋" w:cs="仿宋"/>
          <w:sz w:val="24"/>
          <w:szCs w:val="24"/>
          <w:highlight w:val="none"/>
        </w:rPr>
        <w:t>9.2对投标人的纪律要求</w:t>
      </w:r>
      <w:bookmarkEnd w:id="222"/>
      <w:bookmarkEnd w:id="223"/>
      <w:bookmarkEnd w:id="224"/>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hint="eastAsia" w:ascii="仿宋" w:hAnsi="仿宋" w:eastAsia="仿宋" w:cs="仿宋"/>
          <w:sz w:val="24"/>
          <w:szCs w:val="24"/>
          <w:highlight w:val="none"/>
        </w:rPr>
      </w:pPr>
      <w:bookmarkStart w:id="225" w:name="_Toc499379007"/>
      <w:bookmarkStart w:id="226" w:name="_Toc336091310"/>
      <w:bookmarkStart w:id="227" w:name="_Toc499378885"/>
      <w:r>
        <w:rPr>
          <w:rFonts w:hint="eastAsia" w:ascii="仿宋" w:hAnsi="仿宋" w:eastAsia="仿宋" w:cs="仿宋"/>
          <w:sz w:val="24"/>
          <w:szCs w:val="24"/>
          <w:highlight w:val="none"/>
        </w:rPr>
        <w:t>9.3对评标委员会成员的纪律要求</w:t>
      </w:r>
      <w:bookmarkEnd w:id="225"/>
      <w:bookmarkEnd w:id="226"/>
      <w:bookmarkEnd w:id="227"/>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hint="eastAsia" w:ascii="仿宋" w:hAnsi="仿宋" w:eastAsia="仿宋" w:cs="仿宋"/>
          <w:sz w:val="24"/>
          <w:szCs w:val="24"/>
          <w:highlight w:val="none"/>
        </w:rPr>
      </w:pPr>
      <w:bookmarkStart w:id="228" w:name="_Toc336091311"/>
      <w:bookmarkStart w:id="229" w:name="_Toc499378886"/>
      <w:bookmarkStart w:id="230" w:name="_Toc499379008"/>
      <w:r>
        <w:rPr>
          <w:rFonts w:hint="eastAsia" w:ascii="仿宋" w:hAnsi="仿宋" w:eastAsia="仿宋" w:cs="仿宋"/>
          <w:sz w:val="24"/>
          <w:szCs w:val="24"/>
          <w:highlight w:val="none"/>
        </w:rPr>
        <w:t>9.4对与评标活动有关的工作人员的纪律要求</w:t>
      </w:r>
      <w:bookmarkEnd w:id="228"/>
      <w:bookmarkEnd w:id="229"/>
      <w:bookmarkEnd w:id="230"/>
    </w:p>
    <w:p>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hint="eastAsia" w:ascii="仿宋" w:hAnsi="仿宋" w:eastAsia="仿宋" w:cs="仿宋"/>
          <w:sz w:val="24"/>
          <w:szCs w:val="24"/>
          <w:highlight w:val="none"/>
        </w:rPr>
      </w:pPr>
      <w:bookmarkStart w:id="231" w:name="_Toc499378887"/>
      <w:bookmarkStart w:id="232" w:name="_Toc499379009"/>
      <w:bookmarkStart w:id="233" w:name="_Toc336091312"/>
      <w:r>
        <w:rPr>
          <w:rFonts w:hint="eastAsia" w:ascii="仿宋" w:hAnsi="仿宋" w:eastAsia="仿宋" w:cs="仿宋"/>
          <w:sz w:val="24"/>
          <w:szCs w:val="24"/>
          <w:highlight w:val="none"/>
        </w:rPr>
        <w:t>9.5投诉</w:t>
      </w:r>
      <w:bookmarkEnd w:id="231"/>
      <w:bookmarkEnd w:id="232"/>
      <w:bookmarkEnd w:id="233"/>
    </w:p>
    <w:p>
      <w:pPr>
        <w:snapToGrid w:val="0"/>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hint="eastAsia" w:ascii="仿宋" w:hAnsi="仿宋" w:eastAsia="仿宋" w:cs="仿宋"/>
          <w:sz w:val="24"/>
          <w:szCs w:val="24"/>
          <w:highlight w:val="none"/>
        </w:rPr>
      </w:pPr>
      <w:bookmarkStart w:id="234" w:name="_Toc499379010"/>
      <w:bookmarkStart w:id="235" w:name="_Toc336091313"/>
      <w:bookmarkStart w:id="236" w:name="_Toc499378888"/>
      <w:bookmarkStart w:id="237" w:name="_Toc184635080"/>
      <w:r>
        <w:rPr>
          <w:rFonts w:hint="eastAsia" w:ascii="仿宋" w:hAnsi="仿宋" w:eastAsia="仿宋" w:cs="仿宋"/>
          <w:sz w:val="24"/>
          <w:szCs w:val="24"/>
          <w:highlight w:val="none"/>
        </w:rPr>
        <w:t>10、需要补充的其他内容</w:t>
      </w:r>
      <w:bookmarkEnd w:id="234"/>
      <w:bookmarkEnd w:id="235"/>
      <w:bookmarkEnd w:id="236"/>
      <w:bookmarkEnd w:id="237"/>
    </w:p>
    <w:p>
      <w:pPr>
        <w:snapToGrid w:val="0"/>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1、需要补充的其他内容：见投标人须知前附表。</w:t>
      </w:r>
    </w:p>
    <w:p>
      <w:pPr>
        <w:snapToGrid w:val="0"/>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2、项目经理只承担本工程项目的承诺函 详见附件1。</w:t>
      </w:r>
    </w:p>
    <w:p>
      <w:pPr>
        <w:snapToGrid w:val="0"/>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3、与相关业务单位的协调、配合、申报、审核、验收及周边工农关系协调承诺书 详见附件2。</w:t>
      </w:r>
    </w:p>
    <w:p>
      <w:pPr>
        <w:pStyle w:val="22"/>
        <w:pageBreakBefore/>
        <w:numPr>
          <w:ilvl w:val="0"/>
          <w:numId w:val="0"/>
        </w:numPr>
        <w:outlineLvl w:val="1"/>
        <w:rPr>
          <w:rFonts w:hint="eastAsia" w:ascii="仿宋" w:hAnsi="仿宋" w:eastAsia="仿宋" w:cs="仿宋"/>
          <w:sz w:val="24"/>
          <w:szCs w:val="24"/>
          <w:highlight w:val="none"/>
        </w:rPr>
      </w:pPr>
      <w:bookmarkStart w:id="238" w:name="_Toc499379011"/>
      <w:bookmarkStart w:id="239" w:name="_Toc496685627"/>
      <w:bookmarkStart w:id="240" w:name="_Toc499378889"/>
      <w:r>
        <w:rPr>
          <w:rFonts w:hint="eastAsia" w:ascii="仿宋" w:hAnsi="仿宋" w:eastAsia="仿宋" w:cs="仿宋"/>
          <w:sz w:val="24"/>
          <w:szCs w:val="24"/>
          <w:highlight w:val="none"/>
        </w:rPr>
        <w:t>附件：投标人资质条件、能力和信誉</w:t>
      </w:r>
      <w:bookmarkEnd w:id="238"/>
      <w:bookmarkEnd w:id="239"/>
      <w:bookmarkEnd w:id="240"/>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1.投标人具有独立承担民事责任的能力；</w:t>
            </w:r>
          </w:p>
          <w:p>
            <w:pPr>
              <w:spacing w:line="28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2.投标人须具备建设行政主管部门核发的</w:t>
            </w:r>
            <w:r>
              <w:rPr>
                <w:rFonts w:hint="eastAsia" w:ascii="仿宋" w:hAnsi="仿宋" w:eastAsia="仿宋" w:cs="仿宋"/>
                <w:sz w:val="24"/>
                <w:szCs w:val="24"/>
                <w:highlight w:val="none"/>
                <w:lang w:eastAsia="zh-CN"/>
              </w:rPr>
              <w:t>建筑工程施工总承包叁级或以上资质</w:t>
            </w:r>
            <w:r>
              <w:rPr>
                <w:rFonts w:hint="eastAsia" w:ascii="仿宋" w:hAnsi="仿宋" w:eastAsia="仿宋" w:cs="仿宋"/>
                <w:sz w:val="24"/>
                <w:szCs w:val="24"/>
                <w:highlight w:val="none"/>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highlight w:val="none"/>
              </w:rPr>
            </w:pPr>
            <w:bookmarkStart w:id="241" w:name="EB31dcf6ea692440a2bfe71c217efb7204"/>
            <w:r>
              <w:rPr>
                <w:rFonts w:hint="eastAsia" w:ascii="仿宋" w:hAnsi="仿宋" w:eastAsia="仿宋" w:cs="仿宋"/>
                <w:sz w:val="24"/>
                <w:szCs w:val="24"/>
                <w:highlight w:val="none"/>
              </w:rPr>
              <w:t>按要求提供</w:t>
            </w:r>
            <w:bookmarkEnd w:id="241"/>
            <w:r>
              <w:rPr>
                <w:rFonts w:hint="eastAsia" w:ascii="仿宋" w:hAnsi="仿宋" w:eastAsia="仿宋" w:cs="仿宋"/>
                <w:sz w:val="24"/>
                <w:szCs w:val="24"/>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投标人需提供2022或2023年度的财务审计报告（如成立不足1年的公司无需提供）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投标人近3年（投标截止之日起前3年）</w:t>
            </w:r>
            <w:r>
              <w:rPr>
                <w:rFonts w:hint="eastAsia" w:ascii="仿宋" w:hAnsi="仿宋" w:eastAsia="仿宋" w:cs="仿宋"/>
                <w:color w:val="auto"/>
                <w:sz w:val="24"/>
                <w:szCs w:val="24"/>
                <w:highlight w:val="none"/>
                <w:lang w:eastAsia="zh-CN"/>
              </w:rPr>
              <w:t>至少完成过1项类似业绩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提供中标通知书、合同协议书、工程竣工验收证明</w:t>
            </w:r>
            <w:r>
              <w:rPr>
                <w:rFonts w:hint="eastAsia" w:ascii="仿宋" w:hAnsi="仿宋" w:eastAsia="仿宋" w:cs="仿宋"/>
                <w:color w:val="auto"/>
                <w:sz w:val="24"/>
                <w:szCs w:val="24"/>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trike/>
                <w:sz w:val="24"/>
                <w:szCs w:val="24"/>
                <w:highlight w:val="none"/>
              </w:rPr>
            </w:pPr>
            <w:r>
              <w:rPr>
                <w:rFonts w:hint="eastAsia" w:ascii="仿宋" w:hAnsi="仿宋" w:eastAsia="仿宋" w:cs="仿宋"/>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1.没有被责令停业；没有被暂停或取消投标资格；财产没有被接管或冻结；在最近三年内没有骗取中标或严重违约或重大工程质量问题（投标人提供信誉声明）。</w:t>
            </w:r>
          </w:p>
          <w:p>
            <w:pPr>
              <w:spacing w:line="28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2.投标人未被列入“信用中国”网站（www.creditchina.gov.cn）失信被执行人、</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、政府采购严重违法失信行为记录名单的网页打印件。</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具备建设行政主管部门核发的</w:t>
            </w:r>
            <w:r>
              <w:rPr>
                <w:rFonts w:hint="eastAsia" w:ascii="仿宋" w:hAnsi="仿宋" w:eastAsia="仿宋" w:cs="仿宋"/>
                <w:kern w:val="0"/>
                <w:sz w:val="24"/>
                <w:szCs w:val="24"/>
                <w:highlight w:val="none"/>
                <w:lang w:eastAsia="zh-CN"/>
              </w:rPr>
              <w:t>建筑工程专业贰级</w:t>
            </w:r>
            <w:r>
              <w:rPr>
                <w:rFonts w:hint="eastAsia" w:ascii="仿宋" w:hAnsi="仿宋" w:eastAsia="仿宋" w:cs="仿宋"/>
                <w:kern w:val="0"/>
                <w:sz w:val="24"/>
                <w:szCs w:val="24"/>
                <w:highlight w:val="none"/>
              </w:rPr>
              <w:t>及以上注册建造师资格（不含临时证），具备有效的安全考核合格证书（B证）</w:t>
            </w:r>
            <w:r>
              <w:rPr>
                <w:rFonts w:hint="eastAsia" w:ascii="仿宋" w:hAnsi="仿宋" w:eastAsia="仿宋" w:cs="仿宋"/>
                <w:sz w:val="24"/>
                <w:szCs w:val="24"/>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拟派技术负责人具有建筑工程相关专业中级及以上职称</w:t>
            </w:r>
            <w:r>
              <w:rPr>
                <w:rFonts w:hint="eastAsia" w:ascii="仿宋" w:hAnsi="仿宋" w:eastAsia="仿宋" w:cs="仿宋"/>
                <w:sz w:val="24"/>
                <w:szCs w:val="24"/>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w:t>
            </w:r>
          </w:p>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持有施工员岗位</w:t>
            </w:r>
            <w:r>
              <w:rPr>
                <w:rFonts w:hint="eastAsia" w:ascii="仿宋" w:hAnsi="仿宋" w:eastAsia="仿宋" w:cs="仿宋"/>
                <w:kern w:val="0"/>
                <w:sz w:val="24"/>
                <w:szCs w:val="24"/>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质量</w:t>
            </w:r>
          </w:p>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持有质量员</w:t>
            </w:r>
            <w:r>
              <w:rPr>
                <w:rFonts w:hint="eastAsia" w:ascii="仿宋" w:hAnsi="仿宋" w:eastAsia="仿宋" w:cs="仿宋"/>
                <w:kern w:val="0"/>
                <w:sz w:val="24"/>
                <w:szCs w:val="24"/>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持有材料员</w:t>
            </w:r>
            <w:r>
              <w:rPr>
                <w:rFonts w:hint="eastAsia" w:ascii="仿宋" w:hAnsi="仿宋" w:eastAsia="仿宋" w:cs="仿宋"/>
                <w:kern w:val="0"/>
                <w:sz w:val="24"/>
                <w:szCs w:val="24"/>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持有资料员</w:t>
            </w:r>
            <w:r>
              <w:rPr>
                <w:rFonts w:hint="eastAsia" w:ascii="仿宋" w:hAnsi="仿宋" w:eastAsia="仿宋" w:cs="仿宋"/>
                <w:kern w:val="0"/>
                <w:sz w:val="24"/>
                <w:szCs w:val="24"/>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持有</w:t>
            </w:r>
            <w:r>
              <w:rPr>
                <w:rFonts w:hint="eastAsia" w:ascii="仿宋" w:hAnsi="仿宋" w:eastAsia="仿宋" w:cs="仿宋"/>
                <w:sz w:val="24"/>
                <w:szCs w:val="24"/>
                <w:highlight w:val="none"/>
              </w:rPr>
              <w:t>有效的</w:t>
            </w:r>
            <w:r>
              <w:rPr>
                <w:rFonts w:hint="eastAsia" w:ascii="仿宋" w:hAnsi="仿宋" w:eastAsia="仿宋" w:cs="仿宋"/>
                <w:kern w:val="0"/>
                <w:sz w:val="24"/>
                <w:szCs w:val="24"/>
                <w:highlight w:val="none"/>
              </w:rPr>
              <w:t>安全生产考核合格证书（C证）。</w:t>
            </w:r>
            <w:r>
              <w:rPr>
                <w:rFonts w:hint="eastAsia" w:ascii="仿宋" w:hAnsi="仿宋" w:eastAsia="仿宋" w:cs="仿宋"/>
                <w:sz w:val="24"/>
                <w:szCs w:val="24"/>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项目管理机构主要人员不得相互兼职。</w:t>
            </w:r>
            <w:r>
              <w:rPr>
                <w:rFonts w:hint="eastAsia" w:ascii="仿宋" w:hAnsi="仿宋" w:eastAsia="仿宋" w:cs="仿宋"/>
                <w:sz w:val="24"/>
                <w:szCs w:val="24"/>
                <w:highlight w:val="none"/>
                <w:lang w:eastAsia="zh-CN"/>
              </w:rPr>
              <w:t>并提供人员劳动合同及所在单位为其缴纳的近</w:t>
            </w:r>
            <w:r>
              <w:rPr>
                <w:rFonts w:hint="eastAsia" w:ascii="仿宋" w:hAnsi="仿宋" w:eastAsia="仿宋" w:cs="仿宋"/>
                <w:sz w:val="24"/>
                <w:szCs w:val="24"/>
                <w:highlight w:val="none"/>
                <w:lang w:val="en-US" w:eastAsia="zh-CN"/>
              </w:rPr>
              <w:t>6个月社保缴费发票和社保人员名单。</w:t>
            </w:r>
          </w:p>
        </w:tc>
      </w:tr>
    </w:tbl>
    <w:p>
      <w:pPr>
        <w:ind w:left="630" w:hanging="720" w:hangingChars="300"/>
        <w:rPr>
          <w:rFonts w:hint="eastAsia" w:ascii="仿宋" w:hAnsi="仿宋" w:eastAsia="仿宋" w:cs="仿宋"/>
          <w:sz w:val="24"/>
          <w:szCs w:val="24"/>
          <w:highlight w:val="none"/>
        </w:rPr>
      </w:pPr>
    </w:p>
    <w:p>
      <w:pPr>
        <w:ind w:left="630" w:hanging="720" w:hangingChars="300"/>
        <w:rPr>
          <w:rFonts w:hint="eastAsia" w:ascii="仿宋" w:hAnsi="仿宋" w:eastAsia="仿宋" w:cs="仿宋"/>
          <w:sz w:val="24"/>
          <w:szCs w:val="24"/>
          <w:highlight w:val="none"/>
        </w:rPr>
      </w:pPr>
      <w:r>
        <w:rPr>
          <w:rFonts w:hint="eastAsia" w:ascii="仿宋" w:hAnsi="仿宋" w:eastAsia="仿宋" w:cs="仿宋"/>
          <w:sz w:val="24"/>
          <w:szCs w:val="24"/>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建筑工程或市政公用工程</w:t>
      </w:r>
      <w:r>
        <w:rPr>
          <w:rFonts w:hint="eastAsia" w:ascii="仿宋" w:hAnsi="仿宋" w:eastAsia="仿宋" w:cs="仿宋"/>
          <w:sz w:val="24"/>
          <w:szCs w:val="24"/>
          <w:highlight w:val="none"/>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hint="eastAsia" w:ascii="仿宋" w:hAnsi="仿宋" w:eastAsia="仿宋" w:cs="仿宋"/>
          <w:sz w:val="24"/>
          <w:szCs w:val="24"/>
          <w:highlight w:val="none"/>
        </w:rPr>
      </w:pPr>
      <w:r>
        <w:rPr>
          <w:rFonts w:hint="eastAsia" w:ascii="仿宋" w:hAnsi="仿宋" w:eastAsia="仿宋" w:cs="仿宋"/>
          <w:sz w:val="24"/>
          <w:szCs w:val="24"/>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hint="eastAsia" w:ascii="仿宋" w:hAnsi="仿宋" w:eastAsia="仿宋" w:cs="仿宋"/>
          <w:sz w:val="24"/>
          <w:szCs w:val="24"/>
          <w:highlight w:val="none"/>
        </w:rPr>
      </w:pPr>
      <w:r>
        <w:rPr>
          <w:rFonts w:hint="eastAsia" w:ascii="仿宋" w:hAnsi="仿宋" w:eastAsia="仿宋" w:cs="仿宋"/>
          <w:sz w:val="24"/>
          <w:szCs w:val="24"/>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lang w:bidi="en-US"/>
        </w:rPr>
        <w:sectPr>
          <w:footerReference r:id="rId10" w:type="first"/>
          <w:headerReference r:id="rId8" w:type="default"/>
          <w:footerReference r:id="rId9" w:type="default"/>
          <w:pgSz w:w="11905" w:h="16838"/>
          <w:pgMar w:top="1106" w:right="1247" w:bottom="1134" w:left="1247" w:header="851" w:footer="680" w:gutter="0"/>
          <w:pgNumType w:start="1" w:chapStyle="1"/>
          <w:cols w:space="0" w:num="1"/>
          <w:docGrid w:type="lines" w:linePitch="312" w:charSpace="0"/>
        </w:sectPr>
      </w:pPr>
      <w:r>
        <w:rPr>
          <w:rFonts w:hint="eastAsia" w:ascii="仿宋" w:hAnsi="仿宋" w:eastAsia="仿宋" w:cs="仿宋"/>
          <w:sz w:val="24"/>
          <w:szCs w:val="24"/>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2" w:name="_Toc499379012"/>
      <w:bookmarkStart w:id="243" w:name="_Toc336091314"/>
      <w:bookmarkStart w:id="244" w:name="_Toc184635081"/>
      <w:bookmarkStart w:id="245" w:name="_Toc499378890"/>
      <w:r>
        <w:rPr>
          <w:rFonts w:hint="eastAsia" w:ascii="仿宋" w:hAnsi="仿宋" w:eastAsia="仿宋" w:cs="仿宋"/>
          <w:sz w:val="24"/>
          <w:szCs w:val="24"/>
          <w:highlight w:val="none"/>
        </w:rPr>
        <w:t>附表一：开标记录表</w:t>
      </w:r>
      <w:bookmarkEnd w:id="242"/>
      <w:bookmarkEnd w:id="243"/>
      <w:bookmarkEnd w:id="244"/>
      <w:bookmarkEnd w:id="245"/>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开标时间：   年  月  日  时  分                                       开标地点：</w:t>
      </w:r>
      <w:r>
        <w:rPr>
          <w:rFonts w:hint="eastAsia" w:ascii="仿宋" w:hAnsi="仿宋" w:eastAsia="仿宋" w:cs="仿宋"/>
          <w:kern w:val="0"/>
          <w:sz w:val="24"/>
          <w:szCs w:val="24"/>
          <w:highlight w:val="none"/>
        </w:rPr>
        <w:t>大冶市农村综合产权交易中心</w:t>
      </w:r>
      <w:r>
        <w:rPr>
          <w:rFonts w:hint="eastAsia" w:ascii="仿宋" w:hAnsi="仿宋" w:eastAsia="仿宋" w:cs="仿宋"/>
          <w:sz w:val="24"/>
          <w:szCs w:val="24"/>
          <w:highlight w:val="none"/>
          <w:u w:val="single"/>
        </w:rPr>
        <w:t xml:space="preserve">       室</w:t>
      </w:r>
    </w:p>
    <w:p>
      <w:pPr>
        <w:jc w:val="right"/>
        <w:rPr>
          <w:rFonts w:hint="eastAsia" w:ascii="仿宋" w:hAnsi="仿宋" w:eastAsia="仿宋" w:cs="仿宋"/>
          <w:sz w:val="24"/>
          <w:szCs w:val="24"/>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5528" w:type="dxa"/>
            <w:gridSpan w:val="2"/>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p>
        </w:tc>
        <w:tc>
          <w:tcPr>
            <w:tcW w:w="2126" w:type="dxa"/>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投标报价（元）</w:t>
            </w:r>
          </w:p>
        </w:tc>
        <w:tc>
          <w:tcPr>
            <w:tcW w:w="993" w:type="dxa"/>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w:t>
            </w:r>
          </w:p>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目标</w:t>
            </w:r>
          </w:p>
        </w:tc>
        <w:tc>
          <w:tcPr>
            <w:tcW w:w="1275" w:type="dxa"/>
            <w:gridSpan w:val="2"/>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工期</w:t>
            </w:r>
          </w:p>
        </w:tc>
        <w:tc>
          <w:tcPr>
            <w:tcW w:w="1560" w:type="dxa"/>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1667" w:type="dxa"/>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hint="eastAsia" w:ascii="仿宋" w:hAnsi="仿宋" w:eastAsia="仿宋" w:cs="仿宋"/>
                <w:sz w:val="24"/>
                <w:szCs w:val="24"/>
                <w:highlight w:val="none"/>
              </w:rPr>
            </w:pPr>
          </w:p>
        </w:tc>
        <w:tc>
          <w:tcPr>
            <w:tcW w:w="5528" w:type="dxa"/>
            <w:gridSpan w:val="2"/>
          </w:tcPr>
          <w:p>
            <w:pPr>
              <w:spacing w:line="492" w:lineRule="exact"/>
              <w:rPr>
                <w:rFonts w:hint="eastAsia" w:ascii="仿宋" w:hAnsi="仿宋" w:eastAsia="仿宋" w:cs="仿宋"/>
                <w:sz w:val="24"/>
                <w:szCs w:val="24"/>
                <w:highlight w:val="none"/>
              </w:rPr>
            </w:pPr>
          </w:p>
        </w:tc>
        <w:tc>
          <w:tcPr>
            <w:tcW w:w="2126" w:type="dxa"/>
          </w:tcPr>
          <w:p>
            <w:pPr>
              <w:spacing w:line="492" w:lineRule="exact"/>
              <w:rPr>
                <w:rFonts w:hint="eastAsia" w:ascii="仿宋" w:hAnsi="仿宋" w:eastAsia="仿宋" w:cs="仿宋"/>
                <w:sz w:val="24"/>
                <w:szCs w:val="24"/>
                <w:highlight w:val="none"/>
              </w:rPr>
            </w:pPr>
          </w:p>
        </w:tc>
        <w:tc>
          <w:tcPr>
            <w:tcW w:w="993" w:type="dxa"/>
          </w:tcPr>
          <w:p>
            <w:pPr>
              <w:spacing w:line="492" w:lineRule="exact"/>
              <w:rPr>
                <w:rFonts w:hint="eastAsia" w:ascii="仿宋" w:hAnsi="仿宋" w:eastAsia="仿宋" w:cs="仿宋"/>
                <w:sz w:val="24"/>
                <w:szCs w:val="24"/>
                <w:highlight w:val="none"/>
              </w:rPr>
            </w:pPr>
          </w:p>
        </w:tc>
        <w:tc>
          <w:tcPr>
            <w:tcW w:w="1275" w:type="dxa"/>
            <w:gridSpan w:val="2"/>
          </w:tcPr>
          <w:p>
            <w:pPr>
              <w:spacing w:line="492" w:lineRule="exact"/>
              <w:rPr>
                <w:rFonts w:hint="eastAsia" w:ascii="仿宋" w:hAnsi="仿宋" w:eastAsia="仿宋" w:cs="仿宋"/>
                <w:sz w:val="24"/>
                <w:szCs w:val="24"/>
                <w:highlight w:val="none"/>
              </w:rPr>
            </w:pPr>
          </w:p>
        </w:tc>
        <w:tc>
          <w:tcPr>
            <w:tcW w:w="1560" w:type="dxa"/>
          </w:tcPr>
          <w:p>
            <w:pPr>
              <w:spacing w:line="492" w:lineRule="exact"/>
              <w:rPr>
                <w:rFonts w:hint="eastAsia" w:ascii="仿宋" w:hAnsi="仿宋" w:eastAsia="仿宋" w:cs="仿宋"/>
                <w:sz w:val="24"/>
                <w:szCs w:val="24"/>
                <w:highlight w:val="none"/>
              </w:rPr>
            </w:pPr>
          </w:p>
        </w:tc>
        <w:tc>
          <w:tcPr>
            <w:tcW w:w="1667" w:type="dxa"/>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本项目拦标价（最高限价）</w:t>
            </w:r>
          </w:p>
        </w:tc>
        <w:tc>
          <w:tcPr>
            <w:tcW w:w="9038" w:type="dxa"/>
            <w:gridSpan w:val="7"/>
          </w:tcPr>
          <w:p>
            <w:pPr>
              <w:spacing w:line="492"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由投标人代表抽取F值</w:t>
            </w:r>
          </w:p>
        </w:tc>
        <w:tc>
          <w:tcPr>
            <w:tcW w:w="4910" w:type="dxa"/>
            <w:gridSpan w:val="4"/>
          </w:tcPr>
          <w:p>
            <w:pPr>
              <w:spacing w:line="492" w:lineRule="exact"/>
              <w:rPr>
                <w:rFonts w:hint="eastAsia" w:ascii="仿宋" w:hAnsi="仿宋" w:eastAsia="仿宋" w:cs="仿宋"/>
                <w:sz w:val="24"/>
                <w:szCs w:val="24"/>
                <w:highlight w:val="none"/>
              </w:rPr>
            </w:pPr>
          </w:p>
        </w:tc>
        <w:tc>
          <w:tcPr>
            <w:tcW w:w="4128" w:type="dxa"/>
            <w:gridSpan w:val="3"/>
          </w:tcPr>
          <w:p>
            <w:pPr>
              <w:spacing w:line="492"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抽取人：</w:t>
            </w:r>
          </w:p>
        </w:tc>
      </w:tr>
    </w:tbl>
    <w:p>
      <w:pPr>
        <w:spacing w:beforeLines="100" w:afterLines="50" w:line="492"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招标人代表：                                    记录人：                                 监标人：</w:t>
      </w:r>
    </w:p>
    <w:p>
      <w:pPr>
        <w:spacing w:beforeLines="100" w:afterLines="50" w:line="492"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cols w:space="0" w:num="1"/>
          <w:titlePg/>
          <w:docGrid w:type="lines" w:linePitch="319" w:charSpace="0"/>
        </w:sectPr>
      </w:pPr>
      <w:bookmarkStart w:id="246" w:name="_Toc184635082"/>
      <w:bookmarkStart w:id="247" w:name="_Toc336091315"/>
    </w:p>
    <w:p>
      <w:pPr>
        <w:pStyle w:val="6"/>
        <w:tabs>
          <w:tab w:val="left" w:pos="567"/>
        </w:tabs>
        <w:spacing w:before="0" w:after="0" w:line="440" w:lineRule="exact"/>
        <w:rPr>
          <w:rFonts w:ascii="仿宋" w:hAnsi="仿宋" w:eastAsia="仿宋" w:cs="仿宋"/>
          <w:sz w:val="24"/>
          <w:szCs w:val="24"/>
          <w:highlight w:val="none"/>
        </w:rPr>
      </w:pPr>
      <w:bookmarkStart w:id="248" w:name="_Toc499378891"/>
      <w:bookmarkStart w:id="249" w:name="_Toc499379013"/>
      <w:r>
        <w:rPr>
          <w:rFonts w:hint="eastAsia" w:ascii="仿宋" w:hAnsi="仿宋" w:eastAsia="仿宋" w:cs="仿宋"/>
          <w:sz w:val="24"/>
          <w:szCs w:val="24"/>
          <w:highlight w:val="none"/>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0" w:name="_Toc184635083"/>
      <w:bookmarkStart w:id="251" w:name="_Toc336091316"/>
      <w:r>
        <w:rPr>
          <w:rFonts w:hint="eastAsia" w:ascii="仿宋" w:hAnsi="仿宋" w:eastAsia="仿宋" w:cs="仿宋"/>
          <w:sz w:val="24"/>
          <w:szCs w:val="24"/>
          <w:highlight w:val="none"/>
        </w:rPr>
        <w:br w:type="page"/>
      </w:r>
      <w:bookmarkStart w:id="252" w:name="_Toc499378892"/>
      <w:bookmarkStart w:id="253" w:name="_Toc499379014"/>
      <w:r>
        <w:rPr>
          <w:rFonts w:hint="eastAsia" w:ascii="仿宋" w:hAnsi="仿宋" w:eastAsia="仿宋" w:cs="仿宋"/>
          <w:sz w:val="24"/>
          <w:szCs w:val="24"/>
          <w:highlight w:val="none"/>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4" w:name="_Toc336091317"/>
      <w:bookmarkStart w:id="255" w:name="_Toc184635084"/>
      <w:r>
        <w:rPr>
          <w:rFonts w:hint="eastAsia" w:ascii="仿宋" w:hAnsi="仿宋" w:eastAsia="仿宋" w:cs="仿宋"/>
          <w:sz w:val="24"/>
          <w:szCs w:val="24"/>
          <w:highlight w:val="none"/>
        </w:rPr>
        <w:br w:type="page"/>
      </w:r>
      <w:bookmarkStart w:id="256" w:name="_Toc499378893"/>
      <w:bookmarkStart w:id="257" w:name="_Toc499379015"/>
      <w:r>
        <w:rPr>
          <w:rFonts w:hint="eastAsia" w:ascii="仿宋" w:hAnsi="仿宋" w:eastAsia="仿宋" w:cs="仿宋"/>
          <w:sz w:val="24"/>
          <w:szCs w:val="24"/>
          <w:highlight w:val="none"/>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8"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szCs w:val="24"/>
          <w:highlight w:val="none"/>
        </w:rPr>
      </w:pPr>
      <w:r>
        <w:rPr>
          <w:rFonts w:hint="eastAsia" w:ascii="仿宋" w:hAnsi="仿宋" w:eastAsia="仿宋" w:cs="仿宋"/>
          <w:sz w:val="24"/>
          <w:szCs w:val="24"/>
          <w:highlight w:val="none"/>
        </w:rPr>
        <w:t>（注：本通知书一式五份，招标单位、代理机构、中标单位、交易监管局行业主管部门各一份。）</w:t>
      </w:r>
      <w:bookmarkEnd w:id="258"/>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59" w:name="_Toc184635086"/>
      <w:bookmarkStart w:id="260" w:name="_Toc499379017"/>
      <w:bookmarkStart w:id="261" w:name="_Toc499378895"/>
      <w:bookmarkStart w:id="262" w:name="_Toc336091319"/>
      <w:r>
        <w:rPr>
          <w:rFonts w:hint="eastAsia" w:ascii="仿宋" w:hAnsi="仿宋" w:eastAsia="仿宋" w:cs="仿宋"/>
          <w:sz w:val="24"/>
          <w:szCs w:val="24"/>
          <w:highlight w:val="none"/>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3" w:name="_Toc360690759"/>
      <w:bookmarkStart w:id="264" w:name="_Toc328406184"/>
      <w:bookmarkStart w:id="265" w:name="_Toc319832780"/>
      <w:r>
        <w:rPr>
          <w:rFonts w:hint="eastAsia" w:ascii="仿宋" w:hAnsi="仿宋" w:eastAsia="仿宋" w:cs="仿宋"/>
          <w:sz w:val="24"/>
          <w:szCs w:val="24"/>
          <w:highlight w:val="none"/>
        </w:rPr>
        <w:br w:type="page"/>
      </w:r>
      <w:bookmarkStart w:id="266" w:name="_Toc499379018"/>
      <w:r>
        <w:rPr>
          <w:rFonts w:hint="eastAsia" w:ascii="仿宋" w:hAnsi="仿宋" w:eastAsia="仿宋" w:cs="仿宋"/>
          <w:highlight w:val="none"/>
        </w:rPr>
        <w:t>第三章  评标办法</w:t>
      </w:r>
      <w:bookmarkEnd w:id="266"/>
    </w:p>
    <w:p>
      <w:pPr>
        <w:pStyle w:val="6"/>
        <w:spacing w:beforeLines="50" w:afterLines="50"/>
        <w:jc w:val="center"/>
        <w:rPr>
          <w:rFonts w:ascii="仿宋" w:hAnsi="仿宋" w:eastAsia="仿宋" w:cs="仿宋"/>
          <w:sz w:val="24"/>
          <w:szCs w:val="24"/>
          <w:highlight w:val="none"/>
        </w:rPr>
      </w:pPr>
      <w:bookmarkStart w:id="267" w:name="_Toc499378897"/>
      <w:bookmarkStart w:id="268" w:name="_Toc499379019"/>
      <w:r>
        <w:rPr>
          <w:rFonts w:hint="eastAsia" w:ascii="仿宋" w:hAnsi="仿宋" w:eastAsia="仿宋" w:cs="仿宋"/>
          <w:sz w:val="24"/>
          <w:szCs w:val="24"/>
          <w:highlight w:val="none"/>
        </w:rPr>
        <w:t>评标办法前附表</w:t>
      </w:r>
      <w:bookmarkEnd w:id="263"/>
      <w:bookmarkEnd w:id="264"/>
      <w:bookmarkEnd w:id="265"/>
      <w:bookmarkEnd w:id="267"/>
      <w:bookmarkEnd w:id="268"/>
    </w:p>
    <w:p>
      <w:pPr>
        <w:rPr>
          <w:rFonts w:ascii="仿宋" w:hAnsi="仿宋" w:eastAsia="仿宋" w:cs="仿宋"/>
          <w:sz w:val="24"/>
          <w:szCs w:val="24"/>
          <w:highlight w:val="none"/>
        </w:rPr>
      </w:pPr>
      <w:r>
        <w:rPr>
          <w:rFonts w:hint="eastAsia" w:ascii="仿宋" w:hAnsi="仿宋" w:eastAsia="仿宋" w:cs="仿宋"/>
          <w:sz w:val="24"/>
          <w:szCs w:val="24"/>
          <w:highlight w:val="none"/>
        </w:rPr>
        <w:t>投标人应</w:t>
      </w:r>
      <w:r>
        <w:rPr>
          <w:rFonts w:hint="eastAsia" w:ascii="仿宋" w:hAnsi="仿宋" w:eastAsia="仿宋" w:cs="仿宋"/>
          <w:bCs/>
          <w:sz w:val="24"/>
          <w:szCs w:val="24"/>
          <w:highlight w:val="none"/>
        </w:rPr>
        <w:t>仔细</w:t>
      </w:r>
      <w:r>
        <w:rPr>
          <w:rFonts w:hint="eastAsia" w:ascii="仿宋" w:hAnsi="仿宋" w:eastAsia="仿宋" w:cs="仿宋"/>
          <w:sz w:val="24"/>
          <w:szCs w:val="24"/>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 w:hRule="atLeast"/>
          <w:jc w:val="center"/>
        </w:trPr>
        <w:tc>
          <w:tcPr>
            <w:tcW w:w="994" w:type="dxa"/>
            <w:vAlign w:val="center"/>
          </w:tcPr>
          <w:p>
            <w:pPr>
              <w:jc w:val="center"/>
              <w:rPr>
                <w:rFonts w:ascii="仿宋" w:hAnsi="仿宋" w:eastAsia="仿宋" w:cs="仿宋"/>
                <w:b/>
                <w:spacing w:val="20"/>
                <w:sz w:val="24"/>
                <w:szCs w:val="24"/>
                <w:highlight w:val="none"/>
              </w:rPr>
            </w:pPr>
            <w:r>
              <w:rPr>
                <w:rFonts w:hint="eastAsia" w:ascii="仿宋" w:hAnsi="仿宋" w:eastAsia="仿宋" w:cs="仿宋"/>
                <w:b/>
                <w:spacing w:val="20"/>
                <w:sz w:val="24"/>
                <w:szCs w:val="24"/>
                <w:highlight w:val="none"/>
              </w:rPr>
              <w:t>条款号</w:t>
            </w:r>
          </w:p>
        </w:tc>
        <w:tc>
          <w:tcPr>
            <w:tcW w:w="2624" w:type="dxa"/>
            <w:gridSpan w:val="6"/>
            <w:vAlign w:val="center"/>
          </w:tcPr>
          <w:p>
            <w:pPr>
              <w:jc w:val="center"/>
              <w:rPr>
                <w:rFonts w:ascii="仿宋" w:hAnsi="仿宋" w:eastAsia="仿宋" w:cs="仿宋"/>
                <w:b/>
                <w:spacing w:val="20"/>
                <w:sz w:val="24"/>
                <w:szCs w:val="24"/>
                <w:highlight w:val="none"/>
              </w:rPr>
            </w:pPr>
            <w:r>
              <w:rPr>
                <w:rFonts w:hint="eastAsia" w:ascii="仿宋" w:hAnsi="仿宋" w:eastAsia="仿宋" w:cs="仿宋"/>
                <w:b/>
                <w:spacing w:val="20"/>
                <w:sz w:val="24"/>
                <w:szCs w:val="24"/>
                <w:highlight w:val="none"/>
              </w:rPr>
              <w:t>评审因素</w:t>
            </w:r>
          </w:p>
        </w:tc>
        <w:tc>
          <w:tcPr>
            <w:tcW w:w="5668" w:type="dxa"/>
            <w:vAlign w:val="center"/>
          </w:tcPr>
          <w:p>
            <w:pPr>
              <w:jc w:val="center"/>
              <w:rPr>
                <w:rFonts w:ascii="仿宋" w:hAnsi="仿宋" w:eastAsia="仿宋" w:cs="仿宋"/>
                <w:b/>
                <w:spacing w:val="20"/>
                <w:sz w:val="24"/>
                <w:szCs w:val="24"/>
                <w:highlight w:val="none"/>
              </w:rPr>
            </w:pPr>
            <w:r>
              <w:rPr>
                <w:rFonts w:hint="eastAsia" w:ascii="仿宋" w:hAnsi="仿宋" w:eastAsia="仿宋" w:cs="仿宋"/>
                <w:b/>
                <w:spacing w:val="2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2.1.1</w:t>
            </w:r>
          </w:p>
        </w:tc>
        <w:tc>
          <w:tcPr>
            <w:tcW w:w="354" w:type="dxa"/>
            <w:vMerge w:val="restart"/>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形式评审标准</w:t>
            </w: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投标文件的签字盖章</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投标文件格式、内容</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报价唯一</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参加开标会</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投标文件的编制</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2.1.2</w:t>
            </w:r>
          </w:p>
        </w:tc>
        <w:tc>
          <w:tcPr>
            <w:tcW w:w="354" w:type="dxa"/>
            <w:vMerge w:val="restart"/>
            <w:vAlign w:val="center"/>
          </w:tcPr>
          <w:p>
            <w:pPr>
              <w:rPr>
                <w:rFonts w:ascii="仿宋" w:hAnsi="仿宋" w:eastAsia="仿宋" w:cs="仿宋"/>
                <w:b/>
                <w:sz w:val="24"/>
                <w:szCs w:val="24"/>
                <w:highlight w:val="none"/>
              </w:rPr>
            </w:pPr>
            <w:r>
              <w:rPr>
                <w:rFonts w:hint="eastAsia" w:ascii="仿宋" w:hAnsi="仿宋" w:eastAsia="仿宋" w:cs="仿宋"/>
                <w:sz w:val="24"/>
                <w:szCs w:val="24"/>
                <w:highlight w:val="none"/>
              </w:rPr>
              <w:t>资格评审标准</w:t>
            </w: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营业执照</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安全生产许可证</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资质等级</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财务状况</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类似项目业绩</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信誉</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项目经理资格</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投标人身份</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利益冲突</w:t>
            </w:r>
          </w:p>
        </w:tc>
        <w:tc>
          <w:tcPr>
            <w:tcW w:w="5668" w:type="dxa"/>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 w:val="24"/>
                <w:szCs w:val="24"/>
                <w:highlight w:val="none"/>
              </w:rPr>
            </w:pP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2.1.3</w:t>
            </w:r>
          </w:p>
        </w:tc>
        <w:tc>
          <w:tcPr>
            <w:tcW w:w="354" w:type="dxa"/>
            <w:vMerge w:val="restart"/>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响应性评审标准</w:t>
            </w: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投标内容</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工程质量</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权利义务</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技术标准和要求</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 w:val="24"/>
                <w:szCs w:val="24"/>
                <w:highlight w:val="none"/>
              </w:rPr>
            </w:pPr>
          </w:p>
        </w:tc>
        <w:tc>
          <w:tcPr>
            <w:tcW w:w="354" w:type="dxa"/>
            <w:vMerge w:val="continue"/>
            <w:vAlign w:val="center"/>
          </w:tcPr>
          <w:p>
            <w:pPr>
              <w:rPr>
                <w:rFonts w:ascii="仿宋" w:hAnsi="仿宋" w:eastAsia="仿宋" w:cs="仿宋"/>
                <w:sz w:val="24"/>
                <w:szCs w:val="24"/>
                <w:highlight w:val="none"/>
              </w:rPr>
            </w:pPr>
          </w:p>
        </w:tc>
        <w:tc>
          <w:tcPr>
            <w:tcW w:w="2270" w:type="dxa"/>
            <w:gridSpan w:val="5"/>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rPr>
              <w:t>已标价的工程量清单</w:t>
            </w:r>
          </w:p>
        </w:tc>
        <w:tc>
          <w:tcPr>
            <w:tcW w:w="5668" w:type="dxa"/>
            <w:vAlign w:val="center"/>
          </w:tcPr>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7）计税方法符合招标文件的约定；</w:t>
            </w:r>
          </w:p>
          <w:p>
            <w:pPr>
              <w:spacing w:line="280" w:lineRule="exact"/>
              <w:rPr>
                <w:rFonts w:ascii="仿宋" w:hAnsi="仿宋" w:eastAsia="仿宋" w:cs="仿宋"/>
                <w:color w:val="FF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2624" w:type="dxa"/>
            <w:gridSpan w:val="6"/>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分值构成（总分100分）</w:t>
            </w:r>
          </w:p>
        </w:tc>
        <w:tc>
          <w:tcPr>
            <w:tcW w:w="5668" w:type="dxa"/>
            <w:vAlign w:val="center"/>
          </w:tcPr>
          <w:p>
            <w:pPr>
              <w:spacing w:line="280" w:lineRule="exact"/>
              <w:rPr>
                <w:rFonts w:ascii="仿宋" w:hAnsi="仿宋" w:eastAsia="仿宋" w:cs="仿宋"/>
                <w:sz w:val="24"/>
                <w:szCs w:val="24"/>
                <w:highlight w:val="none"/>
              </w:rPr>
            </w:pPr>
            <w:r>
              <w:rPr>
                <w:rFonts w:hint="eastAsia" w:ascii="仿宋" w:hAnsi="仿宋" w:eastAsia="仿宋" w:cs="仿宋"/>
                <w:sz w:val="24"/>
                <w:szCs w:val="24"/>
                <w:highlight w:val="none"/>
              </w:rPr>
              <w:t>1、百分法评标内容由技术标、综合标、商务标三部分组成；设定三部分不同的权重，经加权后，总分值为100分；</w:t>
            </w:r>
          </w:p>
          <w:p>
            <w:pPr>
              <w:spacing w:line="280" w:lineRule="exact"/>
              <w:rPr>
                <w:rFonts w:ascii="仿宋" w:hAnsi="仿宋" w:eastAsia="仿宋" w:cs="仿宋"/>
                <w:sz w:val="24"/>
                <w:szCs w:val="24"/>
                <w:highlight w:val="none"/>
              </w:rPr>
            </w:pPr>
            <w:r>
              <w:rPr>
                <w:rFonts w:hint="eastAsia" w:ascii="仿宋" w:hAnsi="仿宋" w:eastAsia="仿宋" w:cs="仿宋"/>
                <w:sz w:val="24"/>
                <w:szCs w:val="24"/>
                <w:highlight w:val="none"/>
              </w:rPr>
              <w:t>2、技术标、综合标、商务标权重按下列比例选用：</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70</w:t>
            </w:r>
            <w:r>
              <w:rPr>
                <w:rFonts w:hint="eastAsia" w:ascii="仿宋" w:hAnsi="仿宋" w:eastAsia="仿宋" w:cs="仿宋"/>
                <w:sz w:val="24"/>
                <w:szCs w:val="24"/>
                <w:highlight w:val="none"/>
              </w:rPr>
              <w:t>%；</w:t>
            </w:r>
          </w:p>
          <w:p>
            <w:pPr>
              <w:spacing w:line="28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3、即：技术标：</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rPr>
              <w:t>分，综合标：</w:t>
            </w:r>
            <w:r>
              <w:rPr>
                <w:rFonts w:hint="eastAsia" w:ascii="仿宋" w:hAnsi="仿宋" w:eastAsia="仿宋" w:cs="仿宋"/>
                <w:sz w:val="24"/>
                <w:szCs w:val="24"/>
                <w:highlight w:val="none"/>
                <w:u w:val="single"/>
              </w:rPr>
              <w:t>10</w:t>
            </w:r>
            <w:r>
              <w:rPr>
                <w:rFonts w:hint="eastAsia" w:ascii="仿宋" w:hAnsi="仿宋" w:eastAsia="仿宋" w:cs="仿宋"/>
                <w:sz w:val="24"/>
                <w:szCs w:val="24"/>
                <w:highlight w:val="none"/>
              </w:rPr>
              <w:t>分，商务标：</w:t>
            </w:r>
            <w:r>
              <w:rPr>
                <w:rFonts w:hint="eastAsia" w:ascii="仿宋" w:hAnsi="仿宋" w:eastAsia="仿宋" w:cs="仿宋"/>
                <w:sz w:val="24"/>
                <w:szCs w:val="24"/>
                <w:highlight w:val="none"/>
                <w:u w:val="single"/>
              </w:rPr>
              <w:t>70</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2.2.2</w:t>
            </w:r>
          </w:p>
        </w:tc>
        <w:tc>
          <w:tcPr>
            <w:tcW w:w="2624" w:type="dxa"/>
            <w:gridSpan w:val="6"/>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评标基准价计算办法</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2.2.3（1）</w:t>
            </w:r>
          </w:p>
          <w:p>
            <w:pPr>
              <w:rPr>
                <w:rFonts w:ascii="仿宋" w:hAnsi="仿宋" w:eastAsia="仿宋" w:cs="仿宋"/>
                <w:sz w:val="24"/>
                <w:szCs w:val="24"/>
                <w:highlight w:val="none"/>
              </w:rPr>
            </w:pPr>
            <w:r>
              <w:rPr>
                <w:rFonts w:hint="eastAsia" w:ascii="仿宋" w:hAnsi="仿宋" w:eastAsia="仿宋" w:cs="仿宋"/>
                <w:sz w:val="24"/>
                <w:szCs w:val="24"/>
                <w:highlight w:val="none"/>
              </w:rPr>
              <w:t>技术标</w:t>
            </w: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工程概况</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5分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施工部署</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15分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施工进度计划</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bCs/>
                <w:sz w:val="24"/>
                <w:szCs w:val="24"/>
                <w:highlight w:val="none"/>
              </w:rPr>
              <w:t>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施工准备与资源配置计划</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Cs/>
                <w:sz w:val="24"/>
                <w:szCs w:val="24"/>
                <w:highlight w:val="none"/>
              </w:rPr>
              <w:t>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内容完备，</w:t>
            </w:r>
            <w:r>
              <w:rPr>
                <w:rFonts w:hint="eastAsia" w:ascii="仿宋" w:hAnsi="仿宋" w:eastAsia="仿宋" w:cs="仿宋"/>
                <w:bCs/>
                <w:sz w:val="24"/>
                <w:szCs w:val="24"/>
                <w:highlight w:val="none"/>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内容完备，</w:t>
            </w:r>
            <w:r>
              <w:rPr>
                <w:rFonts w:hint="eastAsia" w:ascii="仿宋" w:hAnsi="仿宋" w:eastAsia="仿宋" w:cs="仿宋"/>
                <w:bCs/>
                <w:sz w:val="24"/>
                <w:szCs w:val="24"/>
                <w:highlight w:val="none"/>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内容欠完备，</w:t>
            </w:r>
            <w:r>
              <w:rPr>
                <w:rFonts w:hint="eastAsia" w:ascii="仿宋" w:hAnsi="仿宋" w:eastAsia="仿宋" w:cs="仿宋"/>
                <w:bCs/>
                <w:sz w:val="24"/>
                <w:szCs w:val="24"/>
                <w:highlight w:val="none"/>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主要施工方案</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25</w:t>
            </w:r>
            <w:r>
              <w:rPr>
                <w:rFonts w:hint="eastAsia" w:ascii="仿宋" w:hAnsi="仿宋" w:eastAsia="仿宋" w:cs="仿宋"/>
                <w:bCs/>
                <w:sz w:val="24"/>
                <w:szCs w:val="24"/>
                <w:highlight w:val="none"/>
              </w:rPr>
              <w:t>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bCs/>
                <w:sz w:val="24"/>
                <w:szCs w:val="24"/>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施工现场平面布置</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Cs/>
                <w:sz w:val="24"/>
                <w:szCs w:val="24"/>
                <w:highlight w:val="none"/>
              </w:rPr>
              <w:t>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现场布置合理                 10-9</w:t>
            </w:r>
            <w:r>
              <w:rPr>
                <w:rFonts w:hint="eastAsia" w:ascii="仿宋" w:hAnsi="仿宋" w:eastAsia="仿宋" w:cs="仿宋"/>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现场布置可行                  8-7</w:t>
            </w:r>
            <w:r>
              <w:rPr>
                <w:rFonts w:hint="eastAsia" w:ascii="仿宋" w:hAnsi="仿宋" w:eastAsia="仿宋" w:cs="仿宋"/>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现场布置基本可行              6-5</w:t>
            </w:r>
            <w:r>
              <w:rPr>
                <w:rFonts w:hint="eastAsia" w:ascii="仿宋" w:hAnsi="仿宋" w:eastAsia="仿宋" w:cs="仿宋"/>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jc w:val="center"/>
              <w:rPr>
                <w:rFonts w:ascii="仿宋" w:hAnsi="仿宋" w:eastAsia="仿宋" w:cs="仿宋"/>
                <w:sz w:val="24"/>
                <w:szCs w:val="24"/>
                <w:highlight w:val="none"/>
              </w:rPr>
            </w:pPr>
          </w:p>
        </w:tc>
        <w:tc>
          <w:tcPr>
            <w:tcW w:w="947" w:type="dxa"/>
            <w:gridSpan w:val="2"/>
            <w:vMerge w:val="continue"/>
            <w:vAlign w:val="center"/>
          </w:tcPr>
          <w:p>
            <w:pPr>
              <w:jc w:val="cente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现场布置不可行                  0</w:t>
            </w:r>
            <w:r>
              <w:rPr>
                <w:rFonts w:hint="eastAsia" w:ascii="仿宋" w:hAnsi="仿宋" w:eastAsia="仿宋" w:cs="仿宋"/>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主要施工管理计划</w:t>
            </w:r>
          </w:p>
        </w:tc>
        <w:tc>
          <w:tcPr>
            <w:tcW w:w="947" w:type="dxa"/>
            <w:gridSpan w:val="2"/>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bCs/>
                <w:sz w:val="24"/>
                <w:szCs w:val="24"/>
                <w:highlight w:val="none"/>
              </w:rPr>
              <w:t>分</w:t>
            </w: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 xml:space="preserve">内容完备，合理、针对性强    </w:t>
            </w:r>
            <w:r>
              <w:rPr>
                <w:rFonts w:hint="eastAsia" w:ascii="仿宋" w:hAnsi="仿宋" w:eastAsia="仿宋" w:cs="仿宋"/>
                <w:bCs/>
                <w:sz w:val="24"/>
                <w:szCs w:val="24"/>
                <w:highlight w:val="none"/>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rPr>
                <w:rFonts w:ascii="仿宋" w:hAnsi="仿宋" w:eastAsia="仿宋" w:cs="仿宋"/>
                <w:sz w:val="24"/>
                <w:szCs w:val="24"/>
                <w:highlight w:val="none"/>
              </w:rPr>
            </w:pPr>
          </w:p>
        </w:tc>
        <w:tc>
          <w:tcPr>
            <w:tcW w:w="947" w:type="dxa"/>
            <w:gridSpan w:val="2"/>
            <w:vMerge w:val="continue"/>
            <w:vAlign w:val="center"/>
          </w:tcPr>
          <w:p>
            <w:pP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 xml:space="preserve">内容完备，可行              </w:t>
            </w:r>
            <w:r>
              <w:rPr>
                <w:rFonts w:hint="eastAsia" w:ascii="仿宋" w:hAnsi="仿宋" w:eastAsia="仿宋" w:cs="仿宋"/>
                <w:bCs/>
                <w:sz w:val="24"/>
                <w:szCs w:val="24"/>
                <w:highlight w:val="none"/>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rPr>
                <w:rFonts w:ascii="仿宋" w:hAnsi="仿宋" w:eastAsia="仿宋" w:cs="仿宋"/>
                <w:sz w:val="24"/>
                <w:szCs w:val="24"/>
                <w:highlight w:val="none"/>
              </w:rPr>
            </w:pPr>
          </w:p>
        </w:tc>
        <w:tc>
          <w:tcPr>
            <w:tcW w:w="947" w:type="dxa"/>
            <w:gridSpan w:val="2"/>
            <w:vMerge w:val="continue"/>
            <w:vAlign w:val="center"/>
          </w:tcPr>
          <w:p>
            <w:pP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内容欠完备，基本可行        15-</w:t>
            </w:r>
            <w:r>
              <w:rPr>
                <w:rFonts w:hint="eastAsia" w:ascii="仿宋" w:hAnsi="仿宋" w:eastAsia="仿宋" w:cs="仿宋"/>
                <w:bCs/>
                <w:sz w:val="24"/>
                <w:szCs w:val="24"/>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 w:val="24"/>
                <w:szCs w:val="24"/>
                <w:highlight w:val="none"/>
              </w:rPr>
            </w:pPr>
          </w:p>
        </w:tc>
        <w:tc>
          <w:tcPr>
            <w:tcW w:w="1437" w:type="dxa"/>
            <w:gridSpan w:val="3"/>
            <w:vMerge w:val="continue"/>
            <w:vAlign w:val="center"/>
          </w:tcPr>
          <w:p>
            <w:pPr>
              <w:rPr>
                <w:rFonts w:ascii="仿宋" w:hAnsi="仿宋" w:eastAsia="仿宋" w:cs="仿宋"/>
                <w:sz w:val="24"/>
                <w:szCs w:val="24"/>
                <w:highlight w:val="none"/>
              </w:rPr>
            </w:pPr>
          </w:p>
        </w:tc>
        <w:tc>
          <w:tcPr>
            <w:tcW w:w="947" w:type="dxa"/>
            <w:gridSpan w:val="2"/>
            <w:vMerge w:val="continue"/>
            <w:vAlign w:val="center"/>
          </w:tcPr>
          <w:p>
            <w:pPr>
              <w:rPr>
                <w:rFonts w:ascii="仿宋" w:hAnsi="仿宋" w:eastAsia="仿宋" w:cs="仿宋"/>
                <w:sz w:val="24"/>
                <w:szCs w:val="24"/>
                <w:highlight w:val="none"/>
              </w:rPr>
            </w:pPr>
          </w:p>
        </w:tc>
        <w:tc>
          <w:tcPr>
            <w:tcW w:w="5908" w:type="dxa"/>
            <w:gridSpan w:val="2"/>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 xml:space="preserve">不可行                          </w:t>
            </w:r>
            <w:r>
              <w:rPr>
                <w:rFonts w:hint="eastAsia" w:ascii="仿宋" w:hAnsi="仿宋" w:eastAsia="仿宋" w:cs="仿宋"/>
                <w:bCs/>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 w:val="24"/>
                <w:szCs w:val="24"/>
                <w:highlight w:val="none"/>
              </w:rPr>
            </w:pPr>
          </w:p>
        </w:tc>
        <w:tc>
          <w:tcPr>
            <w:tcW w:w="8292" w:type="dxa"/>
            <w:gridSpan w:val="7"/>
            <w:vAlign w:val="center"/>
          </w:tcPr>
          <w:p>
            <w:pPr>
              <w:rPr>
                <w:rFonts w:ascii="仿宋" w:hAnsi="仿宋" w:eastAsia="仿宋" w:cs="仿宋"/>
                <w:b/>
                <w:sz w:val="24"/>
                <w:szCs w:val="24"/>
                <w:highlight w:val="none"/>
              </w:rPr>
            </w:pPr>
            <w:r>
              <w:rPr>
                <w:rFonts w:hint="eastAsia" w:ascii="仿宋" w:hAnsi="仿宋" w:eastAsia="仿宋" w:cs="仿宋"/>
                <w:b/>
                <w:sz w:val="24"/>
                <w:szCs w:val="24"/>
                <w:highlight w:val="none"/>
              </w:rPr>
              <w:t>关于技术标评审的有关规定：</w:t>
            </w:r>
          </w:p>
          <w:p>
            <w:pPr>
              <w:rPr>
                <w:rFonts w:ascii="仿宋" w:hAnsi="仿宋" w:eastAsia="仿宋" w:cs="仿宋"/>
                <w:sz w:val="24"/>
                <w:szCs w:val="24"/>
                <w:highlight w:val="none"/>
              </w:rPr>
            </w:pPr>
            <w:r>
              <w:rPr>
                <w:rFonts w:hint="eastAsia" w:ascii="仿宋" w:hAnsi="仿宋" w:eastAsia="仿宋" w:cs="仿宋"/>
                <w:sz w:val="24"/>
                <w:szCs w:val="24"/>
                <w:highlight w:val="none"/>
              </w:rPr>
              <w:t>（1）在评标前，由招标人或招标代理机构在招投标监管人员监督下将技术标书打乱后随机编号，编号标识于技术标书封面上；</w:t>
            </w:r>
          </w:p>
          <w:p>
            <w:pPr>
              <w:rPr>
                <w:rFonts w:ascii="仿宋" w:hAnsi="仿宋" w:eastAsia="仿宋" w:cs="仿宋"/>
                <w:sz w:val="24"/>
                <w:szCs w:val="24"/>
                <w:highlight w:val="none"/>
              </w:rPr>
            </w:pPr>
            <w:r>
              <w:rPr>
                <w:rFonts w:hint="eastAsia" w:ascii="仿宋" w:hAnsi="仿宋" w:eastAsia="仿宋" w:cs="仿宋"/>
                <w:sz w:val="24"/>
                <w:szCs w:val="24"/>
                <w:highlight w:val="none"/>
              </w:rPr>
              <w:t>（2）评委在不知道投标人的情况下对技术标进行评审，按照编号统计分数；</w:t>
            </w:r>
          </w:p>
          <w:p>
            <w:pPr>
              <w:rPr>
                <w:rFonts w:ascii="仿宋" w:hAnsi="仿宋" w:eastAsia="仿宋" w:cs="仿宋"/>
                <w:sz w:val="24"/>
                <w:szCs w:val="24"/>
                <w:highlight w:val="none"/>
              </w:rPr>
            </w:pPr>
            <w:r>
              <w:rPr>
                <w:rFonts w:hint="eastAsia" w:ascii="仿宋" w:hAnsi="仿宋" w:eastAsia="仿宋" w:cs="仿宋"/>
                <w:sz w:val="24"/>
                <w:szCs w:val="24"/>
                <w:highlight w:val="none"/>
              </w:rPr>
              <w:t>（3）评标完成后，由评委代表和监管人员当场对技术标书密封处进行拆封，宣布投标人与对应的编号；</w:t>
            </w:r>
          </w:p>
          <w:p>
            <w:pPr>
              <w:rPr>
                <w:rFonts w:ascii="仿宋" w:hAnsi="仿宋" w:eastAsia="仿宋" w:cs="仿宋"/>
                <w:sz w:val="24"/>
                <w:szCs w:val="24"/>
                <w:highlight w:val="none"/>
              </w:rPr>
            </w:pPr>
            <w:r>
              <w:rPr>
                <w:rFonts w:hint="eastAsia" w:ascii="仿宋" w:hAnsi="仿宋" w:eastAsia="仿宋" w:cs="仿宋"/>
                <w:sz w:val="24"/>
                <w:szCs w:val="24"/>
                <w:highlight w:val="none"/>
              </w:rPr>
              <w:t>（4）投标文件其它部分评分完成后，总计得分。</w:t>
            </w:r>
          </w:p>
          <w:p>
            <w:pPr>
              <w:rPr>
                <w:rFonts w:ascii="仿宋" w:hAnsi="仿宋" w:eastAsia="仿宋" w:cs="仿宋"/>
                <w:b/>
                <w:sz w:val="24"/>
                <w:szCs w:val="24"/>
                <w:highlight w:val="none"/>
              </w:rPr>
            </w:pPr>
            <w:r>
              <w:rPr>
                <w:rFonts w:hint="eastAsia" w:ascii="仿宋" w:hAnsi="仿宋" w:eastAsia="仿宋" w:cs="仿宋"/>
                <w:sz w:val="24"/>
                <w:szCs w:val="24"/>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86" w:type="dxa"/>
            <w:gridSpan w:val="8"/>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2.2.3（2）</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综合标</w:t>
            </w:r>
          </w:p>
        </w:tc>
        <w:tc>
          <w:tcPr>
            <w:tcW w:w="1902" w:type="dxa"/>
            <w:gridSpan w:val="4"/>
            <w:vAlign w:val="center"/>
          </w:tcPr>
          <w:p>
            <w:pPr>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服务承诺</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0分</w:t>
            </w:r>
          </w:p>
        </w:tc>
        <w:tc>
          <w:tcPr>
            <w:tcW w:w="5668" w:type="dxa"/>
            <w:vAlign w:val="center"/>
          </w:tcPr>
          <w:p>
            <w:pPr>
              <w:rPr>
                <w:sz w:val="24"/>
                <w:szCs w:val="24"/>
                <w:highlight w:val="none"/>
              </w:rPr>
            </w:pPr>
            <w:r>
              <w:rPr>
                <w:rFonts w:hint="eastAsia" w:ascii="仿宋" w:hAnsi="仿宋" w:eastAsia="仿宋" w:cs="仿宋"/>
                <w:sz w:val="24"/>
                <w:szCs w:val="24"/>
                <w:highlight w:val="none"/>
                <w:lang w:eastAsia="zh-CN"/>
              </w:rPr>
              <w:t>提供不拖欠农民工工资的承诺得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分；有较强的协调工农关系能力，负责协调处理项目建设施工中的各类矛盾纠纷的承诺书的得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rPr>
                <w:rFonts w:ascii="仿宋" w:hAnsi="仿宋" w:eastAsia="仿宋" w:cs="仿宋"/>
                <w:sz w:val="24"/>
                <w:szCs w:val="24"/>
                <w:highlight w:val="none"/>
              </w:rPr>
            </w:pPr>
          </w:p>
        </w:tc>
        <w:tc>
          <w:tcPr>
            <w:tcW w:w="1902" w:type="dxa"/>
            <w:gridSpan w:val="4"/>
            <w:vAlign w:val="center"/>
          </w:tcPr>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人员配备</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0分</w:t>
            </w:r>
          </w:p>
        </w:tc>
        <w:tc>
          <w:tcPr>
            <w:tcW w:w="5668"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lang w:eastAsia="zh-CN"/>
              </w:rPr>
              <w:t>人员配备合理， 满足需要：</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分；人员配备基本合理,基本满足需要</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rPr>
                <w:rFonts w:ascii="仿宋" w:hAnsi="仿宋" w:eastAsia="仿宋" w:cs="仿宋"/>
                <w:sz w:val="24"/>
                <w:szCs w:val="24"/>
                <w:highlight w:val="none"/>
              </w:rPr>
            </w:pPr>
          </w:p>
        </w:tc>
        <w:tc>
          <w:tcPr>
            <w:tcW w:w="1902" w:type="dxa"/>
            <w:gridSpan w:val="4"/>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企业信誉</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tc>
        <w:tc>
          <w:tcPr>
            <w:tcW w:w="5668" w:type="dxa"/>
            <w:vAlign w:val="center"/>
          </w:tcPr>
          <w:p>
            <w:pPr>
              <w:spacing w:line="2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未受到行政监管部门做出的行政处罚的得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分；被行政监管部门做出行政处罚的不得分。（行政处罚是指通过在“信用中国”查询投标人有行政处罚记录信息且在公示期内的予以记分）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rPr>
                <w:rFonts w:ascii="仿宋" w:hAnsi="仿宋" w:eastAsia="仿宋" w:cs="仿宋"/>
                <w:sz w:val="24"/>
                <w:szCs w:val="24"/>
                <w:highlight w:val="none"/>
              </w:rPr>
            </w:pPr>
          </w:p>
        </w:tc>
        <w:tc>
          <w:tcPr>
            <w:tcW w:w="1902" w:type="dxa"/>
            <w:gridSpan w:val="4"/>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机械设备配备</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20分</w:t>
            </w:r>
          </w:p>
        </w:tc>
        <w:tc>
          <w:tcPr>
            <w:tcW w:w="5668" w:type="dxa"/>
            <w:vAlign w:val="center"/>
          </w:tcPr>
          <w:p>
            <w:pPr>
              <w:spacing w:line="2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主要机械设备配备合理，满足本项目实际需要得20分； 主要机械设备配备基本合理,基本满足需要得10分；主要机械设备配备不合理得0分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 w:val="24"/>
                <w:szCs w:val="24"/>
                <w:highlight w:val="none"/>
              </w:rPr>
            </w:pPr>
          </w:p>
        </w:tc>
        <w:tc>
          <w:tcPr>
            <w:tcW w:w="1902" w:type="dxa"/>
            <w:gridSpan w:val="4"/>
            <w:vAlign w:val="center"/>
          </w:tcPr>
          <w:p>
            <w:pPr>
              <w:rPr>
                <w:rFonts w:ascii="仿宋" w:hAnsi="仿宋" w:eastAsia="仿宋" w:cs="仿宋"/>
                <w:sz w:val="24"/>
                <w:szCs w:val="24"/>
                <w:highlight w:val="none"/>
              </w:rPr>
            </w:pPr>
            <w:r>
              <w:rPr>
                <w:rFonts w:hint="eastAsia" w:ascii="仿宋" w:hAnsi="仿宋" w:eastAsia="仿宋"/>
                <w:color w:val="auto"/>
                <w:sz w:val="24"/>
                <w:szCs w:val="24"/>
                <w:highlight w:val="none"/>
                <w:u w:val="none"/>
              </w:rPr>
              <w:t>工程质量、文明施工、安全生产管理目标</w:t>
            </w:r>
          </w:p>
        </w:tc>
        <w:tc>
          <w:tcPr>
            <w:tcW w:w="722" w:type="dxa"/>
            <w:gridSpan w:val="2"/>
            <w:vAlign w:val="center"/>
          </w:tcPr>
          <w:p>
            <w:pPr>
              <w:jc w:val="center"/>
              <w:rPr>
                <w:rFonts w:ascii="仿宋" w:hAnsi="仿宋" w:eastAsia="仿宋" w:cs="仿宋"/>
                <w:sz w:val="24"/>
                <w:szCs w:val="24"/>
                <w:highlight w:val="none"/>
              </w:rPr>
            </w:pP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p>
        </w:tc>
        <w:tc>
          <w:tcPr>
            <w:tcW w:w="5668" w:type="dxa"/>
            <w:vAlign w:val="center"/>
          </w:tcPr>
          <w:p>
            <w:pPr>
              <w:rPr>
                <w:rFonts w:ascii="仿宋" w:hAnsi="仿宋" w:eastAsia="仿宋" w:cs="仿宋"/>
                <w:sz w:val="24"/>
                <w:szCs w:val="24"/>
                <w:highlight w:val="none"/>
              </w:rPr>
            </w:pPr>
            <w:r>
              <w:rPr>
                <w:rFonts w:hint="eastAsia" w:ascii="仿宋" w:hAnsi="仿宋" w:eastAsia="仿宋"/>
                <w:color w:val="auto"/>
                <w:sz w:val="24"/>
                <w:szCs w:val="24"/>
                <w:highlight w:val="none"/>
                <w:u w:val="none"/>
              </w:rPr>
              <w:t>对工程质量、文明施工、安全生产管理目标有相应承诺以及经济处罚措施，一般得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20</w:t>
            </w:r>
            <w:r>
              <w:rPr>
                <w:rFonts w:hint="eastAsia" w:ascii="仿宋" w:hAnsi="仿宋" w:eastAsia="仿宋"/>
                <w:color w:val="auto"/>
                <w:sz w:val="24"/>
                <w:szCs w:val="24"/>
                <w:highlight w:val="none"/>
                <w:u w:val="none"/>
              </w:rPr>
              <w:t>分，最高得</w:t>
            </w: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jc w:val="center"/>
              <w:rPr>
                <w:rFonts w:ascii="仿宋" w:hAnsi="仿宋" w:eastAsia="仿宋" w:cs="仿宋"/>
                <w:sz w:val="24"/>
                <w:szCs w:val="24"/>
                <w:highlight w:val="none"/>
              </w:rPr>
            </w:pPr>
            <w:r>
              <w:rPr>
                <w:rFonts w:hint="eastAsia" w:ascii="仿宋" w:hAnsi="仿宋" w:eastAsia="仿宋" w:cs="仿宋"/>
                <w:b/>
                <w:sz w:val="24"/>
                <w:szCs w:val="24"/>
                <w:highlight w:val="none"/>
              </w:rPr>
              <w:t>综合标得分=项目管理机构合计得分×</w:t>
            </w:r>
            <w:r>
              <w:rPr>
                <w:rFonts w:hint="eastAsia" w:ascii="仿宋" w:hAnsi="仿宋" w:eastAsia="仿宋" w:cs="仿宋"/>
                <w:b/>
                <w:color w:val="000000" w:themeColor="text1"/>
                <w:sz w:val="24"/>
                <w:szCs w:val="24"/>
                <w:highlight w:val="none"/>
                <w14:textFill>
                  <w14:solidFill>
                    <w14:schemeClr w14:val="tx1"/>
                  </w14:solidFill>
                </w14:textFill>
              </w:rPr>
              <w:t>10</w:t>
            </w:r>
            <w:r>
              <w:rPr>
                <w:rFonts w:hint="eastAsia" w:ascii="仿宋" w:hAnsi="仿宋" w:eastAsia="仿宋" w:cs="仿宋"/>
                <w:b/>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jc w:val="center"/>
              <w:rPr>
                <w:rFonts w:ascii="仿宋" w:hAnsi="仿宋" w:eastAsia="仿宋" w:cs="仿宋"/>
                <w:sz w:val="24"/>
                <w:szCs w:val="24"/>
                <w:highlight w:val="none"/>
              </w:rPr>
            </w:pPr>
            <w:bookmarkStart w:id="269" w:name="_Toc336091322"/>
            <w:bookmarkStart w:id="270" w:name="_Toc319832781"/>
            <w:r>
              <w:rPr>
                <w:rFonts w:hint="eastAsia" w:ascii="仿宋" w:hAnsi="仿宋" w:eastAsia="仿宋" w:cs="仿宋"/>
                <w:sz w:val="24"/>
                <w:szCs w:val="24"/>
                <w:highlight w:val="none"/>
              </w:rPr>
              <w:t>2.2.3（3）</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商务标</w:t>
            </w:r>
          </w:p>
        </w:tc>
        <w:tc>
          <w:tcPr>
            <w:tcW w:w="424" w:type="dxa"/>
            <w:gridSpan w:val="2"/>
            <w:vAlign w:val="center"/>
          </w:tcPr>
          <w:p>
            <w:pPr>
              <w:jc w:val="center"/>
              <w:rPr>
                <w:rFonts w:ascii="仿宋" w:hAnsi="仿宋" w:eastAsia="仿宋" w:cs="仿宋"/>
                <w:sz w:val="24"/>
                <w:szCs w:val="24"/>
                <w:highlight w:val="none"/>
              </w:rPr>
            </w:pPr>
            <w:r>
              <w:rPr>
                <w:rFonts w:hint="eastAsia" w:ascii="仿宋" w:hAnsi="仿宋" w:eastAsia="仿宋" w:cs="仿宋"/>
                <w:spacing w:val="1"/>
                <w:kern w:val="0"/>
                <w:sz w:val="24"/>
                <w:szCs w:val="24"/>
                <w:highlight w:val="none"/>
              </w:rPr>
              <w:t>投标报价评分标准</w:t>
            </w:r>
          </w:p>
        </w:tc>
        <w:tc>
          <w:tcPr>
            <w:tcW w:w="7868" w:type="dxa"/>
            <w:gridSpan w:val="5"/>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1、报价得分＝100-（投标人评标价-评标基准价）÷评标基准价×100×0.02 （评标价＞基准价时）</w:t>
            </w:r>
          </w:p>
          <w:p>
            <w:pPr>
              <w:rPr>
                <w:rFonts w:ascii="仿宋" w:hAnsi="仿宋" w:eastAsia="仿宋" w:cs="仿宋"/>
                <w:sz w:val="24"/>
                <w:szCs w:val="24"/>
                <w:highlight w:val="none"/>
              </w:rPr>
            </w:pPr>
            <w:r>
              <w:rPr>
                <w:rFonts w:hint="eastAsia" w:ascii="仿宋" w:hAnsi="仿宋" w:eastAsia="仿宋" w:cs="仿宋"/>
                <w:sz w:val="24"/>
                <w:szCs w:val="24"/>
                <w:highlight w:val="none"/>
              </w:rPr>
              <w:t>2、报价得分＝100-（评标基准价-投标人评标价）÷评标基准价×100×0.01 （评标价≤基准价时）</w:t>
            </w:r>
          </w:p>
          <w:p>
            <w:pPr>
              <w:rPr>
                <w:rFonts w:ascii="仿宋" w:hAnsi="仿宋" w:eastAsia="仿宋" w:cs="仿宋"/>
                <w:sz w:val="24"/>
                <w:szCs w:val="24"/>
                <w:highlight w:val="none"/>
              </w:rPr>
            </w:pPr>
            <w:r>
              <w:rPr>
                <w:rFonts w:hint="eastAsia" w:ascii="仿宋" w:hAnsi="仿宋" w:eastAsia="仿宋" w:cs="仿宋"/>
                <w:sz w:val="24"/>
                <w:szCs w:val="24"/>
                <w:highlight w:val="none"/>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 w:val="24"/>
                <w:szCs w:val="24"/>
                <w:highlight w:val="none"/>
              </w:rPr>
            </w:pPr>
            <w:r>
              <w:rPr>
                <w:rFonts w:hint="eastAsia" w:ascii="仿宋" w:hAnsi="仿宋" w:eastAsia="仿宋" w:cs="仿宋"/>
                <w:sz w:val="24"/>
                <w:szCs w:val="24"/>
                <w:highlight w:val="none"/>
              </w:rPr>
              <w:t>F:为评标基准价下浮系数，范围为 1-3 的整数，由</w:t>
            </w:r>
            <w:r>
              <w:rPr>
                <w:rFonts w:hint="eastAsia" w:ascii="仿宋" w:hAnsi="仿宋" w:eastAsia="仿宋" w:cs="仿宋"/>
                <w:color w:val="000000" w:themeColor="text1"/>
                <w:sz w:val="24"/>
                <w:szCs w:val="24"/>
                <w:highlight w:val="none"/>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1" w:name="_Toc499379020"/>
      <w:bookmarkStart w:id="272" w:name="_Toc499378898"/>
      <w:r>
        <w:rPr>
          <w:rFonts w:hint="eastAsia" w:ascii="仿宋" w:hAnsi="仿宋" w:eastAsia="仿宋" w:cs="仿宋"/>
          <w:sz w:val="24"/>
          <w:szCs w:val="24"/>
          <w:highlight w:val="none"/>
        </w:rPr>
        <w:t>1.评标方法</w:t>
      </w:r>
      <w:bookmarkEnd w:id="269"/>
      <w:bookmarkEnd w:id="270"/>
      <w:bookmarkEnd w:id="271"/>
      <w:bookmarkEnd w:id="272"/>
      <w:bookmarkStart w:id="273" w:name="_Toc319832782"/>
      <w:bookmarkStart w:id="274" w:name="_Toc336091323"/>
    </w:p>
    <w:p>
      <w:pPr>
        <w:spacing w:line="336" w:lineRule="auto"/>
        <w:ind w:firstLine="480" w:firstLineChars="200"/>
        <w:rPr>
          <w:rFonts w:ascii="仿宋" w:hAnsi="仿宋" w:eastAsia="仿宋" w:cs="仿宋"/>
          <w:sz w:val="24"/>
          <w:szCs w:val="24"/>
          <w:highlight w:val="none"/>
        </w:rPr>
      </w:pPr>
      <w:bookmarkStart w:id="275" w:name="_Toc499378899"/>
      <w:bookmarkStart w:id="276" w:name="_Toc499379021"/>
      <w:r>
        <w:rPr>
          <w:rFonts w:hint="eastAsia" w:ascii="仿宋" w:hAnsi="仿宋" w:eastAsia="仿宋" w:cs="仿宋"/>
          <w:sz w:val="24"/>
          <w:szCs w:val="24"/>
          <w:highlight w:val="non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2.评审标准</w:t>
      </w:r>
      <w:bookmarkEnd w:id="273"/>
      <w:bookmarkEnd w:id="274"/>
      <w:bookmarkEnd w:id="275"/>
      <w:bookmarkEnd w:id="276"/>
    </w:p>
    <w:p>
      <w:pPr>
        <w:pStyle w:val="8"/>
        <w:keepNext w:val="0"/>
        <w:numPr>
          <w:ilvl w:val="0"/>
          <w:numId w:val="0"/>
        </w:numPr>
        <w:spacing w:before="0" w:after="0" w:line="336" w:lineRule="auto"/>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2.1 初步评审标准</w:t>
      </w:r>
    </w:p>
    <w:p>
      <w:pPr>
        <w:spacing w:line="336" w:lineRule="auto"/>
        <w:rPr>
          <w:rFonts w:ascii="仿宋" w:hAnsi="仿宋" w:eastAsia="仿宋" w:cs="仿宋"/>
          <w:sz w:val="24"/>
          <w:szCs w:val="24"/>
          <w:highlight w:val="none"/>
        </w:rPr>
      </w:pPr>
      <w:r>
        <w:rPr>
          <w:rFonts w:hint="eastAsia" w:ascii="仿宋" w:hAnsi="仿宋" w:eastAsia="仿宋" w:cs="仿宋"/>
          <w:sz w:val="24"/>
          <w:szCs w:val="24"/>
          <w:highlight w:val="none"/>
        </w:rPr>
        <w:t>2.1.1 形式评审标准：见评标办法前附表。</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2.1.2 资格评审标准：见评标办法前附表。</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2.2.1 分值构成：技术标20分，综合标10分，商务标70分；</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2.2.2 评标基准价计算</w:t>
      </w:r>
    </w:p>
    <w:p>
      <w:pPr>
        <w:spacing w:line="336"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（1）评标价确定方法：见评标办法前附表。</w:t>
      </w:r>
    </w:p>
    <w:p>
      <w:pPr>
        <w:spacing w:line="336"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（2）评标基准价计算方法：见评标办法前附表。</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7" w:name="_Toc499378900"/>
      <w:bookmarkStart w:id="278" w:name="_Toc499379022"/>
      <w:bookmarkStart w:id="279" w:name="_Toc319832783"/>
      <w:bookmarkStart w:id="280" w:name="_Toc336091324"/>
      <w:r>
        <w:rPr>
          <w:rFonts w:hint="eastAsia" w:ascii="仿宋" w:hAnsi="仿宋" w:eastAsia="仿宋" w:cs="仿宋"/>
          <w:sz w:val="24"/>
          <w:szCs w:val="24"/>
          <w:highlight w:val="none"/>
        </w:rPr>
        <w:t>3.评标程序</w:t>
      </w:r>
      <w:bookmarkEnd w:id="277"/>
      <w:bookmarkEnd w:id="278"/>
      <w:bookmarkEnd w:id="279"/>
      <w:bookmarkEnd w:id="280"/>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 评标委员会可以要求投标人提交第二章“投标人须知”第3.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 项至第3.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 项规定的有关证明和证件的加盖公章复印件，以便核验。评标委员会依据本章第2.1 款规定的标准对投标文件进行初步评审。有一项不符合评审标准的，否决投标。</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3.1.2 投标人有以下情形之一的，否决投标：</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（l）第二章“投标人须知”第1.4.3 项规定的任何一种情形的：</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（2）投标文件未经投标单位盖章和单位负责人签字；</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（3）投标联合体没有提交共同投标协议；</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（4）同一投标人提交两个以上不同的投标文件或者投标报价，但招标文件要求提交备选投标文件的除外；</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（5）投标报价低于成本价或者高于招标文件设定的最高投标限价的；</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（6）投标文件没有对招标文件的实质性要求和条件作出相应；</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（7）投标人有串通投标、弄虚作假、行贿等违法行为。</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（1）投标文件中的大写金额与小写金额不一致的，以大写金额为准；</w:t>
      </w:r>
    </w:p>
    <w:p>
      <w:pPr>
        <w:spacing w:line="336"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3.2.1  评标委员会按本章第 2.2 款规定的量化因素和分值进行打分，并计算出综合评估得分。</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（1）按本章第  2.2.3（1）目规定的评审因素和分值对施工组织设计计算出得分A；</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（2）按本章第  2.2.3（2）目规定的评审因素和分值对项目管理机构计算出得分B ；</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 xml:space="preserve">（3）按本章第  2.2.3（3）目规定的评审因素和分值对投标报价计算出得分C； </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3.2.2  评分分值计算保留小数点后两位，小数点后第三位“四舍五入”。</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3.2.3  投标人得分=A+B+C。</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3.2.4  评标委员会发现投标人的报价（含修正后的最终投标报价），超过最高投标限价的，否决其投标。</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3.3.2  澄清、说明和补正不得改变投标文件的实质性内容（算术性错误修正的除外）。投标人的书面澄清、说明和补正属于投标文件的组成部分。</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3.3.3  评标委员会对投标人提交的澄清、说明或补正有疑问的，可以要求投标人进一步澄清、说明或补正，直至满足评标委员会的要求。</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3.4.1  除第二章“投标人须知”前附表授权直接确定中标人外，评标委员会按照得分由高到低的顺序推荐中标候选人。</w:t>
      </w:r>
    </w:p>
    <w:p>
      <w:pPr>
        <w:spacing w:line="336"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3.4.2  评标委员会完成评标后，应当向招标人提交书面评标报告。</w:t>
      </w:r>
      <w:bookmarkStart w:id="281" w:name="_Toc351203652"/>
    </w:p>
    <w:p>
      <w:pPr>
        <w:pStyle w:val="5"/>
        <w:spacing w:line="360" w:lineRule="auto"/>
        <w:jc w:val="center"/>
        <w:rPr>
          <w:rFonts w:ascii="仿宋" w:hAnsi="仿宋" w:eastAsia="仿宋" w:cs="仿宋"/>
          <w:highlight w:val="none"/>
        </w:rPr>
      </w:pPr>
      <w:bookmarkStart w:id="282" w:name="_Toc429314958"/>
      <w:bookmarkStart w:id="283" w:name="_Toc114371497"/>
      <w:bookmarkStart w:id="284" w:name="_Toc78098309"/>
      <w:bookmarkStart w:id="285" w:name="_Toc411255947"/>
      <w:bookmarkStart w:id="286" w:name="_Toc114916929"/>
      <w:bookmarkStart w:id="287" w:name="_Toc114375838"/>
      <w:bookmarkStart w:id="288" w:name="_Toc114371648"/>
      <w:bookmarkStart w:id="289" w:name="_Toc114887875"/>
      <w:bookmarkStart w:id="290" w:name="_Toc114916868"/>
      <w:bookmarkStart w:id="291" w:name="_Toc112752869"/>
      <w:bookmarkStart w:id="292" w:name="_Toc114376972"/>
      <w:bookmarkStart w:id="293" w:name="_Toc58665098"/>
      <w:r>
        <w:rPr>
          <w:rFonts w:hint="eastAsia" w:ascii="仿宋" w:hAnsi="仿宋" w:eastAsia="仿宋" w:cs="仿宋"/>
          <w:b w:val="0"/>
          <w:bCs w:val="0"/>
          <w:sz w:val="30"/>
          <w:szCs w:val="30"/>
          <w:highlight w:val="none"/>
        </w:rPr>
        <w:br w:type="page"/>
      </w:r>
      <w:bookmarkEnd w:id="282"/>
      <w:bookmarkStart w:id="294" w:name="_Toc436304322"/>
      <w:bookmarkStart w:id="295"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4"/>
      <w:bookmarkEnd w:id="295"/>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发包人（全称）：</w:t>
      </w:r>
      <w:r>
        <w:rPr>
          <w:rFonts w:hint="eastAsia" w:ascii="仿宋" w:hAnsi="仿宋" w:eastAsia="仿宋" w:cs="仿宋"/>
          <w:sz w:val="24"/>
          <w:szCs w:val="24"/>
          <w:highlight w:val="none"/>
          <w:u w:val="single"/>
        </w:rPr>
        <w:t xml:space="preserve">                                         </w:t>
      </w:r>
    </w:p>
    <w:p>
      <w:pPr>
        <w:spacing w:line="324" w:lineRule="auto"/>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承包人（全称）：</w:t>
      </w:r>
      <w:r>
        <w:rPr>
          <w:rFonts w:hint="eastAsia" w:ascii="仿宋" w:hAnsi="仿宋" w:eastAsia="仿宋" w:cs="仿宋"/>
          <w:sz w:val="24"/>
          <w:szCs w:val="24"/>
          <w:highlight w:val="none"/>
          <w:u w:val="single"/>
        </w:rPr>
        <w:t xml:space="preserve">                                         </w:t>
      </w:r>
    </w:p>
    <w:p>
      <w:pPr>
        <w:pStyle w:val="9"/>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一、工程概况</w:t>
      </w:r>
    </w:p>
    <w:p>
      <w:pPr>
        <w:pStyle w:val="9"/>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工程名称：</w:t>
      </w:r>
      <w:r>
        <w:rPr>
          <w:rFonts w:hint="eastAsia" w:ascii="仿宋" w:hAnsi="仿宋" w:eastAsia="仿宋" w:cs="仿宋"/>
          <w:sz w:val="24"/>
          <w:szCs w:val="24"/>
          <w:highlight w:val="none"/>
          <w:u w:val="single"/>
        </w:rPr>
        <w:t xml:space="preserve">                                    </w:t>
      </w:r>
    </w:p>
    <w:p>
      <w:pPr>
        <w:pStyle w:val="9"/>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工程地点：</w:t>
      </w:r>
      <w:r>
        <w:rPr>
          <w:rFonts w:hint="eastAsia" w:ascii="仿宋" w:hAnsi="仿宋" w:eastAsia="仿宋" w:cs="仿宋"/>
          <w:sz w:val="24"/>
          <w:szCs w:val="24"/>
          <w:highlight w:val="none"/>
          <w:u w:val="single"/>
        </w:rPr>
        <w:t xml:space="preserve">                                    </w:t>
      </w:r>
    </w:p>
    <w:p>
      <w:pPr>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工程内容：。</w:t>
      </w:r>
    </w:p>
    <w:p>
      <w:pPr>
        <w:pStyle w:val="9"/>
        <w:tabs>
          <w:tab w:val="left" w:pos="8210"/>
        </w:tabs>
        <w:spacing w:after="0" w:line="324" w:lineRule="auto"/>
        <w:ind w:leftChars="0" w:rightChars="0"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资金来源：</w:t>
      </w:r>
      <w:r>
        <w:rPr>
          <w:rFonts w:hint="eastAsia" w:ascii="仿宋" w:hAnsi="仿宋" w:eastAsia="仿宋" w:cs="仿宋"/>
          <w:color w:val="auto"/>
          <w:kern w:val="0"/>
          <w:sz w:val="24"/>
          <w:szCs w:val="24"/>
          <w:highlight w:val="none"/>
          <w:lang w:eastAsia="zh-CN"/>
        </w:rPr>
        <w:t>村自筹、上级拨款、部门帮扶</w:t>
      </w:r>
    </w:p>
    <w:p>
      <w:pPr>
        <w:pStyle w:val="9"/>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二、工程承包范围</w:t>
      </w:r>
    </w:p>
    <w:p>
      <w:pPr>
        <w:pStyle w:val="9"/>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承包范围：</w:t>
      </w:r>
      <w:r>
        <w:rPr>
          <w:rFonts w:hint="eastAsia" w:ascii="仿宋" w:hAnsi="仿宋" w:eastAsia="仿宋" w:cs="仿宋"/>
          <w:sz w:val="24"/>
          <w:szCs w:val="24"/>
          <w:highlight w:val="none"/>
        </w:rPr>
        <w:tab/>
      </w:r>
      <w:r>
        <w:rPr>
          <w:rFonts w:hint="eastAsia" w:ascii="仿宋" w:hAnsi="仿宋" w:eastAsia="仿宋" w:cs="仿宋"/>
          <w:sz w:val="24"/>
          <w:szCs w:val="24"/>
          <w:highlight w:val="none"/>
          <w:u w:val="single"/>
        </w:rPr>
        <w:t>施工设计图纸和工程量清单内全部内容</w:t>
      </w:r>
    </w:p>
    <w:p>
      <w:pPr>
        <w:pStyle w:val="9"/>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三、合同工期</w:t>
      </w:r>
    </w:p>
    <w:p>
      <w:pPr>
        <w:pStyle w:val="9"/>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开工日期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合同工期总日历天数</w:t>
      </w:r>
      <w:r>
        <w:rPr>
          <w:rFonts w:hint="eastAsia" w:ascii="仿宋" w:hAnsi="仿宋" w:eastAsia="仿宋" w:cs="仿宋"/>
          <w:bCs/>
          <w:sz w:val="24"/>
          <w:szCs w:val="24"/>
          <w:highlight w:val="none"/>
          <w:u w:val="single"/>
          <w:shd w:val="pct10" w:color="auto" w:fill="FFFFFF"/>
        </w:rPr>
        <w:t xml:space="preserve">        </w:t>
      </w:r>
      <w:r>
        <w:rPr>
          <w:rFonts w:hint="eastAsia" w:ascii="仿宋" w:hAnsi="仿宋" w:eastAsia="仿宋" w:cs="仿宋"/>
          <w:sz w:val="24"/>
          <w:szCs w:val="24"/>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80" w:firstLineChars="200"/>
        <w:jc w:val="left"/>
        <w:rPr>
          <w:rFonts w:hint="eastAsia" w:ascii="仿宋" w:hAnsi="仿宋" w:eastAsia="仿宋" w:cs="仿宋"/>
          <w:sz w:val="24"/>
          <w:szCs w:val="24"/>
          <w:highlight w:val="none"/>
        </w:rPr>
      </w:pPr>
    </w:p>
    <w:p>
      <w:pPr>
        <w:pStyle w:val="9"/>
        <w:tabs>
          <w:tab w:val="center" w:pos="4422"/>
        </w:tabs>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四、质量标准</w:t>
      </w:r>
    </w:p>
    <w:p>
      <w:pPr>
        <w:pStyle w:val="9"/>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工程质量标准：</w:t>
      </w:r>
      <w:r>
        <w:rPr>
          <w:rFonts w:hint="eastAsia" w:ascii="仿宋" w:hAnsi="仿宋" w:eastAsia="仿宋" w:cs="仿宋"/>
          <w:sz w:val="24"/>
          <w:szCs w:val="24"/>
          <w:highlight w:val="none"/>
          <w:u w:val="single"/>
        </w:rPr>
        <w:t xml:space="preserve">   合格</w:t>
      </w:r>
      <w:r>
        <w:rPr>
          <w:rFonts w:hint="eastAsia" w:ascii="仿宋" w:hAnsi="仿宋" w:eastAsia="仿宋" w:cs="仿宋"/>
          <w:sz w:val="24"/>
          <w:szCs w:val="24"/>
          <w:highlight w:val="none"/>
          <w:u w:val="single"/>
        </w:rPr>
        <w:tab/>
      </w:r>
    </w:p>
    <w:p>
      <w:pPr>
        <w:pStyle w:val="9"/>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五、合同价款</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金额（大写）：（人民币）￥：  元</w:t>
      </w:r>
    </w:p>
    <w:p>
      <w:pPr>
        <w:pStyle w:val="9"/>
        <w:tabs>
          <w:tab w:val="left" w:pos="6825"/>
        </w:tabs>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六、组成合同的文件</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组成本合同的文件包括：</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1、本合同协议书</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2、中标通知书</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3、投标书及其附件</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4、本合同专用条款</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5、本合同通用条款</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6、标准、规范及有关技术文件</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7、图纸</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8、工程量清单</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9、工程报价单或预算书</w:t>
      </w:r>
    </w:p>
    <w:p>
      <w:pPr>
        <w:pStyle w:val="9"/>
        <w:tabs>
          <w:tab w:val="left" w:pos="0"/>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双方有关工程的洽商、变更等书面协议或文件视为本合同的组成部分。</w:t>
      </w:r>
    </w:p>
    <w:p>
      <w:pPr>
        <w:pStyle w:val="9"/>
        <w:tabs>
          <w:tab w:val="left" w:pos="6825"/>
        </w:tabs>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十、合同生效</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合同订立时间：  年  月  日</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合同订立地点：</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本合同双方约定  后生效。</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发包人：（公章）承包人（公章）：</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住所：  住所：</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法定代表人：法定代表人：</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委托代理人： 委托代理人：</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电话：电话：</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传真：传真：</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开户银行：开户银行：</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账号：账号：</w:t>
      </w:r>
    </w:p>
    <w:p>
      <w:pPr>
        <w:pStyle w:val="9"/>
        <w:tabs>
          <w:tab w:val="left" w:pos="6825"/>
        </w:tabs>
        <w:spacing w:after="0" w:line="324" w:lineRule="auto"/>
        <w:ind w:leftChars="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3"/>
        <w:jc w:val="center"/>
        <w:rPr>
          <w:rFonts w:ascii="仿宋" w:hAnsi="仿宋" w:eastAsia="仿宋" w:cs="仿宋"/>
          <w:color w:val="auto"/>
          <w:sz w:val="21"/>
          <w:szCs w:val="22"/>
          <w:highlight w:val="none"/>
        </w:rPr>
      </w:pPr>
      <w:bookmarkStart w:id="296" w:name="_Toc429314959"/>
      <w:bookmarkStart w:id="297" w:name="_Toc499379024"/>
      <w:bookmarkStart w:id="298" w:name="_Toc358271709"/>
      <w:bookmarkStart w:id="299" w:name="_Toc499378902"/>
      <w:r>
        <w:rPr>
          <w:rFonts w:hint="eastAsia" w:ascii="仿宋" w:hAnsi="仿宋" w:eastAsia="仿宋" w:cs="仿宋"/>
          <w:color w:val="auto"/>
          <w:highlight w:val="none"/>
        </w:rPr>
        <w:t>专用条款</w:t>
      </w:r>
      <w:bookmarkEnd w:id="296"/>
      <w:bookmarkEnd w:id="297"/>
      <w:bookmarkEnd w:id="298"/>
      <w:bookmarkEnd w:id="299"/>
    </w:p>
    <w:bookmarkEnd w:id="283"/>
    <w:bookmarkEnd w:id="284"/>
    <w:bookmarkEnd w:id="285"/>
    <w:bookmarkEnd w:id="286"/>
    <w:bookmarkEnd w:id="287"/>
    <w:bookmarkEnd w:id="288"/>
    <w:bookmarkEnd w:id="289"/>
    <w:bookmarkEnd w:id="290"/>
    <w:bookmarkEnd w:id="291"/>
    <w:bookmarkEnd w:id="292"/>
    <w:bookmarkEnd w:id="293"/>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szCs w:val="24"/>
          <w:highlight w:val="none"/>
        </w:rPr>
      </w:pPr>
      <w:r>
        <w:rPr>
          <w:rFonts w:hint="eastAsia" w:ascii="仿宋" w:hAnsi="仿宋" w:eastAsia="仿宋" w:cs="仿宋"/>
          <w:sz w:val="24"/>
          <w:szCs w:val="24"/>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1.1词语定义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 xml:space="preserve">1.1.1合同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1.1.1.10其他合同文件包括：</w:t>
      </w:r>
      <w:r>
        <w:rPr>
          <w:rFonts w:hint="eastAsia" w:ascii="仿宋" w:hAnsi="仿宋" w:eastAsia="仿宋" w:cs="仿宋"/>
          <w:iCs/>
          <w:sz w:val="24"/>
          <w:szCs w:val="24"/>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 xml:space="preserve">1.1.2 合同当事人及其他相关方发包人、承包人、监理人、设计人及其他相关方。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 xml:space="preserve">1.1.2.4监理人： </w:t>
      </w:r>
    </w:p>
    <w:p>
      <w:pPr>
        <w:spacing w:line="400" w:lineRule="exact"/>
        <w:ind w:firstLine="480" w:firstLineChars="200"/>
        <w:rPr>
          <w:rFonts w:ascii="仿宋" w:hAnsi="仿宋" w:eastAsia="仿宋" w:cs="仿宋"/>
          <w:iCs/>
          <w:szCs w:val="21"/>
          <w:highlight w:val="none"/>
          <w:u w:val="single"/>
        </w:rPr>
      </w:pPr>
      <w:r>
        <w:rPr>
          <w:rFonts w:hint="eastAsia" w:ascii="仿宋" w:hAnsi="仿宋" w:eastAsia="仿宋" w:cs="仿宋"/>
          <w:iCs/>
          <w:sz w:val="24"/>
          <w:szCs w:val="24"/>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80" w:firstLineChars="200"/>
        <w:rPr>
          <w:rFonts w:ascii="仿宋" w:hAnsi="仿宋" w:eastAsia="仿宋" w:cs="仿宋"/>
          <w:iCs/>
          <w:szCs w:val="21"/>
          <w:highlight w:val="none"/>
          <w:u w:val="single"/>
        </w:rPr>
      </w:pPr>
      <w:r>
        <w:rPr>
          <w:rFonts w:hint="eastAsia" w:ascii="仿宋" w:hAnsi="仿宋" w:eastAsia="仿宋" w:cs="仿宋"/>
          <w:iCs/>
          <w:sz w:val="24"/>
          <w:szCs w:val="24"/>
          <w:highlight w:val="none"/>
        </w:rPr>
        <w:t xml:space="preserve">联系电话： </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80" w:firstLineChars="200"/>
        <w:rPr>
          <w:rFonts w:hint="eastAsia" w:ascii="仿宋" w:hAnsi="仿宋" w:eastAsia="仿宋" w:cs="仿宋"/>
          <w:iCs/>
          <w:sz w:val="24"/>
          <w:szCs w:val="24"/>
          <w:highlight w:val="none"/>
        </w:rPr>
      </w:pPr>
      <w:r>
        <w:rPr>
          <w:rFonts w:hint="eastAsia" w:ascii="仿宋" w:hAnsi="仿宋" w:eastAsia="仿宋" w:cs="仿宋"/>
          <w:iCs/>
          <w:sz w:val="24"/>
          <w:szCs w:val="24"/>
          <w:highlight w:val="none"/>
        </w:rPr>
        <w:t>1.1.2.5设计人：</w:t>
      </w:r>
    </w:p>
    <w:p>
      <w:pPr>
        <w:spacing w:line="400" w:lineRule="exact"/>
        <w:ind w:firstLine="480" w:firstLineChars="200"/>
        <w:rPr>
          <w:rFonts w:ascii="仿宋" w:hAnsi="仿宋" w:eastAsia="仿宋" w:cs="仿宋"/>
          <w:iCs/>
          <w:szCs w:val="21"/>
          <w:highlight w:val="none"/>
          <w:u w:val="single"/>
        </w:rPr>
      </w:pPr>
      <w:r>
        <w:rPr>
          <w:rFonts w:hint="eastAsia" w:ascii="仿宋" w:hAnsi="仿宋" w:eastAsia="仿宋" w:cs="仿宋"/>
          <w:iCs/>
          <w:sz w:val="24"/>
          <w:szCs w:val="24"/>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hint="eastAsia" w:ascii="仿宋" w:hAnsi="仿宋" w:eastAsia="仿宋" w:cs="仿宋"/>
          <w:iCs/>
          <w:sz w:val="24"/>
          <w:szCs w:val="24"/>
          <w:highlight w:val="none"/>
        </w:rPr>
      </w:pPr>
      <w:r>
        <w:rPr>
          <w:rFonts w:hint="eastAsia" w:ascii="仿宋" w:hAnsi="仿宋" w:eastAsia="仿宋" w:cs="仿宋"/>
          <w:iCs/>
          <w:sz w:val="24"/>
          <w:szCs w:val="24"/>
          <w:highlight w:val="none"/>
        </w:rPr>
        <w:t>1.1.3工程和设备</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1.1.3.7作为施工现场组成部分的其他场所包括：</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1.1.3.9永久占地包括：</w:t>
      </w:r>
      <w:r>
        <w:rPr>
          <w:rFonts w:hint="eastAsia" w:ascii="仿宋" w:hAnsi="仿宋" w:eastAsia="仿宋" w:cs="仿宋"/>
          <w:iCs/>
          <w:sz w:val="24"/>
          <w:szCs w:val="24"/>
          <w:highlight w:val="none"/>
          <w:u w:val="single"/>
        </w:rPr>
        <w:t>是指专用合同条款中指明为实施工程需永久占用的土地</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1.1.3.10临时占地包括：</w:t>
      </w:r>
      <w:r>
        <w:rPr>
          <w:rFonts w:hint="eastAsia" w:ascii="仿宋" w:hAnsi="仿宋" w:eastAsia="仿宋" w:cs="仿宋"/>
          <w:iCs/>
          <w:sz w:val="24"/>
          <w:szCs w:val="24"/>
          <w:highlight w:val="none"/>
          <w:u w:val="single"/>
        </w:rPr>
        <w:t>是指专用合同条款中指明为实施工程需要临时占用的土地</w:t>
      </w:r>
      <w:r>
        <w:rPr>
          <w:rFonts w:hint="eastAsia" w:ascii="仿宋" w:hAnsi="仿宋" w:eastAsia="仿宋" w:cs="仿宋"/>
          <w:iCs/>
          <w:sz w:val="24"/>
          <w:szCs w:val="24"/>
          <w:highlight w:val="none"/>
        </w:rPr>
        <w:t>。</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1.3法律</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适用于合同的其他规范性文件：</w:t>
      </w:r>
      <w:r>
        <w:rPr>
          <w:rFonts w:hint="eastAsia" w:ascii="仿宋" w:hAnsi="仿宋" w:eastAsia="仿宋" w:cs="仿宋"/>
          <w:iCs/>
          <w:sz w:val="24"/>
          <w:szCs w:val="24"/>
          <w:highlight w:val="none"/>
          <w:u w:val="single"/>
        </w:rPr>
        <w:t xml:space="preserve"> \</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1.4标准和规范</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1.4.1适用于工程的标准规范包括：</w:t>
      </w:r>
      <w:r>
        <w:rPr>
          <w:rFonts w:hint="eastAsia" w:ascii="仿宋" w:hAnsi="仿宋" w:eastAsia="仿宋" w:cs="仿宋"/>
          <w:iCs/>
          <w:sz w:val="24"/>
          <w:szCs w:val="24"/>
          <w:highlight w:val="none"/>
          <w:u w:val="single"/>
        </w:rPr>
        <w:t>国家标准、行业标准、工程所在地的地方性标准，以及相应的规范、规程等</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1.4.2发包人提供国外标准、规范的名称：</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发包人提供国外标准、规范的份数：</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发包人提供国外标准、规范的名称：</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1.4.3发包人对工程的技术标准和功能要求的特殊要求：</w:t>
      </w:r>
      <w:r>
        <w:rPr>
          <w:rFonts w:hint="eastAsia" w:ascii="仿宋" w:hAnsi="仿宋" w:eastAsia="仿宋" w:cs="仿宋"/>
          <w:iCs/>
          <w:sz w:val="24"/>
          <w:szCs w:val="24"/>
          <w:highlight w:val="none"/>
          <w:u w:val="single"/>
        </w:rPr>
        <w:t xml:space="preserve"> \ </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1.5合同文件的优先顺序</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合同文件组成及优先顺序为：</w:t>
      </w:r>
      <w:r>
        <w:rPr>
          <w:rFonts w:hint="eastAsia" w:ascii="仿宋" w:hAnsi="仿宋" w:eastAsia="仿宋" w:cs="仿宋"/>
          <w:iCs/>
          <w:sz w:val="24"/>
          <w:szCs w:val="24"/>
          <w:highlight w:val="none"/>
          <w:u w:val="single"/>
        </w:rPr>
        <w:t>（1）合同协议书；（2）中标通知书；（3）投标函及其附录；（4）专用合同条款及其附件；（5）通用合同条款；（6）技术标准和要求；（7）图纸；（8）工程量清单；（9）其他合同文件。</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1.6图纸和承包人文件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1.6.1图纸的提供</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发包人向承包人提供图纸的期限：</w:t>
      </w:r>
      <w:r>
        <w:rPr>
          <w:rFonts w:hint="eastAsia" w:ascii="仿宋" w:hAnsi="仿宋" w:eastAsia="仿宋" w:cs="仿宋"/>
          <w:iCs/>
          <w:sz w:val="24"/>
          <w:szCs w:val="24"/>
          <w:highlight w:val="none"/>
          <w:u w:val="single"/>
        </w:rPr>
        <w:t>合同备案后7天内</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发包人向承包人提供图纸的数量：</w:t>
      </w:r>
      <w:r>
        <w:rPr>
          <w:rFonts w:hint="eastAsia" w:ascii="仿宋" w:hAnsi="仿宋" w:eastAsia="仿宋" w:cs="仿宋"/>
          <w:iCs/>
          <w:sz w:val="24"/>
          <w:szCs w:val="24"/>
          <w:highlight w:val="none"/>
          <w:u w:val="single"/>
        </w:rPr>
        <w:t xml:space="preserve">    双方约定    </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发包人向承包人提供图纸的内容：</w:t>
      </w:r>
      <w:r>
        <w:rPr>
          <w:rFonts w:hint="eastAsia" w:ascii="仿宋" w:hAnsi="仿宋" w:eastAsia="仿宋" w:cs="仿宋"/>
          <w:iCs/>
          <w:sz w:val="24"/>
          <w:szCs w:val="24"/>
          <w:highlight w:val="none"/>
          <w:u w:val="single"/>
        </w:rPr>
        <w:t>设计施工图纸范围内全部内容</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1.6.4承包人文件</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需要由承包人提供的文件，包括：</w:t>
      </w:r>
      <w:r>
        <w:rPr>
          <w:rFonts w:hint="eastAsia" w:ascii="仿宋" w:hAnsi="仿宋" w:eastAsia="仿宋" w:cs="仿宋"/>
          <w:iCs/>
          <w:sz w:val="24"/>
          <w:szCs w:val="24"/>
          <w:highlight w:val="none"/>
          <w:u w:val="single"/>
        </w:rPr>
        <w:t>按照专用合同条款的约定提供应当由其编制的与工程施工有关的文件。</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承包人提供的文件的期限为：</w:t>
      </w:r>
      <w:r>
        <w:rPr>
          <w:rFonts w:hint="eastAsia" w:ascii="仿宋" w:hAnsi="仿宋" w:eastAsia="仿宋" w:cs="仿宋"/>
          <w:iCs/>
          <w:sz w:val="24"/>
          <w:szCs w:val="24"/>
          <w:highlight w:val="none"/>
          <w:u w:val="single"/>
        </w:rPr>
        <w:t>合同备案后7日内；</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承包人提供的文件的数量为：</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承包人提供的文件的形式为：</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发包人审批承包人文件的期限：</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1.6.5现场图纸准备</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关于现场图纸准备的约定：</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1.7联络</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1.7.1发包人和承包人应当在</w:t>
      </w:r>
      <w:r>
        <w:rPr>
          <w:rFonts w:hint="eastAsia" w:ascii="仿宋" w:hAnsi="仿宋" w:eastAsia="仿宋" w:cs="仿宋"/>
          <w:iCs/>
          <w:sz w:val="24"/>
          <w:szCs w:val="24"/>
          <w:highlight w:val="none"/>
          <w:u w:val="single"/>
        </w:rPr>
        <w:t>3</w:t>
      </w:r>
      <w:r>
        <w:rPr>
          <w:rFonts w:hint="eastAsia" w:ascii="仿宋" w:hAnsi="仿宋" w:eastAsia="仿宋" w:cs="仿宋"/>
          <w:iCs/>
          <w:sz w:val="24"/>
          <w:szCs w:val="24"/>
          <w:highlight w:val="none"/>
        </w:rPr>
        <w:t>天内将与合同有关的通知、批准、证明、证书、指示、指令、</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要求、请求、同意、意见、确定和决定等书面函件送达对方当事人。</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1.7.2发包人接收文件的地点：；</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发包人指定的接收人为：。</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承包人接收文件的地点：；</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承包人指定的接收人为：。</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监理人接收文件的地点：；</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监理人指定的接收人为：。</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1.10交通运输</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1.10.1出入现场的权利</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关于出入现场的权利的约定：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1.10.3场内交通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关于场外交通和场内交通的边界的约定：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关于发包人向承包人免费提供满足工程施工需要的场内道路和交通设施的约定：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1.10.4超大件和超重件的运输</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运输超大件或超重件所需的道路和桥梁临时加固改造费用和其他有关费用由</w:t>
      </w:r>
      <w:r>
        <w:rPr>
          <w:rFonts w:hint="eastAsia" w:ascii="仿宋" w:hAnsi="仿宋" w:eastAsia="仿宋" w:cs="仿宋"/>
          <w:iCs/>
          <w:sz w:val="24"/>
          <w:szCs w:val="24"/>
          <w:highlight w:val="none"/>
          <w:u w:val="single"/>
        </w:rPr>
        <w:t>承包人</w:t>
      </w:r>
      <w:r>
        <w:rPr>
          <w:rFonts w:hint="eastAsia" w:ascii="仿宋" w:hAnsi="仿宋" w:eastAsia="仿宋" w:cs="仿宋"/>
          <w:iCs/>
          <w:sz w:val="24"/>
          <w:szCs w:val="24"/>
          <w:highlight w:val="none"/>
        </w:rPr>
        <w:t>承担。</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1.11知识产权</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 w:val="24"/>
          <w:szCs w:val="24"/>
          <w:highlight w:val="none"/>
          <w:u w:val="single"/>
        </w:rPr>
        <w:t>发包人</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关于发包人提供的上述文件的使用限制的要求：</w:t>
      </w:r>
      <w:r>
        <w:rPr>
          <w:rFonts w:hint="eastAsia" w:ascii="仿宋" w:hAnsi="仿宋" w:eastAsia="仿宋" w:cs="仿宋"/>
          <w:iCs/>
          <w:sz w:val="24"/>
          <w:szCs w:val="24"/>
          <w:highlight w:val="none"/>
          <w:u w:val="single"/>
        </w:rPr>
        <w:t>发包人可以为实现合同目的而复制、使用此类文件，但不能用于与合同无关的其它事项</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1.11.2关于承包人为实施工程所编制文件的著作权的归属：</w:t>
      </w:r>
      <w:r>
        <w:rPr>
          <w:rFonts w:hint="eastAsia" w:ascii="仿宋" w:hAnsi="仿宋" w:eastAsia="仿宋" w:cs="仿宋"/>
          <w:iCs/>
          <w:sz w:val="24"/>
          <w:szCs w:val="24"/>
          <w:highlight w:val="none"/>
          <w:u w:val="single"/>
        </w:rPr>
        <w:t>承包人</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关于承包人提供的上述文件的使用限制的要求：</w:t>
      </w:r>
      <w:r>
        <w:rPr>
          <w:rFonts w:hint="eastAsia" w:ascii="仿宋" w:hAnsi="仿宋" w:eastAsia="仿宋" w:cs="仿宋"/>
          <w:iCs/>
          <w:sz w:val="24"/>
          <w:szCs w:val="24"/>
          <w:highlight w:val="none"/>
          <w:u w:val="single"/>
        </w:rPr>
        <w:t>承包人可以为实现合同目的而复制、使用此类文件，但不能用于与合同无关的其它事项</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1.11.4承包人在施工过程中所采用的专利、专有技术、技术秘密的使用费的承担方式：</w:t>
      </w:r>
      <w:r>
        <w:rPr>
          <w:rFonts w:hint="eastAsia" w:ascii="仿宋" w:hAnsi="仿宋" w:eastAsia="仿宋" w:cs="仿宋"/>
          <w:iCs/>
          <w:sz w:val="24"/>
          <w:szCs w:val="24"/>
          <w:highlight w:val="none"/>
          <w:u w:val="single"/>
        </w:rPr>
        <w:t>由承包人承担</w:t>
      </w:r>
      <w:r>
        <w:rPr>
          <w:rFonts w:hint="eastAsia" w:ascii="仿宋" w:hAnsi="仿宋" w:eastAsia="仿宋" w:cs="仿宋"/>
          <w:iCs/>
          <w:sz w:val="24"/>
          <w:szCs w:val="24"/>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2.2发包人代表</w:t>
      </w:r>
    </w:p>
    <w:p>
      <w:pPr>
        <w:spacing w:line="400" w:lineRule="exact"/>
        <w:ind w:firstLine="480" w:firstLineChars="200"/>
        <w:rPr>
          <w:rFonts w:hint="eastAsia" w:ascii="仿宋" w:hAnsi="仿宋" w:eastAsia="仿宋" w:cs="仿宋"/>
          <w:iCs/>
          <w:sz w:val="24"/>
          <w:szCs w:val="24"/>
          <w:highlight w:val="none"/>
        </w:rPr>
      </w:pPr>
      <w:r>
        <w:rPr>
          <w:rFonts w:hint="eastAsia" w:ascii="仿宋" w:hAnsi="仿宋" w:eastAsia="仿宋" w:cs="仿宋"/>
          <w:iCs/>
          <w:sz w:val="24"/>
          <w:szCs w:val="24"/>
          <w:highlight w:val="none"/>
        </w:rPr>
        <w:t>发包人代表：</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 xml:space="preserve">职务： </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发包人对发包人代表的授权范围如下：</w:t>
      </w:r>
      <w:r>
        <w:rPr>
          <w:rFonts w:hint="eastAsia" w:ascii="仿宋" w:hAnsi="仿宋" w:eastAsia="仿宋" w:cs="仿宋"/>
          <w:iCs/>
          <w:sz w:val="24"/>
          <w:szCs w:val="24"/>
          <w:highlight w:val="none"/>
          <w:u w:val="single"/>
        </w:rPr>
        <w:t>发包人代表在发包人的授权范围内，负责处理合同履行过程中与发包人有关的具体事宜</w:t>
      </w:r>
      <w:r>
        <w:rPr>
          <w:rFonts w:hint="eastAsia" w:ascii="仿宋" w:hAnsi="仿宋" w:eastAsia="仿宋" w:cs="仿宋"/>
          <w:iCs/>
          <w:sz w:val="24"/>
          <w:szCs w:val="24"/>
          <w:highlight w:val="none"/>
        </w:rPr>
        <w:t>。</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2.4施工现场、施工条件和基础资料的提供</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2.4.1提供施工现场</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关于发包人移交施工现场的期限要求：</w:t>
      </w:r>
      <w:r>
        <w:rPr>
          <w:rFonts w:hint="eastAsia" w:ascii="仿宋" w:hAnsi="仿宋" w:eastAsia="仿宋" w:cs="仿宋"/>
          <w:iCs/>
          <w:sz w:val="24"/>
          <w:szCs w:val="24"/>
          <w:highlight w:val="none"/>
          <w:u w:val="single"/>
        </w:rPr>
        <w:t>开工日期7天前</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2.4.2提供施工条件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关于发包人应负责提供施工所需要的条件，包括：</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2.5资金来源证明及支付担保</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发包人提供资金来源证明的期限要求：</w:t>
      </w:r>
      <w:r>
        <w:rPr>
          <w:rFonts w:hint="eastAsia" w:ascii="仿宋" w:hAnsi="仿宋" w:eastAsia="仿宋" w:cs="仿宋"/>
          <w:iCs/>
          <w:sz w:val="24"/>
          <w:szCs w:val="24"/>
          <w:highlight w:val="none"/>
          <w:u w:val="single"/>
        </w:rPr>
        <w:t>不提供。</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发包人是否提供支付担保：</w:t>
      </w:r>
      <w:r>
        <w:rPr>
          <w:rFonts w:hint="eastAsia" w:ascii="仿宋" w:hAnsi="仿宋" w:eastAsia="仿宋" w:cs="仿宋"/>
          <w:iCs/>
          <w:sz w:val="24"/>
          <w:szCs w:val="24"/>
          <w:highlight w:val="none"/>
          <w:u w:val="single"/>
        </w:rPr>
        <w:t>不提供。</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发包人提供支付担保的形式：</w:t>
      </w:r>
      <w:r>
        <w:rPr>
          <w:rFonts w:hint="eastAsia" w:ascii="仿宋" w:hAnsi="仿宋" w:eastAsia="仿宋" w:cs="仿宋"/>
          <w:iCs/>
          <w:sz w:val="24"/>
          <w:szCs w:val="24"/>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3.1承包人的一般义务</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（9）承包人提交的竣工资料的内容：</w:t>
      </w:r>
      <w:r>
        <w:rPr>
          <w:rFonts w:hint="eastAsia" w:ascii="仿宋" w:hAnsi="仿宋" w:eastAsia="仿宋" w:cs="仿宋"/>
          <w:iCs/>
          <w:sz w:val="24"/>
          <w:szCs w:val="24"/>
          <w:highlight w:val="none"/>
          <w:u w:val="single"/>
        </w:rPr>
        <w:t>按行业行政主管部门要求提供。</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承包人需要提交的竣工资料套数：</w:t>
      </w:r>
      <w:r>
        <w:rPr>
          <w:rFonts w:hint="eastAsia" w:ascii="仿宋" w:hAnsi="仿宋" w:eastAsia="仿宋" w:cs="仿宋"/>
          <w:iCs/>
          <w:sz w:val="24"/>
          <w:szCs w:val="24"/>
          <w:highlight w:val="none"/>
          <w:u w:val="single"/>
        </w:rPr>
        <w:t>按行业行政主管部门要求提供。</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承包人提交的竣工资料的费用承担：</w:t>
      </w:r>
      <w:r>
        <w:rPr>
          <w:rFonts w:hint="eastAsia" w:ascii="仿宋" w:hAnsi="仿宋" w:eastAsia="仿宋" w:cs="仿宋"/>
          <w:iCs/>
          <w:sz w:val="24"/>
          <w:szCs w:val="24"/>
          <w:highlight w:val="none"/>
          <w:u w:val="single"/>
        </w:rPr>
        <w:t>由承包人承担。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承包人提交的竣工资料移交时间：</w:t>
      </w:r>
      <w:r>
        <w:rPr>
          <w:rFonts w:hint="eastAsia" w:ascii="仿宋" w:hAnsi="仿宋" w:eastAsia="仿宋" w:cs="仿宋"/>
          <w:iCs/>
          <w:sz w:val="24"/>
          <w:szCs w:val="24"/>
          <w:highlight w:val="none"/>
          <w:u w:val="single"/>
        </w:rPr>
        <w:t>竣工验收合格30日内。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承包人提交的竣工资料形式要求：</w:t>
      </w:r>
      <w:r>
        <w:rPr>
          <w:rFonts w:hint="eastAsia" w:ascii="仿宋" w:hAnsi="仿宋" w:eastAsia="仿宋" w:cs="仿宋"/>
          <w:iCs/>
          <w:sz w:val="24"/>
          <w:szCs w:val="24"/>
          <w:highlight w:val="none"/>
          <w:u w:val="single"/>
        </w:rPr>
        <w:t>按规定要求。</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（10）承包人应履行的其他义务：</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3.2项目经理</w:t>
      </w:r>
    </w:p>
    <w:p>
      <w:pPr>
        <w:spacing w:line="400" w:lineRule="exact"/>
        <w:ind w:firstLine="480" w:firstLineChars="200"/>
        <w:rPr>
          <w:rFonts w:hint="eastAsia" w:ascii="仿宋" w:hAnsi="仿宋" w:eastAsia="仿宋" w:cs="仿宋"/>
          <w:iCs/>
          <w:sz w:val="24"/>
          <w:szCs w:val="24"/>
          <w:highlight w:val="none"/>
        </w:rPr>
      </w:pPr>
      <w:r>
        <w:rPr>
          <w:rFonts w:hint="eastAsia" w:ascii="仿宋" w:hAnsi="仿宋" w:eastAsia="仿宋" w:cs="仿宋"/>
          <w:iCs/>
          <w:sz w:val="24"/>
          <w:szCs w:val="24"/>
          <w:highlight w:val="none"/>
        </w:rPr>
        <w:t>3.2.1项目经理：</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承包人对项目经理的授权范围如下：</w:t>
      </w:r>
      <w:r>
        <w:rPr>
          <w:rFonts w:hint="eastAsia" w:ascii="仿宋" w:hAnsi="仿宋" w:eastAsia="仿宋" w:cs="仿宋"/>
          <w:iCs/>
          <w:sz w:val="24"/>
          <w:szCs w:val="24"/>
          <w:highlight w:val="none"/>
          <w:u w:val="single"/>
        </w:rPr>
        <w:t>项目经理按承包人合同约定组织工程实施。</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关于项目经理每月在施工现场的时间要求：</w:t>
      </w:r>
      <w:r>
        <w:rPr>
          <w:rFonts w:hint="eastAsia" w:ascii="仿宋" w:hAnsi="仿宋" w:eastAsia="仿宋" w:cs="仿宋"/>
          <w:iCs/>
          <w:sz w:val="24"/>
          <w:szCs w:val="24"/>
          <w:highlight w:val="none"/>
          <w:u w:val="single"/>
        </w:rPr>
        <w:t>应符合“大冶市政府投资工程施工现场关键岗位人员考勤办法”的规定。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承包人未提交劳动合同，以及没有为项目经理缴纳社会保险证明的违约责任：</w:t>
      </w:r>
      <w:r>
        <w:rPr>
          <w:rFonts w:hint="eastAsia" w:ascii="仿宋" w:hAnsi="仿宋" w:eastAsia="仿宋" w:cs="仿宋"/>
          <w:iCs/>
          <w:sz w:val="24"/>
          <w:szCs w:val="24"/>
          <w:highlight w:val="none"/>
          <w:u w:val="single"/>
        </w:rPr>
        <w:t>由承包人承担。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项目经理未经批准，擅自离开施工现场的违约责任：</w:t>
      </w:r>
      <w:r>
        <w:rPr>
          <w:rFonts w:hint="eastAsia" w:ascii="仿宋" w:hAnsi="仿宋" w:eastAsia="仿宋" w:cs="仿宋"/>
          <w:iCs/>
          <w:sz w:val="24"/>
          <w:szCs w:val="24"/>
          <w:highlight w:val="none"/>
          <w:u w:val="single"/>
        </w:rPr>
        <w:t>由承包人承担。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3.2.3承包人擅自更换项目经理的违约责任：</w:t>
      </w:r>
      <w:r>
        <w:rPr>
          <w:rFonts w:hint="eastAsia" w:ascii="仿宋" w:hAnsi="仿宋" w:eastAsia="仿宋" w:cs="仿宋"/>
          <w:iCs/>
          <w:sz w:val="24"/>
          <w:szCs w:val="24"/>
          <w:highlight w:val="none"/>
          <w:u w:val="single"/>
        </w:rPr>
        <w:t>由承包人承担。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3.2.4承包人无正当理由拒绝更换项目经理的违约责任：</w:t>
      </w:r>
      <w:r>
        <w:rPr>
          <w:rFonts w:hint="eastAsia" w:ascii="仿宋" w:hAnsi="仿宋" w:eastAsia="仿宋" w:cs="仿宋"/>
          <w:iCs/>
          <w:sz w:val="24"/>
          <w:szCs w:val="24"/>
          <w:highlight w:val="none"/>
          <w:u w:val="single"/>
        </w:rPr>
        <w:t>由承包人按规定承担违约责任。</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3.3承包人人员</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3.3.1承包人提交项目管理机构及施工现场管理人员安排报告的期限：</w:t>
      </w:r>
      <w:r>
        <w:rPr>
          <w:rFonts w:hint="eastAsia" w:ascii="仿宋" w:hAnsi="仿宋" w:eastAsia="仿宋" w:cs="仿宋"/>
          <w:iCs/>
          <w:sz w:val="24"/>
          <w:szCs w:val="24"/>
          <w:highlight w:val="none"/>
          <w:u w:val="single"/>
        </w:rPr>
        <w:t>接到开工通知后7天内。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3.3.3承包人无正当理由拒绝撤换主要施工管理人员的违约责任：</w:t>
      </w:r>
      <w:r>
        <w:rPr>
          <w:rFonts w:hint="eastAsia" w:ascii="仿宋" w:hAnsi="仿宋" w:eastAsia="仿宋" w:cs="仿宋"/>
          <w:iCs/>
          <w:sz w:val="24"/>
          <w:szCs w:val="24"/>
          <w:highlight w:val="none"/>
          <w:u w:val="single"/>
        </w:rPr>
        <w:t>按照专用合同条款的约定承担违约责任</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3.3.4承包人主要施工管理人员离开施工现场的批准要求：</w:t>
      </w:r>
      <w:r>
        <w:rPr>
          <w:rFonts w:hint="eastAsia" w:ascii="仿宋" w:hAnsi="仿宋" w:eastAsia="仿宋" w:cs="仿宋"/>
          <w:iCs/>
          <w:sz w:val="24"/>
          <w:szCs w:val="24"/>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 w:val="24"/>
          <w:szCs w:val="24"/>
          <w:highlight w:val="none"/>
        </w:rPr>
      </w:pPr>
      <w:r>
        <w:rPr>
          <w:rFonts w:hint="eastAsia" w:ascii="仿宋" w:hAnsi="仿宋" w:eastAsia="仿宋" w:cs="仿宋"/>
          <w:iCs/>
          <w:sz w:val="24"/>
          <w:szCs w:val="24"/>
          <w:highlight w:val="none"/>
        </w:rPr>
        <w:t>3.3.5承包人擅自更换主要施工管理人员的违约责任：</w:t>
      </w:r>
      <w:r>
        <w:rPr>
          <w:rFonts w:hint="eastAsia" w:ascii="仿宋" w:hAnsi="仿宋" w:eastAsia="仿宋" w:cs="仿宋"/>
          <w:iCs/>
          <w:sz w:val="24"/>
          <w:szCs w:val="24"/>
          <w:highlight w:val="none"/>
          <w:u w:val="single"/>
        </w:rPr>
        <w:t>按照专用合同条款约定承担违约责任。</w:t>
      </w:r>
      <w:r>
        <w:rPr>
          <w:rFonts w:hint="eastAsia" w:ascii="仿宋" w:hAnsi="仿宋" w:eastAsia="仿宋" w:cs="仿宋"/>
          <w:iCs/>
          <w:sz w:val="24"/>
          <w:szCs w:val="24"/>
          <w:highlight w:val="none"/>
        </w:rPr>
        <w:t>承包人主要施工管理人员擅自离开施工现场的违约责任：</w:t>
      </w:r>
      <w:r>
        <w:rPr>
          <w:rFonts w:hint="eastAsia" w:ascii="仿宋" w:hAnsi="仿宋" w:eastAsia="仿宋" w:cs="仿宋"/>
          <w:iCs/>
          <w:sz w:val="24"/>
          <w:szCs w:val="24"/>
          <w:highlight w:val="none"/>
          <w:u w:val="single"/>
        </w:rPr>
        <w:t>按照专用合同条款约定承担违约责任。</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3.5分包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3.5.1分包的一般约定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禁止分包的工程包括：</w:t>
      </w:r>
      <w:r>
        <w:rPr>
          <w:rFonts w:hint="eastAsia" w:ascii="仿宋" w:hAnsi="仿宋" w:eastAsia="仿宋" w:cs="仿宋"/>
          <w:iCs/>
          <w:sz w:val="24"/>
          <w:szCs w:val="24"/>
          <w:highlight w:val="none"/>
          <w:u w:val="single"/>
        </w:rPr>
        <w:t>承包人不得将其承包的全部工程转包给第三人，或将其承包的全部工程肢解后以分包的名义转包给第三人。</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主体结构、关键性工作的范围：</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3.5.2分包的确定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允许分包的专业工程包括：</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其他关于分包的约定：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3.5.4分包合同价款</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关于分包合同价款支付的约定：</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3.6工程照管与成品、半成品保护</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承包人负责照管工程及工程相关的材料、工程设备的起始时间：</w:t>
      </w:r>
      <w:r>
        <w:rPr>
          <w:rFonts w:hint="eastAsia" w:ascii="仿宋" w:hAnsi="仿宋" w:eastAsia="仿宋" w:cs="仿宋"/>
          <w:iCs/>
          <w:sz w:val="24"/>
          <w:szCs w:val="24"/>
          <w:highlight w:val="none"/>
          <w:u w:val="single"/>
        </w:rPr>
        <w:t>自发包人向承包人移交施工现场之日起，承包人应负责照管工程及工程相关的材料、工程设备，直到颁发工程接收证书之日止。</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3.7履约担保</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承包人是否提供履约担保：</w:t>
      </w:r>
      <w:r>
        <w:rPr>
          <w:rFonts w:hint="eastAsia" w:ascii="仿宋" w:hAnsi="仿宋" w:eastAsia="仿宋" w:cs="仿宋"/>
          <w:iCs/>
          <w:sz w:val="24"/>
          <w:szCs w:val="24"/>
          <w:highlight w:val="none"/>
          <w:u w:val="single"/>
        </w:rPr>
        <w:t>是/否。</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承包人提供履约担保的形式、金额及期限的：</w:t>
      </w:r>
      <w:r>
        <w:rPr>
          <w:rFonts w:hint="eastAsia" w:ascii="仿宋" w:hAnsi="仿宋" w:eastAsia="仿宋" w:cs="仿宋"/>
          <w:sz w:val="24"/>
          <w:szCs w:val="24"/>
          <w:highlight w:val="none"/>
          <w:u w:val="single"/>
        </w:rPr>
        <w:t>在签订合同前，中标人应按中标价10%提供履约担保金</w:t>
      </w:r>
      <w:r>
        <w:rPr>
          <w:rFonts w:hint="eastAsia" w:ascii="仿宋" w:hAnsi="仿宋" w:eastAsia="仿宋" w:cs="仿宋"/>
          <w:iCs/>
          <w:sz w:val="24"/>
          <w:szCs w:val="24"/>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4.1监理人的一般规定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关于监理人的监理内容：</w:t>
      </w:r>
      <w:r>
        <w:rPr>
          <w:rFonts w:hint="eastAsia" w:ascii="仿宋" w:hAnsi="仿宋" w:eastAsia="仿宋" w:cs="仿宋"/>
          <w:iCs/>
          <w:sz w:val="24"/>
          <w:szCs w:val="24"/>
          <w:highlight w:val="none"/>
          <w:u w:val="single"/>
        </w:rPr>
        <w:t>发包人和承包人在专用合同条款中明确监理人的监理内容及监理权限等事项。</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关于监理人的监理权限：</w:t>
      </w:r>
      <w:r>
        <w:rPr>
          <w:rFonts w:hint="eastAsia" w:ascii="仿宋" w:hAnsi="仿宋" w:eastAsia="仿宋" w:cs="仿宋"/>
          <w:iCs/>
          <w:sz w:val="24"/>
          <w:szCs w:val="24"/>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关于监理人在施工现场的办公场所、生活场所的提供和费用承担的约定：</w:t>
      </w:r>
      <w:r>
        <w:rPr>
          <w:rFonts w:hint="eastAsia" w:ascii="仿宋" w:hAnsi="仿宋" w:eastAsia="仿宋" w:cs="仿宋"/>
          <w:iCs/>
          <w:sz w:val="24"/>
          <w:szCs w:val="24"/>
          <w:highlight w:val="none"/>
          <w:u w:val="single"/>
        </w:rPr>
        <w:t>除专用合同条款另有约定外，监理人在施工现场的办公场所、生活场所由承包人提供，所发生的费用由承包人承但。</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4.2监理人员</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总监理工程师：</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姓    名：</w:t>
      </w:r>
      <w:r>
        <w:rPr>
          <w:rFonts w:hint="eastAsia" w:ascii="仿宋" w:hAnsi="仿宋" w:eastAsia="仿宋" w:cs="仿宋"/>
          <w:iCs/>
          <w:sz w:val="24"/>
          <w:szCs w:val="24"/>
          <w:highlight w:val="none"/>
          <w:u w:val="single"/>
        </w:rPr>
        <w:t xml:space="preserve">   </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80" w:firstLineChars="200"/>
        <w:rPr>
          <w:rFonts w:ascii="仿宋" w:hAnsi="仿宋" w:eastAsia="仿宋" w:cs="仿宋"/>
          <w:iCs/>
          <w:szCs w:val="21"/>
          <w:highlight w:val="none"/>
        </w:rPr>
      </w:pPr>
      <w:r>
        <w:rPr>
          <w:rFonts w:hint="eastAsia" w:ascii="仿宋" w:hAnsi="仿宋" w:eastAsia="仿宋" w:cs="仿宋"/>
          <w:iCs/>
          <w:sz w:val="24"/>
          <w:szCs w:val="24"/>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5.1质量要求</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5.1.1特殊质量标准和要求：</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关于工程奖项的约定：</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5.3隐蔽工程检查</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5.3.2承包人提前通知监理人隐蔽工程检查的期限的约定：</w:t>
      </w:r>
      <w:r>
        <w:rPr>
          <w:rFonts w:hint="eastAsia" w:ascii="仿宋" w:hAnsi="仿宋" w:eastAsia="仿宋" w:cs="仿宋"/>
          <w:iCs/>
          <w:sz w:val="24"/>
          <w:szCs w:val="24"/>
          <w:highlight w:val="none"/>
          <w:u w:val="single"/>
        </w:rPr>
        <w:t>承包人在共同检查前48小时书面通知监理人。</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监理人不能按时进行检查时，应提前</w:t>
      </w:r>
      <w:r>
        <w:rPr>
          <w:rFonts w:hint="eastAsia" w:ascii="仿宋" w:hAnsi="仿宋" w:eastAsia="仿宋" w:cs="仿宋"/>
          <w:iCs/>
          <w:sz w:val="24"/>
          <w:szCs w:val="24"/>
          <w:highlight w:val="none"/>
          <w:u w:val="single"/>
        </w:rPr>
        <w:t>24</w:t>
      </w:r>
      <w:r>
        <w:rPr>
          <w:rFonts w:hint="eastAsia" w:ascii="仿宋" w:hAnsi="仿宋" w:eastAsia="仿宋" w:cs="仿宋"/>
          <w:iCs/>
          <w:sz w:val="24"/>
          <w:szCs w:val="24"/>
          <w:highlight w:val="none"/>
        </w:rPr>
        <w:t>小时提交书面延期要求。</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关于延期最长不得超过：</w:t>
      </w:r>
      <w:r>
        <w:rPr>
          <w:rFonts w:hint="eastAsia" w:ascii="仿宋" w:hAnsi="仿宋" w:eastAsia="仿宋" w:cs="仿宋"/>
          <w:iCs/>
          <w:sz w:val="24"/>
          <w:szCs w:val="24"/>
          <w:highlight w:val="none"/>
          <w:u w:val="single"/>
        </w:rPr>
        <w:t>48</w:t>
      </w:r>
      <w:r>
        <w:rPr>
          <w:rFonts w:hint="eastAsia" w:ascii="仿宋" w:hAnsi="仿宋" w:eastAsia="仿宋" w:cs="仿宋"/>
          <w:iCs/>
          <w:sz w:val="24"/>
          <w:szCs w:val="24"/>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6.1安全文明施工</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6.1.1项目安全生产的达标目标及相应事项的约定：</w:t>
      </w:r>
      <w:r>
        <w:rPr>
          <w:rFonts w:hint="eastAsia" w:ascii="仿宋" w:hAnsi="仿宋" w:eastAsia="仿宋" w:cs="仿宋"/>
          <w:iCs/>
          <w:sz w:val="24"/>
          <w:szCs w:val="24"/>
          <w:highlight w:val="none"/>
          <w:u w:val="single"/>
        </w:rPr>
        <w:t>按安全文明施工要求执行</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6.1.4关于治安保卫的特别约定：</w:t>
      </w:r>
      <w:r>
        <w:rPr>
          <w:rFonts w:hint="eastAsia" w:ascii="仿宋" w:hAnsi="仿宋" w:eastAsia="仿宋" w:cs="仿宋"/>
          <w:iCs/>
          <w:sz w:val="24"/>
          <w:szCs w:val="24"/>
          <w:highlight w:val="none"/>
          <w:u w:val="single"/>
        </w:rPr>
        <w:t>按安全文明施工要求执行。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关于编制施工场地治安管理计划的约定：</w:t>
      </w:r>
      <w:r>
        <w:rPr>
          <w:rFonts w:hint="eastAsia" w:ascii="仿宋" w:hAnsi="仿宋" w:eastAsia="仿宋" w:cs="仿宋"/>
          <w:iCs/>
          <w:sz w:val="24"/>
          <w:szCs w:val="24"/>
          <w:highlight w:val="none"/>
          <w:u w:val="single"/>
        </w:rPr>
        <w:t>按安全文明施工要求执行。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6.1.5文明施工</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合同当事人对文明施工的要求：</w:t>
      </w:r>
      <w:r>
        <w:rPr>
          <w:rFonts w:hint="eastAsia" w:ascii="仿宋" w:hAnsi="仿宋" w:eastAsia="仿宋" w:cs="仿宋"/>
          <w:iCs/>
          <w:sz w:val="24"/>
          <w:szCs w:val="24"/>
          <w:highlight w:val="none"/>
          <w:u w:val="single"/>
        </w:rPr>
        <w:t>按国家规定安全文明施工要求执行。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6.1.6关于安全文明施工费支付比例和支付期限的约定：</w:t>
      </w:r>
      <w:r>
        <w:rPr>
          <w:rFonts w:hint="eastAsia" w:ascii="仿宋" w:hAnsi="仿宋" w:eastAsia="仿宋" w:cs="仿宋"/>
          <w:iCs/>
          <w:sz w:val="24"/>
          <w:szCs w:val="24"/>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7.1施工组织设计</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7.1.1合同当事人约定的施工组织设计应包括的其他内容：</w:t>
      </w:r>
      <w:r>
        <w:rPr>
          <w:rFonts w:hint="eastAsia" w:ascii="仿宋" w:hAnsi="仿宋" w:eastAsia="仿宋" w:cs="仿宋"/>
          <w:iCs/>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7.1.2施工组织设计的提交和修改</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承包人提交详细施工组织设计的期限的约定：</w:t>
      </w:r>
      <w:r>
        <w:rPr>
          <w:rFonts w:hint="eastAsia" w:ascii="仿宋" w:hAnsi="仿宋" w:eastAsia="仿宋" w:cs="仿宋"/>
          <w:iCs/>
          <w:sz w:val="24"/>
          <w:szCs w:val="24"/>
          <w:highlight w:val="none"/>
          <w:u w:val="single"/>
        </w:rPr>
        <w:t>承包人应在合同签订后14天内。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发包人和监理人在收到详细的施工组织设计后确认或提出修改意见的期限</w:t>
      </w:r>
      <w:r>
        <w:rPr>
          <w:rFonts w:hint="eastAsia" w:ascii="仿宋" w:hAnsi="仿宋" w:eastAsia="仿宋" w:cs="仿宋"/>
          <w:iCs/>
          <w:sz w:val="24"/>
          <w:szCs w:val="24"/>
          <w:highlight w:val="none"/>
          <w:u w:val="single"/>
        </w:rPr>
        <w:t>7天内。</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7.2施工进度计划</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7.2.2施工进度计划的修订</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发包人和监理人在收到修订的施工进度计划后确认或提出修改意见的期限：</w:t>
      </w:r>
      <w:r>
        <w:rPr>
          <w:rFonts w:hint="eastAsia" w:ascii="仿宋" w:hAnsi="仿宋" w:eastAsia="仿宋" w:cs="仿宋"/>
          <w:iCs/>
          <w:sz w:val="24"/>
          <w:szCs w:val="24"/>
          <w:highlight w:val="none"/>
          <w:u w:val="single"/>
        </w:rPr>
        <w:t>7天内完成。</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7.3开工</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7.3.1开工准备</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关于承包人提交工程开工报审表的期限：</w:t>
      </w:r>
      <w:r>
        <w:rPr>
          <w:rFonts w:hint="eastAsia" w:ascii="仿宋" w:hAnsi="仿宋" w:eastAsia="仿宋" w:cs="仿宋"/>
          <w:iCs/>
          <w:sz w:val="24"/>
          <w:szCs w:val="24"/>
          <w:highlight w:val="none"/>
          <w:u w:val="single"/>
        </w:rPr>
        <w:t>按照第7.1款施工组织设计约定的期限。</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关于发包人应完成的其他开工准备工作及期限：</w:t>
      </w:r>
      <w:r>
        <w:rPr>
          <w:rFonts w:hint="eastAsia" w:ascii="仿宋" w:hAnsi="仿宋" w:eastAsia="仿宋" w:cs="仿宋"/>
          <w:iCs/>
          <w:sz w:val="24"/>
          <w:szCs w:val="24"/>
          <w:highlight w:val="none"/>
          <w:u w:val="single"/>
        </w:rPr>
        <w:t>承包人应在合同签订后14天内。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关于承包人应完成的其他开工准备工作及期限：</w:t>
      </w:r>
      <w:r>
        <w:rPr>
          <w:rFonts w:hint="eastAsia" w:ascii="仿宋" w:hAnsi="仿宋" w:eastAsia="仿宋" w:cs="仿宋"/>
          <w:iCs/>
          <w:sz w:val="24"/>
          <w:szCs w:val="24"/>
          <w:highlight w:val="none"/>
          <w:u w:val="single"/>
        </w:rPr>
        <w:t>7天内。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7.3.2开工通知</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因发包人原因造成监理人未能在计划开工日期之日起</w:t>
      </w:r>
      <w:r>
        <w:rPr>
          <w:rFonts w:hint="eastAsia" w:ascii="仿宋" w:hAnsi="仿宋" w:eastAsia="仿宋" w:cs="仿宋"/>
          <w:iCs/>
          <w:sz w:val="24"/>
          <w:szCs w:val="24"/>
          <w:highlight w:val="none"/>
          <w:u w:val="single"/>
        </w:rPr>
        <w:t>\</w:t>
      </w:r>
      <w:r>
        <w:rPr>
          <w:rFonts w:hint="eastAsia" w:ascii="仿宋" w:hAnsi="仿宋" w:eastAsia="仿宋" w:cs="仿宋"/>
          <w:iCs/>
          <w:sz w:val="24"/>
          <w:szCs w:val="24"/>
          <w:highlight w:val="none"/>
        </w:rPr>
        <w:t>天内发出开工通知的，承包人有权提出价格调整要求，或者解除合同。</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7.4测量放线</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7.4.1发包人通过监理人向承包人提供测量基准点、基准线和水准点及其书面资料的期限</w:t>
      </w:r>
      <w:r>
        <w:rPr>
          <w:rFonts w:hint="eastAsia" w:ascii="仿宋" w:hAnsi="仿宋" w:eastAsia="仿宋" w:cs="仿宋"/>
          <w:iCs/>
          <w:sz w:val="24"/>
          <w:szCs w:val="24"/>
          <w:highlight w:val="none"/>
          <w:u w:val="single"/>
        </w:rPr>
        <w:t>开工日期前7天。</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7.5工期延误</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7.5.1因发包人原因导致工期延误</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（7）因发包人原因导致工期延误的其他情形：</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7.5.2因承包人原因导致工期延误</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因承包人原因造成工期延误，逾期竣工违约金的计算方法为：</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因承包人原因造成工期延误，逾期竣工违约金的上限：</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7.6不利物质条件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不利物质条件的其他情形和有关约定：</w:t>
      </w:r>
      <w:r>
        <w:rPr>
          <w:rFonts w:hint="eastAsia" w:ascii="仿宋" w:hAnsi="仿宋" w:eastAsia="仿宋" w:cs="仿宋"/>
          <w:iCs/>
          <w:sz w:val="24"/>
          <w:szCs w:val="24"/>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7.7异常恶劣的气候条件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发包人和承包人同意以下情形视为异常恶劣的气候条件：</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u w:val="single"/>
        </w:rPr>
        <w:t>（1）台风；</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u w:val="single"/>
        </w:rPr>
        <w:t>（2）地震；</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u w:val="single"/>
        </w:rPr>
        <w:t>（3）洪涝灾害、冰雹等不可预见性自然灾害导致无法施工的恶劣气候。</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7.8提前竣工的奖励</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7.8.1提前竣工的奖励：</w:t>
      </w:r>
      <w:r>
        <w:rPr>
          <w:rFonts w:hint="eastAsia" w:ascii="仿宋" w:hAnsi="仿宋" w:eastAsia="仿宋" w:cs="仿宋"/>
          <w:iCs/>
          <w:sz w:val="24"/>
          <w:szCs w:val="24"/>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8.4材料与工程设备的保管与使用</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8.4.1发包人供应的材料设备的保管费用的承担：</w:t>
      </w:r>
      <w:r>
        <w:rPr>
          <w:rFonts w:hint="eastAsia" w:ascii="仿宋" w:hAnsi="仿宋" w:eastAsia="仿宋" w:cs="仿宋"/>
          <w:iCs/>
          <w:sz w:val="24"/>
          <w:szCs w:val="24"/>
          <w:highlight w:val="none"/>
          <w:u w:val="single"/>
        </w:rPr>
        <w:t>\。</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8.6样品</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8.6.1样品的报送与封存</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需要承包人报送样品的材料或工程设备，样品的种类、名称、规格、数量要求：</w:t>
      </w:r>
      <w:r>
        <w:rPr>
          <w:rFonts w:hint="eastAsia" w:ascii="仿宋" w:hAnsi="仿宋" w:eastAsia="仿宋" w:cs="仿宋"/>
          <w:iCs/>
          <w:sz w:val="24"/>
          <w:szCs w:val="24"/>
          <w:highlight w:val="none"/>
          <w:u w:val="single"/>
        </w:rPr>
        <w:t>按监理人要求执行。</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8.8施工设备和临时设施</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8.8.1承包人提供的施工设备和临时设施</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关于修建临时设施费用承担的约定：</w:t>
      </w:r>
      <w:r>
        <w:rPr>
          <w:rFonts w:hint="eastAsia" w:ascii="仿宋" w:hAnsi="仿宋" w:eastAsia="仿宋" w:cs="仿宋"/>
          <w:iCs/>
          <w:sz w:val="24"/>
          <w:szCs w:val="24"/>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9.1试验设备与试验人员</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9.1.2试验设备</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施工现场需要配置的试验场所：</w:t>
      </w:r>
      <w:r>
        <w:rPr>
          <w:rFonts w:hint="eastAsia" w:ascii="仿宋" w:hAnsi="仿宋" w:eastAsia="仿宋" w:cs="仿宋"/>
          <w:iCs/>
          <w:sz w:val="24"/>
          <w:szCs w:val="24"/>
          <w:highlight w:val="none"/>
          <w:u w:val="single"/>
        </w:rPr>
        <w:t>符合实验场所要求并经监理人与承包人共同校定。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施工现场需要配备的试验设备：</w:t>
      </w:r>
      <w:r>
        <w:rPr>
          <w:rFonts w:hint="eastAsia" w:ascii="仿宋" w:hAnsi="仿宋" w:eastAsia="仿宋" w:cs="仿宋"/>
          <w:iCs/>
          <w:sz w:val="24"/>
          <w:szCs w:val="24"/>
          <w:highlight w:val="none"/>
          <w:u w:val="single"/>
        </w:rPr>
        <w:t>符合实验设备要求并经监理人与承包人共同校定。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施工现场需要具备的其他试验条件：</w:t>
      </w:r>
      <w:r>
        <w:rPr>
          <w:rFonts w:hint="eastAsia" w:ascii="仿宋" w:hAnsi="仿宋" w:eastAsia="仿宋" w:cs="仿宋"/>
          <w:iCs/>
          <w:sz w:val="24"/>
          <w:szCs w:val="24"/>
          <w:highlight w:val="none"/>
          <w:u w:val="single"/>
        </w:rPr>
        <w:t>符合实验要求并经监理人与承包人共同校定。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9.4现场工艺试验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现场工艺试验的有关约定：</w:t>
      </w:r>
      <w:r>
        <w:rPr>
          <w:rFonts w:hint="eastAsia" w:ascii="仿宋" w:hAnsi="仿宋" w:eastAsia="仿宋" w:cs="仿宋"/>
          <w:iCs/>
          <w:sz w:val="24"/>
          <w:szCs w:val="24"/>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10.1变更的范围</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关于变更的范围的约定：</w:t>
      </w:r>
      <w:r>
        <w:rPr>
          <w:rFonts w:hint="eastAsia" w:ascii="仿宋" w:hAnsi="仿宋" w:eastAsia="仿宋" w:cs="仿宋"/>
          <w:iCs/>
          <w:sz w:val="24"/>
          <w:szCs w:val="24"/>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10.4变更估价</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10.4.1变更估价原则</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关于变更估价的约定:</w:t>
      </w:r>
      <w:r>
        <w:rPr>
          <w:rFonts w:hint="eastAsia" w:ascii="仿宋" w:hAnsi="仿宋" w:eastAsia="仿宋" w:cs="仿宋"/>
          <w:iCs/>
          <w:sz w:val="24"/>
          <w:szCs w:val="24"/>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 w:val="24"/>
          <w:szCs w:val="24"/>
          <w:highlight w:val="none"/>
          <w:u w:val="single"/>
          <w:lang w:val="en-US" w:eastAsia="zh-CN"/>
        </w:rPr>
        <w:t>0</w:t>
      </w:r>
      <w:r>
        <w:rPr>
          <w:rFonts w:hint="eastAsia" w:ascii="仿宋" w:hAnsi="仿宋" w:eastAsia="仿宋" w:cs="仿宋"/>
          <w:iCs/>
          <w:sz w:val="24"/>
          <w:szCs w:val="24"/>
          <w:highlight w:val="none"/>
          <w:u w:val="single"/>
        </w:rPr>
        <w:t>%的，或工程量清单中无相同项目及类似项目单价的，按照合理的成本与利润构成的原则，由合同当事人按照第4.4款〔商定或确定〕确定变更工作的单价。</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10.5承包人的合理化建议</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监理人审查承包人合理化建议的期限：</w:t>
      </w:r>
      <w:r>
        <w:rPr>
          <w:rFonts w:hint="eastAsia" w:ascii="仿宋" w:hAnsi="仿宋" w:eastAsia="仿宋" w:cs="仿宋"/>
          <w:iCs/>
          <w:sz w:val="24"/>
          <w:szCs w:val="24"/>
          <w:highlight w:val="none"/>
          <w:u w:val="single"/>
        </w:rPr>
        <w:t>在收到承包人承包人提交的合理化建议后7天内。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发包人审批承包人合理化建议的期限：</w:t>
      </w:r>
      <w:r>
        <w:rPr>
          <w:rFonts w:hint="eastAsia" w:ascii="仿宋" w:hAnsi="仿宋" w:eastAsia="仿宋" w:cs="仿宋"/>
          <w:iCs/>
          <w:sz w:val="24"/>
          <w:szCs w:val="24"/>
          <w:highlight w:val="none"/>
          <w:u w:val="single"/>
        </w:rPr>
        <w:t>收到监理人报送的合理化建议后7天内审批完毕。</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承包人提出的合理化建议降低了合同价格或者提高了工程经济效益的奖励的方法和金额为：</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10.7暂估价</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暂估价材料和工程设备的明细详见附件11：《暂估价一览表》。</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10.7.1依法必须招标的暂估价项目</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对于依法必须招标的暂估价项目的确认和批准采取第</w:t>
      </w:r>
      <w:r>
        <w:rPr>
          <w:rFonts w:hint="eastAsia" w:ascii="仿宋" w:hAnsi="仿宋" w:eastAsia="仿宋" w:cs="仿宋"/>
          <w:iCs/>
          <w:sz w:val="24"/>
          <w:szCs w:val="24"/>
          <w:highlight w:val="none"/>
          <w:u w:val="single"/>
        </w:rPr>
        <w:t>2</w:t>
      </w:r>
      <w:r>
        <w:rPr>
          <w:rFonts w:hint="eastAsia" w:ascii="仿宋" w:hAnsi="仿宋" w:eastAsia="仿宋" w:cs="仿宋"/>
          <w:iCs/>
          <w:sz w:val="24"/>
          <w:szCs w:val="24"/>
          <w:highlight w:val="none"/>
        </w:rPr>
        <w:t>种方式确定。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10.7.2不属于依法必须招标的暂估价项目</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对于不属于依法必须招标的暂估价项目的确认和批准采取第</w:t>
      </w:r>
      <w:r>
        <w:rPr>
          <w:rFonts w:hint="eastAsia" w:ascii="仿宋" w:hAnsi="仿宋" w:eastAsia="仿宋" w:cs="仿宋"/>
          <w:iCs/>
          <w:sz w:val="24"/>
          <w:szCs w:val="24"/>
          <w:highlight w:val="none"/>
          <w:u w:val="single"/>
        </w:rPr>
        <w:t>2</w:t>
      </w:r>
      <w:r>
        <w:rPr>
          <w:rFonts w:hint="eastAsia" w:ascii="仿宋" w:hAnsi="仿宋" w:eastAsia="仿宋" w:cs="仿宋"/>
          <w:iCs/>
          <w:sz w:val="24"/>
          <w:szCs w:val="24"/>
          <w:highlight w:val="none"/>
        </w:rPr>
        <w:t>种方式确定。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第3种方式：承包人直接实施的暂估价项目</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承包人直接实施的暂估价项目的约定：</w:t>
      </w:r>
      <w:r>
        <w:rPr>
          <w:rFonts w:hint="eastAsia" w:ascii="仿宋" w:hAnsi="仿宋" w:eastAsia="仿宋" w:cs="仿宋"/>
          <w:iCs/>
          <w:sz w:val="24"/>
          <w:szCs w:val="24"/>
          <w:highlight w:val="none"/>
          <w:u w:val="single"/>
        </w:rPr>
        <w:t>经发包人和承包人协商一致后，可由承包人自行实施暂估价项目。</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10.8暂列金额</w:t>
      </w:r>
    </w:p>
    <w:p>
      <w:pPr>
        <w:spacing w:line="400" w:lineRule="exact"/>
        <w:ind w:firstLine="480" w:firstLineChars="200"/>
        <w:rPr>
          <w:rFonts w:ascii="仿宋" w:hAnsi="仿宋" w:eastAsia="仿宋" w:cs="仿宋"/>
          <w:iCs/>
          <w:sz w:val="24"/>
          <w:szCs w:val="24"/>
          <w:highlight w:val="yellow"/>
          <w:u w:val="single"/>
        </w:rPr>
      </w:pPr>
      <w:r>
        <w:rPr>
          <w:rFonts w:hint="eastAsia" w:ascii="仿宋" w:hAnsi="仿宋" w:eastAsia="仿宋" w:cs="仿宋"/>
          <w:iCs/>
          <w:sz w:val="24"/>
          <w:szCs w:val="24"/>
          <w:highlight w:val="yellow"/>
        </w:rPr>
        <w:t>合同当事人关于暂列金额使用的约定：</w:t>
      </w:r>
      <w:r>
        <w:rPr>
          <w:rFonts w:hint="eastAsia" w:ascii="仿宋" w:hAnsi="仿宋" w:eastAsia="仿宋" w:cs="仿宋"/>
          <w:iCs/>
          <w:sz w:val="24"/>
          <w:szCs w:val="24"/>
          <w:highlight w:val="yellow"/>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11.1市场价格波动引起的调整</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市场价格波动是否调整合同价格的约定：</w:t>
      </w:r>
      <w:r>
        <w:rPr>
          <w:rFonts w:hint="eastAsia" w:ascii="仿宋" w:hAnsi="仿宋" w:eastAsia="仿宋" w:cs="仿宋"/>
          <w:iCs/>
          <w:sz w:val="24"/>
          <w:szCs w:val="24"/>
          <w:highlight w:val="none"/>
          <w:u w:val="single"/>
        </w:rPr>
        <w:t>施工期间各种施工风险及建材市场风险和国家政</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u w:val="single"/>
        </w:rPr>
        <w:t>策性调价风险计入总价中，今后不做调整</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因市场价格波动调整合同价格，采用以下第</w:t>
      </w:r>
      <w:r>
        <w:rPr>
          <w:rFonts w:hint="eastAsia" w:ascii="仿宋" w:hAnsi="仿宋" w:eastAsia="仿宋" w:cs="仿宋"/>
          <w:iCs/>
          <w:sz w:val="24"/>
          <w:szCs w:val="24"/>
          <w:highlight w:val="none"/>
          <w:u w:val="single"/>
        </w:rPr>
        <w:t>2</w:t>
      </w:r>
      <w:r>
        <w:rPr>
          <w:rFonts w:hint="eastAsia" w:ascii="仿宋" w:hAnsi="仿宋" w:eastAsia="仿宋" w:cs="仿宋"/>
          <w:iCs/>
          <w:sz w:val="24"/>
          <w:szCs w:val="24"/>
          <w:highlight w:val="none"/>
        </w:rPr>
        <w:t>种方式对合同价格进行调整：</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第1种方式：采用价格指数进行价格调整。</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关于各可调因子、定值和变值权重，以及基本价格指数及其来源的约定：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第2种方式：采用造价信息进行价格调整。</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（2）关于基准价格的约定：</w:t>
      </w:r>
      <w:r>
        <w:rPr>
          <w:rFonts w:hint="eastAsia" w:ascii="仿宋" w:hAnsi="仿宋" w:eastAsia="仿宋" w:cs="仿宋"/>
          <w:iCs/>
          <w:sz w:val="24"/>
          <w:szCs w:val="24"/>
          <w:highlight w:val="none"/>
          <w:u w:val="single"/>
        </w:rPr>
        <w:t>详见招标文件。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第3种方式：其他价格调整方式：</w:t>
      </w:r>
      <w:r>
        <w:rPr>
          <w:rFonts w:hint="eastAsia" w:ascii="仿宋" w:hAnsi="仿宋" w:eastAsia="仿宋" w:cs="仿宋"/>
          <w:iCs/>
          <w:sz w:val="24"/>
          <w:szCs w:val="24"/>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5"/>
        </w:numPr>
        <w:spacing w:line="400" w:lineRule="exact"/>
        <w:ind w:firstLine="480" w:firstLineChars="200"/>
        <w:jc w:val="left"/>
        <w:rPr>
          <w:rFonts w:ascii="仿宋" w:hAnsi="仿宋" w:eastAsia="仿宋" w:cs="仿宋"/>
          <w:iCs/>
          <w:sz w:val="24"/>
          <w:szCs w:val="24"/>
          <w:highlight w:val="none"/>
        </w:rPr>
      </w:pPr>
      <w:r>
        <w:rPr>
          <w:rFonts w:hint="eastAsia" w:ascii="仿宋" w:hAnsi="仿宋" w:eastAsia="仿宋" w:cs="仿宋"/>
          <w:iCs/>
          <w:sz w:val="24"/>
          <w:szCs w:val="24"/>
          <w:highlight w:val="none"/>
        </w:rPr>
        <w:t>单价合同。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本合同采用固定单价合同。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综合单价包含的风险范围：</w:t>
      </w:r>
      <w:r>
        <w:rPr>
          <w:rFonts w:hint="eastAsia" w:ascii="仿宋" w:hAnsi="仿宋" w:eastAsia="仿宋" w:cs="仿宋"/>
          <w:iCs/>
          <w:sz w:val="24"/>
          <w:szCs w:val="24"/>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风险费用的计算方法：</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风险范围以外合同价格的调整方法：</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2、总价合同。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总价包含的风险范围：</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风险费用的计算方法：</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风险范围以外合同价格的调整方法：</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3、其他价格方式：</w:t>
      </w:r>
      <w:r>
        <w:rPr>
          <w:rFonts w:hint="eastAsia" w:ascii="仿宋" w:hAnsi="仿宋" w:eastAsia="仿宋" w:cs="仿宋"/>
          <w:iCs/>
          <w:sz w:val="24"/>
          <w:szCs w:val="24"/>
          <w:highlight w:val="none"/>
          <w:u w:val="single"/>
        </w:rPr>
        <w:t xml:space="preserve">  \   </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12.2预付款</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12.2.1预付款的支付</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预付款支付比例或金额：</w:t>
      </w:r>
      <w:r>
        <w:rPr>
          <w:rFonts w:hint="eastAsia" w:ascii="仿宋" w:hAnsi="仿宋" w:eastAsia="仿宋" w:cs="仿宋"/>
          <w:iCs/>
          <w:sz w:val="24"/>
          <w:szCs w:val="24"/>
          <w:highlight w:val="none"/>
          <w:u w:val="single"/>
        </w:rPr>
        <w:t>无</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预付款支付期限：</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预付款扣回的方式：</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12.2.2预付款担保</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承包人提交预付款担保的期限：</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预付款担保的形式为：</w:t>
      </w:r>
      <w:r>
        <w:rPr>
          <w:rFonts w:hint="eastAsia" w:ascii="仿宋" w:hAnsi="仿宋" w:eastAsia="仿宋" w:cs="仿宋"/>
          <w:iCs/>
          <w:sz w:val="24"/>
          <w:szCs w:val="24"/>
          <w:highlight w:val="none"/>
          <w:u w:val="single"/>
        </w:rPr>
        <w:t xml:space="preserve">   \    </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12.3计量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12.3.1计量原则</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工程量计算规则：</w:t>
      </w:r>
      <w:r>
        <w:rPr>
          <w:rFonts w:hint="eastAsia" w:ascii="仿宋" w:hAnsi="仿宋" w:eastAsia="仿宋" w:cs="仿宋"/>
          <w:iCs/>
          <w:sz w:val="24"/>
          <w:szCs w:val="24"/>
          <w:highlight w:val="none"/>
          <w:u w:val="single"/>
        </w:rPr>
        <w:t>工程量计量按照合同约定的工程量计算规则、图纸及变更指示等进行计量。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12.3.2计量周期</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关于计量周期的约定：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12.3.3单价合同的计量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关于单价合同计量的约定：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12.3.4总价合同的计量</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关于总价合同计量的约定：</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12.3.5总价合同采用支付分解表计量支付的，是否适用第12.3.4项〔总价合同的计量〕约定进行计量：</w:t>
      </w:r>
      <w:r>
        <w:rPr>
          <w:rFonts w:hint="eastAsia" w:ascii="仿宋" w:hAnsi="仿宋" w:eastAsia="仿宋" w:cs="仿宋"/>
          <w:iCs/>
          <w:sz w:val="24"/>
          <w:szCs w:val="24"/>
          <w:highlight w:val="none"/>
          <w:u w:val="single"/>
        </w:rPr>
        <w:t xml:space="preserve"> \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12.3.6其他价格形式合同的计量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其他价格形式的计量方式和程序：</w:t>
      </w:r>
      <w:r>
        <w:rPr>
          <w:rFonts w:hint="eastAsia" w:ascii="仿宋" w:hAnsi="仿宋" w:eastAsia="仿宋" w:cs="仿宋"/>
          <w:iCs/>
          <w:sz w:val="24"/>
          <w:szCs w:val="24"/>
          <w:highlight w:val="none"/>
          <w:u w:val="single"/>
        </w:rPr>
        <w:t xml:space="preserve">    \    </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12.4工程进度款支付</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12.4.1付款周期</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关于付款周期的约定：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12.4.2进度付款申请单的编制</w:t>
      </w:r>
    </w:p>
    <w:p>
      <w:pPr>
        <w:spacing w:line="400" w:lineRule="exact"/>
        <w:ind w:firstLine="480" w:firstLineChars="200"/>
        <w:rPr>
          <w:rFonts w:ascii="仿宋" w:hAnsi="仿宋" w:eastAsia="仿宋" w:cs="仿宋"/>
          <w:b/>
          <w:bCs/>
          <w:sz w:val="24"/>
          <w:szCs w:val="24"/>
          <w:highlight w:val="none"/>
          <w:u w:val="single"/>
        </w:rPr>
      </w:pPr>
      <w:r>
        <w:rPr>
          <w:rFonts w:hint="eastAsia" w:ascii="仿宋" w:hAnsi="仿宋" w:eastAsia="仿宋" w:cs="仿宋"/>
          <w:sz w:val="24"/>
          <w:szCs w:val="24"/>
          <w:highlight w:val="none"/>
        </w:rPr>
        <w:t>关于进度付款申请单编制的约定：</w:t>
      </w:r>
      <w:r>
        <w:rPr>
          <w:rFonts w:hint="eastAsia" w:ascii="仿宋" w:hAnsi="仿宋" w:eastAsia="仿宋" w:cs="仿宋"/>
          <w:sz w:val="24"/>
          <w:szCs w:val="24"/>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12.4.3进度付款申请单的提交</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（1）单价合同进度付款申请单提交的约定：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（2）总价合同进度付款申请单提交的约定：</w:t>
      </w:r>
      <w:r>
        <w:rPr>
          <w:rFonts w:hint="eastAsia" w:ascii="仿宋" w:hAnsi="仿宋" w:eastAsia="仿宋" w:cs="仿宋"/>
          <w:iCs/>
          <w:sz w:val="24"/>
          <w:szCs w:val="24"/>
          <w:highlight w:val="none"/>
          <w:u w:val="single"/>
        </w:rPr>
        <w:t xml:space="preserve">  按月向监理人提交。</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（3）其他价格形式合同进度付款申请单提交的约定：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 xml:space="preserve">12.4.4 进度款审核和支付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（1）监理人审查并报送发包人的期限：</w:t>
      </w:r>
      <w:r>
        <w:rPr>
          <w:rFonts w:hint="eastAsia" w:ascii="仿宋" w:hAnsi="仿宋" w:eastAsia="仿宋" w:cs="仿宋"/>
          <w:iCs/>
          <w:sz w:val="24"/>
          <w:szCs w:val="24"/>
          <w:highlight w:val="none"/>
          <w:u w:val="single"/>
        </w:rPr>
        <w:t xml:space="preserve">  7天内完成。</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发包人完成审批并签发进度款支付证书的期限：</w:t>
      </w:r>
      <w:r>
        <w:rPr>
          <w:rFonts w:hint="eastAsia" w:ascii="仿宋" w:hAnsi="仿宋" w:eastAsia="仿宋" w:cs="仿宋"/>
          <w:iCs/>
          <w:sz w:val="24"/>
          <w:szCs w:val="24"/>
          <w:highlight w:val="none"/>
          <w:u w:val="single"/>
        </w:rPr>
        <w:t>7天内完成。</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（2）发包人支付进度款的期限：</w:t>
      </w:r>
      <w:r>
        <w:rPr>
          <w:rFonts w:hint="eastAsia" w:ascii="仿宋" w:hAnsi="仿宋" w:eastAsia="仿宋" w:cs="仿宋"/>
          <w:iCs/>
          <w:sz w:val="24"/>
          <w:szCs w:val="24"/>
          <w:highlight w:val="none"/>
          <w:u w:val="single"/>
        </w:rPr>
        <w:t>双方约定</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发包人逾期支付进度款的违约金的计算方式：</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12.4.6支付分解表的编制</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2、总价合同支付分解表的编制与审批：</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3、单价合同的总价项目支付分解表的编制与审批：</w:t>
      </w:r>
      <w:r>
        <w:rPr>
          <w:rFonts w:hint="eastAsia" w:ascii="仿宋" w:hAnsi="仿宋" w:eastAsia="仿宋" w:cs="仿宋"/>
          <w:iCs/>
          <w:sz w:val="24"/>
          <w:szCs w:val="24"/>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13.1分部分项工程验收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13.1.1监理人不能按时进行验收时，应提前</w:t>
      </w:r>
      <w:r>
        <w:rPr>
          <w:rFonts w:hint="eastAsia" w:ascii="仿宋" w:hAnsi="仿宋" w:eastAsia="仿宋" w:cs="仿宋"/>
          <w:iCs/>
          <w:sz w:val="24"/>
          <w:szCs w:val="24"/>
          <w:highlight w:val="none"/>
          <w:u w:val="single"/>
        </w:rPr>
        <w:t xml:space="preserve">  24  </w:t>
      </w:r>
      <w:r>
        <w:rPr>
          <w:rFonts w:hint="eastAsia" w:ascii="仿宋" w:hAnsi="仿宋" w:eastAsia="仿宋" w:cs="仿宋"/>
          <w:iCs/>
          <w:sz w:val="24"/>
          <w:szCs w:val="24"/>
          <w:highlight w:val="none"/>
        </w:rPr>
        <w:t>小时提交书面延期要求。</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关于延期最长不得超过：</w:t>
      </w:r>
      <w:r>
        <w:rPr>
          <w:rFonts w:hint="eastAsia" w:ascii="仿宋" w:hAnsi="仿宋" w:eastAsia="仿宋" w:cs="仿宋"/>
          <w:iCs/>
          <w:sz w:val="24"/>
          <w:szCs w:val="24"/>
          <w:highlight w:val="none"/>
          <w:u w:val="single"/>
        </w:rPr>
        <w:t xml:space="preserve">   48   </w:t>
      </w:r>
      <w:r>
        <w:rPr>
          <w:rFonts w:hint="eastAsia" w:ascii="仿宋" w:hAnsi="仿宋" w:eastAsia="仿宋" w:cs="仿宋"/>
          <w:iCs/>
          <w:sz w:val="24"/>
          <w:szCs w:val="24"/>
          <w:highlight w:val="none"/>
        </w:rPr>
        <w:t>小时。</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13.2竣工验收</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13.2.2竣工验收程序</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关于竣工验收程序的约定：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发包人不按照本项约定组织竣工验收、颁发工程接收证书的违约金的计算方法：</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13.2.5移交、接收全部与部分工程</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承包人向发包人移交工程的期限：</w:t>
      </w:r>
      <w:r>
        <w:rPr>
          <w:rFonts w:hint="eastAsia" w:ascii="仿宋" w:hAnsi="仿宋" w:eastAsia="仿宋" w:cs="仿宋"/>
          <w:iCs/>
          <w:sz w:val="24"/>
          <w:szCs w:val="24"/>
          <w:highlight w:val="none"/>
          <w:u w:val="single"/>
        </w:rPr>
        <w:t>合同当事人应当在颁发工程接收证书后7天内完成工程的移交。</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发包人未按本合同约定接收全部或部分工程的，违约金的计算方法为：</w:t>
      </w:r>
      <w:r>
        <w:rPr>
          <w:rFonts w:hint="eastAsia" w:ascii="仿宋" w:hAnsi="仿宋" w:eastAsia="仿宋" w:cs="仿宋"/>
          <w:iCs/>
          <w:sz w:val="24"/>
          <w:szCs w:val="24"/>
          <w:highlight w:val="none"/>
          <w:u w:val="single"/>
        </w:rPr>
        <w:t xml:space="preserve">  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承包人未按时移交工程的，违约金的计算方法为：</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13.3工程试车</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13.3.1试车程序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工程试车内容：</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 xml:space="preserve">（1）单机无负荷试车费用由 </w:t>
      </w:r>
      <w:r>
        <w:rPr>
          <w:rFonts w:hint="eastAsia" w:ascii="仿宋" w:hAnsi="仿宋" w:eastAsia="仿宋" w:cs="仿宋"/>
          <w:iCs/>
          <w:sz w:val="24"/>
          <w:szCs w:val="24"/>
          <w:highlight w:val="none"/>
          <w:u w:val="single"/>
        </w:rPr>
        <w:t xml:space="preserve">    承包人    </w:t>
      </w:r>
      <w:r>
        <w:rPr>
          <w:rFonts w:hint="eastAsia" w:ascii="仿宋" w:hAnsi="仿宋" w:eastAsia="仿宋" w:cs="仿宋"/>
          <w:iCs/>
          <w:sz w:val="24"/>
          <w:szCs w:val="24"/>
          <w:highlight w:val="none"/>
        </w:rPr>
        <w:t>承担；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 xml:space="preserve">（2）无负荷联动试车费用由 </w:t>
      </w:r>
      <w:r>
        <w:rPr>
          <w:rFonts w:hint="eastAsia" w:ascii="仿宋" w:hAnsi="仿宋" w:eastAsia="仿宋" w:cs="仿宋"/>
          <w:iCs/>
          <w:sz w:val="24"/>
          <w:szCs w:val="24"/>
          <w:highlight w:val="none"/>
          <w:u w:val="single"/>
        </w:rPr>
        <w:t xml:space="preserve">    承包人    </w:t>
      </w:r>
      <w:r>
        <w:rPr>
          <w:rFonts w:hint="eastAsia" w:ascii="仿宋" w:hAnsi="仿宋" w:eastAsia="仿宋" w:cs="仿宋"/>
          <w:iCs/>
          <w:sz w:val="24"/>
          <w:szCs w:val="24"/>
          <w:highlight w:val="none"/>
        </w:rPr>
        <w:t>承担。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13.3.3投料试车</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关于投料试车相关事项的约定：</w:t>
      </w:r>
      <w:r>
        <w:rPr>
          <w:rFonts w:hint="eastAsia" w:ascii="仿宋" w:hAnsi="仿宋" w:eastAsia="仿宋" w:cs="仿宋"/>
          <w:iCs/>
          <w:sz w:val="24"/>
          <w:szCs w:val="24"/>
          <w:highlight w:val="none"/>
          <w:u w:val="single"/>
        </w:rPr>
        <w:t>如需进行投料试车的，发包人应在工程竣工验收后组织投料试车。费用由承包人承担。</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13.6竣工退场</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13.6.1竣工退场</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承包人完成竣工退场的期限：</w:t>
      </w:r>
      <w:r>
        <w:rPr>
          <w:rFonts w:hint="eastAsia" w:ascii="仿宋" w:hAnsi="仿宋" w:eastAsia="仿宋" w:cs="仿宋"/>
          <w:iCs/>
          <w:sz w:val="24"/>
          <w:szCs w:val="24"/>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14.1竣工付款申请</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承包人提交竣工付款申请单的期限：</w:t>
      </w:r>
      <w:r>
        <w:rPr>
          <w:rFonts w:hint="eastAsia" w:ascii="仿宋" w:hAnsi="仿宋" w:eastAsia="仿宋" w:cs="仿宋"/>
          <w:iCs/>
          <w:sz w:val="24"/>
          <w:szCs w:val="24"/>
          <w:highlight w:val="none"/>
          <w:u w:val="single"/>
        </w:rPr>
        <w:t>双方约定</w:t>
      </w:r>
      <w:r>
        <w:rPr>
          <w:rFonts w:hint="eastAsia" w:ascii="仿宋" w:hAnsi="仿宋" w:eastAsia="仿宋" w:cs="仿宋"/>
          <w:iCs/>
          <w:sz w:val="24"/>
          <w:szCs w:val="24"/>
          <w:highlight w:val="none"/>
        </w:rPr>
        <w:t>。</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竣工付款申请单应包括的内容：</w:t>
      </w:r>
      <w:r>
        <w:rPr>
          <w:rFonts w:hint="eastAsia" w:ascii="仿宋" w:hAnsi="仿宋" w:eastAsia="仿宋" w:cs="仿宋"/>
          <w:iCs/>
          <w:sz w:val="24"/>
          <w:szCs w:val="24"/>
          <w:highlight w:val="none"/>
          <w:u w:val="single"/>
        </w:rPr>
        <w:t>（1）竣工结算合同价格；（2）发包人已支付承包人的款项；（3）应扣留的质量保证金；（4）发包人应支付承包人的合同价款。</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14.2竣工结算审核</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发包人审批竣工付款申请单的期限：</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发包人完成竣工付款的期限：</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关于竣工付款证书异议部分复核的方式和程序：</w:t>
      </w:r>
      <w:r>
        <w:rPr>
          <w:rFonts w:hint="eastAsia" w:ascii="仿宋" w:hAnsi="仿宋" w:eastAsia="仿宋" w:cs="仿宋"/>
          <w:iCs/>
          <w:sz w:val="24"/>
          <w:szCs w:val="24"/>
          <w:highlight w:val="none"/>
          <w:u w:val="single"/>
        </w:rPr>
        <w:t>双方约定。</w:t>
      </w:r>
    </w:p>
    <w:p>
      <w:pPr>
        <w:spacing w:line="400" w:lineRule="exact"/>
        <w:ind w:firstLine="600" w:firstLineChars="249"/>
        <w:rPr>
          <w:rFonts w:ascii="仿宋" w:hAnsi="仿宋" w:eastAsia="仿宋" w:cs="仿宋"/>
          <w:iCs/>
          <w:sz w:val="24"/>
          <w:szCs w:val="24"/>
          <w:highlight w:val="none"/>
          <w:u w:val="single"/>
        </w:rPr>
      </w:pPr>
      <w:r>
        <w:rPr>
          <w:rFonts w:hint="eastAsia" w:ascii="仿宋" w:hAnsi="仿宋" w:eastAsia="仿宋" w:cs="仿宋"/>
          <w:b/>
          <w:iCs/>
          <w:sz w:val="24"/>
          <w:szCs w:val="24"/>
          <w:highlight w:val="none"/>
        </w:rPr>
        <w:t>14.4最终结清</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14.4.1最终结清申请单</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承包人提交最终结清申请单的份数：</w:t>
      </w:r>
      <w:r>
        <w:rPr>
          <w:rFonts w:hint="eastAsia" w:ascii="仿宋" w:hAnsi="仿宋" w:eastAsia="仿宋" w:cs="仿宋"/>
          <w:iCs/>
          <w:sz w:val="24"/>
          <w:szCs w:val="24"/>
          <w:highlight w:val="none"/>
          <w:u w:val="single"/>
        </w:rPr>
        <w:t>按要求提交。</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承包人提交最终结算申请单的期限：</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14.4.2最终结清证书和支付</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（1）发包人完成最终结清申请单的审批并颁发最终结清证书的期限：</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（2）发包人完成支付的期限：</w:t>
      </w:r>
      <w:r>
        <w:rPr>
          <w:rFonts w:hint="eastAsia" w:ascii="仿宋" w:hAnsi="仿宋" w:eastAsia="仿宋" w:cs="仿宋"/>
          <w:iCs/>
          <w:sz w:val="24"/>
          <w:szCs w:val="24"/>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15.1缺陷责任期</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缺陷责任期的具体期限：</w:t>
      </w:r>
      <w:r>
        <w:rPr>
          <w:rFonts w:hint="eastAsia" w:ascii="仿宋" w:hAnsi="仿宋" w:eastAsia="仿宋" w:cs="仿宋"/>
          <w:iCs/>
          <w:sz w:val="24"/>
          <w:szCs w:val="24"/>
          <w:highlight w:val="none"/>
          <w:u w:val="single"/>
        </w:rPr>
        <w:t>1年</w:t>
      </w:r>
      <w:r>
        <w:rPr>
          <w:rFonts w:hint="eastAsia" w:ascii="仿宋" w:hAnsi="仿宋" w:eastAsia="仿宋" w:cs="仿宋"/>
          <w:sz w:val="24"/>
          <w:szCs w:val="24"/>
          <w:highlight w:val="none"/>
          <w:u w:val="single"/>
        </w:rPr>
        <w:t>（自工程竣工验收之日起计算）</w:t>
      </w:r>
      <w:r>
        <w:rPr>
          <w:rFonts w:hint="eastAsia" w:ascii="仿宋" w:hAnsi="仿宋" w:eastAsia="仿宋" w:cs="仿宋"/>
          <w:iCs/>
          <w:sz w:val="24"/>
          <w:szCs w:val="24"/>
          <w:highlight w:val="none"/>
          <w:u w:val="single"/>
        </w:rPr>
        <w:t>。</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15.3质量保证金</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关于是否扣留质量保证金的约定：</w:t>
      </w:r>
      <w:r>
        <w:rPr>
          <w:rFonts w:hint="eastAsia" w:ascii="仿宋" w:hAnsi="仿宋" w:eastAsia="仿宋" w:cs="仿宋"/>
          <w:iCs/>
          <w:sz w:val="24"/>
          <w:szCs w:val="24"/>
          <w:highlight w:val="none"/>
          <w:u w:val="single"/>
        </w:rPr>
        <w:t>/</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15.3.1承包人提供质量保证金的方式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质量保证金采用以下第</w:t>
      </w:r>
      <w:r>
        <w:rPr>
          <w:rFonts w:hint="eastAsia" w:ascii="仿宋" w:hAnsi="仿宋" w:eastAsia="仿宋" w:cs="仿宋"/>
          <w:iCs/>
          <w:sz w:val="24"/>
          <w:szCs w:val="24"/>
          <w:highlight w:val="none"/>
          <w:u w:val="single"/>
        </w:rPr>
        <w:t xml:space="preserve">2 </w:t>
      </w:r>
      <w:r>
        <w:rPr>
          <w:rFonts w:hint="eastAsia" w:ascii="仿宋" w:hAnsi="仿宋" w:eastAsia="仿宋" w:cs="仿宋"/>
          <w:iCs/>
          <w:sz w:val="24"/>
          <w:szCs w:val="24"/>
          <w:highlight w:val="none"/>
        </w:rPr>
        <w:t>种方式：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（1）质量保证金保函，保证金额为：</w:t>
      </w:r>
      <w:r>
        <w:rPr>
          <w:rFonts w:hint="eastAsia" w:ascii="仿宋" w:hAnsi="仿宋" w:eastAsia="仿宋" w:cs="仿宋"/>
          <w:iCs/>
          <w:sz w:val="24"/>
          <w:szCs w:val="24"/>
          <w:highlight w:val="none"/>
          <w:u w:val="single"/>
        </w:rPr>
        <w:t xml:space="preserve">\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w:t>
      </w:r>
      <w:r>
        <w:rPr>
          <w:rFonts w:hint="eastAsia" w:ascii="仿宋" w:hAnsi="仿宋" w:eastAsia="仿宋" w:cs="仿宋"/>
          <w:iCs/>
          <w:sz w:val="24"/>
          <w:szCs w:val="24"/>
          <w:highlight w:val="none"/>
          <w:u w:val="single"/>
        </w:rPr>
        <w:t>1.5%</w:t>
      </w:r>
      <w:r>
        <w:rPr>
          <w:rFonts w:hint="eastAsia" w:ascii="仿宋" w:hAnsi="仿宋" w:eastAsia="仿宋" w:cs="仿宋"/>
          <w:iCs/>
          <w:sz w:val="24"/>
          <w:szCs w:val="24"/>
          <w:highlight w:val="none"/>
        </w:rPr>
        <w:t>的工程款；</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 xml:space="preserve">（3）其他方式: </w:t>
      </w:r>
      <w:r>
        <w:rPr>
          <w:rFonts w:hint="eastAsia" w:ascii="仿宋" w:hAnsi="仿宋" w:eastAsia="仿宋" w:cs="仿宋"/>
          <w:iCs/>
          <w:sz w:val="24"/>
          <w:szCs w:val="24"/>
          <w:highlight w:val="none"/>
          <w:u w:val="single"/>
        </w:rPr>
        <w:t xml:space="preserve">\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15.3.2质量保证金的扣留</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质量保证金的扣留采取以下第</w:t>
      </w:r>
      <w:r>
        <w:rPr>
          <w:rFonts w:hint="eastAsia" w:ascii="仿宋" w:hAnsi="仿宋" w:eastAsia="仿宋" w:cs="仿宋"/>
          <w:iCs/>
          <w:sz w:val="24"/>
          <w:szCs w:val="24"/>
          <w:highlight w:val="none"/>
          <w:u w:val="single"/>
        </w:rPr>
        <w:t xml:space="preserve"> 2</w:t>
      </w:r>
      <w:r>
        <w:rPr>
          <w:rFonts w:hint="eastAsia" w:ascii="仿宋" w:hAnsi="仿宋" w:eastAsia="仿宋" w:cs="仿宋"/>
          <w:iCs/>
          <w:sz w:val="24"/>
          <w:szCs w:val="24"/>
          <w:highlight w:val="none"/>
        </w:rPr>
        <w:t>种方式：</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（1）在支付工程进度款时逐次扣留，在此情形下，质量保证金的计算基数不包括预付款的支付、扣回以及价格调整的金额；</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（2）工程竣工结算时一次性扣留质量保证金；</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（3）其他扣留方式:</w:t>
      </w:r>
      <w:r>
        <w:rPr>
          <w:rFonts w:hint="eastAsia" w:ascii="仿宋" w:hAnsi="仿宋" w:eastAsia="仿宋" w:cs="仿宋"/>
          <w:iCs/>
          <w:sz w:val="24"/>
          <w:szCs w:val="24"/>
          <w:highlight w:val="none"/>
          <w:u w:val="single"/>
        </w:rPr>
        <w:t xml:space="preserve">   无  </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关于质量保证金的补充约定：</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15.4保修</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15.4.1保修责任</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工程保修期为：</w:t>
      </w:r>
      <w:r>
        <w:rPr>
          <w:rFonts w:hint="eastAsia" w:ascii="仿宋" w:hAnsi="仿宋" w:eastAsia="仿宋" w:cs="仿宋"/>
          <w:iCs/>
          <w:sz w:val="24"/>
          <w:szCs w:val="24"/>
          <w:highlight w:val="none"/>
          <w:u w:val="single"/>
        </w:rPr>
        <w:t>按国家规定要求执行。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15.4.3修复通知</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承包人收到保修通知并到达工程现场的合理时间：</w:t>
      </w:r>
      <w:r>
        <w:rPr>
          <w:rFonts w:hint="eastAsia" w:ascii="仿宋" w:hAnsi="仿宋" w:eastAsia="仿宋" w:cs="仿宋"/>
          <w:iCs/>
          <w:sz w:val="24"/>
          <w:szCs w:val="24"/>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16.1.1发包人违约的情形</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发包人违约的其他情形：</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16.1.2发包人违约的责任</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发包人违约责任的承担方式和计算方法：</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（1）因发包人原因未能在计划开工日期前7天内下达开工通知的违约责任：</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（2）因发包人原因未能按合同约定支付合同价款的违约责任：</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（3）发包人违反第10.1款〔变更的范围〕第（2）项约定，自行实施被取消的工作或转由他人实施的违约责任：</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（5）因发包人违反合同约定造成暂停施工的违约责任:</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（6）发包人无正当理由没有在约定期限内发出复工指示，导致承包人无法复工的违约责任：</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（7）其他：</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16.1.3因发包人违约解除合同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承包人按16.1.1项〔发包人违约的情形〕约定暂停施工满</w:t>
      </w:r>
      <w:r>
        <w:rPr>
          <w:rFonts w:hint="eastAsia" w:ascii="仿宋" w:hAnsi="仿宋" w:eastAsia="仿宋" w:cs="仿宋"/>
          <w:iCs/>
          <w:sz w:val="24"/>
          <w:szCs w:val="24"/>
          <w:highlight w:val="none"/>
          <w:u w:val="single"/>
        </w:rPr>
        <w:t>28</w:t>
      </w:r>
      <w:r>
        <w:rPr>
          <w:rFonts w:hint="eastAsia" w:ascii="仿宋" w:hAnsi="仿宋" w:eastAsia="仿宋" w:cs="仿宋"/>
          <w:iCs/>
          <w:sz w:val="24"/>
          <w:szCs w:val="24"/>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16.2.1承包人违约的情形</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承包人违约的其他情形：</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16.2.2承包人违约的责任</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承包人违约责任的承担方式和计算方法：</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16.2.3因承包人违约解除合同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关于承包人违约解除合同的特别约定：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 w:val="24"/>
          <w:szCs w:val="24"/>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17.1不可抗力的确认</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除通用合同条款约定的不可抗力事件之外，视为不可抗力的其他情形：</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17.4因不可抗力解除合同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合同解除后，发包人应在商定或确定发包人应支付款项后</w:t>
      </w:r>
      <w:r>
        <w:rPr>
          <w:rFonts w:hint="eastAsia" w:ascii="仿宋" w:hAnsi="仿宋" w:eastAsia="仿宋" w:cs="仿宋"/>
          <w:iCs/>
          <w:sz w:val="24"/>
          <w:szCs w:val="24"/>
          <w:highlight w:val="none"/>
          <w:u w:val="single"/>
        </w:rPr>
        <w:t>\</w:t>
      </w:r>
      <w:r>
        <w:rPr>
          <w:rFonts w:hint="eastAsia" w:ascii="仿宋" w:hAnsi="仿宋" w:eastAsia="仿宋" w:cs="仿宋"/>
          <w:iCs/>
          <w:sz w:val="24"/>
          <w:szCs w:val="24"/>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18.1工程保险</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关于工程保险的特别约定：</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18.3其他保险</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关于其他保险的约定：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承包人是否应为其施工设备等办理财产保险：</w:t>
      </w:r>
      <w:r>
        <w:rPr>
          <w:rFonts w:hint="eastAsia" w:ascii="仿宋" w:hAnsi="仿宋" w:eastAsia="仿宋" w:cs="仿宋"/>
          <w:iCs/>
          <w:sz w:val="24"/>
          <w:szCs w:val="24"/>
          <w:highlight w:val="none"/>
          <w:u w:val="single"/>
        </w:rPr>
        <w:t>双方约定</w:t>
      </w:r>
    </w:p>
    <w:p>
      <w:pPr>
        <w:spacing w:line="400" w:lineRule="exact"/>
        <w:ind w:firstLine="482" w:firstLineChars="200"/>
        <w:rPr>
          <w:rFonts w:ascii="仿宋" w:hAnsi="仿宋" w:eastAsia="仿宋" w:cs="仿宋"/>
          <w:b/>
          <w:iCs/>
          <w:sz w:val="24"/>
          <w:szCs w:val="24"/>
          <w:highlight w:val="none"/>
        </w:rPr>
      </w:pPr>
      <w:r>
        <w:rPr>
          <w:rFonts w:hint="eastAsia" w:ascii="仿宋" w:hAnsi="仿宋" w:eastAsia="仿宋" w:cs="仿宋"/>
          <w:b/>
          <w:iCs/>
          <w:sz w:val="24"/>
          <w:szCs w:val="24"/>
          <w:highlight w:val="none"/>
        </w:rPr>
        <w:t>18.7通知义务</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关于变更保险合同时的通知义务的约定：</w:t>
      </w:r>
      <w:r>
        <w:rPr>
          <w:rFonts w:hint="eastAsia" w:ascii="仿宋" w:hAnsi="仿宋" w:eastAsia="仿宋" w:cs="仿宋"/>
          <w:iCs/>
          <w:sz w:val="24"/>
          <w:szCs w:val="24"/>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合同当事人是否同意将工程争议提交争议评审小组决定：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20.3.1争议评审小组的确定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争议评审小组成员的确定：</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u w:val="single"/>
        </w:rPr>
      </w:pPr>
      <w:r>
        <w:rPr>
          <w:rFonts w:hint="eastAsia" w:ascii="仿宋" w:hAnsi="仿宋" w:eastAsia="仿宋" w:cs="仿宋"/>
          <w:iCs/>
          <w:sz w:val="24"/>
          <w:szCs w:val="24"/>
          <w:highlight w:val="none"/>
        </w:rPr>
        <w:t>选定争议评审员的期限：</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争议评审小组成员的报酬承担方式：</w:t>
      </w:r>
      <w:r>
        <w:rPr>
          <w:rFonts w:hint="eastAsia" w:ascii="仿宋" w:hAnsi="仿宋" w:eastAsia="仿宋" w:cs="仿宋"/>
          <w:iCs/>
          <w:sz w:val="24"/>
          <w:szCs w:val="24"/>
          <w:highlight w:val="none"/>
          <w:u w:val="single"/>
        </w:rPr>
        <w:t>双方约定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其他事项的约定：</w:t>
      </w:r>
      <w:r>
        <w:rPr>
          <w:rFonts w:hint="eastAsia" w:ascii="仿宋" w:hAnsi="仿宋" w:eastAsia="仿宋" w:cs="仿宋"/>
          <w:iCs/>
          <w:sz w:val="24"/>
          <w:szCs w:val="24"/>
          <w:highlight w:val="none"/>
          <w:u w:val="single"/>
        </w:rPr>
        <w:t>按合同通用条款执行。</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20.3.2争议评审小组的决定</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合同当事人关于本项的约定：</w:t>
      </w:r>
      <w:r>
        <w:rPr>
          <w:rFonts w:hint="eastAsia" w:ascii="仿宋" w:hAnsi="仿宋" w:eastAsia="仿宋" w:cs="仿宋"/>
          <w:iCs/>
          <w:sz w:val="24"/>
          <w:szCs w:val="24"/>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因合同及合同有关事项发生的争议，按下列第</w:t>
      </w:r>
      <w:r>
        <w:rPr>
          <w:rFonts w:hint="eastAsia" w:ascii="仿宋" w:hAnsi="仿宋" w:eastAsia="仿宋" w:cs="仿宋"/>
          <w:iCs/>
          <w:sz w:val="24"/>
          <w:szCs w:val="24"/>
          <w:highlight w:val="none"/>
          <w:u w:val="single"/>
        </w:rPr>
        <w:t xml:space="preserve">  2   </w:t>
      </w:r>
      <w:r>
        <w:rPr>
          <w:rFonts w:hint="eastAsia" w:ascii="仿宋" w:hAnsi="仿宋" w:eastAsia="仿宋" w:cs="仿宋"/>
          <w:iCs/>
          <w:sz w:val="24"/>
          <w:szCs w:val="24"/>
          <w:highlight w:val="none"/>
        </w:rPr>
        <w:t>种方式解决：</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（1）向</w:t>
      </w:r>
      <w:r>
        <w:rPr>
          <w:rFonts w:hint="eastAsia" w:ascii="仿宋" w:hAnsi="仿宋" w:eastAsia="仿宋" w:cs="仿宋"/>
          <w:iCs/>
          <w:sz w:val="24"/>
          <w:szCs w:val="24"/>
          <w:highlight w:val="none"/>
          <w:u w:val="single"/>
        </w:rPr>
        <w:t xml:space="preserve">       \             </w:t>
      </w:r>
      <w:r>
        <w:rPr>
          <w:rFonts w:hint="eastAsia" w:ascii="仿宋" w:hAnsi="仿宋" w:eastAsia="仿宋" w:cs="仿宋"/>
          <w:iCs/>
          <w:sz w:val="24"/>
          <w:szCs w:val="24"/>
          <w:highlight w:val="none"/>
        </w:rPr>
        <w:t>仲裁委员会申请仲裁；</w:t>
      </w:r>
    </w:p>
    <w:p>
      <w:pPr>
        <w:spacing w:line="400" w:lineRule="exact"/>
        <w:ind w:firstLine="480" w:firstLineChars="200"/>
        <w:rPr>
          <w:rFonts w:ascii="仿宋" w:hAnsi="仿宋" w:eastAsia="仿宋" w:cs="仿宋"/>
          <w:iCs/>
          <w:sz w:val="24"/>
          <w:szCs w:val="24"/>
          <w:highlight w:val="none"/>
        </w:rPr>
      </w:pPr>
      <w:r>
        <w:rPr>
          <w:rFonts w:hint="eastAsia" w:ascii="仿宋" w:hAnsi="仿宋" w:eastAsia="仿宋" w:cs="仿宋"/>
          <w:iCs/>
          <w:sz w:val="24"/>
          <w:szCs w:val="24"/>
          <w:highlight w:val="none"/>
        </w:rPr>
        <w:t>（2）向</w:t>
      </w:r>
      <w:r>
        <w:rPr>
          <w:rFonts w:hint="eastAsia" w:ascii="仿宋" w:hAnsi="仿宋" w:eastAsia="仿宋" w:cs="仿宋"/>
          <w:iCs/>
          <w:sz w:val="24"/>
          <w:szCs w:val="24"/>
          <w:highlight w:val="none"/>
          <w:u w:val="single"/>
        </w:rPr>
        <w:t xml:space="preserve">     大冶市          </w:t>
      </w:r>
      <w:r>
        <w:rPr>
          <w:rFonts w:hint="eastAsia" w:ascii="仿宋" w:hAnsi="仿宋" w:eastAsia="仿宋" w:cs="仿宋"/>
          <w:iCs/>
          <w:sz w:val="24"/>
          <w:szCs w:val="24"/>
          <w:highlight w:val="none"/>
        </w:rPr>
        <w:t>人民法院起诉。</w:t>
      </w:r>
    </w:p>
    <w:p>
      <w:pPr>
        <w:pStyle w:val="6"/>
        <w:spacing w:line="400" w:lineRule="exact"/>
        <w:rPr>
          <w:rFonts w:ascii="仿宋" w:hAnsi="仿宋" w:eastAsia="仿宋" w:cs="仿宋"/>
          <w:iCs/>
          <w:sz w:val="24"/>
          <w:szCs w:val="24"/>
          <w:highlight w:val="none"/>
        </w:rPr>
      </w:pPr>
      <w:bookmarkStart w:id="300" w:name="_Toc499378903"/>
      <w:bookmarkStart w:id="301" w:name="_Toc5369"/>
      <w:bookmarkStart w:id="302" w:name="_Toc12533"/>
      <w:bookmarkStart w:id="303" w:name="_Toc499379025"/>
      <w:r>
        <w:rPr>
          <w:rFonts w:hint="eastAsia" w:ascii="仿宋" w:hAnsi="仿宋" w:eastAsia="仿宋" w:cs="仿宋"/>
          <w:iCs/>
          <w:sz w:val="24"/>
          <w:szCs w:val="24"/>
          <w:highlight w:val="none"/>
        </w:rPr>
        <w:t>附件</w:t>
      </w:r>
      <w:bookmarkEnd w:id="300"/>
      <w:bookmarkEnd w:id="301"/>
      <w:bookmarkEnd w:id="302"/>
      <w:bookmarkEnd w:id="303"/>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协议书附件：</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附件1：承包人承揽工程项目一览表</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专用合同条款附件：</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附件2：发包人供应材料设备一览表</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附件3：工程质量保修书</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附件4：主要建设工程文件目录</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附件5：承包人用于本工程施工的机械设备表</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附件6：承包人主要施工管理人员表</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附件7：分包人主要施工管理人员表</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附件8：履约担保格式</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附件9：预付款担保格式</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附件10：支付担保格式</w:t>
      </w:r>
    </w:p>
    <w:p>
      <w:pPr>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附件11：暂估价一览表</w:t>
      </w:r>
    </w:p>
    <w:p>
      <w:pPr>
        <w:adjustRightInd w:val="0"/>
        <w:snapToGrid w:val="0"/>
        <w:spacing w:line="400" w:lineRule="exact"/>
        <w:rPr>
          <w:rFonts w:ascii="仿宋" w:hAnsi="仿宋" w:eastAsia="仿宋" w:cs="仿宋"/>
          <w:iCs/>
          <w:sz w:val="24"/>
          <w:szCs w:val="24"/>
          <w:highlight w:val="none"/>
        </w:rPr>
      </w:pPr>
      <w:r>
        <w:rPr>
          <w:rFonts w:hint="eastAsia" w:ascii="仿宋" w:hAnsi="仿宋" w:eastAsia="仿宋" w:cs="仿宋"/>
          <w:iCs/>
          <w:sz w:val="24"/>
          <w:szCs w:val="24"/>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pPr>
        <w:pStyle w:val="5"/>
        <w:numPr>
          <w:ilvl w:val="0"/>
          <w:numId w:val="6"/>
        </w:numPr>
        <w:spacing w:line="360" w:lineRule="auto"/>
        <w:jc w:val="center"/>
        <w:rPr>
          <w:rFonts w:ascii="仿宋" w:hAnsi="仿宋" w:eastAsia="仿宋" w:cs="仿宋"/>
          <w:highlight w:val="none"/>
        </w:rPr>
      </w:pPr>
      <w:bookmarkStart w:id="304" w:name="_Toc499379026"/>
      <w:bookmarkStart w:id="305" w:name="_Toc179632790"/>
      <w:bookmarkStart w:id="306" w:name="_Toc247085856"/>
      <w:bookmarkStart w:id="307" w:name="_Toc336091339"/>
      <w:bookmarkStart w:id="308" w:name="_Toc144974835"/>
      <w:bookmarkStart w:id="309" w:name="_Toc246997084"/>
      <w:bookmarkStart w:id="310" w:name="_Toc296602588"/>
      <w:bookmarkStart w:id="311" w:name="_Toc246996341"/>
      <w:bookmarkStart w:id="312" w:name="_Toc152045773"/>
      <w:bookmarkStart w:id="313" w:name="_Toc152042555"/>
      <w:r>
        <w:rPr>
          <w:rFonts w:hint="eastAsia" w:ascii="仿宋" w:hAnsi="仿宋" w:eastAsia="仿宋" w:cs="仿宋"/>
          <w:highlight w:val="none"/>
        </w:rPr>
        <w:t xml:space="preserve"> 工程量清单</w:t>
      </w:r>
      <w:bookmarkEnd w:id="304"/>
    </w:p>
    <w:p>
      <w:pPr>
        <w:spacing w:line="360" w:lineRule="auto"/>
        <w:ind w:firstLine="3120" w:firstLineChars="1300"/>
        <w:rPr>
          <w:rFonts w:ascii="仿宋" w:hAnsi="仿宋" w:eastAsia="仿宋" w:cs="仿宋"/>
          <w:sz w:val="24"/>
          <w:szCs w:val="24"/>
          <w:highlight w:val="none"/>
        </w:rPr>
      </w:pPr>
      <w:r>
        <w:rPr>
          <w:rFonts w:hint="eastAsia" w:ascii="仿宋" w:hAnsi="仿宋" w:eastAsia="仿宋" w:cs="仿宋"/>
          <w:sz w:val="24"/>
          <w:szCs w:val="24"/>
          <w:highlight w:val="none"/>
        </w:rPr>
        <w:t>（工程量清单在网上招标文件附件下载）</w:t>
      </w:r>
      <w:bookmarkStart w:id="314" w:name="_Toc499379027"/>
      <w:bookmarkStart w:id="315"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4"/>
      <w:bookmarkEnd w:id="315"/>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 本工程量清单应与招标文件中的投标人须知、通用合同条款、专用合同条款、技术标准和要求及图纸等一起阅读和理解。</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1.4 补充子目工程量计算规则及子目工作内容说明： </w:t>
      </w:r>
      <w:r>
        <w:rPr>
          <w:rFonts w:hint="eastAsia" w:ascii="仿宋" w:hAnsi="仿宋" w:eastAsia="仿宋" w:cs="仿宋"/>
          <w:sz w:val="24"/>
          <w:szCs w:val="24"/>
          <w:highlight w:val="none"/>
          <w:u w:val="single"/>
        </w:rPr>
        <w:t>详见工程量清单</w:t>
      </w:r>
      <w:r>
        <w:rPr>
          <w:rFonts w:hint="eastAsia" w:ascii="仿宋" w:hAnsi="仿宋" w:eastAsia="仿宋" w:cs="仿宋"/>
          <w:sz w:val="24"/>
          <w:szCs w:val="24"/>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6" w:name="_Toc499379028"/>
      <w:bookmarkStart w:id="317"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6"/>
      <w:bookmarkEnd w:id="317"/>
    </w:p>
    <w:p>
      <w:pPr>
        <w:spacing w:line="360" w:lineRule="auto"/>
        <w:rPr>
          <w:rFonts w:ascii="仿宋" w:hAnsi="仿宋" w:eastAsia="仿宋" w:cs="仿宋"/>
          <w:color w:val="000000" w:themeColor="text1"/>
          <w:sz w:val="24"/>
          <w:szCs w:val="24"/>
          <w:highlight w:val="none"/>
          <w14:textFill>
            <w14:solidFill>
              <w14:schemeClr w14:val="tx1"/>
            </w14:solidFill>
          </w14:textFill>
        </w:rPr>
      </w:pPr>
      <w:bookmarkStart w:id="318" w:name="_Toc499379029"/>
      <w:bookmarkStart w:id="319" w:name="_Toc499378907"/>
      <w:r>
        <w:rPr>
          <w:rFonts w:hint="eastAsia" w:ascii="仿宋" w:hAnsi="仿宋" w:eastAsia="仿宋" w:cs="仿宋"/>
          <w:color w:val="000000" w:themeColor="text1"/>
          <w:sz w:val="24"/>
          <w:szCs w:val="24"/>
          <w:highlight w:val="none"/>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8"/>
      <w:bookmarkEnd w:id="319"/>
    </w:p>
    <w:bookmarkEnd w:id="305"/>
    <w:bookmarkEnd w:id="306"/>
    <w:bookmarkEnd w:id="307"/>
    <w:bookmarkEnd w:id="308"/>
    <w:bookmarkEnd w:id="309"/>
    <w:bookmarkEnd w:id="310"/>
    <w:bookmarkEnd w:id="311"/>
    <w:bookmarkEnd w:id="312"/>
    <w:bookmarkEnd w:id="313"/>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hint="default" w:ascii="仿宋" w:hAnsi="仿宋" w:eastAsia="仿宋" w:cs="仿宋"/>
          <w:highlight w:val="none"/>
          <w:lang w:val="en-US" w:eastAsia="zh-CN"/>
        </w:rPr>
      </w:pPr>
      <w:bookmarkStart w:id="320" w:name="_Toc499379030"/>
      <w:r>
        <w:rPr>
          <w:rFonts w:hint="eastAsia" w:ascii="仿宋" w:hAnsi="仿宋" w:eastAsia="仿宋" w:cs="仿宋"/>
          <w:highlight w:val="none"/>
          <w:lang w:val="en-US" w:eastAsia="zh-CN"/>
        </w:rPr>
        <w:t xml:space="preserve">                                           </w:t>
      </w:r>
    </w:p>
    <w:p>
      <w:pPr>
        <w:pStyle w:val="5"/>
        <w:numPr>
          <w:ilvl w:val="0"/>
          <w:numId w:val="7"/>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图  纸</w:t>
      </w:r>
      <w:bookmarkEnd w:id="320"/>
    </w:p>
    <w:p>
      <w:pPr>
        <w:ind w:firstLine="2640" w:firstLineChars="1100"/>
        <w:jc w:val="both"/>
        <w:rPr>
          <w:rFonts w:ascii="仿宋" w:hAnsi="仿宋" w:eastAsia="仿宋" w:cs="仿宋"/>
          <w:sz w:val="24"/>
          <w:szCs w:val="24"/>
          <w:highlight w:val="none"/>
        </w:rPr>
      </w:pPr>
      <w:r>
        <w:rPr>
          <w:rFonts w:hint="eastAsia" w:ascii="仿宋" w:hAnsi="仿宋" w:eastAsia="仿宋" w:cs="仿宋"/>
          <w:sz w:val="24"/>
          <w:szCs w:val="24"/>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1" w:name="_Toc429314968"/>
      <w:bookmarkStart w:id="322" w:name="_Toc499379031"/>
      <w:r>
        <w:rPr>
          <w:rFonts w:hint="eastAsia" w:ascii="仿宋" w:hAnsi="仿宋" w:eastAsia="仿宋" w:cs="仿宋"/>
          <w:highlight w:val="none"/>
        </w:rPr>
        <w:t>第七章  技术标准</w:t>
      </w:r>
      <w:bookmarkEnd w:id="321"/>
      <w:bookmarkEnd w:id="322"/>
    </w:p>
    <w:p>
      <w:pPr>
        <w:spacing w:line="360" w:lineRule="exact"/>
        <w:ind w:left="105" w:leftChars="50"/>
        <w:rPr>
          <w:rFonts w:ascii="仿宋" w:hAnsi="仿宋" w:eastAsia="仿宋" w:cs="仿宋"/>
          <w:sz w:val="24"/>
          <w:highlight w:val="none"/>
        </w:rPr>
      </w:pPr>
      <w:bookmarkStart w:id="323"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4" w:name="_Toc499379032"/>
      <w:r>
        <w:rPr>
          <w:rFonts w:hint="eastAsia" w:ascii="仿宋" w:hAnsi="仿宋" w:eastAsia="仿宋" w:cs="仿宋"/>
          <w:highlight w:val="none"/>
        </w:rPr>
        <w:t>第八章  投标文件格式</w:t>
      </w:r>
      <w:bookmarkEnd w:id="323"/>
      <w:bookmarkEnd w:id="324"/>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auto"/>
          <w:sz w:val="24"/>
          <w:highlight w:val="none"/>
        </w:rPr>
      </w:pPr>
      <w:r>
        <w:rPr>
          <w:rFonts w:hint="eastAsia" w:ascii="仿宋" w:hAnsi="仿宋" w:eastAsia="仿宋" w:cs="仿宋"/>
          <w:color w:val="000000" w:themeColor="text1"/>
          <w:sz w:val="24"/>
          <w:highlight w:val="none"/>
          <w14:textFill>
            <w14:solidFill>
              <w14:schemeClr w14:val="tx1"/>
            </w14:solidFill>
          </w14:textFill>
        </w:rPr>
        <w:t>说明：</w:t>
      </w:r>
      <w:r>
        <w:rPr>
          <w:rFonts w:hint="eastAsia" w:ascii="仿宋" w:hAnsi="仿宋" w:eastAsia="仿宋" w:cs="仿宋"/>
          <w:color w:val="auto"/>
          <w:sz w:val="24"/>
          <w:highlight w:val="none"/>
        </w:rPr>
        <w:t>技术标封面请联系</w:t>
      </w:r>
      <w:r>
        <w:rPr>
          <w:rFonts w:hint="eastAsia" w:ascii="仿宋" w:hAnsi="仿宋" w:eastAsia="仿宋" w:cs="仿宋"/>
          <w:color w:val="FF0000"/>
          <w:sz w:val="24"/>
          <w:highlight w:val="none"/>
        </w:rPr>
        <w:t>郑先生</w:t>
      </w:r>
      <w:r>
        <w:rPr>
          <w:rFonts w:hint="eastAsia" w:ascii="仿宋" w:hAnsi="仿宋" w:eastAsia="仿宋" w:cs="仿宋"/>
          <w:color w:val="C00000"/>
          <w:sz w:val="24"/>
          <w:highlight w:val="none"/>
        </w:rPr>
        <w:t>（15971557432）</w:t>
      </w:r>
      <w:r>
        <w:rPr>
          <w:rFonts w:hint="eastAsia" w:ascii="仿宋" w:hAnsi="仿宋" w:eastAsia="仿宋" w:cs="仿宋"/>
          <w:color w:val="auto"/>
          <w:sz w:val="24"/>
          <w:highlight w:val="none"/>
        </w:rPr>
        <w:t>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Lines="50" w:line="240" w:lineRule="auto"/>
        <w:ind w:left="567"/>
        <w:jc w:val="center"/>
        <w:rPr>
          <w:rFonts w:ascii="仿宋" w:hAnsi="仿宋" w:eastAsia="仿宋" w:cs="仿宋"/>
          <w:b w:val="0"/>
          <w:highlight w:val="none"/>
        </w:rPr>
      </w:pPr>
      <w:bookmarkStart w:id="325" w:name="_Toc361650144"/>
      <w:bookmarkStart w:id="326" w:name="_Toc336091354"/>
      <w:r>
        <w:rPr>
          <w:rFonts w:hint="eastAsia" w:ascii="仿宋" w:hAnsi="仿宋" w:eastAsia="仿宋" w:cs="仿宋"/>
          <w:b w:val="0"/>
          <w:highlight w:val="none"/>
        </w:rPr>
        <w:br w:type="page"/>
      </w:r>
      <w:bookmarkStart w:id="327" w:name="_Toc499379033"/>
      <w:bookmarkStart w:id="328" w:name="_Toc499378911"/>
      <w:r>
        <w:rPr>
          <w:rFonts w:hint="eastAsia" w:ascii="仿宋" w:hAnsi="仿宋" w:eastAsia="仿宋" w:cs="仿宋"/>
          <w:b w:val="0"/>
          <w:highlight w:val="none"/>
        </w:rPr>
        <w:t>评审因素索引表</w:t>
      </w:r>
      <w:bookmarkEnd w:id="325"/>
      <w:bookmarkEnd w:id="326"/>
      <w:bookmarkEnd w:id="327"/>
      <w:bookmarkEnd w:id="32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企业业绩</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29" w:name="_Toc361650145"/>
      <w:bookmarkStart w:id="330" w:name="_Toc184635137"/>
      <w:bookmarkStart w:id="331" w:name="_Toc336091355"/>
      <w:r>
        <w:rPr>
          <w:rFonts w:hint="eastAsia" w:ascii="仿宋" w:hAnsi="仿宋" w:eastAsia="仿宋" w:cs="仿宋"/>
          <w:b w:val="0"/>
          <w:sz w:val="36"/>
          <w:szCs w:val="36"/>
          <w:highlight w:val="none"/>
        </w:rPr>
        <w:br w:type="page"/>
      </w:r>
      <w:bookmarkStart w:id="332" w:name="_Toc499379034"/>
      <w:bookmarkStart w:id="333" w:name="_Toc499378912"/>
      <w:r>
        <w:rPr>
          <w:rFonts w:hint="eastAsia" w:ascii="仿宋" w:hAnsi="仿宋" w:eastAsia="仿宋" w:cs="仿宋"/>
          <w:b w:val="0"/>
          <w:sz w:val="36"/>
          <w:szCs w:val="36"/>
          <w:highlight w:val="none"/>
        </w:rPr>
        <w:t>目  录</w:t>
      </w:r>
      <w:bookmarkEnd w:id="329"/>
      <w:bookmarkEnd w:id="330"/>
      <w:bookmarkEnd w:id="331"/>
      <w:bookmarkEnd w:id="332"/>
      <w:bookmarkEnd w:id="333"/>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七、资格审查资料（综合标）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八、其他材料（综合标）</w:t>
      </w:r>
    </w:p>
    <w:p>
      <w:pPr>
        <w:widowControl/>
        <w:tabs>
          <w:tab w:val="left" w:pos="1380"/>
        </w:tabs>
        <w:spacing w:line="560" w:lineRule="exact"/>
        <w:ind w:firstLine="1820" w:firstLineChars="650"/>
        <w:jc w:val="left"/>
        <w:rPr>
          <w:rFonts w:ascii="仿宋" w:hAnsi="仿宋" w:eastAsia="仿宋" w:cs="仿宋"/>
          <w:sz w:val="28"/>
          <w:szCs w:val="28"/>
          <w:highlight w:val="none"/>
        </w:rPr>
      </w:pPr>
    </w:p>
    <w:p>
      <w:pPr>
        <w:pStyle w:val="6"/>
        <w:spacing w:before="0"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4" w:name="_Toc499379035"/>
      <w:bookmarkStart w:id="335" w:name="_Toc499378913"/>
      <w:r>
        <w:rPr>
          <w:rFonts w:hint="eastAsia" w:ascii="仿宋" w:hAnsi="仿宋" w:eastAsia="仿宋" w:cs="仿宋"/>
          <w:highlight w:val="none"/>
        </w:rPr>
        <w:t>一、投标函及投标函附录</w:t>
      </w:r>
      <w:bookmarkEnd w:id="334"/>
      <w:bookmarkEnd w:id="335"/>
    </w:p>
    <w:p>
      <w:pPr>
        <w:pStyle w:val="7"/>
        <w:numPr>
          <w:ilvl w:val="0"/>
          <w:numId w:val="0"/>
        </w:numPr>
        <w:spacing w:before="0" w:after="0" w:line="440" w:lineRule="exact"/>
        <w:jc w:val="center"/>
        <w:rPr>
          <w:rFonts w:ascii="仿宋" w:hAnsi="仿宋" w:eastAsia="仿宋" w:cs="仿宋"/>
          <w:sz w:val="28"/>
          <w:szCs w:val="28"/>
          <w:highlight w:val="none"/>
        </w:rPr>
      </w:pPr>
      <w:bookmarkStart w:id="336" w:name="_Toc499378914"/>
      <w:bookmarkStart w:id="337" w:name="_Toc499379036"/>
      <w:r>
        <w:rPr>
          <w:rFonts w:hint="eastAsia" w:ascii="仿宋" w:hAnsi="仿宋" w:eastAsia="仿宋" w:cs="仿宋"/>
          <w:sz w:val="28"/>
          <w:szCs w:val="28"/>
          <w:highlight w:val="none"/>
        </w:rPr>
        <w:t>（一）投 标 函</w:t>
      </w:r>
      <w:bookmarkEnd w:id="336"/>
      <w:bookmarkEnd w:id="337"/>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（标段名称）招标文件的全部内容，愿意以人民币</w:t>
      </w:r>
      <w:r>
        <w:rPr>
          <w:rFonts w:hint="eastAsia" w:ascii="仿宋" w:hAnsi="仿宋" w:eastAsia="仿宋" w:cs="仿宋"/>
          <w:sz w:val="24"/>
          <w:szCs w:val="24"/>
          <w:highlight w:val="none"/>
          <w:u w:val="single"/>
        </w:rPr>
        <w:t>（大写）元（¥）</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8" w:name="_Toc499379037"/>
      <w:bookmarkStart w:id="339" w:name="_Toc499378915"/>
      <w:r>
        <w:rPr>
          <w:rFonts w:hint="eastAsia" w:ascii="仿宋" w:hAnsi="仿宋" w:eastAsia="仿宋" w:cs="仿宋"/>
          <w:sz w:val="24"/>
          <w:szCs w:val="24"/>
          <w:highlight w:val="none"/>
        </w:rPr>
        <w:t>（二）投标函附录</w:t>
      </w:r>
      <w:bookmarkEnd w:id="338"/>
      <w:bookmarkEnd w:id="339"/>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（工程质量保修期）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highlight w:val="none"/>
        </w:rPr>
      </w:pPr>
      <w:bookmarkStart w:id="340" w:name="_Toc499378916"/>
      <w:bookmarkStart w:id="341" w:name="_Toc499379038"/>
      <w:r>
        <w:rPr>
          <w:rFonts w:hint="eastAsia" w:ascii="仿宋" w:hAnsi="仿宋" w:eastAsia="仿宋" w:cs="仿宋"/>
          <w:highlight w:val="none"/>
        </w:rPr>
        <w:t>二、法定代表人身份证明</w:t>
      </w:r>
      <w:bookmarkEnd w:id="340"/>
      <w:bookmarkEnd w:id="341"/>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2" w:name="_Toc499379039"/>
      <w:bookmarkStart w:id="343" w:name="_Toc499378917"/>
      <w:r>
        <w:rPr>
          <w:rFonts w:hint="eastAsia" w:ascii="仿宋" w:hAnsi="仿宋" w:eastAsia="仿宋" w:cs="仿宋"/>
          <w:highlight w:val="none"/>
        </w:rPr>
        <w:t>三、授权委托书</w:t>
      </w:r>
      <w:bookmarkEnd w:id="342"/>
      <w:bookmarkEnd w:id="343"/>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spacing w:before="0" w:afterLines="50" w:line="240" w:lineRule="auto"/>
        <w:ind w:left="567"/>
        <w:jc w:val="center"/>
        <w:rPr>
          <w:rFonts w:ascii="仿宋" w:hAnsi="仿宋" w:eastAsia="仿宋" w:cs="仿宋"/>
          <w:highlight w:val="none"/>
        </w:rPr>
      </w:pPr>
      <w:bookmarkStart w:id="344" w:name="_Toc361650146"/>
      <w:r>
        <w:rPr>
          <w:rFonts w:hint="eastAsia" w:ascii="仿宋" w:hAnsi="仿宋" w:eastAsia="仿宋" w:cs="仿宋"/>
          <w:highlight w:val="none"/>
        </w:rPr>
        <w:br w:type="page"/>
      </w:r>
      <w:bookmarkStart w:id="345" w:name="_Toc499378918"/>
      <w:bookmarkStart w:id="346" w:name="_Toc499379040"/>
      <w:r>
        <w:rPr>
          <w:rFonts w:hint="eastAsia" w:ascii="仿宋" w:hAnsi="仿宋" w:eastAsia="仿宋" w:cs="仿宋"/>
          <w:highlight w:val="none"/>
        </w:rPr>
        <w:t>四、</w:t>
      </w:r>
      <w:bookmarkEnd w:id="344"/>
      <w:bookmarkEnd w:id="345"/>
      <w:bookmarkEnd w:id="346"/>
      <w:bookmarkStart w:id="347" w:name="_Toc499379041"/>
      <w:bookmarkStart w:id="348" w:name="_Toc499378919"/>
      <w:r>
        <w:rPr>
          <w:rFonts w:hint="eastAsia" w:ascii="仿宋" w:hAnsi="仿宋" w:eastAsia="仿宋" w:cs="仿宋"/>
          <w:highlight w:val="none"/>
        </w:rPr>
        <w:t>已标价的工程量清单</w:t>
      </w:r>
      <w:bookmarkEnd w:id="347"/>
      <w:bookmarkEnd w:id="348"/>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9" w:name="_Toc222027334"/>
      <w:bookmarkStart w:id="350" w:name="_Toc222027891"/>
      <w:r>
        <w:rPr>
          <w:rFonts w:hint="eastAsia" w:ascii="仿宋" w:hAnsi="仿宋" w:eastAsia="仿宋" w:cs="仿宋"/>
          <w:b/>
          <w:sz w:val="30"/>
          <w:highlight w:val="none"/>
        </w:rPr>
        <w:br w:type="page"/>
      </w:r>
    </w:p>
    <w:bookmarkEnd w:id="349"/>
    <w:bookmarkEnd w:id="350"/>
    <w:p>
      <w:pPr>
        <w:spacing w:line="440" w:lineRule="exact"/>
        <w:jc w:val="center"/>
        <w:outlineLvl w:val="1"/>
        <w:rPr>
          <w:rFonts w:ascii="仿宋" w:hAnsi="仿宋" w:eastAsia="仿宋" w:cs="仿宋"/>
          <w:b/>
          <w:sz w:val="30"/>
          <w:highlight w:val="none"/>
        </w:rPr>
      </w:pPr>
      <w:bookmarkStart w:id="351" w:name="_Toc222027335"/>
      <w:bookmarkStart w:id="352" w:name="_Toc499379042"/>
      <w:bookmarkStart w:id="353" w:name="_Toc222027892"/>
      <w:bookmarkStart w:id="354" w:name="_Toc499378920"/>
      <w:r>
        <w:rPr>
          <w:rFonts w:hint="eastAsia" w:ascii="仿宋" w:hAnsi="仿宋" w:eastAsia="仿宋" w:cs="仿宋"/>
          <w:b/>
          <w:sz w:val="30"/>
          <w:highlight w:val="none"/>
        </w:rPr>
        <w:t>投标总价</w:t>
      </w:r>
      <w:bookmarkEnd w:id="351"/>
      <w:bookmarkEnd w:id="352"/>
      <w:bookmarkEnd w:id="353"/>
      <w:bookmarkEnd w:id="354"/>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工程概况</w:t>
      </w:r>
    </w:p>
    <w:p>
      <w:pPr>
        <w:spacing w:line="420" w:lineRule="exact"/>
        <w:ind w:firstLine="1080" w:firstLineChars="450"/>
        <w:rPr>
          <w:rFonts w:ascii="仿宋" w:hAnsi="仿宋" w:eastAsia="仿宋" w:cs="仿宋"/>
          <w:sz w:val="24"/>
          <w:szCs w:val="24"/>
          <w:highlight w:val="none"/>
        </w:rPr>
      </w:pPr>
      <w:r>
        <w:rPr>
          <w:rFonts w:hint="eastAsia" w:ascii="仿宋" w:hAnsi="仿宋" w:eastAsia="仿宋" w:cs="仿宋"/>
          <w:sz w:val="24"/>
          <w:szCs w:val="24"/>
          <w:highlight w:val="none"/>
        </w:rPr>
        <w:t>包括工程主要情况、各专业设计简介、工程施工条件等；</w:t>
      </w:r>
    </w:p>
    <w:p>
      <w:pPr>
        <w:spacing w:line="420" w:lineRule="exact"/>
        <w:ind w:left="660" w:leftChars="20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b/>
          <w:sz w:val="24"/>
          <w:szCs w:val="24"/>
          <w:highlight w:val="none"/>
        </w:rPr>
        <w:t>施工部署</w:t>
      </w:r>
    </w:p>
    <w:p>
      <w:pPr>
        <w:spacing w:line="420" w:lineRule="exact"/>
        <w:ind w:left="962" w:leftChars="458"/>
        <w:rPr>
          <w:rFonts w:ascii="仿宋" w:hAnsi="仿宋" w:eastAsia="仿宋" w:cs="仿宋"/>
          <w:sz w:val="24"/>
          <w:szCs w:val="24"/>
          <w:highlight w:val="none"/>
        </w:rPr>
      </w:pPr>
      <w:r>
        <w:rPr>
          <w:rFonts w:hint="eastAsia" w:ascii="仿宋" w:hAnsi="仿宋" w:eastAsia="仿宋" w:cs="仿宋"/>
          <w:sz w:val="24"/>
          <w:szCs w:val="24"/>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60" w:leftChars="20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b/>
          <w:sz w:val="24"/>
          <w:szCs w:val="24"/>
          <w:highlight w:val="none"/>
        </w:rPr>
        <w:t>施工进度计划</w:t>
      </w:r>
    </w:p>
    <w:p>
      <w:pPr>
        <w:spacing w:line="420" w:lineRule="exact"/>
        <w:ind w:left="945" w:leftChars="450"/>
        <w:rPr>
          <w:rFonts w:ascii="仿宋" w:hAnsi="仿宋" w:eastAsia="仿宋" w:cs="仿宋"/>
          <w:sz w:val="24"/>
          <w:szCs w:val="24"/>
          <w:highlight w:val="none"/>
        </w:rPr>
      </w:pPr>
      <w:r>
        <w:rPr>
          <w:rFonts w:hint="eastAsia" w:ascii="仿宋" w:hAnsi="仿宋" w:eastAsia="仿宋" w:cs="仿宋"/>
          <w:sz w:val="24"/>
          <w:szCs w:val="24"/>
          <w:highlight w:val="none"/>
        </w:rPr>
        <w:t>可采用网络图或横道图表示，并附必要说明，对于规模较大或较复杂的工程，宜采用网络图表示；</w:t>
      </w:r>
    </w:p>
    <w:p>
      <w:pPr>
        <w:spacing w:line="420" w:lineRule="exact"/>
        <w:ind w:left="660" w:leftChars="20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b/>
          <w:sz w:val="24"/>
          <w:szCs w:val="24"/>
          <w:highlight w:val="none"/>
        </w:rPr>
        <w:t>施工准备与资源配置计划</w:t>
      </w:r>
    </w:p>
    <w:p>
      <w:pPr>
        <w:spacing w:line="420" w:lineRule="exact"/>
        <w:ind w:left="945" w:leftChars="450"/>
        <w:rPr>
          <w:rFonts w:ascii="仿宋" w:hAnsi="仿宋" w:eastAsia="仿宋" w:cs="仿宋"/>
          <w:sz w:val="24"/>
          <w:szCs w:val="24"/>
          <w:highlight w:val="none"/>
        </w:rPr>
      </w:pPr>
      <w:r>
        <w:rPr>
          <w:rFonts w:hint="eastAsia" w:ascii="仿宋" w:hAnsi="仿宋" w:eastAsia="仿宋" w:cs="仿宋"/>
          <w:sz w:val="24"/>
          <w:szCs w:val="24"/>
          <w:highlight w:val="none"/>
        </w:rPr>
        <w:t>施工准备包括技术准备、现场准备和资金准备；资源配置计划包括劳动力配置计划、主要工程材料和设备配置计划、主要周转材料和施工机具配置计划等；</w:t>
      </w:r>
    </w:p>
    <w:p>
      <w:pPr>
        <w:spacing w:line="420" w:lineRule="exact"/>
        <w:ind w:left="660" w:leftChars="20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b/>
          <w:sz w:val="24"/>
          <w:szCs w:val="24"/>
          <w:highlight w:val="none"/>
        </w:rPr>
        <w:t>主要施工方案</w:t>
      </w:r>
    </w:p>
    <w:p>
      <w:pPr>
        <w:spacing w:line="420" w:lineRule="exact"/>
        <w:ind w:left="945" w:leftChars="450"/>
        <w:rPr>
          <w:rFonts w:ascii="仿宋" w:hAnsi="仿宋" w:eastAsia="仿宋" w:cs="仿宋"/>
          <w:sz w:val="24"/>
          <w:szCs w:val="24"/>
          <w:highlight w:val="none"/>
        </w:rPr>
      </w:pPr>
      <w:r>
        <w:rPr>
          <w:rFonts w:hint="eastAsia" w:ascii="仿宋" w:hAnsi="仿宋" w:eastAsia="仿宋" w:cs="仿宋"/>
          <w:sz w:val="24"/>
          <w:szCs w:val="24"/>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60" w:leftChars="20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b/>
          <w:sz w:val="24"/>
          <w:szCs w:val="24"/>
          <w:highlight w:val="none"/>
        </w:rPr>
        <w:t>施工现场平面布置</w:t>
      </w:r>
    </w:p>
    <w:p>
      <w:pPr>
        <w:spacing w:line="420" w:lineRule="exact"/>
        <w:ind w:left="899" w:leftChars="428"/>
        <w:rPr>
          <w:rFonts w:ascii="仿宋" w:hAnsi="仿宋" w:eastAsia="仿宋" w:cs="仿宋"/>
          <w:sz w:val="24"/>
          <w:szCs w:val="24"/>
          <w:highlight w:val="none"/>
        </w:rPr>
      </w:pPr>
      <w:r>
        <w:rPr>
          <w:rFonts w:hint="eastAsia" w:ascii="仿宋" w:hAnsi="仿宋" w:eastAsia="仿宋" w:cs="仿宋"/>
          <w:sz w:val="24"/>
          <w:szCs w:val="24"/>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60" w:leftChars="200"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sz w:val="24"/>
          <w:szCs w:val="24"/>
          <w:highlight w:val="none"/>
        </w:rPr>
        <w:t>主要施工管理计划</w:t>
      </w:r>
    </w:p>
    <w:p>
      <w:pPr>
        <w:spacing w:line="420" w:lineRule="exact"/>
        <w:ind w:left="945" w:leftChars="450"/>
        <w:rPr>
          <w:rFonts w:ascii="仿宋" w:hAnsi="仿宋" w:eastAsia="仿宋" w:cs="仿宋"/>
          <w:sz w:val="24"/>
          <w:szCs w:val="24"/>
          <w:highlight w:val="none"/>
        </w:rPr>
      </w:pPr>
      <w:r>
        <w:rPr>
          <w:rFonts w:hint="eastAsia" w:ascii="仿宋" w:hAnsi="仿宋" w:eastAsia="仿宋" w:cs="仿宋"/>
          <w:sz w:val="24"/>
          <w:szCs w:val="24"/>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2．施工组织设计除采用文字表述外可附下列图表，图表及格式要求附后。下述表格应按照章节内容，严格按给定的格式附在相应的章节中。</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附表一  拟投入本工程的主要施工设备表</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附表二  拟配备本工程的试验和检测仪器设备表</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附表三  劳动力计划表</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附表四  计划开、竣工日期和施工进度网络图</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附表五  施工总平面图</w:t>
      </w:r>
    </w:p>
    <w:p>
      <w:pPr>
        <w:spacing w:line="4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附表六  临时用地表</w:t>
      </w:r>
    </w:p>
    <w:p>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5" w:name="_Toc456557368"/>
      <w:bookmarkStart w:id="356" w:name="_Toc499378921"/>
      <w:bookmarkStart w:id="357" w:name="_Toc499379043"/>
      <w:r>
        <w:rPr>
          <w:rFonts w:hint="eastAsia" w:ascii="仿宋" w:hAnsi="仿宋" w:eastAsia="仿宋" w:cs="仿宋"/>
          <w:szCs w:val="24"/>
          <w:highlight w:val="none"/>
        </w:rPr>
        <w:t>附表一：拟投入本工程的主要施工设备表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2"/>
        <w:rPr>
          <w:rFonts w:ascii="仿宋" w:hAnsi="仿宋" w:eastAsia="仿宋" w:cs="仿宋"/>
          <w:szCs w:val="24"/>
          <w:highlight w:val="none"/>
        </w:rPr>
      </w:pPr>
      <w:bookmarkStart w:id="358" w:name="_Toc456557369"/>
      <w:bookmarkStart w:id="359" w:name="_Toc499378922"/>
      <w:bookmarkStart w:id="360" w:name="_Toc499379044"/>
      <w:r>
        <w:rPr>
          <w:rFonts w:hint="eastAsia" w:ascii="仿宋" w:hAnsi="仿宋" w:eastAsia="仿宋" w:cs="仿宋"/>
          <w:szCs w:val="24"/>
          <w:highlight w:val="none"/>
        </w:rPr>
        <w:t>附表二：拟配备本工程的试验和检测仪器设备表</w:t>
      </w:r>
      <w:bookmarkEnd w:id="358"/>
      <w:bookmarkEnd w:id="359"/>
      <w:bookmarkEnd w:id="360"/>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1" w:name="_Toc499378923"/>
      <w:bookmarkStart w:id="362" w:name="_Toc499379045"/>
      <w:bookmarkStart w:id="363" w:name="_Toc456557370"/>
      <w:r>
        <w:rPr>
          <w:rFonts w:hint="eastAsia" w:ascii="仿宋" w:hAnsi="仿宋" w:eastAsia="仿宋" w:cs="仿宋"/>
          <w:szCs w:val="24"/>
          <w:highlight w:val="none"/>
        </w:rPr>
        <w:t>附表三：劳动力计划表</w:t>
      </w:r>
      <w:bookmarkEnd w:id="361"/>
      <w:bookmarkEnd w:id="362"/>
      <w:bookmarkEnd w:id="363"/>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4" w:name="_Toc456557371"/>
      <w:r>
        <w:rPr>
          <w:rFonts w:hint="eastAsia" w:ascii="仿宋" w:hAnsi="仿宋" w:eastAsia="仿宋" w:cs="仿宋"/>
          <w:szCs w:val="24"/>
          <w:highlight w:val="none"/>
        </w:rPr>
        <w:br w:type="page"/>
      </w:r>
      <w:bookmarkStart w:id="365" w:name="_Toc499378924"/>
      <w:bookmarkStart w:id="366" w:name="_Toc499379046"/>
      <w:r>
        <w:rPr>
          <w:rFonts w:hint="eastAsia" w:ascii="仿宋" w:hAnsi="仿宋" w:eastAsia="仿宋" w:cs="仿宋"/>
          <w:szCs w:val="24"/>
          <w:highlight w:val="none"/>
        </w:rPr>
        <w:t>附表四：计划开、竣工日期和施工进度网络图</w:t>
      </w:r>
      <w:bookmarkEnd w:id="364"/>
      <w:bookmarkEnd w:id="365"/>
      <w:bookmarkEnd w:id="366"/>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2"/>
        <w:rPr>
          <w:rFonts w:ascii="仿宋" w:hAnsi="仿宋" w:eastAsia="仿宋" w:cs="仿宋"/>
          <w:szCs w:val="21"/>
          <w:highlight w:val="none"/>
        </w:rPr>
      </w:pPr>
      <w:bookmarkStart w:id="367" w:name="_Toc499379047"/>
      <w:bookmarkStart w:id="368" w:name="_Toc456557372"/>
      <w:bookmarkStart w:id="369" w:name="_Toc499378925"/>
      <w:r>
        <w:rPr>
          <w:rFonts w:hint="eastAsia" w:ascii="仿宋" w:hAnsi="仿宋" w:eastAsia="仿宋" w:cs="仿宋"/>
          <w:szCs w:val="24"/>
          <w:highlight w:val="none"/>
        </w:rPr>
        <w:t>附表五：施工总平面图</w:t>
      </w:r>
      <w:bookmarkEnd w:id="367"/>
      <w:bookmarkEnd w:id="368"/>
      <w:bookmarkEnd w:id="369"/>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s="仿宋"/>
          <w:highlight w:val="none"/>
        </w:rPr>
      </w:pPr>
      <w:bookmarkStart w:id="370" w:name="_Toc456557373"/>
      <w:bookmarkStart w:id="371" w:name="_Toc499378926"/>
      <w:bookmarkStart w:id="372" w:name="_Toc499379048"/>
      <w:r>
        <w:rPr>
          <w:rFonts w:hint="eastAsia" w:ascii="仿宋" w:hAnsi="仿宋" w:eastAsia="仿宋" w:cs="仿宋"/>
          <w:szCs w:val="24"/>
          <w:highlight w:val="none"/>
        </w:rPr>
        <w:t>附表六：临时用地表</w:t>
      </w:r>
      <w:bookmarkEnd w:id="370"/>
      <w:bookmarkEnd w:id="371"/>
      <w:bookmarkEnd w:id="372"/>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Lines="50" w:line="240" w:lineRule="auto"/>
        <w:rPr>
          <w:rFonts w:ascii="仿宋" w:hAnsi="仿宋" w:eastAsia="仿宋" w:cs="仿宋"/>
          <w:highlight w:val="none"/>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highlight w:val="none"/>
        </w:rPr>
      </w:pPr>
      <w:bookmarkStart w:id="373" w:name="_Toc456557374"/>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、项目管理机构</w:t>
      </w:r>
      <w:bookmarkEnd w:id="373"/>
    </w:p>
    <w:p>
      <w:pPr>
        <w:pStyle w:val="22"/>
        <w:numPr>
          <w:ilvl w:val="0"/>
          <w:numId w:val="0"/>
        </w:numPr>
        <w:tabs>
          <w:tab w:val="clear" w:pos="709"/>
        </w:tabs>
        <w:jc w:val="center"/>
        <w:rPr>
          <w:rFonts w:ascii="仿宋" w:hAnsi="仿宋" w:eastAsia="仿宋" w:cs="仿宋"/>
          <w:sz w:val="28"/>
          <w:szCs w:val="28"/>
          <w:highlight w:val="none"/>
        </w:rPr>
      </w:pPr>
      <w:bookmarkStart w:id="374" w:name="_Toc456557375"/>
      <w:bookmarkStart w:id="375" w:name="_Toc499378927"/>
      <w:bookmarkStart w:id="376" w:name="_Toc499379049"/>
      <w:r>
        <w:rPr>
          <w:rFonts w:hint="eastAsia" w:ascii="仿宋" w:hAnsi="仿宋" w:eastAsia="仿宋" w:cs="仿宋"/>
          <w:sz w:val="28"/>
          <w:szCs w:val="28"/>
          <w:highlight w:val="none"/>
        </w:rPr>
        <w:t>（一）项目管理机构主要人员表</w:t>
      </w:r>
      <w:bookmarkEnd w:id="374"/>
      <w:bookmarkEnd w:id="375"/>
      <w:bookmarkEnd w:id="376"/>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cols w:space="0" w:num="1"/>
          <w:titlePg/>
          <w:docGrid w:type="lines" w:linePitch="319" w:charSpace="0"/>
        </w:sectPr>
      </w:pPr>
    </w:p>
    <w:p>
      <w:pPr>
        <w:pStyle w:val="22"/>
        <w:numPr>
          <w:ilvl w:val="0"/>
          <w:numId w:val="0"/>
        </w:numPr>
        <w:tabs>
          <w:tab w:val="clear" w:pos="709"/>
        </w:tabs>
        <w:jc w:val="center"/>
        <w:rPr>
          <w:rFonts w:ascii="仿宋" w:hAnsi="仿宋" w:eastAsia="仿宋" w:cs="仿宋"/>
          <w:sz w:val="28"/>
          <w:szCs w:val="28"/>
          <w:highlight w:val="none"/>
        </w:rPr>
      </w:pPr>
      <w:bookmarkStart w:id="377" w:name="_Toc456557376"/>
      <w:bookmarkStart w:id="378" w:name="_Toc499378928"/>
      <w:bookmarkStart w:id="379" w:name="_Toc499379050"/>
      <w:r>
        <w:rPr>
          <w:rFonts w:hint="eastAsia" w:ascii="仿宋" w:hAnsi="仿宋" w:eastAsia="仿宋" w:cs="仿宋"/>
          <w:sz w:val="28"/>
          <w:szCs w:val="28"/>
          <w:highlight w:val="none"/>
        </w:rPr>
        <w:t>（二）项目经理简历表</w:t>
      </w:r>
      <w:bookmarkEnd w:id="377"/>
      <w:bookmarkEnd w:id="378"/>
      <w:bookmarkEnd w:id="379"/>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0" w:name="_Toc499379051"/>
      <w:bookmarkStart w:id="381" w:name="_Toc499378929"/>
      <w:bookmarkStart w:id="382" w:name="_Toc456557378"/>
      <w:r>
        <w:rPr>
          <w:rFonts w:hint="eastAsia" w:ascii="仿宋" w:hAnsi="仿宋" w:eastAsia="仿宋" w:cs="仿宋"/>
          <w:sz w:val="28"/>
          <w:szCs w:val="28"/>
          <w:highlight w:val="none"/>
        </w:rPr>
        <w:t>（三）其他主要项目管理人员简历表</w:t>
      </w:r>
      <w:bookmarkEnd w:id="380"/>
      <w:bookmarkEnd w:id="381"/>
      <w:bookmarkEnd w:id="382"/>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Lines="50" w:line="240" w:lineRule="auto"/>
        <w:ind w:left="567"/>
        <w:jc w:val="center"/>
        <w:rPr>
          <w:rFonts w:ascii="仿宋" w:hAnsi="仿宋" w:eastAsia="仿宋" w:cs="仿宋"/>
          <w:highlight w:val="none"/>
        </w:rPr>
      </w:pPr>
      <w:bookmarkStart w:id="383" w:name="_Toc499379052"/>
      <w:bookmarkStart w:id="384" w:name="_Toc499378930"/>
      <w:r>
        <w:rPr>
          <w:rFonts w:hint="eastAsia" w:ascii="仿宋" w:hAnsi="仿宋" w:eastAsia="仿宋" w:cs="仿宋"/>
          <w:highlight w:val="none"/>
          <w:lang w:eastAsia="zh-CN"/>
        </w:rPr>
        <w:t>七</w:t>
      </w:r>
      <w:r>
        <w:rPr>
          <w:rFonts w:hint="eastAsia" w:ascii="仿宋" w:hAnsi="仿宋" w:eastAsia="仿宋" w:cs="仿宋"/>
          <w:highlight w:val="none"/>
        </w:rPr>
        <w:t>、 资格审查资料</w:t>
      </w:r>
      <w:bookmarkEnd w:id="383"/>
      <w:bookmarkEnd w:id="384"/>
    </w:p>
    <w:p>
      <w:pPr>
        <w:pStyle w:val="8"/>
        <w:numPr>
          <w:ilvl w:val="0"/>
          <w:numId w:val="0"/>
        </w:numPr>
        <w:spacing w:beforeLines="50"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pStyle w:val="22"/>
        <w:pageBreakBefore/>
        <w:numPr>
          <w:ilvl w:val="0"/>
          <w:numId w:val="0"/>
        </w:numPr>
        <w:tabs>
          <w:tab w:val="clear" w:pos="709"/>
        </w:tabs>
        <w:jc w:val="center"/>
        <w:outlineLvl w:val="3"/>
        <w:rPr>
          <w:rFonts w:ascii="仿宋" w:hAnsi="仿宋" w:eastAsia="仿宋" w:cs="仿宋"/>
          <w:szCs w:val="24"/>
          <w:highlight w:val="none"/>
        </w:rPr>
      </w:pPr>
      <w:bookmarkStart w:id="385" w:name="_Toc499379054"/>
      <w:bookmarkStart w:id="386" w:name="_Toc499378932"/>
      <w:bookmarkStart w:id="387" w:name="_Toc496685988"/>
      <w:r>
        <w:rPr>
          <w:rFonts w:hint="eastAsia" w:ascii="仿宋" w:hAnsi="仿宋" w:eastAsia="仿宋" w:cs="仿宋"/>
          <w:szCs w:val="24"/>
          <w:highlight w:val="none"/>
        </w:rPr>
        <w:t>1-2 拟投入主要施工机械设备情况表</w:t>
      </w:r>
      <w:bookmarkEnd w:id="385"/>
      <w:bookmarkEnd w:id="386"/>
      <w:bookmarkEnd w:id="387"/>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rPr>
          <w:rFonts w:ascii="仿宋" w:hAnsi="仿宋" w:eastAsia="仿宋" w:cs="仿宋"/>
          <w:bCs/>
          <w:szCs w:val="21"/>
          <w:highlight w:val="none"/>
        </w:rPr>
      </w:pPr>
      <w:r>
        <w:rPr>
          <w:rFonts w:hint="eastAsia" w:ascii="仿宋" w:hAnsi="仿宋" w:eastAsia="仿宋" w:cs="仿宋"/>
          <w:bCs/>
          <w:szCs w:val="21"/>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8" w:name="_Toc496685990"/>
    </w:p>
    <w:p>
      <w:pPr>
        <w:pStyle w:val="8"/>
        <w:numPr>
          <w:ilvl w:val="0"/>
          <w:numId w:val="0"/>
        </w:numPr>
        <w:spacing w:before="0" w:after="0" w:line="492" w:lineRule="exact"/>
        <w:jc w:val="center"/>
        <w:rPr>
          <w:rFonts w:ascii="仿宋" w:hAnsi="仿宋" w:eastAsia="仿宋" w:cs="仿宋"/>
          <w:szCs w:val="24"/>
          <w:highlight w:val="none"/>
        </w:rPr>
      </w:pPr>
      <w:r>
        <w:rPr>
          <w:rFonts w:hint="eastAsia" w:ascii="仿宋" w:hAnsi="仿宋" w:eastAsia="仿宋" w:cs="仿宋"/>
          <w:szCs w:val="24"/>
          <w:highlight w:val="none"/>
        </w:rPr>
        <w:t>2-1 财务状况表</w:t>
      </w:r>
      <w:bookmarkEnd w:id="388"/>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ascii="仿宋" w:hAnsi="仿宋" w:eastAsia="仿宋" w:cs="仿宋"/>
          <w:kern w:val="0"/>
          <w:szCs w:val="21"/>
          <w:highlight w:val="none"/>
        </w:rPr>
      </w:pPr>
      <w:r>
        <w:rPr>
          <w:rFonts w:hint="eastAsia" w:ascii="仿宋" w:hAnsi="仿宋" w:eastAsia="仿宋" w:cs="仿宋"/>
          <w:szCs w:val="21"/>
          <w:highlight w:val="none"/>
        </w:rPr>
        <w:t>备注：按要求提供。</w:t>
      </w:r>
    </w:p>
    <w:p>
      <w:pPr>
        <w:pStyle w:val="22"/>
        <w:pageBreakBefore/>
        <w:numPr>
          <w:ilvl w:val="0"/>
          <w:numId w:val="0"/>
        </w:numPr>
        <w:ind w:left="709"/>
        <w:jc w:val="center"/>
        <w:outlineLvl w:val="3"/>
        <w:rPr>
          <w:rFonts w:ascii="仿宋" w:hAnsi="仿宋" w:eastAsia="仿宋" w:cs="仿宋"/>
          <w:szCs w:val="24"/>
          <w:highlight w:val="none"/>
        </w:rPr>
      </w:pPr>
      <w:bookmarkStart w:id="389" w:name="_Toc499378933"/>
      <w:bookmarkStart w:id="390" w:name="_Toc499379055"/>
      <w:bookmarkStart w:id="391" w:name="_Toc496685991"/>
      <w:r>
        <w:rPr>
          <w:rFonts w:hint="eastAsia" w:ascii="仿宋" w:hAnsi="仿宋" w:eastAsia="仿宋" w:cs="仿宋"/>
          <w:szCs w:val="24"/>
          <w:highlight w:val="none"/>
        </w:rPr>
        <w:t>2-2 拟投入的流动资金函(格式)</w:t>
      </w:r>
      <w:bookmarkEnd w:id="389"/>
      <w:bookmarkEnd w:id="390"/>
      <w:bookmarkEnd w:id="391"/>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备注：1</w:t>
      </w:r>
      <w:r>
        <w:rPr>
          <w:rFonts w:hint="eastAsia" w:ascii="仿宋" w:hAnsi="仿宋" w:eastAsia="仿宋" w:cs="仿宋"/>
          <w:szCs w:val="21"/>
          <w:highlight w:val="none"/>
        </w:rPr>
        <w:t>．</w:t>
      </w:r>
      <w:r>
        <w:rPr>
          <w:rFonts w:hint="eastAsia" w:ascii="仿宋" w:hAnsi="仿宋" w:eastAsia="仿宋" w:cs="仿宋"/>
          <w:highlight w:val="none"/>
        </w:rPr>
        <w:t>如招标人为避免</w:t>
      </w:r>
      <w:r>
        <w:rPr>
          <w:rFonts w:hint="eastAsia" w:ascii="仿宋" w:hAnsi="仿宋" w:eastAsia="仿宋" w:cs="仿宋"/>
          <w:szCs w:val="21"/>
          <w:highlight w:val="none"/>
        </w:rPr>
        <w:t>投标</w:t>
      </w:r>
      <w:r>
        <w:rPr>
          <w:rFonts w:hint="eastAsia" w:ascii="仿宋" w:hAnsi="仿宋" w:eastAsia="仿宋" w:cs="仿宋"/>
          <w:highlight w:val="none"/>
        </w:rPr>
        <w:t>人中标后因流动资金不足影响工程施工，而要求</w:t>
      </w:r>
      <w:r>
        <w:rPr>
          <w:rFonts w:hint="eastAsia" w:ascii="仿宋" w:hAnsi="仿宋" w:eastAsia="仿宋" w:cs="仿宋"/>
          <w:szCs w:val="21"/>
          <w:highlight w:val="none"/>
        </w:rPr>
        <w:t>投标</w:t>
      </w:r>
      <w:r>
        <w:rPr>
          <w:rFonts w:hint="eastAsia" w:ascii="仿宋" w:hAnsi="仿宋" w:eastAsia="仿宋" w:cs="仿宋"/>
          <w:highlight w:val="none"/>
        </w:rPr>
        <w:t>人具有一定的流动资金的，</w:t>
      </w:r>
      <w:r>
        <w:rPr>
          <w:rFonts w:hint="eastAsia" w:ascii="仿宋" w:hAnsi="仿宋" w:eastAsia="仿宋" w:cs="仿宋"/>
          <w:szCs w:val="21"/>
          <w:highlight w:val="none"/>
        </w:rPr>
        <w:t>投标</w:t>
      </w:r>
      <w:r>
        <w:rPr>
          <w:rFonts w:hint="eastAsia" w:ascii="仿宋" w:hAnsi="仿宋" w:eastAsia="仿宋" w:cs="仿宋"/>
          <w:highlight w:val="none"/>
        </w:rPr>
        <w:t>人应当填写此表。</w:t>
      </w:r>
    </w:p>
    <w:p>
      <w:pPr>
        <w:ind w:left="630" w:leftChars="100" w:hanging="420" w:hangingChars="20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szCs w:val="21"/>
          <w:highlight w:val="none"/>
        </w:rPr>
        <w:t>．</w:t>
      </w:r>
      <w:r>
        <w:rPr>
          <w:rFonts w:hint="eastAsia" w:ascii="仿宋" w:hAnsi="仿宋" w:eastAsia="仿宋" w:cs="仿宋"/>
          <w:highlight w:val="none"/>
        </w:rPr>
        <w:t>资金来源填写银行存款、银行信贷或其它形式，如</w:t>
      </w:r>
      <w:r>
        <w:rPr>
          <w:rFonts w:hint="eastAsia" w:ascii="仿宋" w:hAnsi="仿宋" w:eastAsia="仿宋" w:cs="仿宋"/>
          <w:szCs w:val="21"/>
          <w:highlight w:val="none"/>
        </w:rPr>
        <w:t>银行授信总额度、本年度可使用的银行授信余额等。</w:t>
      </w:r>
    </w:p>
    <w:p>
      <w:pPr>
        <w:ind w:left="630" w:hanging="630" w:hangingChars="3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szCs w:val="21"/>
          <w:highlight w:val="none"/>
        </w:rPr>
        <w:t>．</w:t>
      </w:r>
      <w:r>
        <w:rPr>
          <w:rFonts w:hint="eastAsia" w:ascii="仿宋" w:hAnsi="仿宋" w:eastAsia="仿宋" w:cs="仿宋"/>
          <w:kern w:val="0"/>
          <w:szCs w:val="21"/>
          <w:highlight w:val="none"/>
        </w:rPr>
        <w:t>本表后附</w:t>
      </w:r>
      <w:r>
        <w:rPr>
          <w:rFonts w:hint="eastAsia" w:ascii="仿宋" w:hAnsi="仿宋" w:eastAsia="仿宋" w:cs="仿宋"/>
          <w:highlight w:val="none"/>
        </w:rPr>
        <w:t>相关</w:t>
      </w:r>
      <w:r>
        <w:rPr>
          <w:rFonts w:hint="eastAsia" w:ascii="仿宋" w:hAnsi="仿宋" w:eastAsia="仿宋" w:cs="仿宋"/>
          <w:szCs w:val="21"/>
          <w:highlight w:val="none"/>
        </w:rPr>
        <w:t>资金来源证明文件</w:t>
      </w:r>
      <w:r>
        <w:rPr>
          <w:rFonts w:hint="eastAsia" w:ascii="仿宋" w:hAnsi="仿宋" w:eastAsia="仿宋" w:cs="仿宋"/>
          <w:highlight w:val="none"/>
        </w:rPr>
        <w:t>复印件，银行存款证明、银行信贷证明应采用相关银行出具的格式。</w:t>
      </w:r>
    </w:p>
    <w:p>
      <w:pPr>
        <w:spacing w:afterLines="100" w:line="400" w:lineRule="exact"/>
        <w:rPr>
          <w:rFonts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pPr>
        <w:spacing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2" w:name="_Toc499378934"/>
      <w:bookmarkStart w:id="393" w:name="_Toc496685998"/>
      <w:bookmarkStart w:id="394" w:name="_Toc499379056"/>
      <w:r>
        <w:rPr>
          <w:rFonts w:hint="eastAsia" w:ascii="仿宋" w:hAnsi="仿宋" w:eastAsia="仿宋" w:cs="仿宋"/>
          <w:szCs w:val="24"/>
          <w:highlight w:val="none"/>
        </w:rPr>
        <w:t>（五）企业信誉情况</w:t>
      </w:r>
      <w:bookmarkEnd w:id="392"/>
      <w:bookmarkEnd w:id="393"/>
      <w:bookmarkEnd w:id="394"/>
    </w:p>
    <w:p>
      <w:pPr>
        <w:rPr>
          <w:rFonts w:ascii="仿宋" w:hAnsi="仿宋" w:eastAsia="仿宋" w:cs="仿宋"/>
          <w:highlight w:val="none"/>
        </w:rPr>
      </w:pPr>
    </w:p>
    <w:p>
      <w:pPr>
        <w:pStyle w:val="22"/>
        <w:numPr>
          <w:ilvl w:val="0"/>
          <w:numId w:val="0"/>
        </w:numPr>
        <w:jc w:val="center"/>
        <w:outlineLvl w:val="9"/>
        <w:rPr>
          <w:rFonts w:ascii="仿宋" w:hAnsi="仿宋" w:eastAsia="仿宋" w:cs="仿宋"/>
          <w:szCs w:val="24"/>
          <w:highlight w:val="none"/>
        </w:rPr>
      </w:pPr>
      <w:bookmarkStart w:id="395" w:name="_Toc499378935"/>
      <w:bookmarkStart w:id="396" w:name="_Toc499379057"/>
      <w:r>
        <w:rPr>
          <w:rFonts w:hint="eastAsia" w:ascii="仿宋" w:hAnsi="仿宋" w:eastAsia="仿宋" w:cs="仿宋"/>
          <w:szCs w:val="24"/>
          <w:highlight w:val="none"/>
        </w:rPr>
        <w:t>5-1 企业信誉声明</w:t>
      </w:r>
      <w:bookmarkEnd w:id="395"/>
      <w:bookmarkEnd w:id="396"/>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7" w:name="_Toc499378937"/>
      <w:bookmarkStart w:id="398"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、政府采购严重违法失信行为记录名单的查询结果</w:t>
      </w:r>
      <w:bookmarkEnd w:id="397"/>
      <w:bookmarkEnd w:id="398"/>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ascii="仿宋" w:hAnsi="仿宋" w:eastAsia="仿宋" w:cs="仿宋"/>
          <w:szCs w:val="21"/>
          <w:highlight w:val="none"/>
        </w:rPr>
      </w:pPr>
      <w:r>
        <w:rPr>
          <w:rFonts w:hint="eastAsia" w:ascii="仿宋" w:hAnsi="仿宋" w:eastAsia="仿宋" w:cs="仿宋"/>
          <w:szCs w:val="21"/>
          <w:highlight w:val="none"/>
        </w:rPr>
        <w:t>备注：1. 投标人根据《关于在招标投标活动中对失信被执行人实施联合惩戒的通知》（法〔2016〕285号）的规定，自行通过</w:t>
      </w:r>
      <w:r>
        <w:rPr>
          <w:rFonts w:hint="eastAsia" w:ascii="仿宋" w:hAnsi="仿宋" w:eastAsia="仿宋" w:cs="仿宋"/>
          <w:highlight w:val="none"/>
        </w:rPr>
        <w:t>“信用中国”网站（www.creditchina.gov.cn）失信被执行人、</w:t>
      </w:r>
      <w:r>
        <w:rPr>
          <w:rFonts w:hint="eastAsia" w:ascii="仿宋" w:hAnsi="仿宋" w:eastAsia="仿宋" w:cs="仿宋"/>
          <w:highlight w:val="none"/>
          <w:lang w:eastAsia="zh-CN"/>
        </w:rPr>
        <w:t>重大税收违法失信主体</w:t>
      </w:r>
      <w:r>
        <w:rPr>
          <w:rFonts w:hint="eastAsia" w:ascii="仿宋" w:hAnsi="仿宋" w:eastAsia="仿宋" w:cs="仿宋"/>
          <w:highlight w:val="none"/>
        </w:rPr>
        <w:t>、政府采购严重违法失信行为记录名单</w:t>
      </w:r>
      <w:r>
        <w:rPr>
          <w:rFonts w:hint="eastAsia" w:ascii="仿宋" w:hAnsi="仿宋" w:eastAsia="仿宋" w:cs="仿宋"/>
          <w:szCs w:val="21"/>
          <w:highlight w:val="none"/>
        </w:rPr>
        <w:t>，并将查询结果“截图”附在本表中。</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 联合体投标的，应当对所有联合体成员进行查询。</w:t>
      </w:r>
    </w:p>
    <w:p>
      <w:pPr>
        <w:pStyle w:val="22"/>
        <w:pageBreakBefore/>
        <w:numPr>
          <w:ilvl w:val="0"/>
          <w:numId w:val="0"/>
        </w:numPr>
        <w:jc w:val="center"/>
        <w:outlineLvl w:val="9"/>
        <w:rPr>
          <w:rFonts w:ascii="仿宋" w:hAnsi="仿宋" w:eastAsia="仿宋" w:cs="仿宋"/>
          <w:szCs w:val="24"/>
          <w:highlight w:val="none"/>
        </w:rPr>
      </w:pPr>
      <w:bookmarkStart w:id="399" w:name="_Toc499379060"/>
      <w:bookmarkStart w:id="400" w:name="_Toc496686002"/>
      <w:bookmarkStart w:id="401" w:name="_Toc499378938"/>
      <w:r>
        <w:rPr>
          <w:rFonts w:hint="eastAsia" w:ascii="仿宋" w:hAnsi="仿宋" w:eastAsia="仿宋" w:cs="仿宋"/>
          <w:szCs w:val="24"/>
          <w:highlight w:val="none"/>
        </w:rPr>
        <w:t>5-4近3年发生的诉讼和仲裁情况</w:t>
      </w:r>
      <w:bookmarkEnd w:id="399"/>
      <w:bookmarkEnd w:id="400"/>
      <w:bookmarkEnd w:id="401"/>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hint="eastAsia" w:ascii="仿宋" w:hAnsi="仿宋" w:eastAsia="仿宋" w:cs="仿宋"/>
          <w:szCs w:val="21"/>
          <w:highlight w:val="non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2"/>
        <w:pageBreakBefore/>
        <w:numPr>
          <w:ilvl w:val="0"/>
          <w:numId w:val="0"/>
        </w:numPr>
        <w:jc w:val="center"/>
        <w:outlineLvl w:val="9"/>
        <w:rPr>
          <w:rFonts w:ascii="仿宋" w:hAnsi="仿宋" w:eastAsia="仿宋" w:cs="仿宋"/>
          <w:szCs w:val="24"/>
          <w:highlight w:val="none"/>
        </w:rPr>
      </w:pPr>
      <w:bookmarkStart w:id="402" w:name="_Toc499378939"/>
      <w:bookmarkStart w:id="403" w:name="_Toc499379061"/>
      <w:bookmarkStart w:id="404" w:name="_Toc496686003"/>
      <w:r>
        <w:rPr>
          <w:rFonts w:hint="eastAsia" w:ascii="仿宋" w:hAnsi="仿宋" w:eastAsia="仿宋" w:cs="仿宋"/>
          <w:szCs w:val="24"/>
          <w:highlight w:val="none"/>
        </w:rPr>
        <w:t>5-5近3年投标人工程获质量奖项情况表</w:t>
      </w:r>
      <w:bookmarkEnd w:id="402"/>
      <w:bookmarkEnd w:id="403"/>
      <w:bookmarkEnd w:id="404"/>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ascii="仿宋" w:hAnsi="仿宋" w:eastAsia="仿宋" w:cs="仿宋"/>
          <w:szCs w:val="24"/>
          <w:highlight w:val="none"/>
        </w:rPr>
      </w:pPr>
      <w:bookmarkStart w:id="405" w:name="_Toc499379062"/>
      <w:bookmarkStart w:id="406" w:name="_Toc499378940"/>
      <w:bookmarkStart w:id="407" w:name="_Toc496686004"/>
      <w:r>
        <w:rPr>
          <w:rFonts w:hint="eastAsia" w:ascii="仿宋" w:hAnsi="仿宋" w:eastAsia="仿宋" w:cs="仿宋"/>
          <w:szCs w:val="24"/>
          <w:highlight w:val="non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outlineLvl w:val="9"/>
        <w:rPr>
          <w:rFonts w:ascii="仿宋" w:hAnsi="仿宋" w:eastAsia="仿宋" w:cs="仿宋"/>
          <w:b/>
          <w:i w:val="0"/>
          <w:sz w:val="24"/>
          <w:szCs w:val="24"/>
          <w:highlight w:val="none"/>
          <w:lang w:eastAsia="zh-CN"/>
        </w:rPr>
      </w:pPr>
      <w:bookmarkStart w:id="408" w:name="_Toc496686005"/>
      <w:bookmarkStart w:id="409" w:name="_Toc499378941"/>
      <w:bookmarkStart w:id="410" w:name="_Toc499379063"/>
      <w:r>
        <w:rPr>
          <w:rFonts w:hint="eastAsia" w:ascii="仿宋" w:hAnsi="仿宋" w:eastAsia="仿宋" w:cs="仿宋"/>
          <w:i w:val="0"/>
          <w:highlight w:val="none"/>
          <w:lang w:eastAsia="zh-CN"/>
        </w:rPr>
        <w:t>八、其他材料</w:t>
      </w:r>
      <w:bookmarkEnd w:id="408"/>
      <w:r>
        <w:rPr>
          <w:rFonts w:hint="eastAsia" w:ascii="仿宋" w:hAnsi="仿宋" w:eastAsia="仿宋" w:cs="仿宋"/>
          <w:i w:val="0"/>
          <w:highlight w:val="none"/>
          <w:lang w:eastAsia="zh-CN"/>
        </w:rPr>
        <w:br w:type="page"/>
      </w:r>
      <w:bookmarkStart w:id="411" w:name="_Toc499379064"/>
      <w:bookmarkStart w:id="412" w:name="_Toc499378942"/>
      <w:r>
        <w:rPr>
          <w:rFonts w:hint="eastAsia" w:ascii="仿宋" w:hAnsi="仿宋" w:eastAsia="仿宋" w:cs="仿宋"/>
          <w:b/>
          <w:i w:val="0"/>
          <w:sz w:val="24"/>
          <w:szCs w:val="24"/>
          <w:highlight w:val="none"/>
          <w:lang w:eastAsia="zh-CN"/>
        </w:rPr>
        <w:t>附件1：</w:t>
      </w:r>
      <w:bookmarkEnd w:id="409"/>
      <w:bookmarkEnd w:id="410"/>
      <w:bookmarkEnd w:id="411"/>
      <w:bookmarkEnd w:id="412"/>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ind w:left="945" w:hanging="945" w:hangingChars="450"/>
        <w:rPr>
          <w:rFonts w:hint="eastAsia"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3" w:name="_Toc336091368"/>
      <w:bookmarkStart w:id="414"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pStyle w:val="2"/>
        <w:rPr>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pStyle w:val="2"/>
        <w:rPr>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未附投标人踏勘现场图片，将作无效响应招标文件。</w:t>
      </w:r>
    </w:p>
    <w:p>
      <w:pPr>
        <w:pStyle w:val="2"/>
        <w:ind w:firstLine="0" w:firstLineChars="0"/>
        <w:rPr>
          <w:rFonts w:ascii="仿宋" w:hAnsi="仿宋" w:eastAsia="仿宋" w:cs="仿宋"/>
          <w:b/>
          <w:kern w:val="2"/>
          <w:szCs w:val="24"/>
          <w:highlight w:val="none"/>
        </w:rPr>
      </w:pPr>
    </w:p>
    <w:p>
      <w:pPr>
        <w:pStyle w:val="2"/>
        <w:ind w:firstLine="0" w:firstLineChars="0"/>
        <w:rPr>
          <w:rFonts w:ascii="仿宋" w:hAnsi="仿宋" w:eastAsia="仿宋" w:cs="仿宋"/>
          <w:b/>
          <w:kern w:val="2"/>
          <w:szCs w:val="24"/>
          <w:highlight w:val="none"/>
        </w:rPr>
      </w:pPr>
    </w:p>
    <w:p>
      <w:pPr>
        <w:pStyle w:val="2"/>
        <w:ind w:firstLine="0" w:firstLineChars="0"/>
        <w:rPr>
          <w:rFonts w:ascii="仿宋" w:hAnsi="仿宋" w:eastAsia="仿宋" w:cs="仿宋"/>
          <w:b/>
          <w:kern w:val="2"/>
          <w:szCs w:val="24"/>
          <w:highlight w:val="none"/>
        </w:rPr>
      </w:pPr>
    </w:p>
    <w:p>
      <w:pPr>
        <w:rPr>
          <w:rFonts w:ascii="仿宋" w:hAnsi="仿宋" w:eastAsia="仿宋" w:cs="仿宋"/>
          <w:b/>
          <w:sz w:val="24"/>
          <w:szCs w:val="24"/>
          <w:highlight w:val="none"/>
        </w:rPr>
      </w:pPr>
    </w:p>
    <w:p>
      <w:pPr>
        <w:pStyle w:val="2"/>
        <w:ind w:firstLine="480"/>
        <w:rPr>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pStyle w:val="2"/>
        <w:rPr>
          <w:highlight w:val="none"/>
        </w:rPr>
      </w:pPr>
    </w:p>
    <w:p>
      <w:pPr>
        <w:rPr>
          <w:rFonts w:ascii="宋体" w:hAnsi="宋体" w:cs="宋体"/>
          <w:sz w:val="24"/>
          <w:szCs w:val="28"/>
          <w:highlight w:val="none"/>
        </w:rPr>
      </w:pPr>
      <w:r>
        <w:rPr>
          <w:rFonts w:hint="eastAsia" w:ascii="仿宋" w:hAnsi="仿宋" w:eastAsia="仿宋" w:cs="仿宋"/>
          <w:b/>
          <w:sz w:val="24"/>
          <w:szCs w:val="24"/>
          <w:highlight w:val="none"/>
        </w:rPr>
        <w:t>附件5：其它证明材料</w:t>
      </w:r>
      <w:r>
        <w:rPr>
          <w:rFonts w:hint="eastAsia" w:ascii="仿宋" w:hAnsi="仿宋" w:eastAsia="仿宋" w:cs="仿宋"/>
          <w:spacing w:val="-6"/>
          <w:szCs w:val="21"/>
          <w:highlight w:val="none"/>
          <w:lang w:val="zh-CN"/>
        </w:rPr>
        <w:t>（</w:t>
      </w:r>
      <w:r>
        <w:rPr>
          <w:rFonts w:hint="eastAsia" w:ascii="仿宋" w:hAnsi="仿宋" w:eastAsia="仿宋" w:cs="仿宋"/>
          <w:spacing w:val="-6"/>
          <w:szCs w:val="21"/>
          <w:highlight w:val="none"/>
        </w:rPr>
        <w:t>含评审所需材料等</w:t>
      </w:r>
      <w:r>
        <w:rPr>
          <w:rFonts w:hint="eastAsia" w:ascii="仿宋" w:hAnsi="仿宋" w:eastAsia="仿宋" w:cs="仿宋"/>
          <w:spacing w:val="-6"/>
          <w:szCs w:val="21"/>
          <w:highlight w:val="none"/>
          <w:lang w:val="zh-CN"/>
        </w:rPr>
        <w:t>）</w:t>
      </w:r>
    </w:p>
    <w:p>
      <w:pPr>
        <w:pStyle w:val="2"/>
        <w:ind w:firstLine="0" w:firstLineChars="0"/>
        <w:rPr>
          <w:rFonts w:ascii="仿宋" w:hAnsi="仿宋" w:eastAsia="仿宋" w:cs="仿宋"/>
          <w:b/>
          <w:kern w:val="2"/>
          <w:szCs w:val="24"/>
          <w:highlight w:val="none"/>
        </w:rPr>
      </w:pPr>
    </w:p>
    <w:p>
      <w:pPr>
        <w:pStyle w:val="2"/>
        <w:ind w:firstLine="456"/>
        <w:rPr>
          <w:rFonts w:ascii="仿宋" w:hAnsi="仿宋" w:eastAsia="仿宋" w:cs="仿宋"/>
          <w:spacing w:val="-6"/>
          <w:szCs w:val="21"/>
          <w:highlight w:val="none"/>
        </w:rPr>
      </w:pPr>
    </w:p>
    <w:p>
      <w:pPr>
        <w:rPr>
          <w:rFonts w:ascii="仿宋" w:hAnsi="仿宋" w:eastAsia="仿宋" w:cs="仿宋"/>
          <w:spacing w:val="-6"/>
          <w:szCs w:val="21"/>
          <w:highlight w:val="none"/>
        </w:rPr>
      </w:pPr>
    </w:p>
    <w:p>
      <w:pPr>
        <w:pStyle w:val="2"/>
        <w:ind w:firstLine="456"/>
        <w:rPr>
          <w:rFonts w:ascii="仿宋" w:hAnsi="仿宋" w:eastAsia="仿宋" w:cs="仿宋"/>
          <w:spacing w:val="-6"/>
          <w:szCs w:val="21"/>
          <w:highlight w:val="none"/>
        </w:rPr>
      </w:pPr>
    </w:p>
    <w:p>
      <w:pPr>
        <w:rPr>
          <w:rFonts w:ascii="仿宋" w:hAnsi="仿宋" w:eastAsia="仿宋" w:cs="仿宋"/>
          <w:spacing w:val="-6"/>
          <w:szCs w:val="21"/>
          <w:highlight w:val="none"/>
        </w:rPr>
      </w:pPr>
    </w:p>
    <w:p>
      <w:pPr>
        <w:pStyle w:val="2"/>
        <w:ind w:firstLine="456"/>
        <w:rPr>
          <w:rFonts w:ascii="仿宋" w:hAnsi="仿宋" w:eastAsia="仿宋" w:cs="仿宋"/>
          <w:spacing w:val="-6"/>
          <w:szCs w:val="21"/>
          <w:highlight w:val="none"/>
        </w:rPr>
      </w:pPr>
    </w:p>
    <w:p>
      <w:pPr>
        <w:rPr>
          <w:rFonts w:ascii="仿宋" w:hAnsi="仿宋" w:eastAsia="仿宋" w:cs="仿宋"/>
          <w:spacing w:val="-6"/>
          <w:szCs w:val="21"/>
          <w:highlight w:val="none"/>
        </w:rPr>
      </w:pPr>
    </w:p>
    <w:p>
      <w:pPr>
        <w:pStyle w:val="2"/>
        <w:ind w:firstLine="456"/>
        <w:rPr>
          <w:rFonts w:ascii="仿宋" w:hAnsi="仿宋" w:eastAsia="仿宋" w:cs="仿宋"/>
          <w:spacing w:val="-6"/>
          <w:szCs w:val="21"/>
          <w:highlight w:val="none"/>
        </w:rPr>
      </w:pPr>
    </w:p>
    <w:p>
      <w:pPr>
        <w:rPr>
          <w:rFonts w:ascii="仿宋" w:hAnsi="仿宋" w:eastAsia="仿宋" w:cs="仿宋"/>
          <w:spacing w:val="-6"/>
          <w:szCs w:val="21"/>
          <w:highlight w:val="none"/>
        </w:rPr>
      </w:pPr>
    </w:p>
    <w:p>
      <w:pPr>
        <w:pStyle w:val="2"/>
        <w:ind w:firstLine="456"/>
        <w:rPr>
          <w:rFonts w:ascii="仿宋" w:hAnsi="仿宋" w:eastAsia="仿宋" w:cs="仿宋"/>
          <w:spacing w:val="-6"/>
          <w:szCs w:val="21"/>
          <w:highlight w:val="none"/>
        </w:rPr>
      </w:pPr>
    </w:p>
    <w:p>
      <w:pPr>
        <w:rPr>
          <w:rFonts w:ascii="仿宋" w:hAnsi="仿宋" w:eastAsia="仿宋" w:cs="仿宋"/>
          <w:spacing w:val="-6"/>
          <w:szCs w:val="21"/>
          <w:highlight w:val="none"/>
        </w:rPr>
      </w:pPr>
    </w:p>
    <w:p>
      <w:pPr>
        <w:pStyle w:val="2"/>
        <w:ind w:firstLine="480"/>
        <w:rPr>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pStyle w:val="2"/>
        <w:ind w:firstLine="560"/>
        <w:rPr>
          <w:rFonts w:ascii="仿宋" w:hAnsi="仿宋" w:eastAsia="仿宋" w:cs="仿宋"/>
          <w:sz w:val="28"/>
          <w:szCs w:val="28"/>
          <w:highlight w:val="none"/>
        </w:rPr>
      </w:pPr>
    </w:p>
    <w:p>
      <w:pPr>
        <w:pStyle w:val="4"/>
        <w:rPr>
          <w:rFonts w:ascii="仿宋" w:hAnsi="仿宋" w:eastAsia="仿宋" w:cs="仿宋"/>
          <w:sz w:val="28"/>
          <w:szCs w:val="28"/>
          <w:highlight w:val="none"/>
        </w:rPr>
      </w:pPr>
    </w:p>
    <w:p>
      <w:pPr>
        <w:pStyle w:val="4"/>
        <w:rPr>
          <w:rFonts w:ascii="仿宋" w:hAnsi="仿宋" w:eastAsia="仿宋" w:cs="仿宋"/>
          <w:sz w:val="28"/>
          <w:szCs w:val="28"/>
          <w:highlight w:val="none"/>
        </w:rPr>
      </w:pPr>
    </w:p>
    <w:p>
      <w:pPr>
        <w:pStyle w:val="4"/>
        <w:rPr>
          <w:rFonts w:ascii="仿宋" w:hAnsi="仿宋" w:eastAsia="仿宋" w:cs="仿宋"/>
          <w:sz w:val="28"/>
          <w:szCs w:val="28"/>
          <w:highlight w:val="none"/>
        </w:rPr>
      </w:pPr>
    </w:p>
    <w:p>
      <w:pPr>
        <w:pStyle w:val="4"/>
        <w:rPr>
          <w:rFonts w:ascii="仿宋" w:hAnsi="仿宋" w:eastAsia="仿宋" w:cs="仿宋"/>
          <w:sz w:val="28"/>
          <w:szCs w:val="28"/>
          <w:highlight w:val="none"/>
        </w:rPr>
      </w:pPr>
    </w:p>
    <w:p>
      <w:pPr>
        <w:pStyle w:val="4"/>
        <w:rPr>
          <w:rFonts w:ascii="仿宋" w:hAnsi="仿宋" w:eastAsia="仿宋" w:cs="仿宋"/>
          <w:sz w:val="28"/>
          <w:szCs w:val="28"/>
          <w:highlight w:val="none"/>
        </w:rPr>
      </w:pPr>
    </w:p>
    <w:p>
      <w:pPr>
        <w:rPr>
          <w:rFonts w:ascii="仿宋" w:hAnsi="仿宋" w:eastAsia="仿宋" w:cs="仿宋"/>
          <w:sz w:val="28"/>
          <w:szCs w:val="28"/>
          <w:highlight w:val="none"/>
        </w:rPr>
      </w:pPr>
    </w:p>
    <w:bookmarkEnd w:id="413"/>
    <w:bookmarkEnd w:id="414"/>
    <w:bookmarkEnd w:id="415"/>
    <w:p>
      <w:pPr>
        <w:spacing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营业执照</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近三年完成类似业绩证明</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lang w:eastAsia="zh-CN"/>
              </w:rPr>
              <w:t>近三年任意一年度</w:t>
            </w:r>
            <w:r>
              <w:rPr>
                <w:rFonts w:hint="eastAsia" w:ascii="仿宋" w:hAnsi="仿宋" w:eastAsia="仿宋" w:cs="仿宋"/>
                <w:szCs w:val="21"/>
                <w:highlight w:val="none"/>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近三年任意一年度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p>
      <w:pPr>
        <w:rPr>
          <w:highlight w:val="none"/>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2"/>
    <w:bookmarkStart w:id="417" w:name="OLE_LINK26"/>
    <w:bookmarkStart w:id="418" w:name="OLE_LINK24"/>
    <w:bookmarkStart w:id="419" w:name="OLE_LINK21"/>
    <w:bookmarkStart w:id="420" w:name="OLE_LINK20"/>
    <w:bookmarkStart w:id="421" w:name="OLE_LINK23"/>
    <w:bookmarkStart w:id="422" w:name="OLE_LINK2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246E5981"/>
    <w:rsid w:val="0E3304D1"/>
    <w:rsid w:val="1678550B"/>
    <w:rsid w:val="187E4B76"/>
    <w:rsid w:val="1DA87390"/>
    <w:rsid w:val="1DB409A2"/>
    <w:rsid w:val="1EFF440C"/>
    <w:rsid w:val="21761B24"/>
    <w:rsid w:val="246E5981"/>
    <w:rsid w:val="339F60E6"/>
    <w:rsid w:val="357C334C"/>
    <w:rsid w:val="401144E6"/>
    <w:rsid w:val="43F8310D"/>
    <w:rsid w:val="4AA42495"/>
    <w:rsid w:val="518551ED"/>
    <w:rsid w:val="60B47DB7"/>
    <w:rsid w:val="60B83A89"/>
    <w:rsid w:val="693739E8"/>
    <w:rsid w:val="6AB15A99"/>
    <w:rsid w:val="6CE6684F"/>
    <w:rsid w:val="701F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35841</Words>
  <Characters>38631</Characters>
  <Lines>0</Lines>
  <Paragraphs>0</Paragraphs>
  <TotalTime>77</TotalTime>
  <ScaleCrop>false</ScaleCrop>
  <LinksUpToDate>false</LinksUpToDate>
  <CharactersWithSpaces>42288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2024-06-13T07:55:00Z</dcterms:created>
  <dc:creator>温浅</dc:creator>
  <cp:lastModifiedBy>温浅</cp:lastModifiedBy>
  <dcterms:modified xsi:type="dcterms:W3CDTF">2024-06-17T02:57:41Z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9A4565E471F341D4948B60E4E7261987_11</vt:lpwstr>
  </property>
</Properties>
</file>