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overflowPunct w:val="0"/>
        <w:adjustRightInd w:val="0"/>
        <w:snapToGrid w:val="0"/>
        <w:spacing w:after="0" w:line="578" w:lineRule="exact"/>
        <w:jc w:val="both"/>
        <w:textAlignment w:val="center"/>
        <w:outlineLvl w:val="9"/>
        <w:rPr>
          <w:rFonts w:hint="eastAsia" w:ascii="仿宋_GB2312" w:hAnsi="仿宋_GB2312" w:eastAsia="黑体" w:cs="仿宋_GB2312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  <w:t>1</w:t>
      </w:r>
    </w:p>
    <w:p>
      <w:pPr>
        <w:adjustRightInd w:val="0"/>
        <w:snapToGrid w:val="0"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大冶市推进新型工业化加快建设制造强市</w:t>
      </w:r>
    </w:p>
    <w:p>
      <w:pPr>
        <w:adjustRightInd w:val="0"/>
        <w:snapToGrid w:val="0"/>
        <w:spacing w:line="578" w:lineRule="exact"/>
        <w:jc w:val="center"/>
        <w:rPr>
          <w:rFonts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重点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eastAsia="zh-CN"/>
        </w:rPr>
        <w:t>目标</w:t>
      </w:r>
      <w:r>
        <w:rPr>
          <w:rFonts w:hint="eastAsia" w:ascii="方正小标宋简体" w:hAnsi="方正小标宋简体" w:eastAsia="方正小标宋简体" w:cs="方正小标宋简体"/>
          <w:bCs/>
          <w:sz w:val="44"/>
        </w:rPr>
        <w:t>清单</w:t>
      </w:r>
    </w:p>
    <w:p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7"/>
        <w:tblW w:w="8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80"/>
        <w:gridCol w:w="3435"/>
        <w:gridCol w:w="720"/>
        <w:gridCol w:w="975"/>
        <w:gridCol w:w="1095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tblHeader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序号</w:t>
            </w:r>
          </w:p>
        </w:tc>
        <w:tc>
          <w:tcPr>
            <w:tcW w:w="78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指标名称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单位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2023年基数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2024年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目标值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2026年目标值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规模实力</w:t>
            </w: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规上工业总产值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亿元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557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700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规上工业增加值增速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营业收入过300亿元企业数量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营业收入过100亿元企业数量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营业收入50-100亿元企业数量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营业收入10-50亿元企业数量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规上工业企业数量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351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410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</w:rPr>
            </w:pPr>
          </w:p>
          <w:p>
            <w:pPr>
              <w:overflowPunct w:val="0"/>
              <w:adjustRightInd w:val="0"/>
              <w:snapToGrid w:val="0"/>
              <w:jc w:val="both"/>
              <w:textAlignment w:val="center"/>
              <w:rPr>
                <w:rFonts w:hint="eastAsia" w:eastAsia="宋体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 w:val="0"/>
              <w:spacing w:after="120"/>
              <w:ind w:left="420" w:leftChars="20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发展质量</w:t>
            </w:r>
          </w:p>
          <w:p>
            <w:pPr>
              <w:widowControl w:val="0"/>
              <w:spacing w:after="120"/>
              <w:ind w:left="420" w:leftChars="20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eastAsia="宋体"/>
              </w:rPr>
            </w:pPr>
          </w:p>
          <w:p>
            <w:pPr>
              <w:widowControl w:val="0"/>
              <w:spacing w:after="120"/>
              <w:ind w:left="420" w:leftChars="20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widowControl w:val="0"/>
              <w:spacing w:after="120"/>
              <w:ind w:left="420" w:leftChars="20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overflowPunct w:val="0"/>
              <w:adjustRightInd w:val="0"/>
              <w:snapToGrid w:val="0"/>
              <w:jc w:val="both"/>
              <w:textAlignment w:val="center"/>
              <w:rPr>
                <w:rFonts w:hint="eastAsia" w:eastAsia="宋体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overflowPunct w:val="0"/>
              <w:adjustRightInd w:val="0"/>
              <w:snapToGrid w:val="0"/>
              <w:jc w:val="both"/>
              <w:textAlignment w:val="center"/>
              <w:rPr>
                <w:rFonts w:hint="eastAsia" w:eastAsia="宋体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发展质量</w:t>
            </w:r>
          </w:p>
          <w:p>
            <w:pPr>
              <w:widowControl w:val="0"/>
              <w:spacing w:after="120"/>
              <w:ind w:left="420" w:leftChars="20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 w:eastAsia="宋体"/>
              </w:rPr>
            </w:pPr>
          </w:p>
          <w:p>
            <w:pPr>
              <w:widowControl w:val="0"/>
              <w:spacing w:after="120"/>
              <w:ind w:left="420" w:leftChars="20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战略性新兴产业增加值占规上工业增加值比重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12.6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13.5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省级及以上新型工业化产业示范基地数量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省级及以上制造业单项冠军企业数量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21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省级及以上制造业专精特新企业数量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72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82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省级及以上工业互联网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平台数量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三年累计实施工业技改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项目数量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-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65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入选全省百强企业数量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入选全省制造业百强企业数量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“瞪羚”“独角兽”等科创新物种企业数量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5G基站总数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961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1088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接入二级节点企业数量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61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省级以上智能制造、工业互联网等各类试点示范企业数量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55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三年累计完成数字化改造中小企业数量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-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产业培育</w:t>
            </w: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新材料产业集群产值规模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亿元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-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-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新能源与智能网联汽车产业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集群产值规模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亿元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-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-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高端智能装备制造产业集群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产值规模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亿元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-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-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生命健康产业集群产值规模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亿元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-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-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临空制造产业集群产值规模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亿元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-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-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电子信息产业集群产值规模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亿元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-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-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创新能力</w:t>
            </w: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省级及以上创新平台数量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78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高新技术产业增加值占GDP比重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高新技术企业数量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333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385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规上高新技术企业数量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180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规上工业企业研发机构覆盖率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100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100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绿色转型</w:t>
            </w: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单位工业增加值能耗较2020年累计降幅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-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-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单位GDP二氧化碳排放量降幅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根据省级目标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根据省级目标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根据省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级目标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国家级和省级及以上绿色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工厂数量</w:t>
            </w:r>
          </w:p>
        </w:tc>
        <w:tc>
          <w:tcPr>
            <w:tcW w:w="7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</w:tr>
    </w:tbl>
    <w:p>
      <w:pPr>
        <w:rPr>
          <w:rFonts w:hint="eastAsia"/>
        </w:rPr>
        <w:sectPr>
          <w:pgSz w:w="11906" w:h="16838"/>
          <w:pgMar w:top="2098" w:right="1474" w:bottom="1984" w:left="1587" w:header="850" w:footer="1417" w:gutter="0"/>
          <w:pgNumType w:fmt="decimal"/>
          <w:cols w:space="720" w:num="1"/>
          <w:docGrid w:linePitch="57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zk2ZGRhYzIyNmZlMGMzMmI3MTI1Y2YyNTEzMTQifQ=="/>
  </w:docVars>
  <w:rsids>
    <w:rsidRoot w:val="738B198B"/>
    <w:rsid w:val="738B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pageBreakBefore/>
      <w:spacing w:after="60"/>
      <w:jc w:val="left"/>
      <w:outlineLvl w:val="0"/>
    </w:pPr>
    <w:rPr>
      <w:rFonts w:ascii="宋体" w:hAnsi="宋体" w:eastAsia="仿宋_GB2312"/>
      <w:b/>
      <w:bCs/>
      <w:color w:val="E36C0A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2024-02-29T09:27:00Z</dcterms:created>
  <dc:creator>PGC-25</dc:creator>
  <cp:lastModifiedBy>PGC-25</cp:lastModifiedBy>
  <dcterms:modified xsi:type="dcterms:W3CDTF">2024-02-29T09:28:19Z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D782D91CE3A943268327FE286FE8C402_11</vt:lpwstr>
  </property>
</Properties>
</file>