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930"/>
        </w:tabs>
        <w:ind w:firstLine="480"/>
        <w:rPr>
          <w:rFonts w:ascii="仿宋" w:hAnsi="仿宋" w:eastAsia="仿宋" w:cs="仿宋"/>
          <w:b/>
          <w:bCs/>
          <w:color w:val="auto"/>
          <w:kern w:val="2"/>
          <w:sz w:val="48"/>
          <w:szCs w:val="48"/>
        </w:rPr>
      </w:pPr>
      <w:r>
        <w:rPr>
          <w:rFonts w:hint="eastAsia"/>
          <w:color w:val="auto"/>
          <w:lang w:eastAsia="zh-CN"/>
        </w:rPr>
        <w:tab/>
      </w:r>
    </w:p>
    <w:p>
      <w:pPr>
        <w:spacing w:before="50" w:after="50" w:line="360" w:lineRule="auto"/>
        <w:jc w:val="center"/>
        <w:rPr>
          <w:rFonts w:hint="eastAsia" w:ascii="仿宋" w:hAnsi="仿宋" w:eastAsia="仿宋" w:cs="仿宋"/>
          <w:b/>
          <w:bCs/>
          <w:color w:val="auto"/>
          <w:kern w:val="2"/>
          <w:sz w:val="48"/>
          <w:szCs w:val="48"/>
          <w:lang w:eastAsia="zh-CN"/>
        </w:rPr>
      </w:pPr>
      <w:r>
        <w:rPr>
          <w:rFonts w:hint="eastAsia" w:ascii="仿宋" w:hAnsi="仿宋" w:eastAsia="仿宋" w:cs="仿宋"/>
          <w:b/>
          <w:bCs/>
          <w:color w:val="auto"/>
          <w:kern w:val="2"/>
          <w:sz w:val="48"/>
          <w:szCs w:val="48"/>
          <w:lang w:eastAsia="zh-CN"/>
        </w:rPr>
        <w:t>大冶市还地桥镇全域国土综合整治助推美好环境和幸福生活共同缔造试点项目(黄岗村黄岗新村)</w:t>
      </w:r>
    </w:p>
    <w:p>
      <w:pPr>
        <w:spacing w:before="50" w:after="50" w:line="360" w:lineRule="auto"/>
        <w:jc w:val="center"/>
        <w:rPr>
          <w:rFonts w:hint="eastAsia" w:ascii="仿宋" w:hAnsi="仿宋" w:eastAsia="仿宋" w:cs="仿宋"/>
          <w:b/>
          <w:bCs/>
          <w:color w:val="auto"/>
          <w:kern w:val="2"/>
          <w:sz w:val="48"/>
          <w:szCs w:val="48"/>
          <w:lang w:eastAsia="zh-CN"/>
        </w:rPr>
      </w:pPr>
    </w:p>
    <w:p>
      <w:pPr>
        <w:spacing w:before="50" w:after="50" w:line="360" w:lineRule="auto"/>
        <w:jc w:val="center"/>
        <w:rPr>
          <w:rFonts w:hint="eastAsia" w:ascii="仿宋" w:hAnsi="仿宋" w:eastAsia="仿宋" w:cs="仿宋"/>
          <w:b/>
          <w:bCs/>
          <w:color w:val="auto"/>
          <w:kern w:val="2"/>
          <w:sz w:val="48"/>
          <w:szCs w:val="48"/>
          <w:lang w:eastAsia="zh-CN"/>
        </w:rPr>
      </w:pPr>
    </w:p>
    <w:p>
      <w:pPr>
        <w:spacing w:before="50" w:after="50" w:line="360" w:lineRule="auto"/>
        <w:jc w:val="center"/>
        <w:rPr>
          <w:rFonts w:ascii="仿宋" w:hAnsi="仿宋" w:eastAsia="仿宋" w:cs="仿宋"/>
          <w:b/>
          <w:bCs/>
          <w:color w:val="auto"/>
          <w:sz w:val="112"/>
          <w:szCs w:val="112"/>
        </w:rPr>
      </w:pPr>
      <w:r>
        <w:rPr>
          <w:rFonts w:hint="eastAsia" w:ascii="仿宋" w:hAnsi="仿宋" w:eastAsia="仿宋" w:cs="仿宋"/>
          <w:b/>
          <w:bCs/>
          <w:color w:val="auto"/>
          <w:sz w:val="112"/>
          <w:szCs w:val="112"/>
        </w:rPr>
        <w:t>招 标 文 件</w:t>
      </w:r>
    </w:p>
    <w:p>
      <w:pPr>
        <w:spacing w:before="50" w:after="50" w:line="360" w:lineRule="auto"/>
        <w:jc w:val="center"/>
        <w:rPr>
          <w:rFonts w:ascii="仿宋" w:hAnsi="仿宋" w:eastAsia="仿宋" w:cs="仿宋"/>
          <w:b/>
          <w:bCs/>
          <w:color w:val="auto"/>
          <w:sz w:val="36"/>
          <w:szCs w:val="36"/>
        </w:rPr>
      </w:pPr>
    </w:p>
    <w:p>
      <w:pPr>
        <w:spacing w:before="50" w:after="50" w:line="36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编号：</w:t>
      </w:r>
      <w:r>
        <w:rPr>
          <w:rFonts w:hint="eastAsia" w:ascii="仿宋" w:hAnsi="仿宋" w:eastAsia="仿宋" w:cs="仿宋"/>
          <w:b/>
          <w:bCs/>
          <w:color w:val="auto"/>
          <w:sz w:val="36"/>
          <w:szCs w:val="36"/>
          <w:lang w:eastAsia="zh-CN"/>
        </w:rPr>
        <w:t>冶农招【2023】054号</w:t>
      </w:r>
    </w:p>
    <w:p>
      <w:pPr>
        <w:spacing w:line="360" w:lineRule="auto"/>
        <w:jc w:val="center"/>
        <w:rPr>
          <w:rFonts w:ascii="仿宋" w:hAnsi="仿宋" w:eastAsia="仿宋" w:cs="仿宋"/>
          <w:color w:val="auto"/>
          <w:sz w:val="84"/>
          <w:szCs w:val="84"/>
        </w:rPr>
      </w:pPr>
    </w:p>
    <w:p>
      <w:pPr>
        <w:spacing w:line="360" w:lineRule="auto"/>
        <w:jc w:val="center"/>
        <w:rPr>
          <w:rFonts w:ascii="仿宋" w:hAnsi="仿宋" w:eastAsia="仿宋" w:cs="仿宋"/>
          <w:color w:val="auto"/>
          <w:sz w:val="84"/>
          <w:szCs w:val="84"/>
        </w:rPr>
      </w:pPr>
    </w:p>
    <w:p>
      <w:pPr>
        <w:spacing w:before="480" w:after="480" w:line="360" w:lineRule="auto"/>
        <w:ind w:firstLine="640"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招 标 人：</w:t>
      </w:r>
      <w:r>
        <w:rPr>
          <w:rFonts w:hint="eastAsia" w:ascii="仿宋" w:hAnsi="仿宋" w:eastAsia="仿宋" w:cs="仿宋"/>
          <w:b/>
          <w:bCs/>
          <w:color w:val="auto"/>
          <w:sz w:val="32"/>
          <w:szCs w:val="32"/>
          <w:lang w:eastAsia="zh-CN"/>
        </w:rPr>
        <w:t>大冶市还地桥镇黄岗村村民委员会</w:t>
      </w:r>
    </w:p>
    <w:p>
      <w:pPr>
        <w:spacing w:before="480" w:after="480" w:line="360" w:lineRule="auto"/>
        <w:ind w:firstLine="640"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代理机构：</w:t>
      </w:r>
      <w:r>
        <w:rPr>
          <w:rFonts w:hint="eastAsia" w:ascii="仿宋" w:hAnsi="仿宋" w:eastAsia="仿宋" w:cs="仿宋"/>
          <w:b/>
          <w:bCs/>
          <w:color w:val="auto"/>
          <w:sz w:val="32"/>
          <w:szCs w:val="32"/>
          <w:lang w:eastAsia="zh-CN"/>
        </w:rPr>
        <w:t>湖北瑞璟工程项目管理有限公司</w:t>
      </w:r>
    </w:p>
    <w:p>
      <w:pPr>
        <w:spacing w:before="480" w:after="480" w:line="360" w:lineRule="auto"/>
        <w:ind w:firstLine="2241" w:firstLineChars="700"/>
        <w:rPr>
          <w:rFonts w:ascii="仿宋" w:hAnsi="仿宋" w:eastAsia="仿宋" w:cs="仿宋"/>
          <w:b/>
          <w:bCs/>
          <w:color w:val="auto"/>
          <w:sz w:val="32"/>
          <w:szCs w:val="32"/>
        </w:rPr>
      </w:pPr>
      <w:r>
        <w:rPr>
          <w:rFonts w:hint="eastAsia" w:ascii="仿宋" w:hAnsi="仿宋" w:eastAsia="仿宋" w:cs="仿宋"/>
          <w:b/>
          <w:bCs/>
          <w:color w:val="auto"/>
          <w:sz w:val="32"/>
          <w:szCs w:val="32"/>
        </w:rPr>
        <w:t>日期：202</w:t>
      </w: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08</w:t>
      </w:r>
      <w:r>
        <w:rPr>
          <w:rFonts w:hint="eastAsia" w:ascii="仿宋" w:hAnsi="仿宋" w:eastAsia="仿宋" w:cs="仿宋"/>
          <w:b/>
          <w:bCs/>
          <w:color w:val="auto"/>
          <w:sz w:val="32"/>
          <w:szCs w:val="32"/>
        </w:rPr>
        <w:t>月</w:t>
      </w:r>
    </w:p>
    <w:p>
      <w:pPr>
        <w:spacing w:before="480" w:after="480" w:line="360" w:lineRule="auto"/>
        <w:ind w:firstLine="1281" w:firstLineChars="400"/>
        <w:rPr>
          <w:rFonts w:ascii="仿宋" w:hAnsi="仿宋" w:eastAsia="仿宋" w:cs="仿宋"/>
          <w:b/>
          <w:bCs/>
          <w:color w:val="auto"/>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color w:val="auto"/>
          <w:sz w:val="44"/>
          <w:szCs w:val="44"/>
          <w:lang w:val="en-US"/>
        </w:rPr>
      </w:pPr>
    </w:p>
    <w:p>
      <w:pPr>
        <w:pStyle w:val="15"/>
        <w:rPr>
          <w:rFonts w:ascii="仿宋" w:hAnsi="仿宋" w:eastAsia="仿宋" w:cs="仿宋"/>
          <w:b/>
          <w:bCs/>
          <w:color w:val="auto"/>
          <w:sz w:val="44"/>
          <w:szCs w:val="44"/>
          <w:lang w:val="en-US"/>
        </w:rPr>
      </w:pPr>
      <w:r>
        <w:rPr>
          <w:rFonts w:hint="eastAsia" w:ascii="仿宋" w:hAnsi="仿宋" w:eastAsia="仿宋" w:cs="仿宋"/>
          <w:b/>
          <w:bCs/>
          <w:color w:val="auto"/>
          <w:sz w:val="44"/>
          <w:szCs w:val="44"/>
          <w:lang w:val="en-US"/>
        </w:rPr>
        <w:t>目 录</w:t>
      </w:r>
    </w:p>
    <w:p>
      <w:pPr>
        <w:pStyle w:val="15"/>
        <w:rPr>
          <w:rFonts w:ascii="仿宋" w:hAnsi="仿宋" w:eastAsia="仿宋" w:cs="仿宋"/>
          <w:color w:val="auto"/>
          <w:sz w:val="21"/>
          <w:szCs w:val="22"/>
          <w:lang w:val="en-US"/>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TOC \o "1-3" \h \z \u </w:instrText>
      </w:r>
      <w:r>
        <w:rPr>
          <w:rFonts w:hint="eastAsia" w:ascii="仿宋" w:hAnsi="仿宋" w:eastAsia="仿宋" w:cs="仿宋"/>
          <w:color w:val="auto"/>
          <w:sz w:val="24"/>
          <w:szCs w:val="24"/>
        </w:rPr>
        <w:fldChar w:fldCharType="separate"/>
      </w:r>
      <w:r>
        <w:rPr>
          <w:color w:val="auto"/>
        </w:rPr>
        <w:fldChar w:fldCharType="begin"/>
      </w:r>
      <w:r>
        <w:rPr>
          <w:color w:val="auto"/>
        </w:rPr>
        <w:instrText xml:space="preserve"> HYPERLINK \l "_Toc499378946" </w:instrText>
      </w:r>
      <w:r>
        <w:rPr>
          <w:color w:val="auto"/>
        </w:rP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_Toc499378946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15"/>
        <w:rPr>
          <w:rFonts w:ascii="仿宋" w:hAnsi="仿宋" w:eastAsia="仿宋" w:cs="仿宋"/>
          <w:color w:val="auto"/>
          <w:sz w:val="21"/>
          <w:szCs w:val="22"/>
          <w:lang w:val="en-US"/>
        </w:rPr>
      </w:pPr>
      <w:r>
        <w:rPr>
          <w:color w:val="auto"/>
        </w:rPr>
        <w:fldChar w:fldCharType="begin"/>
      </w:r>
      <w:r>
        <w:rPr>
          <w:color w:val="auto"/>
        </w:rPr>
        <w:instrText xml:space="preserve"> HYPERLINK \l "_Toc499378954" </w:instrText>
      </w:r>
      <w:r>
        <w:rPr>
          <w:color w:val="auto"/>
        </w:rP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_Toc499378954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15"/>
        <w:rPr>
          <w:rFonts w:ascii="仿宋" w:hAnsi="仿宋" w:eastAsia="仿宋" w:cs="仿宋"/>
          <w:color w:val="auto"/>
          <w:sz w:val="21"/>
          <w:szCs w:val="22"/>
          <w:lang w:val="en-US"/>
        </w:rPr>
      </w:pPr>
      <w:r>
        <w:rPr>
          <w:color w:val="auto"/>
        </w:rPr>
        <w:fldChar w:fldCharType="begin"/>
      </w:r>
      <w:r>
        <w:rPr>
          <w:color w:val="auto"/>
        </w:rPr>
        <w:instrText xml:space="preserve"> HYPERLINK \l "_Toc499379018" </w:instrText>
      </w:r>
      <w:r>
        <w:rPr>
          <w:color w:val="auto"/>
        </w:rP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_Toc499379018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15"/>
        <w:rPr>
          <w:rFonts w:ascii="仿宋" w:hAnsi="仿宋" w:eastAsia="仿宋" w:cs="仿宋"/>
          <w:color w:val="auto"/>
          <w:sz w:val="21"/>
          <w:szCs w:val="22"/>
          <w:lang w:val="en-US"/>
        </w:rPr>
      </w:pPr>
      <w:r>
        <w:rPr>
          <w:color w:val="auto"/>
        </w:rPr>
        <w:fldChar w:fldCharType="begin"/>
      </w:r>
      <w:r>
        <w:rPr>
          <w:color w:val="auto"/>
        </w:rPr>
        <w:instrText xml:space="preserve"> HYPERLINK \l "_Toc499379023" </w:instrText>
      </w:r>
      <w:r>
        <w:rPr>
          <w:color w:val="auto"/>
        </w:rP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_Toc499379023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15"/>
        <w:rPr>
          <w:rFonts w:ascii="仿宋" w:hAnsi="仿宋" w:eastAsia="仿宋" w:cs="仿宋"/>
          <w:color w:val="auto"/>
          <w:sz w:val="21"/>
          <w:szCs w:val="22"/>
          <w:lang w:val="en-US"/>
        </w:rPr>
      </w:pPr>
      <w:r>
        <w:rPr>
          <w:color w:val="auto"/>
        </w:rPr>
        <w:fldChar w:fldCharType="begin"/>
      </w:r>
      <w:r>
        <w:rPr>
          <w:color w:val="auto"/>
        </w:rPr>
        <w:instrText xml:space="preserve"> HYPERLINK \l "_Toc499379026" </w:instrText>
      </w:r>
      <w:r>
        <w:rPr>
          <w:color w:val="auto"/>
        </w:rP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_Toc499379026 \h </w:instrText>
      </w:r>
      <w:r>
        <w:rPr>
          <w:rFonts w:hint="eastAsia" w:ascii="仿宋" w:hAnsi="仿宋" w:eastAsia="仿宋" w:cs="仿宋"/>
          <w:color w:val="auto"/>
        </w:rPr>
        <w:fldChar w:fldCharType="separate"/>
      </w:r>
      <w:r>
        <w:rPr>
          <w:rFonts w:hint="eastAsia" w:ascii="仿宋" w:hAnsi="仿宋" w:eastAsia="仿宋" w:cs="仿宋"/>
          <w:color w:val="auto"/>
        </w:rPr>
        <w:t>45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15"/>
        <w:rPr>
          <w:rFonts w:ascii="仿宋" w:hAnsi="仿宋" w:eastAsia="仿宋" w:cs="仿宋"/>
          <w:color w:val="auto"/>
          <w:sz w:val="21"/>
          <w:szCs w:val="22"/>
          <w:lang w:val="en-US"/>
        </w:rPr>
      </w:pPr>
      <w:r>
        <w:rPr>
          <w:color w:val="auto"/>
        </w:rPr>
        <w:fldChar w:fldCharType="begin"/>
      </w:r>
      <w:r>
        <w:rPr>
          <w:color w:val="auto"/>
        </w:rPr>
        <w:instrText xml:space="preserve"> HYPERLINK \l "_Toc499379030" </w:instrText>
      </w:r>
      <w:r>
        <w:rPr>
          <w:color w:val="auto"/>
        </w:rP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_Toc499379030 \h </w:instrText>
      </w:r>
      <w:r>
        <w:rPr>
          <w:rFonts w:hint="eastAsia" w:ascii="仿宋" w:hAnsi="仿宋" w:eastAsia="仿宋" w:cs="仿宋"/>
          <w:color w:val="auto"/>
        </w:rPr>
        <w:fldChar w:fldCharType="separate"/>
      </w:r>
      <w:r>
        <w:rPr>
          <w:rFonts w:hint="eastAsia" w:ascii="仿宋" w:hAnsi="仿宋" w:eastAsia="仿宋" w:cs="仿宋"/>
          <w:color w:val="auto"/>
        </w:rPr>
        <w:t>46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15"/>
        <w:rPr>
          <w:rFonts w:ascii="仿宋" w:hAnsi="仿宋" w:eastAsia="仿宋" w:cs="仿宋"/>
          <w:color w:val="auto"/>
          <w:sz w:val="21"/>
          <w:szCs w:val="22"/>
          <w:lang w:val="en-US"/>
        </w:rPr>
      </w:pPr>
      <w:r>
        <w:rPr>
          <w:color w:val="auto"/>
        </w:rPr>
        <w:fldChar w:fldCharType="begin"/>
      </w:r>
      <w:r>
        <w:rPr>
          <w:color w:val="auto"/>
        </w:rPr>
        <w:instrText xml:space="preserve"> HYPERLINK \l "_Toc499379031" </w:instrText>
      </w:r>
      <w:r>
        <w:rPr>
          <w:color w:val="auto"/>
        </w:rP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color w:val="auto"/>
        </w:rPr>
        <w:tab/>
      </w:r>
      <w:r>
        <w:rPr>
          <w:rFonts w:hint="eastAsia" w:ascii="仿宋" w:hAnsi="仿宋" w:eastAsia="仿宋" w:cs="仿宋"/>
          <w:color w:val="auto"/>
          <w:lang w:val="en-US"/>
        </w:rPr>
        <w:t>4</w:t>
      </w:r>
      <w:r>
        <w:rPr>
          <w:rFonts w:hint="eastAsia" w:ascii="仿宋" w:hAnsi="仿宋" w:eastAsia="仿宋" w:cs="仿宋"/>
          <w:color w:val="auto"/>
          <w:lang w:val="en-US"/>
        </w:rPr>
        <w:fldChar w:fldCharType="end"/>
      </w:r>
      <w:r>
        <w:rPr>
          <w:rFonts w:hint="eastAsia" w:ascii="仿宋" w:hAnsi="仿宋" w:eastAsia="仿宋" w:cs="仿宋"/>
          <w:color w:val="auto"/>
          <w:lang w:val="en-US"/>
        </w:rPr>
        <w:t xml:space="preserve">6 </w:t>
      </w:r>
    </w:p>
    <w:p>
      <w:pPr>
        <w:pStyle w:val="15"/>
        <w:rPr>
          <w:rFonts w:ascii="仿宋" w:hAnsi="仿宋" w:eastAsia="仿宋" w:cs="仿宋"/>
          <w:color w:val="auto"/>
          <w:sz w:val="21"/>
          <w:szCs w:val="22"/>
          <w:lang w:val="en-US"/>
        </w:rPr>
      </w:pPr>
      <w:r>
        <w:rPr>
          <w:color w:val="auto"/>
        </w:rPr>
        <w:fldChar w:fldCharType="begin"/>
      </w:r>
      <w:r>
        <w:rPr>
          <w:color w:val="auto"/>
        </w:rPr>
        <w:instrText xml:space="preserve"> HYPERLINK \l "_Toc499379032" </w:instrText>
      </w:r>
      <w:r>
        <w:rPr>
          <w:color w:val="auto"/>
        </w:rP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_Toc499379032 \h </w:instrText>
      </w:r>
      <w:r>
        <w:rPr>
          <w:rFonts w:hint="eastAsia" w:ascii="仿宋" w:hAnsi="仿宋" w:eastAsia="仿宋" w:cs="仿宋"/>
          <w:color w:val="auto"/>
        </w:rPr>
        <w:fldChar w:fldCharType="separate"/>
      </w:r>
      <w:r>
        <w:rPr>
          <w:rFonts w:hint="eastAsia" w:ascii="仿宋" w:hAnsi="仿宋" w:eastAsia="仿宋" w:cs="仿宋"/>
          <w:color w:val="auto"/>
        </w:rPr>
        <w:t>48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color w:val="auto"/>
        </w:rPr>
      </w:pPr>
      <w:r>
        <w:rPr>
          <w:rFonts w:hint="eastAsia" w:ascii="仿宋" w:hAnsi="仿宋" w:eastAsia="仿宋" w:cs="仿宋"/>
          <w:color w:val="auto"/>
          <w:sz w:val="24"/>
          <w:szCs w:val="24"/>
        </w:rPr>
        <w:fldChar w:fldCharType="end"/>
      </w:r>
    </w:p>
    <w:p>
      <w:pPr>
        <w:pStyle w:val="5"/>
        <w:rPr>
          <w:rFonts w:ascii="仿宋" w:hAnsi="仿宋" w:eastAsia="仿宋" w:cs="仿宋"/>
          <w:color w:val="auto"/>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pPr>
        <w:pStyle w:val="5"/>
        <w:pageBreakBefore w:val="0"/>
        <w:widowControl w:val="0"/>
        <w:numPr>
          <w:ilvl w:val="0"/>
          <w:numId w:val="2"/>
        </w:numPr>
        <w:kinsoku/>
        <w:wordWrap/>
        <w:overflowPunct/>
        <w:topLinePunct w:val="0"/>
        <w:autoSpaceDE/>
        <w:autoSpaceDN/>
        <w:bidi w:val="0"/>
        <w:adjustRightInd/>
        <w:snapToGrid/>
        <w:spacing w:before="0" w:after="0" w:line="440" w:lineRule="exact"/>
        <w:jc w:val="center"/>
        <w:textAlignment w:val="auto"/>
        <w:rPr>
          <w:rFonts w:ascii="仿宋" w:hAnsi="仿宋" w:eastAsia="仿宋" w:cs="仿宋"/>
          <w:color w:val="auto"/>
        </w:rPr>
      </w:pPr>
      <w:bookmarkStart w:id="0" w:name="_Toc499378946"/>
      <w:bookmarkStart w:id="1" w:name="OLE_LINK17"/>
      <w:bookmarkStart w:id="2" w:name="OLE_LINK19"/>
      <w:bookmarkStart w:id="3" w:name="OLE_LINK18"/>
      <w:bookmarkStart w:id="4" w:name="OLE_LINK31"/>
      <w:bookmarkStart w:id="5" w:name="OLE_LINK32"/>
      <w:bookmarkStart w:id="6" w:name="OLE_LINK30"/>
      <w:r>
        <w:rPr>
          <w:rFonts w:hint="eastAsia" w:ascii="仿宋" w:hAnsi="仿宋" w:eastAsia="仿宋" w:cs="仿宋"/>
          <w:color w:val="auto"/>
        </w:rPr>
        <w:t xml:space="preserve"> 招标公告</w:t>
      </w:r>
      <w:bookmarkEnd w:id="0"/>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大冶市还地桥镇全域国土综合整治助推美好环境和幸福生活共同缔造试点项目(黄岗村黄岗新村)</w:t>
      </w:r>
    </w:p>
    <w:p>
      <w:pPr>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auto"/>
          <w:sz w:val="32"/>
          <w:szCs w:val="32"/>
        </w:rPr>
      </w:pPr>
      <w:r>
        <w:rPr>
          <w:rFonts w:hint="eastAsia" w:ascii="仿宋" w:hAnsi="仿宋" w:eastAsia="仿宋" w:cs="仿宋"/>
          <w:b/>
          <w:bCs/>
          <w:color w:val="auto"/>
          <w:sz w:val="32"/>
          <w:szCs w:val="32"/>
        </w:rPr>
        <w:t>招标公告</w:t>
      </w:r>
    </w:p>
    <w:p>
      <w:pPr>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招标编号：</w:t>
      </w:r>
      <w:r>
        <w:rPr>
          <w:rFonts w:hint="eastAsia" w:ascii="仿宋" w:hAnsi="仿宋" w:eastAsia="仿宋" w:cs="仿宋"/>
          <w:b/>
          <w:bCs/>
          <w:color w:val="auto"/>
          <w:sz w:val="28"/>
          <w:szCs w:val="28"/>
          <w:highlight w:val="none"/>
          <w:lang w:eastAsia="zh-CN"/>
        </w:rPr>
        <w:t>冶农招【2023】054号</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ascii="仿宋" w:hAnsi="仿宋" w:eastAsia="仿宋" w:cs="仿宋"/>
          <w:color w:val="auto"/>
        </w:rPr>
      </w:pPr>
      <w:bookmarkStart w:id="7" w:name="_Toc179632528"/>
      <w:bookmarkStart w:id="8" w:name="_Toc144974480"/>
      <w:bookmarkStart w:id="9" w:name="_Toc499378947"/>
      <w:bookmarkStart w:id="10" w:name="_Toc499378825"/>
      <w:bookmarkStart w:id="11" w:name="_Toc152042288"/>
      <w:bookmarkStart w:id="12" w:name="_Toc313604916"/>
      <w:bookmarkStart w:id="13" w:name="_Toc152045512"/>
      <w:bookmarkStart w:id="14" w:name="_Toc336091258"/>
      <w:r>
        <w:rPr>
          <w:rFonts w:hint="eastAsia" w:ascii="仿宋" w:hAnsi="仿宋" w:eastAsia="仿宋" w:cs="仿宋"/>
          <w:b/>
          <w:bCs/>
          <w:color w:val="auto"/>
        </w:rPr>
        <w:t>招标条件</w:t>
      </w:r>
      <w:bookmarkEnd w:id="7"/>
      <w:bookmarkEnd w:id="8"/>
      <w:bookmarkEnd w:id="9"/>
      <w:bookmarkEnd w:id="10"/>
      <w:bookmarkEnd w:id="11"/>
      <w:bookmarkEnd w:id="12"/>
      <w:bookmarkEnd w:id="13"/>
      <w:bookmarkEnd w:id="14"/>
      <w:bookmarkStart w:id="15" w:name="_Toc313604917"/>
      <w:bookmarkStart w:id="16" w:name="_Toc336091259"/>
      <w:bookmarkStart w:id="17" w:name="_Toc179632529"/>
      <w:bookmarkStart w:id="18" w:name="_Toc152045513"/>
      <w:bookmarkStart w:id="19" w:name="_Toc152042289"/>
      <w:bookmarkStart w:id="20" w:name="_Toc144974481"/>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本招标项目为</w:t>
      </w:r>
      <w:r>
        <w:rPr>
          <w:rFonts w:hint="eastAsia" w:ascii="仿宋" w:hAnsi="仿宋" w:eastAsia="仿宋" w:cs="仿宋"/>
          <w:color w:val="auto"/>
          <w:lang w:eastAsia="zh-CN"/>
        </w:rPr>
        <w:t>大冶市还地桥镇全域国土综合整治助推美好环境和幸福生活共同缔造试点项目(黄岗村黄岗新村)</w:t>
      </w:r>
      <w:r>
        <w:rPr>
          <w:rFonts w:hint="eastAsia" w:ascii="仿宋" w:hAnsi="仿宋" w:eastAsia="仿宋" w:cs="仿宋"/>
          <w:color w:val="auto"/>
        </w:rPr>
        <w:t>，项目业主为</w:t>
      </w:r>
      <w:r>
        <w:rPr>
          <w:rFonts w:hint="eastAsia" w:ascii="仿宋" w:hAnsi="仿宋" w:eastAsia="仿宋" w:cs="仿宋"/>
          <w:color w:val="auto"/>
          <w:lang w:eastAsia="zh-CN"/>
        </w:rPr>
        <w:t>大冶市还地桥镇黄岗村村民委员会</w:t>
      </w:r>
      <w:r>
        <w:rPr>
          <w:rFonts w:hint="eastAsia" w:ascii="仿宋" w:hAnsi="仿宋" w:eastAsia="仿宋" w:cs="仿宋"/>
          <w:color w:val="auto"/>
        </w:rPr>
        <w:t>，建设资金</w:t>
      </w:r>
      <w:r>
        <w:rPr>
          <w:rFonts w:hint="eastAsia" w:ascii="仿宋" w:hAnsi="仿宋" w:eastAsia="仿宋" w:cs="仿宋"/>
          <w:color w:val="auto"/>
          <w:lang w:eastAsia="zh-CN"/>
        </w:rPr>
        <w:t>上级拨款</w:t>
      </w:r>
      <w:r>
        <w:rPr>
          <w:rFonts w:hint="eastAsia" w:ascii="仿宋" w:hAnsi="仿宋" w:eastAsia="仿宋" w:cs="仿宋"/>
          <w:color w:val="auto"/>
        </w:rPr>
        <w:t>，招标人为</w:t>
      </w:r>
      <w:r>
        <w:rPr>
          <w:rFonts w:hint="eastAsia" w:ascii="仿宋" w:hAnsi="仿宋" w:eastAsia="仿宋" w:cs="仿宋"/>
          <w:color w:val="auto"/>
          <w:lang w:eastAsia="zh-CN"/>
        </w:rPr>
        <w:t>大冶市还地桥镇黄岗村村民委员会</w:t>
      </w:r>
      <w:r>
        <w:rPr>
          <w:rFonts w:hint="eastAsia" w:ascii="仿宋" w:hAnsi="仿宋" w:eastAsia="仿宋" w:cs="仿宋"/>
          <w:color w:val="auto"/>
        </w:rPr>
        <w:t>，招标代理机构为</w:t>
      </w:r>
      <w:r>
        <w:rPr>
          <w:rFonts w:hint="eastAsia" w:ascii="仿宋" w:hAnsi="仿宋" w:eastAsia="仿宋" w:cs="仿宋"/>
          <w:color w:val="auto"/>
          <w:lang w:eastAsia="zh-CN"/>
        </w:rPr>
        <w:t>湖北瑞璟工程项目管理有限公司</w:t>
      </w:r>
      <w:r>
        <w:rPr>
          <w:rFonts w:hint="eastAsia" w:ascii="仿宋" w:hAnsi="仿宋" w:eastAsia="仿宋" w:cs="仿宋"/>
          <w:color w:val="auto"/>
        </w:rPr>
        <w:t>。项目已具备招标条件，现对该项目的施工进行公开招标。</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21" w:name="_Toc499378948"/>
      <w:bookmarkStart w:id="22" w:name="_Toc499378826"/>
      <w:r>
        <w:rPr>
          <w:rFonts w:hint="eastAsia" w:ascii="仿宋" w:hAnsi="仿宋" w:eastAsia="仿宋" w:cs="仿宋"/>
          <w:b/>
          <w:bCs/>
          <w:color w:val="auto"/>
        </w:rPr>
        <w:t>项目概况与招标范围</w:t>
      </w:r>
      <w:bookmarkEnd w:id="15"/>
      <w:bookmarkEnd w:id="16"/>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2.1 建设地点：</w:t>
      </w:r>
      <w:r>
        <w:rPr>
          <w:rFonts w:hint="eastAsia" w:ascii="仿宋" w:hAnsi="仿宋" w:eastAsia="仿宋" w:cs="仿宋"/>
          <w:color w:val="auto"/>
          <w:lang w:eastAsia="zh-CN"/>
        </w:rPr>
        <w:t>大冶市还地桥镇黄岗村</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rPr>
        <w:t>2.2 建设规模：详见施工设计图纸及工程量清单全部内容。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2.3项目的最高限制价:</w:t>
      </w:r>
      <w:r>
        <w:rPr>
          <w:rFonts w:hint="eastAsia" w:ascii="仿宋" w:hAnsi="仿宋" w:eastAsia="仿宋" w:cs="仿宋"/>
          <w:color w:val="auto"/>
          <w:highlight w:val="none"/>
          <w:lang w:val="en-US" w:eastAsia="zh-CN"/>
        </w:rPr>
        <w:t>壹佰玖拾柒万零陆佰贰拾肆元肆角捌分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1970624.48</w:t>
      </w:r>
      <w:r>
        <w:rPr>
          <w:rFonts w:hint="eastAsia" w:ascii="仿宋" w:hAnsi="仿宋" w:eastAsia="仿宋" w:cs="仿宋"/>
          <w:color w:val="auto"/>
          <w:highlight w:val="none"/>
          <w:lang w:eastAsia="zh-CN"/>
        </w:rPr>
        <w:t>元</w:t>
      </w:r>
      <w:r>
        <w:rPr>
          <w:rFonts w:hint="eastAsia" w:ascii="仿宋" w:hAnsi="仿宋" w:eastAsia="仿宋" w:cs="仿宋"/>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2.4计划工期：</w:t>
      </w:r>
      <w:r>
        <w:rPr>
          <w:rFonts w:hint="eastAsia" w:ascii="仿宋" w:hAnsi="仿宋" w:eastAsia="仿宋" w:cs="仿宋"/>
          <w:color w:val="auto"/>
          <w:highlight w:val="none"/>
          <w:lang w:val="en-US" w:eastAsia="zh-CN"/>
        </w:rPr>
        <w:t>40</w:t>
      </w:r>
      <w:r>
        <w:rPr>
          <w:rFonts w:hint="eastAsia" w:ascii="仿宋" w:hAnsi="仿宋" w:eastAsia="仿宋" w:cs="仿宋"/>
          <w:color w:val="auto"/>
          <w:highlight w:val="none"/>
        </w:rPr>
        <w:t>日历天。</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2.5招标范围：施工设计图纸和工程量清单范围内全部内容。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2.6质量要求：符合设计要求，达到国家现行验收规范合格标准。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2.7标段划分：本项目划分为1个标段。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23" w:name="_Toc336091260"/>
      <w:bookmarkStart w:id="24" w:name="_Toc499378949"/>
      <w:bookmarkStart w:id="25" w:name="_Toc152045514"/>
      <w:bookmarkStart w:id="26" w:name="_Toc152042290"/>
      <w:bookmarkStart w:id="27" w:name="_Toc179632530"/>
      <w:bookmarkStart w:id="28" w:name="_Toc144974482"/>
      <w:bookmarkStart w:id="29" w:name="_Toc313604918"/>
      <w:bookmarkStart w:id="30" w:name="_Toc499378827"/>
      <w:r>
        <w:rPr>
          <w:rFonts w:hint="eastAsia" w:ascii="仿宋" w:hAnsi="仿宋" w:eastAsia="仿宋" w:cs="仿宋"/>
          <w:b/>
          <w:bCs/>
          <w:color w:val="auto"/>
        </w:rPr>
        <w:t>3. 投标人资格要求</w:t>
      </w:r>
      <w:bookmarkEnd w:id="23"/>
      <w:bookmarkEnd w:id="24"/>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bookmarkStart w:id="31" w:name="_Toc313604919"/>
      <w:bookmarkStart w:id="32" w:name="_Toc179632531"/>
      <w:bookmarkStart w:id="33" w:name="_Toc152045515"/>
      <w:bookmarkStart w:id="34" w:name="_Toc144974483"/>
      <w:bookmarkStart w:id="35" w:name="_Toc152042291"/>
      <w:r>
        <w:rPr>
          <w:rFonts w:hint="eastAsia" w:ascii="仿宋" w:hAnsi="仿宋" w:eastAsia="仿宋" w:cs="仿宋"/>
          <w:color w:val="auto"/>
        </w:rPr>
        <w:t>3.1投标人具有独立承担民事责任的能力；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color w:val="auto"/>
          <w:highlight w:val="none"/>
        </w:rPr>
      </w:pPr>
      <w:r>
        <w:rPr>
          <w:rFonts w:hint="eastAsia" w:ascii="仿宋" w:hAnsi="仿宋" w:eastAsia="仿宋" w:cs="仿宋"/>
          <w:color w:val="auto"/>
        </w:rPr>
        <w:t>3.2投标人须具备建设行政主管部门核发的</w:t>
      </w:r>
      <w:r>
        <w:rPr>
          <w:rFonts w:hint="eastAsia" w:ascii="仿宋" w:hAnsi="仿宋" w:eastAsia="仿宋" w:cs="仿宋"/>
          <w:color w:val="auto"/>
          <w:lang w:eastAsia="zh-CN"/>
        </w:rPr>
        <w:t>建筑工程施工总承包叁级（含）以上资质</w:t>
      </w:r>
      <w:r>
        <w:rPr>
          <w:rFonts w:hint="eastAsia" w:ascii="仿宋" w:hAnsi="仿宋" w:eastAsia="仿宋" w:cs="仿宋"/>
          <w:color w:val="auto"/>
          <w:kern w:val="0"/>
          <w:szCs w:val="21"/>
        </w:rPr>
        <w:t>，并取得有效的安全生产许可证；</w:t>
      </w:r>
      <w:r>
        <w:rPr>
          <w:rFonts w:hint="eastAsia" w:ascii="仿宋" w:hAnsi="仿宋" w:eastAsia="仿宋" w:cs="仿宋"/>
          <w:color w:val="auto"/>
          <w:kern w:val="0"/>
          <w:szCs w:val="21"/>
          <w:highlight w:val="none"/>
        </w:rPr>
        <w:t>并在人员、设备、资金等方面具有相应的施工能力，其中拟派的项目经理必须具备建设行政主管部门核发的</w:t>
      </w:r>
      <w:r>
        <w:rPr>
          <w:rFonts w:hint="eastAsia" w:ascii="仿宋" w:hAnsi="仿宋" w:eastAsia="仿宋" w:cs="仿宋"/>
          <w:color w:val="auto"/>
          <w:kern w:val="0"/>
          <w:szCs w:val="21"/>
          <w:highlight w:val="none"/>
          <w:lang w:eastAsia="zh-CN"/>
        </w:rPr>
        <w:t>建筑工程专业贰级及以上注册建造师资格</w:t>
      </w:r>
      <w:r>
        <w:rPr>
          <w:rFonts w:hint="eastAsia" w:ascii="仿宋" w:hAnsi="仿宋" w:eastAsia="仿宋" w:cs="仿宋"/>
          <w:color w:val="auto"/>
          <w:kern w:val="0"/>
          <w:szCs w:val="21"/>
          <w:highlight w:val="none"/>
        </w:rPr>
        <w:t>（不含临时证），具备有效的安全考核合格证书（B证），且未担任其他在建工程的项目经理；</w:t>
      </w:r>
      <w:r>
        <w:rPr>
          <w:rFonts w:hint="eastAsia" w:ascii="仿宋" w:hAnsi="仿宋" w:eastAsia="仿宋" w:cs="仿宋"/>
          <w:color w:val="auto"/>
          <w:highlight w:val="none"/>
        </w:rPr>
        <w:t>拟派的技术负责人具有</w:t>
      </w:r>
      <w:r>
        <w:rPr>
          <w:rFonts w:hint="eastAsia" w:ascii="仿宋" w:hAnsi="仿宋" w:eastAsia="仿宋" w:cs="仿宋"/>
          <w:color w:val="auto"/>
          <w:highlight w:val="none"/>
          <w:lang w:eastAsia="zh-CN"/>
        </w:rPr>
        <w:t>工程类</w:t>
      </w:r>
      <w:r>
        <w:rPr>
          <w:rFonts w:hint="eastAsia" w:ascii="仿宋" w:hAnsi="仿宋" w:eastAsia="仿宋" w:cs="仿宋"/>
          <w:color w:val="auto"/>
          <w:highlight w:val="none"/>
        </w:rPr>
        <w:t>相关专业中级及以上职称，拟投入本项目的施工员、质检员、材料员、资料员须具备有效的培训证或上岗证，安全员需具有有效的安全生产考核合格证书（C 证）；</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3.3投标人需提供</w:t>
      </w:r>
      <w:r>
        <w:rPr>
          <w:rFonts w:hint="eastAsia" w:ascii="仿宋" w:hAnsi="仿宋" w:eastAsia="仿宋" w:cs="仿宋"/>
          <w:color w:val="auto"/>
          <w:lang w:eastAsia="zh-CN"/>
        </w:rPr>
        <w:t>2022年度的财务审计报告</w:t>
      </w:r>
      <w:r>
        <w:rPr>
          <w:rFonts w:hint="eastAsia" w:ascii="仿宋" w:hAnsi="仿宋" w:eastAsia="仿宋" w:cs="仿宋"/>
          <w:color w:val="auto"/>
        </w:rPr>
        <w:t>（如成立不足1年的公司无需提供）。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3.4踏勘现场：在开标前各投标人自行前往现场踏勘，并将施工现场踏勘标志性图片附到投标文件中，未按要求提供踏勘图片（彩色）的供应商作无效投标处理。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3.5本次招标采取资格后审方式（合格制），资格审查的具体要求见招标文件，资格审查不合格的投标人投标文件将被否决。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3.6本项目不接受联合体投标。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3.7信誉要求：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3.7.1没有被责令停业；没有被暂停或取消投标资格；财产没有被接管或冻结；在最近三年内没有骗取中标或严重违约或重大工程质量问题（投标人提供信誉声明）。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3.7.2投标人未被列入“信用中国”网站（www.creditchina.gov.cn）失信被执行人、</w:t>
      </w:r>
      <w:r>
        <w:rPr>
          <w:rFonts w:hint="eastAsia" w:ascii="仿宋" w:hAnsi="仿宋" w:eastAsia="仿宋" w:cs="仿宋"/>
          <w:color w:val="auto"/>
          <w:lang w:eastAsia="zh-CN"/>
        </w:rPr>
        <w:t>重大税收违法失信主体</w:t>
      </w:r>
      <w:r>
        <w:rPr>
          <w:rFonts w:hint="eastAsia" w:ascii="仿宋" w:hAnsi="仿宋" w:eastAsia="仿宋" w:cs="仿宋"/>
          <w:color w:val="auto"/>
        </w:rPr>
        <w:t>、政府采购严重违法失信行为记录名单的网页打印件；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36" w:name="_Toc499378950"/>
      <w:bookmarkStart w:id="37" w:name="_Toc499378828"/>
      <w:r>
        <w:rPr>
          <w:rFonts w:hint="eastAsia" w:ascii="仿宋" w:hAnsi="仿宋" w:eastAsia="仿宋" w:cs="仿宋"/>
          <w:b/>
          <w:bCs/>
          <w:color w:val="auto"/>
        </w:rPr>
        <w:t>4.</w:t>
      </w:r>
      <w:bookmarkEnd w:id="31"/>
      <w:bookmarkStart w:id="38" w:name="_Toc313604920"/>
      <w:r>
        <w:rPr>
          <w:rFonts w:hint="eastAsia" w:ascii="仿宋" w:hAnsi="仿宋" w:eastAsia="仿宋" w:cs="仿宋"/>
          <w:b/>
          <w:bCs/>
          <w:color w:val="auto"/>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highlight w:val="none"/>
        </w:rPr>
      </w:pPr>
      <w:bookmarkStart w:id="39" w:name="_Toc152045516"/>
      <w:bookmarkStart w:id="40" w:name="_Toc179632532"/>
      <w:bookmarkStart w:id="41" w:name="_Toc152042292"/>
      <w:bookmarkStart w:id="42" w:name="_Toc313604921"/>
      <w:bookmarkStart w:id="43" w:name="_Toc144974484"/>
      <w:bookmarkStart w:id="44" w:name="_Toc336091261"/>
      <w:r>
        <w:rPr>
          <w:rFonts w:hint="eastAsia" w:ascii="仿宋" w:hAnsi="仿宋" w:eastAsia="仿宋" w:cs="仿宋"/>
          <w:color w:val="auto"/>
        </w:rPr>
        <w:t>4.1凡有</w:t>
      </w:r>
      <w:r>
        <w:rPr>
          <w:rFonts w:hint="eastAsia" w:ascii="仿宋" w:hAnsi="仿宋" w:eastAsia="仿宋" w:cs="仿宋"/>
          <w:color w:val="auto"/>
          <w:highlight w:val="none"/>
        </w:rPr>
        <w:t>意参加投标者，请</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15</w:t>
      </w:r>
      <w:r>
        <w:rPr>
          <w:rFonts w:hint="eastAsia" w:ascii="仿宋" w:hAnsi="仿宋" w:eastAsia="仿宋" w:cs="仿宋"/>
          <w:color w:val="auto"/>
          <w:highlight w:val="none"/>
          <w:u w:val="single"/>
        </w:rPr>
        <w:t>日至202</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11</w:t>
      </w:r>
      <w:r>
        <w:rPr>
          <w:rFonts w:hint="eastAsia" w:ascii="仿宋" w:hAnsi="仿宋" w:eastAsia="仿宋" w:cs="仿宋"/>
          <w:color w:val="auto"/>
          <w:highlight w:val="none"/>
          <w:u w:val="single"/>
        </w:rPr>
        <w:t>日24：00</w:t>
      </w:r>
      <w:r>
        <w:rPr>
          <w:rFonts w:hint="eastAsia" w:ascii="仿宋" w:hAnsi="仿宋" w:eastAsia="仿宋" w:cs="仿宋"/>
          <w:color w:val="auto"/>
          <w:highlight w:val="none"/>
        </w:rPr>
        <w:t>通过互联网使用登录“</w:t>
      </w:r>
      <w:r>
        <w:rPr>
          <w:rFonts w:hint="eastAsia" w:ascii="仿宋" w:hAnsi="仿宋" w:eastAsia="仿宋" w:cs="仿宋"/>
          <w:color w:val="auto"/>
          <w:highlight w:val="none"/>
          <w:lang w:eastAsia="zh-CN"/>
        </w:rPr>
        <w:t>云上大冶</w:t>
      </w:r>
      <w:r>
        <w:rPr>
          <w:rFonts w:hint="eastAsia" w:ascii="仿宋" w:hAnsi="仿宋" w:eastAsia="仿宋" w:cs="仿宋"/>
          <w:color w:val="auto"/>
          <w:highlight w:val="none"/>
        </w:rPr>
        <w:t>”（网址：http://www.hbdaye.gov.cn/下同），下载招标文件（含图纸、工程量清单）。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highlight w:val="none"/>
        </w:rPr>
      </w:pPr>
      <w:bookmarkStart w:id="45" w:name="_Toc499378951"/>
      <w:bookmarkStart w:id="46" w:name="_Toc499378829"/>
      <w:r>
        <w:rPr>
          <w:rFonts w:hint="eastAsia" w:ascii="仿宋" w:hAnsi="仿宋" w:eastAsia="仿宋" w:cs="仿宋"/>
          <w:b/>
          <w:bCs/>
          <w:color w:val="auto"/>
          <w:highlight w:val="none"/>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highlight w:val="none"/>
        </w:rPr>
        <w:t>5.1递交投标文件的截止时间为</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12</w:t>
      </w:r>
      <w:r>
        <w:rPr>
          <w:rFonts w:hint="eastAsia" w:ascii="仿宋" w:hAnsi="仿宋" w:eastAsia="仿宋" w:cs="仿宋"/>
          <w:color w:val="auto"/>
          <w:highlight w:val="none"/>
          <w:u w:val="single"/>
        </w:rPr>
        <w:t>日9时00分</w:t>
      </w:r>
      <w:r>
        <w:rPr>
          <w:rFonts w:hint="eastAsia" w:ascii="仿宋" w:hAnsi="仿宋" w:eastAsia="仿宋" w:cs="仿宋"/>
          <w:color w:val="auto"/>
          <w:highlight w:val="none"/>
        </w:rPr>
        <w:t>，投标文件现场递</w:t>
      </w:r>
      <w:r>
        <w:rPr>
          <w:rFonts w:hint="eastAsia" w:ascii="仿宋" w:hAnsi="仿宋" w:eastAsia="仿宋" w:cs="仿宋"/>
          <w:color w:val="auto"/>
        </w:rPr>
        <w:t>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rPr>
        <w:t>5.2逾期送达或者未按招标文件要求密封的投标文件，招标人将予以拒收。投标截止时间前未递交投标文</w:t>
      </w:r>
      <w:r>
        <w:rPr>
          <w:rFonts w:hint="eastAsia" w:ascii="仿宋" w:hAnsi="仿宋" w:eastAsia="仿宋" w:cs="仿宋"/>
          <w:color w:val="auto"/>
          <w:szCs w:val="21"/>
        </w:rPr>
        <w:t>件的，视为撤回投标文件。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bookmarkEnd w:id="39"/>
    <w:bookmarkEnd w:id="40"/>
    <w:bookmarkEnd w:id="41"/>
    <w:bookmarkEnd w:id="42"/>
    <w:bookmarkEnd w:id="43"/>
    <w:bookmarkEnd w:id="44"/>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szCs w:val="21"/>
        </w:rPr>
      </w:pPr>
      <w:bookmarkStart w:id="47" w:name="_Toc336091262"/>
      <w:bookmarkStart w:id="48" w:name="_Toc499378952"/>
      <w:bookmarkStart w:id="49" w:name="_Toc157499355"/>
      <w:bookmarkStart w:id="50" w:name="_Toc313604922"/>
      <w:bookmarkStart w:id="51" w:name="_Toc499378830"/>
      <w:bookmarkStart w:id="52" w:name="_Toc179632533"/>
      <w:r>
        <w:rPr>
          <w:rFonts w:hint="eastAsia" w:ascii="仿宋" w:hAnsi="仿宋" w:eastAsia="仿宋" w:cs="仿宋"/>
          <w:color w:val="auto"/>
          <w:szCs w:val="21"/>
        </w:rPr>
        <w:t>5.4投标人在唱标一览表中的报价、商务标中的报价必须一致，否则作无效投标处理。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r>
        <w:rPr>
          <w:rFonts w:hint="eastAsia" w:ascii="仿宋" w:hAnsi="仿宋" w:eastAsia="仿宋" w:cs="仿宋"/>
          <w:b/>
          <w:bCs/>
          <w:color w:val="auto"/>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bookmarkStart w:id="53" w:name="_Toc152042293"/>
      <w:bookmarkStart w:id="54" w:name="_Toc144974485"/>
      <w:bookmarkStart w:id="55" w:name="_Toc336091263"/>
      <w:bookmarkStart w:id="56" w:name="_Toc152045517"/>
      <w:bookmarkStart w:id="57" w:name="_Toc179632534"/>
      <w:bookmarkStart w:id="58" w:name="_Toc313604923"/>
      <w:r>
        <w:rPr>
          <w:rFonts w:hint="eastAsia" w:ascii="仿宋" w:hAnsi="仿宋" w:eastAsia="仿宋" w:cs="仿宋"/>
          <w:color w:val="auto"/>
        </w:rPr>
        <w:t>本次招标公告在</w:t>
      </w:r>
      <w:r>
        <w:rPr>
          <w:rFonts w:hint="eastAsia" w:ascii="仿宋" w:hAnsi="仿宋" w:eastAsia="仿宋" w:cs="仿宋"/>
          <w:color w:val="auto"/>
          <w:lang w:eastAsia="zh-CN"/>
        </w:rPr>
        <w:t>云上大冶</w:t>
      </w:r>
      <w:r>
        <w:rPr>
          <w:rFonts w:hint="eastAsia" w:ascii="仿宋" w:hAnsi="仿宋" w:eastAsia="仿宋" w:cs="仿宋"/>
          <w:color w:val="auto"/>
        </w:rPr>
        <w:t>发布。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b/>
          <w:bCs/>
          <w:color w:val="auto"/>
        </w:rPr>
      </w:pPr>
      <w:bookmarkStart w:id="59" w:name="_Toc499378831"/>
      <w:bookmarkStart w:id="60" w:name="_Toc499378953"/>
      <w:r>
        <w:rPr>
          <w:rFonts w:hint="eastAsia" w:ascii="仿宋" w:hAnsi="仿宋" w:eastAsia="仿宋" w:cs="仿宋"/>
          <w:b/>
          <w:bCs/>
          <w:color w:val="auto"/>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color w:val="auto"/>
          <w:lang w:eastAsia="zh-CN"/>
        </w:rPr>
        <w:t>大冶市还地桥镇黄岗村村民委员会</w:t>
      </w:r>
      <w:r>
        <w:rPr>
          <w:rFonts w:hint="eastAsia" w:ascii="仿宋" w:hAnsi="仿宋" w:eastAsia="仿宋" w:cs="仿宋"/>
          <w:color w:val="auto"/>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地  址：</w:t>
      </w:r>
      <w:r>
        <w:rPr>
          <w:rFonts w:hint="eastAsia" w:ascii="仿宋" w:hAnsi="仿宋" w:eastAsia="仿宋" w:cs="仿宋"/>
          <w:color w:val="auto"/>
          <w:lang w:eastAsia="zh-CN"/>
        </w:rPr>
        <w:t>大冶市还地桥镇黄岗村</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梅主任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联系电话：</w:t>
      </w:r>
      <w:r>
        <w:rPr>
          <w:rFonts w:hint="eastAsia" w:ascii="仿宋" w:hAnsi="仿宋" w:eastAsia="仿宋" w:cs="仿宋"/>
          <w:color w:val="auto"/>
          <w:lang w:val="en-US" w:eastAsia="zh-CN"/>
        </w:rPr>
        <w:t>17771400481</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rPr>
        <w:t>招标代理机构：</w:t>
      </w:r>
      <w:r>
        <w:rPr>
          <w:rFonts w:hint="eastAsia" w:ascii="仿宋" w:hAnsi="仿宋" w:eastAsia="仿宋" w:cs="仿宋"/>
          <w:color w:val="auto"/>
          <w:szCs w:val="24"/>
          <w:lang w:eastAsia="zh-CN"/>
        </w:rPr>
        <w:t>湖北瑞璟工程项目管理有限公司</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仿宋" w:hAnsi="仿宋" w:eastAsia="仿宋" w:cs="仿宋"/>
          <w:color w:val="auto"/>
          <w:szCs w:val="24"/>
          <w:lang w:val="en-US" w:eastAsia="zh-CN"/>
        </w:rPr>
      </w:pPr>
      <w:r>
        <w:rPr>
          <w:rFonts w:hint="eastAsia" w:ascii="仿宋" w:hAnsi="仿宋" w:eastAsia="仿宋" w:cs="仿宋"/>
          <w:color w:val="auto"/>
        </w:rPr>
        <w:t xml:space="preserve">地  </w:t>
      </w:r>
      <w:r>
        <w:rPr>
          <w:rFonts w:hint="eastAsia" w:ascii="仿宋" w:hAnsi="仿宋" w:eastAsia="仿宋" w:cs="仿宋"/>
          <w:color w:val="auto"/>
          <w:szCs w:val="24"/>
        </w:rPr>
        <w:t>址：</w:t>
      </w:r>
      <w:r>
        <w:rPr>
          <w:rFonts w:hint="eastAsia" w:ascii="仿宋" w:hAnsi="仿宋" w:eastAsia="仿宋" w:cs="仿宋"/>
          <w:color w:val="auto"/>
          <w:szCs w:val="24"/>
          <w:lang w:val="en-US" w:eastAsia="zh-CN"/>
        </w:rPr>
        <w:t>武汉市青山区冶金大道中国一冶高新技术产业园5号楼</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柯 </w:t>
      </w:r>
      <w:r>
        <w:rPr>
          <w:rFonts w:hint="eastAsia" w:ascii="仿宋" w:hAnsi="仿宋" w:eastAsia="仿宋" w:cs="仿宋"/>
          <w:color w:val="auto"/>
          <w:lang w:eastAsia="zh-CN"/>
        </w:rPr>
        <w:t>工</w:t>
      </w:r>
      <w:r>
        <w:rPr>
          <w:rFonts w:hint="eastAsia" w:ascii="仿宋" w:hAnsi="仿宋" w:eastAsia="仿宋" w:cs="仿宋"/>
          <w:color w:val="auto"/>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仿宋" w:hAnsi="仿宋" w:eastAsia="仿宋" w:cs="仿宋"/>
          <w:color w:val="auto"/>
          <w:szCs w:val="24"/>
          <w:lang w:val="en-US" w:eastAsia="zh-CN"/>
        </w:rPr>
      </w:pPr>
      <w:r>
        <w:rPr>
          <w:rFonts w:hint="eastAsia" w:ascii="仿宋" w:hAnsi="仿宋" w:eastAsia="仿宋" w:cs="仿宋"/>
          <w:color w:val="auto"/>
        </w:rPr>
        <w:t>联系电话：</w:t>
      </w:r>
      <w:r>
        <w:rPr>
          <w:rFonts w:hint="eastAsia" w:ascii="仿宋" w:hAnsi="仿宋" w:eastAsia="仿宋" w:cs="仿宋"/>
          <w:color w:val="auto"/>
          <w:lang w:val="en-US" w:eastAsia="zh-CN"/>
        </w:rPr>
        <w:t>18120488008</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Cs w:val="24"/>
          <w:lang w:val="en-US" w:eastAsia="zh-CN"/>
        </w:rPr>
      </w:pPr>
      <w:r>
        <w:rPr>
          <w:rFonts w:hint="eastAsia" w:ascii="仿宋" w:hAnsi="仿宋" w:eastAsia="仿宋" w:cs="仿宋"/>
          <w:color w:val="auto"/>
          <w:szCs w:val="24"/>
        </w:rPr>
        <w:t xml:space="preserve">     </w:t>
      </w:r>
      <w:r>
        <w:rPr>
          <w:rFonts w:hint="eastAsia" w:ascii="仿宋" w:hAnsi="仿宋" w:eastAsia="仿宋" w:cs="仿宋"/>
          <w:color w:val="auto"/>
          <w:szCs w:val="24"/>
          <w:lang w:val="en-US" w:eastAsia="zh-CN"/>
        </w:rPr>
        <w:t xml:space="preserve">                 </w:t>
      </w:r>
      <w:r>
        <w:rPr>
          <w:rFonts w:hint="eastAsia" w:ascii="仿宋" w:hAnsi="仿宋" w:eastAsia="仿宋" w:cs="仿宋"/>
          <w:color w:val="auto"/>
          <w:szCs w:val="24"/>
        </w:rPr>
        <w:t xml:space="preserve">    </w:t>
      </w:r>
      <w:r>
        <w:rPr>
          <w:rFonts w:hint="eastAsia" w:ascii="仿宋" w:hAnsi="仿宋" w:eastAsia="仿宋" w:cs="仿宋"/>
          <w:color w:val="auto"/>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val="en-US" w:eastAsia="zh-CN"/>
        </w:rPr>
        <w:t xml:space="preserve"> </w:t>
      </w:r>
      <w:r>
        <w:rPr>
          <w:rFonts w:hint="eastAsia" w:ascii="仿宋" w:hAnsi="仿宋" w:eastAsia="仿宋" w:cs="仿宋"/>
          <w:color w:val="auto"/>
          <w:szCs w:val="24"/>
        </w:rPr>
        <w:t xml:space="preserve"> </w:t>
      </w:r>
      <w:r>
        <w:rPr>
          <w:rFonts w:hint="eastAsia" w:ascii="仿宋" w:hAnsi="仿宋" w:eastAsia="仿宋" w:cs="仿宋"/>
          <w:color w:val="auto"/>
          <w:szCs w:val="24"/>
          <w:lang w:val="en-US" w:eastAsia="zh-CN"/>
        </w:rPr>
        <w:t xml:space="preserve">                               </w:t>
      </w:r>
      <w:r>
        <w:rPr>
          <w:rFonts w:hint="eastAsia" w:ascii="仿宋" w:hAnsi="仿宋" w:eastAsia="仿宋" w:cs="仿宋"/>
          <w:color w:val="auto"/>
          <w:szCs w:val="24"/>
        </w:rPr>
        <w:t xml:space="preserve">   </w:t>
      </w:r>
      <w:r>
        <w:rPr>
          <w:rFonts w:hint="eastAsia" w:ascii="仿宋" w:hAnsi="仿宋" w:eastAsia="仿宋" w:cs="仿宋"/>
          <w:color w:val="auto"/>
          <w:szCs w:val="24"/>
          <w:lang w:eastAsia="zh-CN"/>
        </w:rPr>
        <w:t>湖北瑞璟工程项目管理有限公司</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 w:hAnsi="仿宋" w:eastAsia="仿宋" w:cs="仿宋"/>
          <w:color w:val="auto"/>
          <w:highlight w:val="none"/>
        </w:rPr>
      </w:pP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日</w:t>
      </w:r>
    </w:p>
    <w:bookmarkEnd w:id="1"/>
    <w:bookmarkEnd w:id="2"/>
    <w:bookmarkEnd w:id="3"/>
    <w:p>
      <w:pPr>
        <w:ind w:firstLine="2201" w:firstLineChars="500"/>
        <w:rPr>
          <w:rFonts w:hint="eastAsia" w:ascii="仿宋" w:hAnsi="仿宋" w:eastAsia="仿宋" w:cs="仿宋"/>
          <w:b/>
          <w:bCs/>
          <w:color w:val="auto"/>
          <w:kern w:val="44"/>
          <w:sz w:val="44"/>
          <w:szCs w:val="44"/>
        </w:rPr>
      </w:pPr>
      <w:bookmarkStart w:id="61" w:name="_Toc366104134"/>
      <w:bookmarkStart w:id="62" w:name="_Toc499378954"/>
      <w:bookmarkStart w:id="63" w:name="OLE_LINK28"/>
      <w:bookmarkStart w:id="64" w:name="OLE_LINK27"/>
      <w:bookmarkStart w:id="65" w:name="OLE_LINK29"/>
    </w:p>
    <w:p>
      <w:pPr>
        <w:ind w:firstLine="2201" w:firstLineChars="500"/>
        <w:rPr>
          <w:rFonts w:hint="eastAsia" w:ascii="仿宋" w:hAnsi="仿宋" w:eastAsia="仿宋" w:cs="仿宋"/>
          <w:b/>
          <w:bCs/>
          <w:color w:val="auto"/>
          <w:kern w:val="44"/>
          <w:sz w:val="44"/>
          <w:szCs w:val="44"/>
        </w:rPr>
      </w:pPr>
    </w:p>
    <w:p>
      <w:pPr>
        <w:pStyle w:val="2"/>
        <w:rPr>
          <w:rFonts w:hint="eastAsia"/>
          <w:color w:val="auto"/>
        </w:rPr>
      </w:pPr>
    </w:p>
    <w:p>
      <w:pPr>
        <w:ind w:firstLine="2201" w:firstLineChars="500"/>
        <w:rPr>
          <w:rFonts w:ascii="仿宋" w:hAnsi="仿宋" w:eastAsia="仿宋" w:cs="仿宋"/>
          <w:b/>
          <w:bCs/>
          <w:color w:val="auto"/>
          <w:kern w:val="44"/>
          <w:sz w:val="44"/>
          <w:szCs w:val="44"/>
        </w:rPr>
      </w:pPr>
      <w:r>
        <w:rPr>
          <w:rFonts w:hint="eastAsia" w:ascii="仿宋" w:hAnsi="仿宋" w:eastAsia="仿宋" w:cs="仿宋"/>
          <w:b/>
          <w:bCs/>
          <w:color w:val="auto"/>
          <w:kern w:val="44"/>
          <w:sz w:val="44"/>
          <w:szCs w:val="44"/>
        </w:rPr>
        <w:t>第二章  投标人须知</w:t>
      </w:r>
      <w:bookmarkEnd w:id="61"/>
      <w:bookmarkEnd w:id="62"/>
    </w:p>
    <w:p>
      <w:pPr>
        <w:pStyle w:val="6"/>
        <w:spacing w:line="360" w:lineRule="auto"/>
        <w:ind w:firstLine="3602" w:firstLineChars="1500"/>
        <w:jc w:val="left"/>
        <w:rPr>
          <w:rFonts w:ascii="仿宋" w:hAnsi="仿宋" w:eastAsia="仿宋" w:cs="仿宋"/>
          <w:color w:val="auto"/>
        </w:rPr>
      </w:pPr>
      <w:bookmarkStart w:id="66" w:name="_Toc499378833"/>
      <w:bookmarkStart w:id="67" w:name="_Toc499378955"/>
      <w:r>
        <w:rPr>
          <w:rFonts w:hint="eastAsia" w:ascii="仿宋" w:hAnsi="仿宋" w:eastAsia="仿宋" w:cs="仿宋"/>
          <w:color w:val="auto"/>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条款号</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条 款 名 称</w:t>
            </w:r>
          </w:p>
        </w:tc>
        <w:tc>
          <w:tcPr>
            <w:tcW w:w="607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招标人</w:t>
            </w:r>
          </w:p>
        </w:tc>
        <w:tc>
          <w:tcPr>
            <w:tcW w:w="6072" w:type="dxa"/>
            <w:vAlign w:val="center"/>
          </w:tcPr>
          <w:p>
            <w:pPr>
              <w:snapToGrid w:val="0"/>
              <w:rPr>
                <w:rFonts w:hint="eastAsia" w:ascii="仿宋" w:hAnsi="仿宋" w:eastAsia="仿宋" w:cs="仿宋"/>
                <w:color w:val="auto"/>
              </w:rPr>
            </w:pPr>
            <w:r>
              <w:rPr>
                <w:rFonts w:hint="eastAsia" w:ascii="仿宋" w:hAnsi="仿宋" w:eastAsia="仿宋" w:cs="仿宋"/>
                <w:color w:val="auto"/>
              </w:rPr>
              <w:t>招标人：</w:t>
            </w:r>
            <w:r>
              <w:rPr>
                <w:rFonts w:hint="eastAsia" w:ascii="仿宋" w:hAnsi="仿宋" w:eastAsia="仿宋" w:cs="仿宋"/>
                <w:color w:val="auto"/>
                <w:lang w:eastAsia="zh-CN"/>
              </w:rPr>
              <w:t>大冶市还地桥镇黄岗村村民委员会</w:t>
            </w:r>
            <w:r>
              <w:rPr>
                <w:rFonts w:hint="eastAsia" w:ascii="仿宋" w:hAnsi="仿宋" w:eastAsia="仿宋" w:cs="仿宋"/>
                <w:color w:val="auto"/>
              </w:rPr>
              <w:t xml:space="preserve">  </w:t>
            </w:r>
          </w:p>
          <w:p>
            <w:pPr>
              <w:snapToGrid w:val="0"/>
              <w:rPr>
                <w:rFonts w:hint="eastAsia" w:ascii="仿宋" w:hAnsi="仿宋" w:eastAsia="仿宋" w:cs="仿宋"/>
                <w:color w:val="auto"/>
                <w:lang w:val="en-US" w:eastAsia="zh-CN"/>
              </w:rPr>
            </w:pPr>
            <w:r>
              <w:rPr>
                <w:rFonts w:hint="eastAsia" w:ascii="仿宋" w:hAnsi="仿宋" w:eastAsia="仿宋" w:cs="仿宋"/>
                <w:color w:val="auto"/>
              </w:rPr>
              <w:t>联系人：</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梅主任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auto"/>
                <w:lang w:val="en-US" w:eastAsia="zh-CN"/>
              </w:rPr>
            </w:pPr>
            <w:r>
              <w:rPr>
                <w:rFonts w:hint="eastAsia" w:ascii="仿宋" w:hAnsi="仿宋" w:eastAsia="仿宋" w:cs="仿宋"/>
                <w:color w:val="auto"/>
              </w:rPr>
              <w:t>联系电话：</w:t>
            </w:r>
            <w:r>
              <w:rPr>
                <w:rFonts w:hint="eastAsia" w:ascii="仿宋" w:hAnsi="仿宋" w:eastAsia="仿宋" w:cs="仿宋"/>
                <w:color w:val="auto"/>
                <w:lang w:val="en-US" w:eastAsia="zh-CN"/>
              </w:rPr>
              <w:t xml:space="preserve">17771400481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招标代理机构</w:t>
            </w:r>
          </w:p>
        </w:tc>
        <w:tc>
          <w:tcPr>
            <w:tcW w:w="6072"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color w:val="auto"/>
                <w:lang w:eastAsia="zh-CN"/>
              </w:rPr>
              <w:t>湖北瑞璟工程项目管理有限公司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lang w:eastAsia="zh-CN"/>
              </w:rPr>
            </w:pPr>
            <w:r>
              <w:rPr>
                <w:rFonts w:hint="eastAsia" w:ascii="仿宋" w:hAnsi="仿宋" w:eastAsia="仿宋" w:cs="仿宋"/>
                <w:color w:val="auto"/>
              </w:rPr>
              <w:t>联系人：</w:t>
            </w:r>
            <w:r>
              <w:rPr>
                <w:rFonts w:hint="eastAsia" w:ascii="仿宋" w:hAnsi="仿宋" w:eastAsia="仿宋" w:cs="仿宋"/>
                <w:color w:val="auto"/>
                <w:lang w:eastAsia="zh-CN"/>
              </w:rPr>
              <w:t>柯工</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lang w:val="en-US" w:eastAsia="zh-CN"/>
              </w:rPr>
              <w:t>18120488008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1.1.4</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6072"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大冶市还地桥镇全域国土综合整治助推美好环境和幸福生活共同缔造试点项目(黄岗村黄岗新村)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1.1.5</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建设地点</w:t>
            </w:r>
          </w:p>
        </w:tc>
        <w:tc>
          <w:tcPr>
            <w:tcW w:w="6072" w:type="dxa"/>
            <w:vAlign w:val="center"/>
          </w:tcPr>
          <w:p>
            <w:pPr>
              <w:snapToGrid w:val="0"/>
              <w:rPr>
                <w:rFonts w:hint="eastAsia" w:ascii="仿宋" w:hAnsi="仿宋" w:eastAsia="仿宋" w:cs="仿宋"/>
                <w:color w:val="auto"/>
                <w:kern w:val="0"/>
                <w:szCs w:val="21"/>
                <w:lang w:eastAsia="zh-CN"/>
              </w:rPr>
            </w:pPr>
            <w:r>
              <w:rPr>
                <w:rFonts w:hint="eastAsia" w:ascii="仿宋" w:hAnsi="仿宋" w:eastAsia="仿宋" w:cs="仿宋"/>
                <w:color w:val="auto"/>
                <w:lang w:eastAsia="zh-CN"/>
              </w:rPr>
              <w:t>大冶市还地桥镇黄岗村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1.2.1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资金来源</w:t>
            </w:r>
          </w:p>
        </w:tc>
        <w:tc>
          <w:tcPr>
            <w:tcW w:w="6072" w:type="dxa"/>
            <w:vAlign w:val="center"/>
          </w:tcPr>
          <w:p>
            <w:pPr>
              <w:snapToGrid w:val="0"/>
              <w:rPr>
                <w:rFonts w:hint="eastAsia" w:ascii="仿宋" w:hAnsi="仿宋" w:eastAsia="仿宋" w:cs="仿宋"/>
                <w:color w:val="auto"/>
                <w:lang w:eastAsia="zh-CN"/>
              </w:rPr>
            </w:pPr>
            <w:r>
              <w:rPr>
                <w:rFonts w:hint="eastAsia" w:ascii="仿宋" w:hAnsi="仿宋" w:eastAsia="仿宋" w:cs="仿宋"/>
                <w:color w:val="auto"/>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1.2.2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出资比例</w:t>
            </w:r>
          </w:p>
        </w:tc>
        <w:tc>
          <w:tcPr>
            <w:tcW w:w="6072" w:type="dxa"/>
            <w:vAlign w:val="center"/>
          </w:tcPr>
          <w:p>
            <w:pPr>
              <w:snapToGrid w:val="0"/>
              <w:rPr>
                <w:rFonts w:ascii="仿宋" w:hAnsi="仿宋" w:eastAsia="仿宋" w:cs="仿宋"/>
                <w:color w:val="auto"/>
              </w:rPr>
            </w:pPr>
            <w:r>
              <w:rPr>
                <w:rFonts w:hint="eastAsia" w:ascii="仿宋" w:hAnsi="仿宋" w:eastAsia="仿宋" w:cs="仿宋"/>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1.2.3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资金落实情况</w:t>
            </w:r>
          </w:p>
        </w:tc>
        <w:tc>
          <w:tcPr>
            <w:tcW w:w="6072" w:type="dxa"/>
            <w:vAlign w:val="center"/>
          </w:tcPr>
          <w:p>
            <w:pPr>
              <w:snapToGrid w:val="0"/>
              <w:rPr>
                <w:rFonts w:ascii="仿宋" w:hAnsi="仿宋" w:eastAsia="仿宋" w:cs="仿宋"/>
                <w:color w:val="auto"/>
                <w:kern w:val="0"/>
                <w:szCs w:val="21"/>
              </w:rPr>
            </w:pPr>
            <w:r>
              <w:rPr>
                <w:rFonts w:hint="eastAsia" w:ascii="仿宋" w:hAnsi="仿宋" w:eastAsia="仿宋" w:cs="仿宋"/>
                <w:color w:val="auto"/>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1.2.4</w:t>
            </w:r>
          </w:p>
        </w:tc>
        <w:tc>
          <w:tcPr>
            <w:tcW w:w="2067" w:type="dxa"/>
            <w:vAlign w:val="center"/>
          </w:tcPr>
          <w:p>
            <w:pPr>
              <w:snapToGrid w:val="0"/>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付款方式</w:t>
            </w:r>
          </w:p>
        </w:tc>
        <w:tc>
          <w:tcPr>
            <w:tcW w:w="6072" w:type="dxa"/>
            <w:vAlign w:val="center"/>
          </w:tcPr>
          <w:p>
            <w:pPr>
              <w:snapToGrid w:val="0"/>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highlight w:val="none"/>
                <w:lang w:val="en-US" w:eastAsia="zh-CN"/>
              </w:rPr>
              <w:t>验收合格付款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1.3.1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招标范围</w:t>
            </w:r>
          </w:p>
        </w:tc>
        <w:tc>
          <w:tcPr>
            <w:tcW w:w="6072" w:type="dxa"/>
            <w:vAlign w:val="center"/>
          </w:tcPr>
          <w:p>
            <w:pPr>
              <w:snapToGrid w:val="0"/>
              <w:rPr>
                <w:rFonts w:ascii="仿宋" w:hAnsi="仿宋" w:eastAsia="仿宋" w:cs="仿宋"/>
                <w:color w:val="auto"/>
                <w:kern w:val="0"/>
                <w:szCs w:val="21"/>
              </w:rPr>
            </w:pPr>
            <w:r>
              <w:rPr>
                <w:rFonts w:hint="eastAsia" w:ascii="仿宋" w:hAnsi="仿宋" w:eastAsia="仿宋" w:cs="仿宋"/>
                <w:color w:val="auto"/>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1.3.2</w:t>
            </w:r>
          </w:p>
        </w:tc>
        <w:tc>
          <w:tcPr>
            <w:tcW w:w="2067"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计划工期</w:t>
            </w:r>
          </w:p>
        </w:tc>
        <w:tc>
          <w:tcPr>
            <w:tcW w:w="6072" w:type="dxa"/>
            <w:vAlign w:val="center"/>
          </w:tcPr>
          <w:p>
            <w:pPr>
              <w:snapToGrid w:val="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计划工期：</w:t>
            </w:r>
            <w:r>
              <w:rPr>
                <w:rFonts w:hint="eastAsia" w:ascii="仿宋" w:hAnsi="仿宋" w:eastAsia="仿宋" w:cs="仿宋"/>
                <w:color w:val="auto"/>
                <w:kern w:val="0"/>
                <w:szCs w:val="21"/>
                <w:highlight w:val="none"/>
                <w:u w:val="single"/>
                <w:lang w:val="en-US" w:eastAsia="zh-CN"/>
              </w:rPr>
              <w:t>40</w:t>
            </w:r>
            <w:r>
              <w:rPr>
                <w:rFonts w:hint="eastAsia" w:ascii="仿宋" w:hAnsi="仿宋" w:eastAsia="仿宋" w:cs="仿宋"/>
                <w:color w:val="auto"/>
                <w:kern w:val="0"/>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1.3.3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质量要求</w:t>
            </w:r>
          </w:p>
        </w:tc>
        <w:tc>
          <w:tcPr>
            <w:tcW w:w="6072" w:type="dxa"/>
            <w:vAlign w:val="center"/>
          </w:tcPr>
          <w:p>
            <w:pPr>
              <w:snapToGrid w:val="0"/>
              <w:rPr>
                <w:rFonts w:ascii="仿宋" w:hAnsi="仿宋" w:eastAsia="仿宋" w:cs="仿宋"/>
                <w:color w:val="auto"/>
                <w:kern w:val="0"/>
                <w:szCs w:val="21"/>
              </w:rPr>
            </w:pPr>
            <w:r>
              <w:rPr>
                <w:rFonts w:hint="eastAsia" w:ascii="仿宋" w:hAnsi="仿宋" w:eastAsia="仿宋" w:cs="仿宋"/>
                <w:color w:val="auto"/>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1.4.1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投标人资质条件、能力、信誉</w:t>
            </w:r>
          </w:p>
        </w:tc>
        <w:tc>
          <w:tcPr>
            <w:tcW w:w="6072" w:type="dxa"/>
          </w:tcPr>
          <w:p>
            <w:pPr>
              <w:snapToGrid w:val="0"/>
              <w:rPr>
                <w:rFonts w:ascii="仿宋" w:hAnsi="仿宋" w:eastAsia="仿宋" w:cs="仿宋"/>
                <w:bCs/>
                <w:color w:val="auto"/>
              </w:rPr>
            </w:pPr>
            <w:r>
              <w:rPr>
                <w:rFonts w:hint="eastAsia" w:ascii="仿宋" w:hAnsi="仿宋" w:eastAsia="仿宋" w:cs="仿宋"/>
                <w:bCs/>
                <w:color w:val="auto"/>
              </w:rPr>
              <w:t>资质条件：</w:t>
            </w:r>
            <w:bookmarkStart w:id="68" w:name="EBf0f6d3ef6edf4c48b6de35490f94d59a"/>
            <w:r>
              <w:rPr>
                <w:rFonts w:hint="eastAsia" w:ascii="仿宋" w:hAnsi="仿宋" w:eastAsia="仿宋" w:cs="仿宋"/>
                <w:bCs/>
                <w:color w:val="auto"/>
                <w:szCs w:val="21"/>
              </w:rPr>
              <w:t>见本章附件</w:t>
            </w:r>
            <w:bookmarkEnd w:id="68"/>
          </w:p>
          <w:p>
            <w:pPr>
              <w:snapToGrid w:val="0"/>
              <w:rPr>
                <w:rFonts w:ascii="仿宋" w:hAnsi="仿宋" w:eastAsia="仿宋" w:cs="仿宋"/>
                <w:bCs/>
                <w:color w:val="auto"/>
              </w:rPr>
            </w:pPr>
            <w:r>
              <w:rPr>
                <w:rFonts w:hint="eastAsia" w:ascii="仿宋" w:hAnsi="仿宋" w:eastAsia="仿宋" w:cs="仿宋"/>
                <w:bCs/>
                <w:color w:val="auto"/>
              </w:rPr>
              <w:t>财务要求：</w:t>
            </w:r>
            <w:bookmarkStart w:id="69" w:name="EB6b38ba2261794b06b5e19ce598f53755"/>
            <w:r>
              <w:rPr>
                <w:rFonts w:hint="eastAsia" w:ascii="仿宋" w:hAnsi="仿宋" w:eastAsia="仿宋" w:cs="仿宋"/>
                <w:bCs/>
                <w:color w:val="auto"/>
              </w:rPr>
              <w:t>见本章附件</w:t>
            </w:r>
            <w:bookmarkEnd w:id="69"/>
          </w:p>
          <w:p>
            <w:pPr>
              <w:snapToGrid w:val="0"/>
              <w:rPr>
                <w:rFonts w:hint="eastAsia" w:ascii="仿宋" w:hAnsi="仿宋" w:eastAsia="仿宋" w:cs="仿宋"/>
                <w:bCs/>
                <w:color w:val="auto"/>
                <w:szCs w:val="21"/>
              </w:rPr>
            </w:pPr>
            <w:r>
              <w:rPr>
                <w:rFonts w:hint="eastAsia" w:ascii="仿宋" w:hAnsi="仿宋" w:eastAsia="仿宋" w:cs="仿宋"/>
                <w:bCs/>
                <w:color w:val="auto"/>
              </w:rPr>
              <w:t>业绩要求：</w:t>
            </w:r>
            <w:bookmarkStart w:id="70" w:name="EB32606786db214b32bbc1d0e362af2976"/>
            <w:r>
              <w:rPr>
                <w:rFonts w:hint="eastAsia" w:ascii="仿宋" w:hAnsi="仿宋" w:eastAsia="仿宋" w:cs="仿宋"/>
                <w:bCs/>
                <w:color w:val="auto"/>
                <w:szCs w:val="21"/>
              </w:rPr>
              <w:t>见本章附件</w:t>
            </w:r>
            <w:bookmarkEnd w:id="70"/>
          </w:p>
          <w:p>
            <w:pPr>
              <w:snapToGrid w:val="0"/>
              <w:rPr>
                <w:rFonts w:ascii="仿宋" w:hAnsi="仿宋" w:eastAsia="仿宋" w:cs="仿宋"/>
                <w:bCs/>
                <w:color w:val="auto"/>
              </w:rPr>
            </w:pPr>
            <w:r>
              <w:rPr>
                <w:rFonts w:hint="eastAsia" w:ascii="仿宋" w:hAnsi="仿宋" w:eastAsia="仿宋" w:cs="仿宋"/>
                <w:bCs/>
                <w:color w:val="auto"/>
              </w:rPr>
              <w:t>信誉要求：</w:t>
            </w:r>
            <w:bookmarkStart w:id="71" w:name="EB8dea9690454a47debba76bbd25322a6f"/>
            <w:r>
              <w:rPr>
                <w:rFonts w:hint="eastAsia" w:ascii="仿宋" w:hAnsi="仿宋" w:eastAsia="仿宋" w:cs="仿宋"/>
                <w:bCs/>
                <w:color w:val="auto"/>
                <w:szCs w:val="21"/>
              </w:rPr>
              <w:t>见本章附件</w:t>
            </w:r>
            <w:bookmarkEnd w:id="71"/>
          </w:p>
          <w:p>
            <w:pPr>
              <w:snapToGrid w:val="0"/>
              <w:rPr>
                <w:rFonts w:ascii="仿宋" w:hAnsi="仿宋" w:eastAsia="仿宋" w:cs="仿宋"/>
                <w:bCs/>
                <w:color w:val="auto"/>
              </w:rPr>
            </w:pPr>
            <w:r>
              <w:rPr>
                <w:rFonts w:hint="eastAsia" w:ascii="仿宋" w:hAnsi="仿宋" w:eastAsia="仿宋" w:cs="仿宋"/>
                <w:bCs/>
                <w:color w:val="auto"/>
              </w:rPr>
              <w:t>项目经理资格：</w:t>
            </w:r>
            <w:bookmarkStart w:id="72" w:name="EB5fd8932c598647c892b1628fce271400"/>
            <w:r>
              <w:rPr>
                <w:rFonts w:hint="eastAsia" w:ascii="仿宋" w:hAnsi="仿宋" w:eastAsia="仿宋" w:cs="仿宋"/>
                <w:bCs/>
                <w:color w:val="auto"/>
                <w:szCs w:val="21"/>
              </w:rPr>
              <w:t>见本章附件</w:t>
            </w:r>
            <w:bookmarkEnd w:id="72"/>
          </w:p>
          <w:p>
            <w:pPr>
              <w:snapToGrid w:val="0"/>
              <w:ind w:firstLine="2"/>
              <w:rPr>
                <w:rFonts w:ascii="仿宋" w:hAnsi="仿宋" w:eastAsia="仿宋" w:cs="仿宋"/>
                <w:bCs/>
                <w:color w:val="auto"/>
                <w:szCs w:val="21"/>
              </w:rPr>
            </w:pPr>
            <w:r>
              <w:rPr>
                <w:rFonts w:hint="eastAsia" w:ascii="仿宋" w:hAnsi="仿宋" w:eastAsia="仿宋" w:cs="仿宋"/>
                <w:bCs/>
                <w:color w:val="auto"/>
              </w:rPr>
              <w:t>其他要求：</w:t>
            </w:r>
            <w:bookmarkStart w:id="73" w:name="EBf3d9deb4cbbd436ca17719efc0614c05"/>
            <w:r>
              <w:rPr>
                <w:rFonts w:hint="eastAsia" w:ascii="仿宋" w:hAnsi="仿宋" w:eastAsia="仿宋" w:cs="仿宋"/>
                <w:bCs/>
                <w:color w:val="auto"/>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1.4.2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是否接受联合体投标</w:t>
            </w:r>
          </w:p>
        </w:tc>
        <w:tc>
          <w:tcPr>
            <w:tcW w:w="6072" w:type="dxa"/>
            <w:vAlign w:val="center"/>
          </w:tcPr>
          <w:p>
            <w:pPr>
              <w:snapToGrid w:val="0"/>
              <w:rPr>
                <w:rFonts w:ascii="仿宋" w:hAnsi="仿宋" w:eastAsia="仿宋" w:cs="仿宋"/>
                <w:bCs/>
                <w:color w:val="auto"/>
                <w:szCs w:val="21"/>
              </w:rPr>
            </w:pPr>
            <w:r>
              <w:rPr>
                <w:rFonts w:hint="eastAsia" w:ascii="仿宋" w:hAnsi="仿宋" w:eastAsia="仿宋" w:cs="仿宋"/>
                <w:bCs/>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1.9.1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踏勘现场</w:t>
            </w:r>
          </w:p>
        </w:tc>
        <w:tc>
          <w:tcPr>
            <w:tcW w:w="6072" w:type="dxa"/>
            <w:vAlign w:val="center"/>
          </w:tcPr>
          <w:p>
            <w:pPr>
              <w:spacing w:line="320" w:lineRule="exact"/>
              <w:rPr>
                <w:rFonts w:ascii="仿宋" w:hAnsi="仿宋" w:eastAsia="仿宋" w:cs="仿宋"/>
                <w:color w:val="auto"/>
              </w:rPr>
            </w:pPr>
            <w:r>
              <w:rPr>
                <w:rFonts w:hint="eastAsia" w:ascii="仿宋" w:hAnsi="仿宋" w:eastAsia="仿宋" w:cs="仿宋"/>
                <w:color w:val="auto"/>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1.10</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分包</w:t>
            </w:r>
          </w:p>
        </w:tc>
        <w:tc>
          <w:tcPr>
            <w:tcW w:w="6072" w:type="dxa"/>
            <w:vAlign w:val="center"/>
          </w:tcPr>
          <w:p>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1.11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偏离</w:t>
            </w:r>
          </w:p>
        </w:tc>
        <w:tc>
          <w:tcPr>
            <w:tcW w:w="6072" w:type="dxa"/>
            <w:vAlign w:val="center"/>
          </w:tcPr>
          <w:p>
            <w:pPr>
              <w:pStyle w:val="32"/>
              <w:topLinePunct/>
              <w:snapToGrid w:val="0"/>
              <w:spacing w:after="0"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构成招标文件的其他材料</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工程量清单、设计施工图纸、</w:t>
            </w:r>
            <w:r>
              <w:rPr>
                <w:rFonts w:hint="eastAsia" w:ascii="仿宋" w:hAnsi="仿宋" w:eastAsia="仿宋" w:cs="仿宋"/>
                <w:bCs/>
                <w:color w:val="auto"/>
                <w:szCs w:val="21"/>
              </w:rPr>
              <w:t>澄清</w:t>
            </w:r>
            <w:r>
              <w:rPr>
                <w:rFonts w:hint="eastAsia" w:ascii="仿宋" w:hAnsi="仿宋" w:eastAsia="仿宋" w:cs="仿宋"/>
                <w:color w:val="auto"/>
                <w:szCs w:val="21"/>
              </w:rPr>
              <w:t>答</w:t>
            </w:r>
            <w:r>
              <w:rPr>
                <w:rFonts w:hint="eastAsia" w:ascii="仿宋" w:hAnsi="仿宋" w:eastAsia="仿宋" w:cs="仿宋"/>
                <w:bCs/>
                <w:color w:val="auto"/>
                <w:szCs w:val="21"/>
              </w:rPr>
              <w:t>疑</w:t>
            </w:r>
            <w:r>
              <w:rPr>
                <w:rFonts w:hint="eastAsia" w:ascii="仿宋" w:hAnsi="仿宋" w:eastAsia="仿宋" w:cs="仿宋"/>
                <w:color w:val="auto"/>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2.1.2</w:t>
            </w:r>
          </w:p>
        </w:tc>
        <w:tc>
          <w:tcPr>
            <w:tcW w:w="2067"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本工程的计税方法</w:t>
            </w:r>
          </w:p>
        </w:tc>
        <w:tc>
          <w:tcPr>
            <w:tcW w:w="6072" w:type="dxa"/>
            <w:vAlign w:val="center"/>
          </w:tcPr>
          <w:p>
            <w:pPr>
              <w:snapToGrid w:val="0"/>
              <w:rPr>
                <w:rFonts w:ascii="仿宋" w:hAnsi="仿宋" w:eastAsia="仿宋" w:cs="仿宋"/>
                <w:color w:val="auto"/>
                <w:szCs w:val="21"/>
              </w:rPr>
            </w:pPr>
            <w:bookmarkStart w:id="74" w:name="EB1e47f003259e461d9842414eb67c564b"/>
            <w:r>
              <w:rPr>
                <w:rFonts w:hint="eastAsia" w:ascii="仿宋" w:hAnsi="仿宋" w:eastAsia="仿宋" w:cs="仿宋"/>
                <w:color w:val="auto"/>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2.2.1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投标人要求澄清招标文件的截止时间</w:t>
            </w:r>
          </w:p>
        </w:tc>
        <w:tc>
          <w:tcPr>
            <w:tcW w:w="6072" w:type="dxa"/>
            <w:vAlign w:val="center"/>
          </w:tcPr>
          <w:p>
            <w:pPr>
              <w:snapToGrid w:val="0"/>
              <w:jc w:val="left"/>
              <w:rPr>
                <w:rFonts w:ascii="仿宋" w:hAnsi="仿宋" w:eastAsia="仿宋" w:cs="仿宋"/>
                <w:color w:val="auto"/>
                <w:szCs w:val="21"/>
              </w:rPr>
            </w:pPr>
            <w:r>
              <w:rPr>
                <w:rFonts w:hint="eastAsia" w:ascii="仿宋" w:hAnsi="仿宋" w:eastAsia="仿宋" w:cs="仿宋"/>
                <w:color w:val="auto"/>
                <w:szCs w:val="21"/>
              </w:rPr>
              <w:t>对招标文件有疑问的：递交投标文件截止时间 15 日前。</w:t>
            </w:r>
          </w:p>
          <w:p>
            <w:pPr>
              <w:snapToGrid w:val="0"/>
              <w:rPr>
                <w:rFonts w:ascii="仿宋" w:hAnsi="仿宋" w:eastAsia="仿宋" w:cs="仿宋"/>
                <w:color w:val="auto"/>
                <w:szCs w:val="21"/>
              </w:rPr>
            </w:pPr>
            <w:r>
              <w:rPr>
                <w:rFonts w:hint="eastAsia" w:ascii="仿宋" w:hAnsi="仿宋" w:eastAsia="仿宋" w:cs="仿宋"/>
                <w:color w:val="auto"/>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2.2.2</w:t>
            </w:r>
          </w:p>
        </w:tc>
        <w:tc>
          <w:tcPr>
            <w:tcW w:w="2067"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投标截止时间</w:t>
            </w:r>
          </w:p>
        </w:tc>
        <w:tc>
          <w:tcPr>
            <w:tcW w:w="6072" w:type="dxa"/>
            <w:vAlign w:val="center"/>
          </w:tcPr>
          <w:p>
            <w:pPr>
              <w:snapToGrid w:val="0"/>
              <w:rPr>
                <w:rFonts w:ascii="仿宋" w:hAnsi="仿宋" w:eastAsia="仿宋" w:cs="仿宋"/>
                <w:color w:val="auto"/>
                <w:szCs w:val="21"/>
                <w:highlight w:val="none"/>
              </w:rPr>
            </w:pP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12</w:t>
            </w:r>
            <w:r>
              <w:rPr>
                <w:rFonts w:hint="eastAsia" w:ascii="仿宋" w:hAnsi="仿宋" w:eastAsia="仿宋" w:cs="仿宋"/>
                <w:color w:val="auto"/>
                <w:highlight w:val="none"/>
                <w:u w:val="single"/>
              </w:rPr>
              <w:t>日9时00分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3.2.3</w:t>
            </w:r>
          </w:p>
        </w:tc>
        <w:tc>
          <w:tcPr>
            <w:tcW w:w="2067"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最高投标限价</w:t>
            </w:r>
          </w:p>
        </w:tc>
        <w:tc>
          <w:tcPr>
            <w:tcW w:w="6072" w:type="dxa"/>
            <w:vAlign w:val="center"/>
          </w:tcPr>
          <w:p>
            <w:pPr>
              <w:snapToGrid w:val="0"/>
              <w:jc w:val="left"/>
              <w:rPr>
                <w:rFonts w:hint="eastAsia" w:ascii="仿宋" w:hAnsi="仿宋" w:eastAsia="仿宋" w:cs="仿宋"/>
                <w:color w:val="auto"/>
                <w:szCs w:val="21"/>
              </w:rPr>
            </w:pPr>
            <w:r>
              <w:rPr>
                <w:rFonts w:hint="eastAsia" w:ascii="仿宋" w:hAnsi="仿宋" w:eastAsia="仿宋" w:cs="仿宋"/>
                <w:color w:val="auto"/>
                <w:szCs w:val="21"/>
              </w:rPr>
              <w:t>最高投标限价：☑设定:</w:t>
            </w:r>
          </w:p>
          <w:p>
            <w:pPr>
              <w:snapToGrid w:val="0"/>
              <w:jc w:val="left"/>
              <w:rPr>
                <w:rFonts w:ascii="仿宋" w:hAnsi="仿宋" w:eastAsia="仿宋" w:cs="仿宋"/>
                <w:color w:val="auto"/>
                <w:szCs w:val="21"/>
                <w:highlight w:val="none"/>
              </w:rPr>
            </w:pPr>
            <w:r>
              <w:rPr>
                <w:rFonts w:hint="eastAsia" w:ascii="仿宋" w:hAnsi="仿宋" w:eastAsia="仿宋" w:cs="仿宋"/>
                <w:color w:val="auto"/>
                <w:szCs w:val="21"/>
              </w:rPr>
              <w:t>本工程投标最高限价：</w:t>
            </w:r>
            <w:r>
              <w:rPr>
                <w:rFonts w:hint="eastAsia" w:ascii="仿宋" w:hAnsi="仿宋" w:eastAsia="仿宋" w:cs="仿宋"/>
                <w:color w:val="auto"/>
                <w:szCs w:val="21"/>
                <w:lang w:val="en-US" w:eastAsia="zh-CN"/>
              </w:rPr>
              <w:t>壹佰玖拾柒万零陆佰贰拾肆元肆角捌分</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1970624.48</w:t>
            </w:r>
            <w:r>
              <w:rPr>
                <w:rFonts w:hint="eastAsia" w:ascii="仿宋" w:hAnsi="仿宋" w:eastAsia="仿宋" w:cs="仿宋"/>
                <w:color w:val="auto"/>
                <w:szCs w:val="21"/>
                <w:lang w:eastAsia="zh-CN"/>
              </w:rPr>
              <w:t>元</w:t>
            </w:r>
            <w:r>
              <w:rPr>
                <w:rFonts w:hint="eastAsia" w:ascii="仿宋" w:hAnsi="仿宋" w:eastAsia="仿宋" w:cs="仿宋"/>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3.3.1</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从投标截止时间起</w:t>
            </w:r>
            <w:r>
              <w:rPr>
                <w:rFonts w:hint="eastAsia" w:ascii="仿宋" w:hAnsi="仿宋" w:eastAsia="仿宋" w:cs="仿宋"/>
                <w:color w:val="auto"/>
                <w:szCs w:val="21"/>
                <w:u w:val="single"/>
              </w:rPr>
              <w:t>60</w:t>
            </w:r>
            <w:r>
              <w:rPr>
                <w:rFonts w:hint="eastAsia" w:ascii="仿宋" w:hAnsi="仿宋" w:eastAsia="仿宋" w:cs="仿宋"/>
                <w:color w:val="auto"/>
                <w:szCs w:val="21"/>
              </w:rPr>
              <w:t>天内有效</w:t>
            </w:r>
            <w:bookmarkStart w:id="423" w:name="_GoBack"/>
            <w:bookmarkEnd w:id="423"/>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3.3.2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质保期</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3.5.2</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近年财务状况的年份要求</w:t>
            </w:r>
          </w:p>
        </w:tc>
        <w:tc>
          <w:tcPr>
            <w:tcW w:w="6072" w:type="dxa"/>
            <w:vAlign w:val="center"/>
          </w:tcPr>
          <w:p>
            <w:pPr>
              <w:rPr>
                <w:rFonts w:hint="eastAsia" w:ascii="仿宋" w:hAnsi="仿宋" w:eastAsia="仿宋" w:cs="仿宋"/>
                <w:color w:val="auto"/>
                <w:szCs w:val="21"/>
                <w:lang w:eastAsia="zh-CN"/>
              </w:rPr>
            </w:pPr>
            <w:r>
              <w:rPr>
                <w:rFonts w:hint="eastAsia" w:ascii="仿宋" w:hAnsi="仿宋" w:eastAsia="仿宋" w:cs="仿宋"/>
                <w:color w:val="auto"/>
                <w:szCs w:val="21"/>
              </w:rPr>
              <w:t>投标人需提供</w:t>
            </w:r>
            <w:r>
              <w:rPr>
                <w:rFonts w:hint="eastAsia" w:ascii="仿宋" w:hAnsi="仿宋" w:eastAsia="仿宋" w:cs="仿宋"/>
                <w:color w:val="auto"/>
                <w:szCs w:val="21"/>
                <w:lang w:eastAsia="zh-CN"/>
              </w:rPr>
              <w:t>2022年度的财务审计报告</w:t>
            </w:r>
            <w:r>
              <w:rPr>
                <w:rFonts w:hint="eastAsia" w:ascii="仿宋" w:hAnsi="仿宋" w:eastAsia="仿宋" w:cs="仿宋"/>
                <w:color w:val="auto"/>
                <w:szCs w:val="21"/>
              </w:rPr>
              <w:t>（如成立不足1年的公司无需提供）</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3.6</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是否允许递交备选投标方案</w:t>
            </w:r>
          </w:p>
        </w:tc>
        <w:tc>
          <w:tcPr>
            <w:tcW w:w="6072" w:type="dxa"/>
            <w:vAlign w:val="center"/>
          </w:tcPr>
          <w:p>
            <w:pPr>
              <w:snapToGrid w:val="0"/>
              <w:rPr>
                <w:rFonts w:hint="eastAsia" w:ascii="仿宋" w:hAnsi="仿宋" w:eastAsia="仿宋" w:cs="仿宋"/>
                <w:color w:val="auto"/>
                <w:szCs w:val="21"/>
                <w:lang w:eastAsia="zh-CN"/>
              </w:rPr>
            </w:pPr>
            <w:r>
              <w:rPr>
                <w:rFonts w:hint="eastAsia" w:ascii="仿宋" w:hAnsi="仿宋" w:eastAsia="仿宋" w:cs="仿宋"/>
                <w:color w:val="auto"/>
                <w:szCs w:val="21"/>
              </w:rPr>
              <w:t>不允许</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3.7.3</w:t>
            </w:r>
          </w:p>
        </w:tc>
        <w:tc>
          <w:tcPr>
            <w:tcW w:w="2067"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签字或盖章要求</w:t>
            </w:r>
          </w:p>
        </w:tc>
        <w:tc>
          <w:tcPr>
            <w:tcW w:w="6072" w:type="dxa"/>
            <w:vAlign w:val="center"/>
          </w:tcPr>
          <w:p>
            <w:pPr>
              <w:snapToGrid w:val="0"/>
              <w:rPr>
                <w:rFonts w:ascii="仿宋" w:hAnsi="仿宋" w:eastAsia="仿宋" w:cs="仿宋"/>
                <w:color w:val="auto"/>
                <w:szCs w:val="21"/>
              </w:rPr>
            </w:pPr>
            <w:r>
              <w:rPr>
                <w:rFonts w:hint="eastAsia" w:ascii="仿宋" w:hAnsi="仿宋" w:eastAsia="仿宋" w:cs="仿宋"/>
                <w:color w:val="auto"/>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3.7.4</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auto"/>
                <w:szCs w:val="21"/>
              </w:rPr>
            </w:pPr>
            <w:r>
              <w:rPr>
                <w:rFonts w:hint="eastAsia" w:ascii="仿宋" w:hAnsi="仿宋" w:eastAsia="仿宋" w:cs="仿宋"/>
                <w:color w:val="auto"/>
                <w:szCs w:val="21"/>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auto"/>
                <w:szCs w:val="21"/>
              </w:rPr>
            </w:pPr>
            <w:r>
              <w:rPr>
                <w:rFonts w:hint="eastAsia" w:ascii="仿宋" w:hAnsi="仿宋" w:eastAsia="仿宋" w:cs="仿宋"/>
                <w:color w:val="auto"/>
                <w:szCs w:val="21"/>
              </w:rPr>
              <w:t>纸质一式五份：正本一份，副本四份，副本可以是正本的复印件；投标函及投标函附录一份；投标人在唱标一览表中的报价、商务标中的报价必须一致，否则做无效投标处理。</w:t>
            </w:r>
          </w:p>
          <w:p>
            <w:pPr>
              <w:snapToGrid w:val="0"/>
              <w:rPr>
                <w:rFonts w:hint="eastAsia" w:ascii="仿宋" w:hAnsi="仿宋" w:eastAsia="仿宋" w:cs="仿宋"/>
                <w:color w:val="auto"/>
                <w:szCs w:val="21"/>
              </w:rPr>
            </w:pPr>
            <w:r>
              <w:rPr>
                <w:rFonts w:hint="eastAsia" w:ascii="仿宋" w:hAnsi="仿宋" w:eastAsia="仿宋" w:cs="仿宋"/>
                <w:color w:val="auto"/>
                <w:szCs w:val="21"/>
                <w:lang w:eastAsia="zh-CN"/>
              </w:rPr>
              <w:t>（另</w:t>
            </w:r>
            <w:r>
              <w:rPr>
                <w:rFonts w:hint="eastAsia" w:ascii="仿宋" w:hAnsi="仿宋" w:eastAsia="仿宋" w:cs="仿宋"/>
                <w:color w:val="auto"/>
                <w:szCs w:val="21"/>
              </w:rPr>
              <w:t>商务标</w:t>
            </w:r>
            <w:r>
              <w:rPr>
                <w:rFonts w:hint="eastAsia" w:ascii="仿宋" w:hAnsi="仿宋" w:eastAsia="仿宋" w:cs="仿宋"/>
                <w:color w:val="auto"/>
                <w:szCs w:val="21"/>
                <w:lang w:eastAsia="zh-CN"/>
              </w:rPr>
              <w:t>、综合标</w:t>
            </w:r>
            <w:r>
              <w:rPr>
                <w:rFonts w:hint="eastAsia" w:ascii="仿宋" w:hAnsi="仿宋" w:eastAsia="仿宋" w:cs="仿宋"/>
                <w:color w:val="auto"/>
                <w:szCs w:val="21"/>
              </w:rPr>
              <w:t>电子版不加密文件一份</w:t>
            </w:r>
            <w:r>
              <w:rPr>
                <w:rFonts w:hint="eastAsia" w:ascii="仿宋" w:hAnsi="仿宋" w:eastAsia="仿宋" w:cs="仿宋"/>
                <w:color w:val="auto"/>
                <w:szCs w:val="21"/>
                <w:lang w:eastAsia="zh-CN"/>
              </w:rPr>
              <w:t>，拷贝到U盘，U盘上标注公司名称）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3.7.5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4.1.2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招标人名称：</w:t>
            </w:r>
            <w:r>
              <w:rPr>
                <w:rFonts w:hint="eastAsia" w:ascii="仿宋" w:hAnsi="仿宋" w:eastAsia="仿宋" w:cs="仿宋"/>
                <w:color w:val="auto"/>
                <w:kern w:val="0"/>
                <w:szCs w:val="21"/>
                <w:highlight w:val="none"/>
                <w:u w:val="single"/>
                <w:lang w:eastAsia="zh-CN"/>
              </w:rPr>
              <w:t>大冶市还地桥镇黄岗村村民委员会</w:t>
            </w:r>
          </w:p>
          <w:p>
            <w:pPr>
              <w:snapToGrid w:val="0"/>
              <w:rPr>
                <w:rFonts w:hint="eastAsia" w:ascii="仿宋" w:hAnsi="仿宋" w:eastAsia="仿宋" w:cs="仿宋"/>
                <w:color w:val="auto"/>
                <w:kern w:val="0"/>
                <w:szCs w:val="21"/>
                <w:highlight w:val="none"/>
                <w:u w:val="single"/>
                <w:lang w:eastAsia="zh-CN"/>
              </w:rPr>
            </w:pPr>
            <w:r>
              <w:rPr>
                <w:rFonts w:hint="eastAsia" w:ascii="仿宋" w:hAnsi="仿宋" w:eastAsia="仿宋" w:cs="仿宋"/>
                <w:color w:val="auto"/>
                <w:szCs w:val="21"/>
                <w:highlight w:val="none"/>
              </w:rPr>
              <w:t>招标人地址：</w:t>
            </w:r>
            <w:r>
              <w:rPr>
                <w:rFonts w:hint="eastAsia" w:ascii="仿宋" w:hAnsi="仿宋" w:eastAsia="仿宋" w:cs="仿宋"/>
                <w:color w:val="auto"/>
                <w:kern w:val="0"/>
                <w:szCs w:val="21"/>
                <w:highlight w:val="none"/>
                <w:u w:val="single"/>
                <w:lang w:eastAsia="zh-CN"/>
              </w:rPr>
              <w:t>大冶市还地桥镇黄岗村村民委员会</w:t>
            </w:r>
          </w:p>
          <w:p>
            <w:pPr>
              <w:snapToGrid w:val="0"/>
              <w:rPr>
                <w:rFonts w:hint="eastAsia" w:ascii="仿宋" w:hAnsi="仿宋" w:eastAsia="仿宋" w:cs="仿宋"/>
                <w:color w:val="auto"/>
                <w:kern w:val="0"/>
                <w:szCs w:val="21"/>
                <w:highlight w:val="none"/>
                <w:u w:val="single"/>
                <w:lang w:eastAsia="zh-CN"/>
              </w:rPr>
            </w:pPr>
            <w:r>
              <w:rPr>
                <w:rFonts w:hint="eastAsia" w:ascii="仿宋" w:hAnsi="仿宋" w:eastAsia="仿宋" w:cs="仿宋"/>
                <w:color w:val="auto"/>
                <w:kern w:val="0"/>
                <w:szCs w:val="21"/>
                <w:highlight w:val="none"/>
                <w:u w:val="none"/>
                <w:lang w:eastAsia="zh-CN"/>
              </w:rPr>
              <w:t>项目名称：</w:t>
            </w:r>
            <w:r>
              <w:rPr>
                <w:rFonts w:hint="eastAsia" w:ascii="仿宋" w:hAnsi="仿宋" w:eastAsia="仿宋" w:cs="仿宋"/>
                <w:color w:val="auto"/>
                <w:kern w:val="0"/>
                <w:szCs w:val="21"/>
                <w:highlight w:val="none"/>
                <w:u w:val="single"/>
                <w:lang w:eastAsia="zh-CN"/>
              </w:rPr>
              <w:t>大冶市还地桥镇全域国土综合整治助推美好环境和幸福生活共同缔造试点项目(黄岗村黄岗新村)</w:t>
            </w:r>
          </w:p>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投标文件</w:t>
            </w:r>
          </w:p>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在202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日9时00分前不得开启（加盖公章）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4.2.2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color w:val="auto"/>
                <w:spacing w:val="-4"/>
                <w:szCs w:val="21"/>
              </w:rPr>
            </w:pPr>
            <w:r>
              <w:rPr>
                <w:rFonts w:hint="eastAsia" w:ascii="仿宋" w:hAnsi="仿宋" w:eastAsia="仿宋" w:cs="仿宋"/>
                <w:color w:val="auto"/>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4.2.3</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5.1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开标时间：即投标截止时间</w:t>
            </w:r>
          </w:p>
          <w:p>
            <w:pPr>
              <w:snapToGrid w:val="0"/>
              <w:rPr>
                <w:rFonts w:ascii="仿宋" w:hAnsi="仿宋" w:eastAsia="仿宋" w:cs="仿宋"/>
                <w:color w:val="auto"/>
                <w:szCs w:val="21"/>
              </w:rPr>
            </w:pPr>
            <w:r>
              <w:rPr>
                <w:rFonts w:hint="eastAsia" w:ascii="仿宋" w:hAnsi="仿宋" w:eastAsia="仿宋" w:cs="仿宋"/>
                <w:color w:val="auto"/>
                <w:szCs w:val="21"/>
              </w:rPr>
              <w:t>开标地点：</w:t>
            </w:r>
            <w:r>
              <w:rPr>
                <w:rFonts w:hint="eastAsia" w:ascii="仿宋" w:hAnsi="仿宋" w:eastAsia="仿宋" w:cs="仿宋"/>
                <w:color w:val="auto"/>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5.2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密封情况检查：投标人代表检查投标文件是否密封、是否按要求盖章</w:t>
            </w:r>
          </w:p>
          <w:p>
            <w:pPr>
              <w:snapToGrid w:val="0"/>
              <w:rPr>
                <w:rFonts w:ascii="仿宋" w:hAnsi="仿宋" w:eastAsia="仿宋" w:cs="仿宋"/>
                <w:color w:val="auto"/>
                <w:szCs w:val="21"/>
              </w:rPr>
            </w:pPr>
            <w:r>
              <w:rPr>
                <w:rFonts w:hint="eastAsia" w:ascii="仿宋" w:hAnsi="仿宋" w:eastAsia="仿宋" w:cs="仿宋"/>
                <w:color w:val="auto"/>
                <w:szCs w:val="21"/>
              </w:rPr>
              <w:t>开标顺序：按投标人签到的逆序依次唱标</w:t>
            </w:r>
          </w:p>
          <w:p>
            <w:pPr>
              <w:snapToGrid w:val="0"/>
              <w:rPr>
                <w:rFonts w:ascii="仿宋" w:hAnsi="仿宋" w:eastAsia="仿宋" w:cs="仿宋"/>
                <w:color w:val="auto"/>
                <w:szCs w:val="21"/>
              </w:rPr>
            </w:pPr>
            <w:r>
              <w:rPr>
                <w:rFonts w:hint="eastAsia" w:ascii="仿宋" w:hAnsi="仿宋" w:eastAsia="仿宋" w:cs="仿宋"/>
                <w:color w:val="auto"/>
                <w:szCs w:val="21"/>
              </w:rPr>
              <w:t>公布本项目的最高限价</w:t>
            </w:r>
            <w:r>
              <w:rPr>
                <w:rFonts w:hint="eastAsia" w:ascii="仿宋" w:hAnsi="仿宋" w:eastAsia="仿宋" w:cs="仿宋"/>
                <w:color w:val="auto"/>
              </w:rPr>
              <w:t>，</w:t>
            </w:r>
            <w:r>
              <w:rPr>
                <w:rFonts w:hint="eastAsia" w:ascii="仿宋" w:hAnsi="仿宋" w:eastAsia="仿宋" w:cs="仿宋"/>
                <w:color w:val="auto"/>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6.1.1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pacing w:val="-4"/>
                <w:szCs w:val="21"/>
              </w:rPr>
            </w:pPr>
            <w:r>
              <w:rPr>
                <w:rFonts w:hint="eastAsia" w:ascii="仿宋" w:hAnsi="仿宋" w:eastAsia="仿宋" w:cs="仿宋"/>
                <w:color w:val="auto"/>
                <w:spacing w:val="-4"/>
                <w:szCs w:val="21"/>
              </w:rPr>
              <w:t>评标委员会构成：5人</w:t>
            </w:r>
            <w:r>
              <w:rPr>
                <w:rFonts w:hint="eastAsia" w:ascii="仿宋" w:hAnsi="仿宋" w:eastAsia="仿宋" w:cs="仿宋"/>
                <w:color w:val="auto"/>
                <w:spacing w:val="-4"/>
                <w:szCs w:val="21"/>
                <w:highlight w:val="none"/>
              </w:rPr>
              <w:t>，其中招标人代表1人，专家</w:t>
            </w:r>
            <w:r>
              <w:rPr>
                <w:rFonts w:hint="eastAsia" w:ascii="仿宋" w:hAnsi="仿宋" w:eastAsia="仿宋" w:cs="仿宋"/>
                <w:color w:val="auto"/>
                <w:spacing w:val="-4"/>
                <w:szCs w:val="21"/>
              </w:rPr>
              <w:t>4人；</w:t>
            </w:r>
          </w:p>
          <w:p>
            <w:pPr>
              <w:snapToGrid w:val="0"/>
              <w:rPr>
                <w:rFonts w:ascii="仿宋" w:hAnsi="仿宋" w:eastAsia="仿宋" w:cs="仿宋"/>
                <w:color w:val="auto"/>
                <w:szCs w:val="21"/>
              </w:rPr>
            </w:pPr>
            <w:r>
              <w:rPr>
                <w:rFonts w:hint="eastAsia" w:ascii="仿宋" w:hAnsi="仿宋" w:eastAsia="仿宋" w:cs="仿宋"/>
                <w:color w:val="auto"/>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7.1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7.2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auto"/>
                <w:szCs w:val="21"/>
              </w:rPr>
            </w:pPr>
            <w:r>
              <w:rPr>
                <w:rFonts w:hint="eastAsia" w:ascii="仿宋" w:hAnsi="仿宋" w:eastAsia="仿宋" w:cs="仿宋"/>
                <w:color w:val="auto"/>
                <w:szCs w:val="21"/>
              </w:rPr>
              <w:t>招标人收到书面评标报告后3日内公示中标候选人，中标候选人公示在</w:t>
            </w:r>
            <w:r>
              <w:rPr>
                <w:rFonts w:hint="eastAsia" w:ascii="仿宋" w:hAnsi="仿宋" w:eastAsia="仿宋" w:cs="仿宋"/>
                <w:color w:val="auto"/>
                <w:lang w:eastAsia="zh-CN"/>
              </w:rPr>
              <w:t>云上大冶</w:t>
            </w:r>
            <w:r>
              <w:rPr>
                <w:rFonts w:hint="eastAsia" w:ascii="仿宋" w:hAnsi="仿宋" w:eastAsia="仿宋" w:cs="仿宋"/>
                <w:color w:val="auto"/>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9.5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监督部门</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jc w:val="both"/>
              <w:rPr>
                <w:rFonts w:ascii="仿宋" w:hAnsi="仿宋" w:eastAsia="仿宋" w:cs="仿宋"/>
                <w:color w:val="auto"/>
                <w:szCs w:val="21"/>
              </w:rPr>
            </w:pPr>
            <w:r>
              <w:rPr>
                <w:rFonts w:hint="eastAsia" w:ascii="仿宋" w:hAnsi="仿宋" w:eastAsia="仿宋" w:cs="仿宋"/>
                <w:color w:val="auto"/>
                <w:szCs w:val="21"/>
              </w:rPr>
              <w:t>名称：大冶市农村综合产权交易中心</w:t>
            </w:r>
          </w:p>
          <w:p>
            <w:pPr>
              <w:snapToGrid w:val="0"/>
              <w:jc w:val="both"/>
              <w:rPr>
                <w:rFonts w:ascii="仿宋" w:hAnsi="仿宋" w:eastAsia="仿宋" w:cs="仿宋"/>
                <w:color w:val="auto"/>
                <w:szCs w:val="21"/>
              </w:rPr>
            </w:pPr>
            <w:r>
              <w:rPr>
                <w:rFonts w:hint="eastAsia" w:ascii="仿宋" w:hAnsi="仿宋" w:eastAsia="仿宋" w:cs="仿宋"/>
                <w:color w:val="auto"/>
                <w:szCs w:val="21"/>
              </w:rPr>
              <w:t>地址：大冶市农村综合产权交易中心（大冶市七里界国际金融中心二楼）电话：0714-8759369</w:t>
            </w:r>
          </w:p>
          <w:p>
            <w:pPr>
              <w:snapToGrid w:val="0"/>
              <w:jc w:val="both"/>
              <w:rPr>
                <w:rFonts w:ascii="仿宋" w:hAnsi="仿宋" w:eastAsia="仿宋" w:cs="仿宋"/>
                <w:color w:val="auto"/>
                <w:szCs w:val="21"/>
              </w:rPr>
            </w:pPr>
            <w:r>
              <w:rPr>
                <w:rFonts w:hint="eastAsia" w:ascii="仿宋" w:hAnsi="仿宋" w:eastAsia="仿宋" w:cs="仿宋"/>
                <w:color w:val="auto"/>
                <w:szCs w:val="21"/>
              </w:rPr>
              <w:t>传真：0714-8759369</w:t>
            </w:r>
          </w:p>
          <w:p>
            <w:pPr>
              <w:snapToGrid w:val="0"/>
              <w:jc w:val="both"/>
              <w:rPr>
                <w:rFonts w:ascii="仿宋" w:hAnsi="仿宋" w:eastAsia="仿宋" w:cs="仿宋"/>
                <w:color w:val="auto"/>
                <w:szCs w:val="21"/>
              </w:rPr>
            </w:pPr>
            <w:r>
              <w:rPr>
                <w:rFonts w:hint="eastAsia" w:ascii="仿宋" w:hAnsi="仿宋" w:eastAsia="仿宋" w:cs="仿宋"/>
                <w:color w:val="auto"/>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10</w:t>
            </w:r>
          </w:p>
        </w:tc>
        <w:tc>
          <w:tcPr>
            <w:tcW w:w="8139" w:type="dxa"/>
            <w:gridSpan w:val="2"/>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10.1</w:t>
            </w:r>
          </w:p>
        </w:tc>
        <w:tc>
          <w:tcPr>
            <w:tcW w:w="2067" w:type="dxa"/>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本项目招标代理费</w:t>
            </w:r>
          </w:p>
        </w:tc>
        <w:tc>
          <w:tcPr>
            <w:tcW w:w="6072" w:type="dxa"/>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32" w:type="dxa"/>
            <w:vMerge w:val="continue"/>
            <w:vAlign w:val="center"/>
          </w:tcPr>
          <w:p>
            <w:pPr>
              <w:widowControl/>
              <w:adjustRightInd w:val="0"/>
              <w:snapToGrid w:val="0"/>
              <w:spacing w:beforeAutospacing="1" w:afterAutospacing="1"/>
              <w:jc w:val="left"/>
              <w:rPr>
                <w:rFonts w:hint="eastAsia" w:ascii="仿宋" w:hAnsi="仿宋" w:eastAsia="仿宋" w:cs="仿宋"/>
                <w:bCs/>
                <w:color w:val="auto"/>
                <w:kern w:val="0"/>
                <w:szCs w:val="21"/>
              </w:rPr>
            </w:pPr>
          </w:p>
        </w:tc>
        <w:tc>
          <w:tcPr>
            <w:tcW w:w="2067" w:type="dxa"/>
            <w:vAlign w:val="center"/>
          </w:tcPr>
          <w:p>
            <w:pPr>
              <w:widowControl/>
              <w:adjustRightInd w:val="0"/>
              <w:snapToGrid w:val="0"/>
              <w:spacing w:beforeAutospacing="1" w:afterAutospacing="1"/>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本项目</w:t>
            </w:r>
            <w:r>
              <w:rPr>
                <w:rFonts w:hint="eastAsia" w:ascii="仿宋" w:hAnsi="仿宋" w:eastAsia="仿宋" w:cs="仿宋"/>
                <w:bCs/>
                <w:color w:val="auto"/>
                <w:kern w:val="0"/>
                <w:szCs w:val="21"/>
                <w:highlight w:val="none"/>
                <w:lang w:eastAsia="zh-CN"/>
              </w:rPr>
              <w:t>前期费用</w:t>
            </w:r>
          </w:p>
        </w:tc>
        <w:tc>
          <w:tcPr>
            <w:tcW w:w="6072" w:type="dxa"/>
            <w:vAlign w:val="center"/>
          </w:tcPr>
          <w:p>
            <w:pPr>
              <w:spacing w:line="44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设计费用由中标人支付，计入投标成本</w:t>
            </w:r>
            <w:r>
              <w:rPr>
                <w:rFonts w:hint="eastAsia" w:ascii="仿宋" w:hAnsi="仿宋" w:eastAsia="仿宋" w:cs="仿宋"/>
                <w:bCs/>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32" w:type="dxa"/>
            <w:vAlign w:val="center"/>
          </w:tcPr>
          <w:p>
            <w:pPr>
              <w:snapToGrid w:val="0"/>
              <w:jc w:val="center"/>
              <w:rPr>
                <w:rFonts w:ascii="仿宋" w:hAnsi="仿宋" w:eastAsia="仿宋" w:cs="仿宋"/>
                <w:color w:val="auto"/>
                <w:szCs w:val="21"/>
              </w:rPr>
            </w:pPr>
            <w:r>
              <w:rPr>
                <w:rFonts w:hint="eastAsia" w:ascii="仿宋" w:hAnsi="仿宋" w:eastAsia="仿宋" w:cs="仿宋"/>
                <w:color w:val="auto"/>
                <w:szCs w:val="21"/>
              </w:rPr>
              <w:t>10.2</w:t>
            </w:r>
          </w:p>
        </w:tc>
        <w:tc>
          <w:tcPr>
            <w:tcW w:w="2067" w:type="dxa"/>
            <w:vAlign w:val="center"/>
          </w:tcPr>
          <w:p>
            <w:pPr>
              <w:autoSpaceDE w:val="0"/>
              <w:autoSpaceDN w:val="0"/>
              <w:adjustRightInd w:val="0"/>
              <w:snapToGrid w:val="0"/>
              <w:jc w:val="center"/>
              <w:rPr>
                <w:rFonts w:ascii="仿宋" w:hAnsi="仿宋" w:eastAsia="仿宋" w:cs="仿宋"/>
                <w:color w:val="auto"/>
                <w:szCs w:val="21"/>
              </w:rPr>
            </w:pPr>
            <w:r>
              <w:rPr>
                <w:rFonts w:hint="eastAsia" w:ascii="仿宋" w:hAnsi="仿宋" w:eastAsia="仿宋" w:cs="仿宋"/>
                <w:color w:val="auto"/>
                <w:szCs w:val="21"/>
              </w:rPr>
              <w:t>工农关系</w:t>
            </w:r>
          </w:p>
        </w:tc>
        <w:tc>
          <w:tcPr>
            <w:tcW w:w="6072" w:type="dxa"/>
            <w:vAlign w:val="center"/>
          </w:tcPr>
          <w:p>
            <w:pPr>
              <w:autoSpaceDE w:val="0"/>
              <w:autoSpaceDN w:val="0"/>
              <w:adjustRightInd w:val="0"/>
              <w:snapToGrid w:val="0"/>
              <w:rPr>
                <w:rFonts w:ascii="仿宋" w:hAnsi="仿宋" w:eastAsia="仿宋" w:cs="仿宋"/>
                <w:snapToGrid w:val="0"/>
                <w:color w:val="auto"/>
                <w:szCs w:val="21"/>
              </w:rPr>
            </w:pPr>
            <w:r>
              <w:rPr>
                <w:rFonts w:hint="eastAsia" w:ascii="仿宋" w:hAnsi="仿宋" w:eastAsia="仿宋" w:cs="仿宋"/>
                <w:color w:val="auto"/>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color w:val="auto"/>
                <w:szCs w:val="21"/>
              </w:rPr>
            </w:pPr>
            <w:r>
              <w:rPr>
                <w:rFonts w:hint="eastAsia" w:ascii="仿宋" w:hAnsi="仿宋" w:eastAsia="仿宋" w:cs="仿宋"/>
                <w:color w:val="auto"/>
                <w:szCs w:val="21"/>
              </w:rPr>
              <w:t>10.3</w:t>
            </w:r>
          </w:p>
        </w:tc>
        <w:tc>
          <w:tcPr>
            <w:tcW w:w="2067" w:type="dxa"/>
            <w:vAlign w:val="center"/>
          </w:tcPr>
          <w:p>
            <w:pPr>
              <w:keepNext w:val="0"/>
              <w:keepLines w:val="0"/>
              <w:pageBreakBefore w:val="0"/>
              <w:widowControl/>
              <w:kinsoku/>
              <w:wordWrap/>
              <w:overflowPunct/>
              <w:topLinePunct w:val="0"/>
              <w:autoSpaceDE/>
              <w:autoSpaceDN/>
              <w:bidi w:val="0"/>
              <w:adjustRightInd w:val="0"/>
              <w:snapToGrid w:val="0"/>
              <w:spacing w:beforeAutospacing="1" w:afterAutospacing="1" w:line="240" w:lineRule="exact"/>
              <w:jc w:val="center"/>
              <w:textAlignment w:val="auto"/>
              <w:rPr>
                <w:rFonts w:ascii="仿宋" w:hAnsi="仿宋" w:eastAsia="仿宋" w:cs="仿宋"/>
                <w:b/>
                <w:bCs/>
                <w:color w:val="auto"/>
                <w:szCs w:val="21"/>
              </w:rPr>
            </w:pPr>
            <w:r>
              <w:rPr>
                <w:rFonts w:hint="eastAsia" w:ascii="仿宋" w:hAnsi="仿宋" w:eastAsia="仿宋" w:cs="仿宋"/>
                <w:bCs/>
                <w:color w:val="auto"/>
                <w:kern w:val="0"/>
                <w:szCs w:val="21"/>
              </w:rPr>
              <w:t>拟投入管理人员要求</w:t>
            </w:r>
          </w:p>
        </w:tc>
        <w:tc>
          <w:tcPr>
            <w:tcW w:w="6072" w:type="dxa"/>
            <w:vAlign w:val="center"/>
          </w:tcPr>
          <w:p>
            <w:pPr>
              <w:widowControl/>
              <w:adjustRightInd w:val="0"/>
              <w:snapToGrid w:val="0"/>
              <w:spacing w:beforeAutospacing="1" w:afterAutospacing="1"/>
              <w:jc w:val="left"/>
              <w:rPr>
                <w:rFonts w:ascii="仿宋" w:hAnsi="仿宋" w:eastAsia="仿宋" w:cs="仿宋"/>
                <w:b/>
                <w:bCs/>
                <w:color w:val="auto"/>
                <w:szCs w:val="21"/>
              </w:rPr>
            </w:pPr>
            <w:r>
              <w:rPr>
                <w:rFonts w:hint="eastAsia" w:ascii="仿宋" w:hAnsi="仿宋" w:eastAsia="仿宋" w:cs="仿宋"/>
                <w:bCs/>
                <w:color w:val="auto"/>
                <w:kern w:val="0"/>
                <w:szCs w:val="21"/>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10.4</w:t>
            </w:r>
          </w:p>
        </w:tc>
        <w:tc>
          <w:tcPr>
            <w:tcW w:w="2067" w:type="dxa"/>
            <w:vAlign w:val="center"/>
          </w:tcPr>
          <w:p>
            <w:pPr>
              <w:widowControl/>
              <w:adjustRightInd w:val="0"/>
              <w:snapToGrid w:val="0"/>
              <w:spacing w:beforeAutospacing="1" w:afterAutospacing="1" w:line="500" w:lineRule="exact"/>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eastAsia="zh-CN"/>
              </w:rPr>
              <w:t>清单制作说明</w:t>
            </w:r>
          </w:p>
        </w:tc>
        <w:tc>
          <w:tcPr>
            <w:tcW w:w="6072" w:type="dxa"/>
            <w:vAlign w:val="center"/>
          </w:tcPr>
          <w:p>
            <w:pPr>
              <w:widowControl/>
              <w:numPr>
                <w:ilvl w:val="0"/>
                <w:numId w:val="4"/>
              </w:numPr>
              <w:adjustRightInd w:val="0"/>
              <w:snapToGrid w:val="0"/>
              <w:spacing w:beforeAutospacing="1" w:afterAutospacing="1"/>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请潜在投标人商务标部分投标文件以</w:t>
            </w:r>
            <w:r>
              <w:rPr>
                <w:rFonts w:hint="eastAsia" w:ascii="仿宋" w:hAnsi="仿宋" w:eastAsia="仿宋" w:cs="仿宋"/>
                <w:bCs/>
                <w:color w:val="auto"/>
                <w:kern w:val="0"/>
                <w:szCs w:val="21"/>
                <w:highlight w:val="none"/>
                <w:lang w:eastAsia="zh-CN"/>
              </w:rPr>
              <w:t>大冶</w:t>
            </w:r>
            <w:r>
              <w:rPr>
                <w:rFonts w:hint="eastAsia" w:ascii="仿宋" w:hAnsi="仿宋" w:eastAsia="仿宋" w:cs="仿宋"/>
                <w:bCs/>
                <w:color w:val="auto"/>
                <w:kern w:val="0"/>
                <w:szCs w:val="21"/>
                <w:highlight w:val="none"/>
              </w:rPr>
              <w:t>三农格式XML上传，如未按规定格式上传，不能导入清标系统清标开标，后果由投标人自行承担。</w:t>
            </w:r>
          </w:p>
          <w:p>
            <w:pPr>
              <w:widowControl/>
              <w:numPr>
                <w:ilvl w:val="0"/>
                <w:numId w:val="4"/>
              </w:numPr>
              <w:adjustRightInd w:val="0"/>
              <w:snapToGrid w:val="0"/>
              <w:spacing w:beforeAutospacing="1" w:afterAutospacing="1"/>
              <w:jc w:val="lef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本项目暂列金额已含税，请投标人在商务标报价时，扣除暂列金含税金额，可在计价软件中输入BJSF实现。</w:t>
            </w:r>
          </w:p>
        </w:tc>
      </w:tr>
    </w:tbl>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rPr>
      </w:pPr>
      <w:bookmarkStart w:id="75" w:name="_Toc499378834"/>
      <w:bookmarkStart w:id="76" w:name="_Toc499378956"/>
      <w:r>
        <w:rPr>
          <w:rFonts w:hint="eastAsia" w:ascii="仿宋" w:hAnsi="仿宋" w:eastAsia="仿宋" w:cs="仿宋"/>
          <w:color w:val="auto"/>
          <w:sz w:val="24"/>
          <w:szCs w:val="24"/>
        </w:rPr>
        <w:t>1、总 则</w:t>
      </w:r>
      <w:bookmarkEnd w:id="75"/>
      <w:bookmarkEnd w:id="76"/>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77" w:name="_Toc499378957"/>
      <w:bookmarkStart w:id="78" w:name="_Toc336091267"/>
      <w:bookmarkStart w:id="79" w:name="_Toc499378835"/>
      <w:r>
        <w:rPr>
          <w:rFonts w:hint="eastAsia" w:ascii="仿宋" w:hAnsi="仿宋" w:eastAsia="仿宋" w:cs="仿宋"/>
          <w:color w:val="auto"/>
          <w:sz w:val="24"/>
          <w:szCs w:val="24"/>
        </w:rPr>
        <w:t>1.1项目概况</w:t>
      </w:r>
      <w:bookmarkEnd w:id="77"/>
      <w:bookmarkEnd w:id="78"/>
      <w:bookmarkEnd w:id="7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1.1.1根据《中华人民共和国招标投标法》等有关法律、法规和规章的规定，本招标项目己具备招标条件，现对本项目施工建设进行招标。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1.1.2本招标项目招标人：见投标人须知前附表。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1.1.3本标段招标代理机构：见投标人须知前附表。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1.1.4本招标项目名称：见投标人须知前附表。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 w:val="24"/>
        </w:rPr>
      </w:pPr>
      <w:r>
        <w:rPr>
          <w:rFonts w:hint="eastAsia" w:ascii="仿宋" w:hAnsi="仿宋" w:eastAsia="仿宋" w:cs="仿宋"/>
          <w:color w:val="auto"/>
          <w:szCs w:val="21"/>
        </w:rPr>
        <w:t>1.1.5本招标项目建设地点：见投标人须知前附表。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80" w:name="_Toc499378958"/>
      <w:bookmarkStart w:id="81" w:name="_Toc336091268"/>
      <w:bookmarkStart w:id="82" w:name="_Toc499378836"/>
      <w:r>
        <w:rPr>
          <w:rFonts w:hint="eastAsia" w:ascii="仿宋" w:hAnsi="仿宋" w:eastAsia="仿宋" w:cs="仿宋"/>
          <w:color w:val="auto"/>
          <w:sz w:val="24"/>
          <w:szCs w:val="24"/>
        </w:rPr>
        <w:t>1.2资金来源和落实情况</w:t>
      </w:r>
      <w:bookmarkEnd w:id="80"/>
      <w:bookmarkEnd w:id="81"/>
      <w:bookmarkEnd w:id="8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1.2.1本招标项目的资金来源：见投标人须知前附表。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1.2.2本招标项目的出资比例：见投标人须知前附表。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1.2.3本招标项目的资金落实情况：见投标人须知前附表。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83" w:name="_Toc499378959"/>
      <w:bookmarkStart w:id="84" w:name="_Toc336091269"/>
      <w:bookmarkStart w:id="85" w:name="_Toc499378837"/>
      <w:r>
        <w:rPr>
          <w:rFonts w:hint="eastAsia" w:ascii="仿宋" w:hAnsi="仿宋" w:eastAsia="仿宋" w:cs="仿宋"/>
          <w:color w:val="auto"/>
          <w:sz w:val="24"/>
          <w:szCs w:val="24"/>
        </w:rPr>
        <w:t>1.3招标范围、计划工期和质量要求</w:t>
      </w:r>
      <w:bookmarkEnd w:id="83"/>
      <w:bookmarkEnd w:id="84"/>
      <w:bookmarkEnd w:id="85"/>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1.3.1本次招标范围：见投标人须知前附表。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1.3.2本标段的计划工期：见投标人须知前附表。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1.3.3本标段的质量要求：见投标人须知前附表。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86" w:name="_Toc499378960"/>
      <w:bookmarkStart w:id="87" w:name="_Toc499378838"/>
      <w:bookmarkStart w:id="88" w:name="_Toc336091270"/>
      <w:r>
        <w:rPr>
          <w:rFonts w:hint="eastAsia" w:ascii="仿宋" w:hAnsi="仿宋" w:eastAsia="仿宋" w:cs="仿宋"/>
          <w:color w:val="auto"/>
          <w:sz w:val="24"/>
          <w:szCs w:val="24"/>
        </w:rPr>
        <w:t>1.4投标人资格要求</w:t>
      </w:r>
      <w:bookmarkEnd w:id="86"/>
      <w:bookmarkEnd w:id="87"/>
      <w:bookmarkEnd w:id="88"/>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1.4.1投标人应具备承担本标段施工的资质条件、能力和信誉。</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（1）资质条件：见投标人须知前附表；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（2）财务要求：见投标人须知前附表；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（3）业绩要求：见投标人须知前附表；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（4）信誉要求：见投标人须知前附表;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（5）项目经理资格：见投标人须知前附表；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（6）其他要求：见投标人须知前附表。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b/>
          <w:color w:val="auto"/>
          <w:szCs w:val="21"/>
        </w:rPr>
      </w:pPr>
      <w:r>
        <w:rPr>
          <w:rFonts w:hint="eastAsia" w:ascii="仿宋" w:hAnsi="仿宋" w:eastAsia="仿宋" w:cs="仿宋"/>
          <w:color w:val="auto"/>
          <w:szCs w:val="21"/>
        </w:rPr>
        <w:t>1.4.2投标人须知前附表规定接受联合体投标的，除应符合本章第1.4.1项和投标人须知前附表的要求外，还应遵守以下规定：</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（1）联合体各方应按招标文件提供的格式签订联合体协议书，明确联合体牵头人和各方权利义务；</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（2）由同一专业的单位组成的联合体，按照资质等级较低的单位确定资质等级；</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（3）联合体各方不得再以自己名义单独或参加其他联合体在同一标段中投标。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1.4.3投标人存在下列情形之一的，不得作为合格投标人：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（l）为招标人不具有独立法人资格的附属机构（单位）;</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（2）为本标段前期准备提供设计或咨询服务的，但设计施工总承包的除外；</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（3）为本标段的监理人；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（4）为本标段的代建人；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（5）为本标段提供招标代理服务的；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（6）与本标段的监理人或代建人或招标代理机构同为一个法定代表人的；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（7）与本标段的监理人或代建人或招标代理机构相互控股或参股的；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（8）与本标段的监理人或代建人或招标代理机构相互任职或工作的；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（9）被责令停业的；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（10）被暂停或取消投标资格的；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（11）财产被接管或冻结的；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（12）在最近三年内有骗取中标或严重违约或重大工程质量问题的。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1.4.4 投标人存在下列情形之一的，相关投标均无效：</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szCs w:val="21"/>
        </w:rPr>
        <w:t>1</w:t>
      </w:r>
      <w:r>
        <w:rPr>
          <w:rFonts w:hint="eastAsia" w:ascii="仿宋" w:hAnsi="仿宋" w:eastAsia="仿宋" w:cs="仿宋"/>
          <w:color w:val="auto"/>
        </w:rPr>
        <w:t>）与招标人存在利害关系影响招标公正性的；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rPr>
        <w:t>（</w:t>
      </w:r>
      <w:r>
        <w:rPr>
          <w:rFonts w:hint="eastAsia" w:ascii="仿宋" w:hAnsi="仿宋" w:eastAsia="仿宋" w:cs="仿宋"/>
          <w:color w:val="auto"/>
          <w:szCs w:val="21"/>
        </w:rPr>
        <w:t>2</w:t>
      </w:r>
      <w:r>
        <w:rPr>
          <w:rFonts w:hint="eastAsia" w:ascii="仿宋" w:hAnsi="仿宋" w:eastAsia="仿宋" w:cs="仿宋"/>
          <w:color w:val="auto"/>
        </w:rPr>
        <w:t>）法定代表人为同一人或者存在控股、管理关系的不同单位，参加同一标段投标。</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89" w:name="_Toc499378961"/>
      <w:bookmarkStart w:id="90" w:name="_Toc499378839"/>
      <w:r>
        <w:rPr>
          <w:rFonts w:hint="eastAsia" w:ascii="仿宋" w:hAnsi="仿宋" w:eastAsia="仿宋" w:cs="仿宋"/>
          <w:color w:val="auto"/>
          <w:sz w:val="24"/>
          <w:szCs w:val="24"/>
        </w:rPr>
        <w:t>1.5费用承担</w:t>
      </w:r>
      <w:bookmarkEnd w:id="89"/>
      <w:bookmarkEnd w:id="9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投标人准备和参加投标活动发生的费用自理。</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91" w:name="_Toc499378840"/>
      <w:bookmarkStart w:id="92" w:name="_Toc499378962"/>
      <w:bookmarkStart w:id="93" w:name="_Toc336091271"/>
      <w:r>
        <w:rPr>
          <w:rFonts w:hint="eastAsia" w:ascii="仿宋" w:hAnsi="仿宋" w:eastAsia="仿宋" w:cs="仿宋"/>
          <w:color w:val="auto"/>
          <w:sz w:val="24"/>
          <w:szCs w:val="24"/>
        </w:rPr>
        <w:t>1.6保密</w:t>
      </w:r>
      <w:bookmarkEnd w:id="91"/>
      <w:bookmarkEnd w:id="92"/>
      <w:bookmarkEnd w:id="9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参与招标投标活动的各方应对招标文件和投标文件中的商业和技术等秘密保密，违者应对由此造成的后果承担法律责任。</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94" w:name="_Toc336091272"/>
      <w:bookmarkStart w:id="95" w:name="_Toc499378841"/>
      <w:bookmarkStart w:id="96" w:name="_Toc499378963"/>
      <w:r>
        <w:rPr>
          <w:rFonts w:hint="eastAsia" w:ascii="仿宋" w:hAnsi="仿宋" w:eastAsia="仿宋" w:cs="仿宋"/>
          <w:color w:val="auto"/>
          <w:sz w:val="24"/>
          <w:szCs w:val="24"/>
        </w:rPr>
        <w:t>1.7语言文字</w:t>
      </w:r>
      <w:bookmarkEnd w:id="94"/>
      <w:bookmarkEnd w:id="95"/>
      <w:bookmarkEnd w:id="9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除专用术语外，与招标投标有关的语言均使用中文。必要时专用术语应附有中文注释。</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97" w:name="_Toc499378964"/>
      <w:bookmarkStart w:id="98" w:name="_Toc336091273"/>
      <w:bookmarkStart w:id="99" w:name="_Toc499378842"/>
      <w:r>
        <w:rPr>
          <w:rFonts w:hint="eastAsia" w:ascii="仿宋" w:hAnsi="仿宋" w:eastAsia="仿宋" w:cs="仿宋"/>
          <w:color w:val="auto"/>
          <w:sz w:val="24"/>
          <w:szCs w:val="24"/>
        </w:rPr>
        <w:t>1.8计量单位</w:t>
      </w:r>
      <w:bookmarkEnd w:id="97"/>
      <w:bookmarkEnd w:id="98"/>
      <w:bookmarkEnd w:id="9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所有计量均采用中华人民共和国法定计量单位。</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00" w:name="_Toc499378965"/>
      <w:bookmarkStart w:id="101" w:name="_Toc336091274"/>
      <w:bookmarkStart w:id="102" w:name="_Toc499378843"/>
      <w:r>
        <w:rPr>
          <w:rFonts w:hint="eastAsia" w:ascii="仿宋" w:hAnsi="仿宋" w:eastAsia="仿宋" w:cs="仿宋"/>
          <w:color w:val="auto"/>
          <w:sz w:val="24"/>
          <w:szCs w:val="24"/>
        </w:rPr>
        <w:t>1.9踏勘现场</w:t>
      </w:r>
      <w:bookmarkEnd w:id="100"/>
      <w:bookmarkEnd w:id="101"/>
      <w:bookmarkEnd w:id="102"/>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color w:val="auto"/>
          <w:szCs w:val="21"/>
        </w:rPr>
      </w:pPr>
      <w:bookmarkStart w:id="103" w:name="_Toc336091275"/>
      <w:r>
        <w:rPr>
          <w:rFonts w:hint="eastAsia" w:ascii="仿宋" w:hAnsi="仿宋" w:eastAsia="仿宋" w:cs="仿宋"/>
          <w:color w:val="auto"/>
          <w:szCs w:val="21"/>
        </w:rPr>
        <w:t>1.9.1投标人须知前附表规定组织踏勘现场。</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color w:val="auto"/>
          <w:szCs w:val="21"/>
        </w:rPr>
      </w:pPr>
      <w:r>
        <w:rPr>
          <w:rFonts w:hint="eastAsia" w:ascii="仿宋" w:hAnsi="仿宋" w:eastAsia="仿宋" w:cs="仿宋"/>
          <w:color w:val="auto"/>
          <w:szCs w:val="21"/>
        </w:rPr>
        <w:t>1.9.2投标人踏勘现场发生的费用自理。</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color w:val="auto"/>
          <w:szCs w:val="21"/>
        </w:rPr>
      </w:pPr>
      <w:r>
        <w:rPr>
          <w:rFonts w:hint="eastAsia" w:ascii="仿宋" w:hAnsi="仿宋" w:eastAsia="仿宋" w:cs="仿宋"/>
          <w:color w:val="auto"/>
          <w:szCs w:val="21"/>
        </w:rPr>
        <w:t>1.9.3投标人自行负责在踏勘现场中所发生的人员伤亡和财产损失。</w:t>
      </w:r>
    </w:p>
    <w:bookmarkEnd w:id="103"/>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04" w:name="_Toc499378844"/>
      <w:bookmarkStart w:id="105" w:name="_Toc336091276"/>
      <w:bookmarkStart w:id="106" w:name="_Toc499378966"/>
      <w:r>
        <w:rPr>
          <w:rFonts w:hint="eastAsia" w:ascii="仿宋" w:hAnsi="仿宋" w:eastAsia="仿宋" w:cs="仿宋"/>
          <w:color w:val="auto"/>
          <w:sz w:val="24"/>
          <w:szCs w:val="24"/>
        </w:rPr>
        <w:t>1.10分包</w:t>
      </w:r>
      <w:bookmarkEnd w:id="104"/>
      <w:bookmarkEnd w:id="105"/>
      <w:bookmarkEnd w:id="106"/>
    </w:p>
    <w:p>
      <w:pPr>
        <w:pageBreakBefore w:val="0"/>
        <w:widowControl w:val="0"/>
        <w:kinsoku/>
        <w:wordWrap/>
        <w:overflowPunct/>
        <w:topLinePunct w:val="0"/>
        <w:bidi w:val="0"/>
        <w:snapToGrid w:val="0"/>
        <w:spacing w:line="440" w:lineRule="exact"/>
        <w:ind w:firstLine="444" w:firstLineChars="200"/>
        <w:textAlignment w:val="auto"/>
        <w:rPr>
          <w:rFonts w:ascii="仿宋" w:hAnsi="仿宋" w:eastAsia="仿宋" w:cs="仿宋"/>
          <w:color w:val="auto"/>
          <w:szCs w:val="21"/>
        </w:rPr>
      </w:pPr>
      <w:r>
        <w:rPr>
          <w:rFonts w:hint="eastAsia" w:ascii="仿宋" w:hAnsi="仿宋" w:eastAsia="仿宋" w:cs="仿宋"/>
          <w:color w:val="auto"/>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color w:val="auto"/>
          <w:szCs w:val="21"/>
        </w:rPr>
        <w:t>。</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07" w:name="_Toc499378845"/>
      <w:bookmarkStart w:id="108" w:name="_Toc499378967"/>
      <w:bookmarkStart w:id="109" w:name="_Toc336091277"/>
      <w:r>
        <w:rPr>
          <w:rFonts w:hint="eastAsia" w:ascii="仿宋" w:hAnsi="仿宋" w:eastAsia="仿宋" w:cs="仿宋"/>
          <w:color w:val="auto"/>
          <w:sz w:val="24"/>
          <w:szCs w:val="24"/>
        </w:rPr>
        <w:t>1.11偏离</w:t>
      </w:r>
      <w:bookmarkEnd w:id="107"/>
      <w:bookmarkEnd w:id="108"/>
      <w:bookmarkEnd w:id="10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投标人须知前附表允许投标文件偏离招标文件某些要求的，偏离应当符合招标文件规定的偏离范围和幅度。</w:t>
      </w:r>
      <w:bookmarkStart w:id="110" w:name="_Toc184635072"/>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11" w:name="_Toc336091278"/>
      <w:bookmarkStart w:id="112" w:name="_Toc499378968"/>
      <w:bookmarkStart w:id="113" w:name="_Toc499378846"/>
      <w:r>
        <w:rPr>
          <w:rFonts w:hint="eastAsia" w:ascii="仿宋" w:hAnsi="仿宋" w:eastAsia="仿宋" w:cs="仿宋"/>
          <w:color w:val="auto"/>
          <w:sz w:val="24"/>
          <w:szCs w:val="24"/>
        </w:rPr>
        <w:t>2、招标文件</w:t>
      </w:r>
      <w:bookmarkEnd w:id="110"/>
      <w:bookmarkEnd w:id="111"/>
      <w:bookmarkEnd w:id="112"/>
      <w:bookmarkEnd w:id="113"/>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14" w:name="_Toc499378969"/>
      <w:bookmarkStart w:id="115" w:name="_Toc336091279"/>
      <w:bookmarkStart w:id="116" w:name="_Toc499378847"/>
      <w:r>
        <w:rPr>
          <w:rFonts w:hint="eastAsia" w:ascii="仿宋" w:hAnsi="仿宋" w:eastAsia="仿宋" w:cs="仿宋"/>
          <w:color w:val="auto"/>
          <w:sz w:val="24"/>
          <w:szCs w:val="24"/>
        </w:rPr>
        <w:t>2.1招标文件的组成</w:t>
      </w:r>
      <w:bookmarkEnd w:id="114"/>
      <w:bookmarkEnd w:id="115"/>
      <w:bookmarkEnd w:id="11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highlight w:val="white"/>
        </w:rPr>
        <w:t>2.1.1</w:t>
      </w:r>
      <w:r>
        <w:rPr>
          <w:rFonts w:hint="eastAsia" w:ascii="仿宋" w:hAnsi="仿宋" w:eastAsia="仿宋" w:cs="仿宋"/>
          <w:color w:val="auto"/>
          <w:szCs w:val="21"/>
        </w:rPr>
        <w:t>本招标文件包括：</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（1）招标公告；</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（2）投标人须知；</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（3）评标办法；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（4）合同条款及格式；</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（5）工程量清单；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（6）图纸；</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（7）技术标准和要求；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（8）投标文件格式；</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（9）投标人须知前附表规定的其他材料。</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根据本章第2.2款和第2.3款对招标文件所作的澄清、修改，构成招标文件的组成部分。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highlight w:val="white"/>
        </w:rPr>
        <w:t>2.1.2本工程的计税方法见投标人须知前附表。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17" w:name="_Toc336091280"/>
      <w:bookmarkStart w:id="118" w:name="_Toc499378848"/>
      <w:bookmarkStart w:id="119" w:name="_Toc499378970"/>
      <w:r>
        <w:rPr>
          <w:rFonts w:hint="eastAsia" w:ascii="仿宋" w:hAnsi="仿宋" w:eastAsia="仿宋" w:cs="仿宋"/>
          <w:color w:val="auto"/>
          <w:sz w:val="24"/>
          <w:szCs w:val="24"/>
        </w:rPr>
        <w:t>2.2招标文件的澄清</w:t>
      </w:r>
      <w:bookmarkEnd w:id="117"/>
      <w:bookmarkEnd w:id="118"/>
      <w:bookmarkEnd w:id="119"/>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bookmarkStart w:id="120" w:name="_Toc336091281"/>
      <w:r>
        <w:rPr>
          <w:rFonts w:hint="eastAsia" w:ascii="仿宋" w:hAnsi="仿宋" w:eastAsia="仿宋" w:cs="仿宋"/>
          <w:color w:val="auto"/>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lang w:eastAsia="zh-CN"/>
        </w:rPr>
        <w:t>云上大冶</w:t>
      </w:r>
      <w:r>
        <w:rPr>
          <w:rFonts w:hint="eastAsia" w:ascii="仿宋" w:hAnsi="仿宋" w:eastAsia="仿宋" w:cs="仿宋"/>
          <w:color w:val="auto"/>
          <w:szCs w:val="21"/>
        </w:rPr>
        <w:t>网上发布澄清文件。</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lang w:eastAsia="zh-CN"/>
        </w:rPr>
        <w:t>云上大冶</w:t>
      </w:r>
      <w:r>
        <w:rPr>
          <w:rFonts w:hint="eastAsia" w:ascii="仿宋" w:hAnsi="仿宋" w:eastAsia="仿宋" w:cs="仿宋"/>
          <w:color w:val="auto"/>
          <w:szCs w:val="21"/>
        </w:rPr>
        <w:t>网上发布答复文件，对答复不服的，应当在网上发布答复文件之日起10日内，向有关行政监督部门投诉，投诉应有明确的请求和必要的证明材料，投诉书格式必须符合有关法律、法规规定。</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rPr>
      </w:pPr>
      <w:r>
        <w:rPr>
          <w:rFonts w:hint="eastAsia" w:ascii="仿宋" w:hAnsi="仿宋" w:eastAsia="仿宋" w:cs="仿宋"/>
          <w:color w:val="auto"/>
          <w:szCs w:val="21"/>
        </w:rPr>
        <w:t>2.2.3</w:t>
      </w:r>
      <w:r>
        <w:rPr>
          <w:rFonts w:hint="eastAsia" w:ascii="仿宋" w:hAnsi="仿宋" w:eastAsia="仿宋" w:cs="仿宋"/>
          <w:color w:val="auto"/>
        </w:rPr>
        <w:t>如果澄清发出的时间距投标截止时间不足15日，并且澄清内容影响投标文件编制的，将相应延长投标截止时间。</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21" w:name="_Toc499378849"/>
      <w:bookmarkStart w:id="122" w:name="_Toc499378971"/>
      <w:r>
        <w:rPr>
          <w:rFonts w:hint="eastAsia" w:ascii="仿宋" w:hAnsi="仿宋" w:eastAsia="仿宋" w:cs="仿宋"/>
          <w:color w:val="auto"/>
          <w:sz w:val="24"/>
          <w:szCs w:val="24"/>
        </w:rPr>
        <w:t>2.3招标文件的修改</w:t>
      </w:r>
      <w:bookmarkEnd w:id="120"/>
      <w:bookmarkEnd w:id="121"/>
      <w:bookmarkEnd w:id="122"/>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2.3.1招标人可能会因任何原因对招标文件进行修改，招标人将在递交投标文件截止时间15日前，将修改内容在在</w:t>
      </w:r>
      <w:r>
        <w:rPr>
          <w:rFonts w:hint="eastAsia" w:ascii="仿宋" w:hAnsi="仿宋" w:eastAsia="仿宋" w:cs="仿宋"/>
          <w:color w:val="auto"/>
          <w:lang w:eastAsia="zh-CN"/>
        </w:rPr>
        <w:t>云上大冶</w:t>
      </w:r>
      <w:r>
        <w:rPr>
          <w:rFonts w:hint="eastAsia" w:ascii="仿宋" w:hAnsi="仿宋" w:eastAsia="仿宋" w:cs="仿宋"/>
          <w:color w:val="auto"/>
          <w:szCs w:val="21"/>
        </w:rPr>
        <w:t>网上发出。如果修改发出时间距投标截止时间不足15天，相应延长投标截止时间。</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rPr>
      </w:pPr>
      <w:r>
        <w:rPr>
          <w:rFonts w:hint="eastAsia" w:ascii="仿宋" w:hAnsi="仿宋" w:eastAsia="仿宋" w:cs="仿宋"/>
          <w:color w:val="auto"/>
          <w:highlight w:val="white"/>
        </w:rPr>
        <w:t>投标人应注意及时浏览网上发出的修改通知，因投标人自身原因未及时获知修改内容而导致的任何后果将由投标人自行承担。</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23" w:name="_Toc336091282"/>
      <w:bookmarkStart w:id="124" w:name="_Toc499378850"/>
      <w:bookmarkStart w:id="125" w:name="_Toc499378972"/>
      <w:bookmarkStart w:id="126" w:name="_Toc184635073"/>
      <w:r>
        <w:rPr>
          <w:rFonts w:hint="eastAsia" w:ascii="仿宋" w:hAnsi="仿宋" w:eastAsia="仿宋" w:cs="仿宋"/>
          <w:color w:val="auto"/>
          <w:sz w:val="24"/>
          <w:szCs w:val="24"/>
        </w:rPr>
        <w:t>3、投标文件</w:t>
      </w:r>
      <w:bookmarkEnd w:id="123"/>
      <w:bookmarkEnd w:id="124"/>
      <w:bookmarkEnd w:id="125"/>
      <w:bookmarkEnd w:id="126"/>
    </w:p>
    <w:p>
      <w:pPr>
        <w:pStyle w:val="7"/>
        <w:keepNext w:val="0"/>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bCs w:val="0"/>
          <w:color w:val="auto"/>
          <w:sz w:val="24"/>
          <w:szCs w:val="24"/>
        </w:rPr>
      </w:pPr>
      <w:bookmarkStart w:id="127" w:name="_Toc499378851"/>
      <w:bookmarkStart w:id="128" w:name="_Toc499378973"/>
      <w:bookmarkStart w:id="129" w:name="_Toc336091283"/>
      <w:r>
        <w:rPr>
          <w:rFonts w:hint="eastAsia" w:ascii="仿宋" w:hAnsi="仿宋" w:eastAsia="仿宋" w:cs="仿宋"/>
          <w:bCs w:val="0"/>
          <w:color w:val="auto"/>
          <w:sz w:val="24"/>
          <w:szCs w:val="24"/>
        </w:rPr>
        <w:t>3.1投标文件的组成</w:t>
      </w:r>
      <w:bookmarkEnd w:id="127"/>
      <w:bookmarkEnd w:id="128"/>
      <w:bookmarkEnd w:id="129"/>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color w:val="auto"/>
          <w:szCs w:val="21"/>
        </w:rPr>
      </w:pPr>
      <w:bookmarkStart w:id="130" w:name="_Toc336091284"/>
      <w:r>
        <w:rPr>
          <w:rFonts w:hint="eastAsia" w:ascii="仿宋" w:hAnsi="仿宋" w:eastAsia="仿宋" w:cs="仿宋"/>
          <w:color w:val="auto"/>
          <w:szCs w:val="21"/>
          <w:highlight w:val="white"/>
        </w:rPr>
        <w:t>3.1.1投标文件应包括下列内容：</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color w:val="auto"/>
          <w:szCs w:val="21"/>
        </w:rPr>
      </w:pPr>
      <w:r>
        <w:rPr>
          <w:rFonts w:hint="eastAsia" w:ascii="仿宋" w:hAnsi="仿宋" w:eastAsia="仿宋" w:cs="仿宋"/>
          <w:color w:val="auto"/>
          <w:szCs w:val="21"/>
          <w:highlight w:val="white"/>
        </w:rPr>
        <w:t>（1）投标函及投标函附录；</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color w:val="auto"/>
          <w:szCs w:val="21"/>
        </w:rPr>
      </w:pPr>
      <w:r>
        <w:rPr>
          <w:rFonts w:hint="eastAsia" w:ascii="仿宋" w:hAnsi="仿宋" w:eastAsia="仿宋" w:cs="仿宋"/>
          <w:color w:val="auto"/>
          <w:szCs w:val="21"/>
          <w:highlight w:val="white"/>
        </w:rPr>
        <w:t>（2）法定代表人身份证明或附有法定代表人身份证明的授权委托书；</w:t>
      </w:r>
    </w:p>
    <w:p>
      <w:pPr>
        <w:pageBreakBefore w:val="0"/>
        <w:widowControl w:val="0"/>
        <w:kinsoku/>
        <w:wordWrap/>
        <w:overflowPunct/>
        <w:topLinePunct w:val="0"/>
        <w:bidi w:val="0"/>
        <w:snapToGrid w:val="0"/>
        <w:spacing w:line="440" w:lineRule="exact"/>
        <w:ind w:firstLine="424" w:firstLineChars="202"/>
        <w:textAlignment w:val="auto"/>
        <w:rPr>
          <w:rFonts w:ascii="仿宋" w:hAnsi="仿宋" w:eastAsia="仿宋" w:cs="仿宋"/>
          <w:color w:val="auto"/>
          <w:szCs w:val="21"/>
        </w:rPr>
      </w:pPr>
      <w:r>
        <w:rPr>
          <w:rFonts w:hint="eastAsia" w:ascii="仿宋" w:hAnsi="仿宋" w:eastAsia="仿宋" w:cs="仿宋"/>
          <w:color w:val="auto"/>
          <w:szCs w:val="21"/>
          <w:highlight w:val="white"/>
        </w:rPr>
        <w:t>（3）联合体协议书；</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highlight w:val="white"/>
        </w:rPr>
        <w:t>（</w:t>
      </w:r>
      <w:r>
        <w:rPr>
          <w:rFonts w:hint="eastAsia" w:ascii="仿宋" w:hAnsi="仿宋" w:eastAsia="仿宋" w:cs="仿宋"/>
          <w:color w:val="auto"/>
          <w:szCs w:val="21"/>
          <w:highlight w:val="white"/>
          <w:lang w:val="en-US" w:eastAsia="zh-CN"/>
        </w:rPr>
        <w:t>4</w:t>
      </w:r>
      <w:r>
        <w:rPr>
          <w:rFonts w:hint="eastAsia" w:ascii="仿宋" w:hAnsi="仿宋" w:eastAsia="仿宋" w:cs="仿宋"/>
          <w:color w:val="auto"/>
          <w:szCs w:val="21"/>
          <w:highlight w:val="white"/>
        </w:rPr>
        <w:t>）已标价工程量清单；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highlight w:val="white"/>
        </w:rPr>
        <w:t>（</w:t>
      </w:r>
      <w:r>
        <w:rPr>
          <w:rFonts w:hint="eastAsia" w:ascii="仿宋" w:hAnsi="仿宋" w:eastAsia="仿宋" w:cs="仿宋"/>
          <w:color w:val="auto"/>
          <w:szCs w:val="21"/>
          <w:highlight w:val="white"/>
          <w:lang w:val="en-US" w:eastAsia="zh-CN"/>
        </w:rPr>
        <w:t>5</w:t>
      </w:r>
      <w:r>
        <w:rPr>
          <w:rFonts w:hint="eastAsia" w:ascii="仿宋" w:hAnsi="仿宋" w:eastAsia="仿宋" w:cs="仿宋"/>
          <w:color w:val="auto"/>
          <w:szCs w:val="21"/>
          <w:highlight w:val="white"/>
        </w:rPr>
        <w:t>）施工组织设计；</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highlight w:val="white"/>
        </w:rPr>
        <w:t>（</w:t>
      </w:r>
      <w:r>
        <w:rPr>
          <w:rFonts w:hint="eastAsia" w:ascii="仿宋" w:hAnsi="仿宋" w:eastAsia="仿宋" w:cs="仿宋"/>
          <w:color w:val="auto"/>
          <w:szCs w:val="21"/>
          <w:highlight w:val="white"/>
          <w:lang w:val="en-US" w:eastAsia="zh-CN"/>
        </w:rPr>
        <w:t>6</w:t>
      </w:r>
      <w:r>
        <w:rPr>
          <w:rFonts w:hint="eastAsia" w:ascii="仿宋" w:hAnsi="仿宋" w:eastAsia="仿宋" w:cs="仿宋"/>
          <w:color w:val="auto"/>
          <w:szCs w:val="21"/>
          <w:highlight w:val="white"/>
        </w:rPr>
        <w:t>）项目管理机构；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highlight w:val="white"/>
        </w:rPr>
        <w:t>（</w:t>
      </w:r>
      <w:r>
        <w:rPr>
          <w:rFonts w:hint="eastAsia" w:ascii="仿宋" w:hAnsi="仿宋" w:eastAsia="仿宋" w:cs="仿宋"/>
          <w:color w:val="auto"/>
          <w:szCs w:val="21"/>
          <w:highlight w:val="white"/>
          <w:lang w:val="en-US" w:eastAsia="zh-CN"/>
        </w:rPr>
        <w:t>7</w:t>
      </w:r>
      <w:r>
        <w:rPr>
          <w:rFonts w:hint="eastAsia" w:ascii="仿宋" w:hAnsi="仿宋" w:eastAsia="仿宋" w:cs="仿宋"/>
          <w:color w:val="auto"/>
          <w:szCs w:val="21"/>
          <w:highlight w:val="white"/>
        </w:rPr>
        <w:t>）拟分包项目情况表；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highlight w:val="white"/>
        </w:rPr>
        <w:t>（</w:t>
      </w:r>
      <w:r>
        <w:rPr>
          <w:rFonts w:hint="eastAsia" w:ascii="仿宋" w:hAnsi="仿宋" w:eastAsia="仿宋" w:cs="仿宋"/>
          <w:color w:val="auto"/>
          <w:szCs w:val="21"/>
          <w:highlight w:val="white"/>
          <w:lang w:val="en-US" w:eastAsia="zh-CN"/>
        </w:rPr>
        <w:t>8</w:t>
      </w:r>
      <w:r>
        <w:rPr>
          <w:rFonts w:hint="eastAsia" w:ascii="仿宋" w:hAnsi="仿宋" w:eastAsia="仿宋" w:cs="仿宋"/>
          <w:color w:val="auto"/>
          <w:szCs w:val="21"/>
          <w:highlight w:val="white"/>
        </w:rPr>
        <w:t>）资格审查资料；</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highlight w:val="white"/>
        </w:rPr>
        <w:t>（</w:t>
      </w:r>
      <w:r>
        <w:rPr>
          <w:rFonts w:hint="eastAsia" w:ascii="仿宋" w:hAnsi="仿宋" w:eastAsia="仿宋" w:cs="仿宋"/>
          <w:color w:val="auto"/>
          <w:szCs w:val="21"/>
          <w:highlight w:val="white"/>
          <w:lang w:val="en-US" w:eastAsia="zh-CN"/>
        </w:rPr>
        <w:t>9</w:t>
      </w:r>
      <w:r>
        <w:rPr>
          <w:rFonts w:hint="eastAsia" w:ascii="仿宋" w:hAnsi="仿宋" w:eastAsia="仿宋" w:cs="仿宋"/>
          <w:color w:val="auto"/>
          <w:szCs w:val="21"/>
          <w:highlight w:val="white"/>
        </w:rPr>
        <w:t>）投标人须知前附表规定的其他材料。</w:t>
      </w:r>
    </w:p>
    <w:p>
      <w:pPr>
        <w:pageBreakBefore w:val="0"/>
        <w:widowControl w:val="0"/>
        <w:kinsoku/>
        <w:wordWrap/>
        <w:overflowPunct/>
        <w:topLinePunct w:val="0"/>
        <w:bidi w:val="0"/>
        <w:snapToGrid w:val="0"/>
        <w:spacing w:line="440" w:lineRule="exact"/>
        <w:ind w:firstLine="359" w:firstLineChars="171"/>
        <w:textAlignment w:val="auto"/>
        <w:rPr>
          <w:rFonts w:ascii="仿宋" w:hAnsi="仿宋" w:eastAsia="仿宋" w:cs="仿宋"/>
          <w:color w:val="auto"/>
          <w:szCs w:val="21"/>
        </w:rPr>
      </w:pPr>
      <w:r>
        <w:rPr>
          <w:rFonts w:hint="eastAsia" w:ascii="仿宋" w:hAnsi="仿宋" w:eastAsia="仿宋" w:cs="仿宋"/>
          <w:color w:val="auto"/>
          <w:szCs w:val="21"/>
          <w:highlight w:val="white"/>
        </w:rPr>
        <w:t>3.1.2投标人须知前附表规定不接受联合体投标的，或投标人没有组成联合体的，投标文件不包括本章第3.1.1（3）目所指的联合体协议书。</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31" w:name="_Toc499378852"/>
      <w:bookmarkStart w:id="132" w:name="_Toc499378974"/>
      <w:r>
        <w:rPr>
          <w:rFonts w:hint="eastAsia" w:ascii="仿宋" w:hAnsi="仿宋" w:eastAsia="仿宋" w:cs="仿宋"/>
          <w:color w:val="auto"/>
          <w:sz w:val="24"/>
          <w:szCs w:val="24"/>
        </w:rPr>
        <w:t>3.2投标报价</w:t>
      </w:r>
      <w:bookmarkEnd w:id="130"/>
      <w:bookmarkEnd w:id="131"/>
      <w:bookmarkEnd w:id="13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3.2.1投标人应按第五章“工程量清单”的要求填写相应表格。</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3.2.2投标人在投标截止时间前修改投标函中的投标报价总额，应同时修改“已标价工程量清单”中的相应报价，投标报价总额为各分项金额之和。此修改须符合本章第4.3款的有关要求。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3.2.4投标人如果发现工程量清单中的数量与图纸中数量不一致时，应立即通知招标人核查，除非招标人以书面方式予以更正，否则，应以工程量清单中列出的数量为准。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3.2.5本招标文件中如果给出专业工程暂估价、材料暂估价，投标人须按此价并入报价中，且不得下浮。专业工程暂估价部分招标人可用于指定分包。</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3.2.9投标人的投标报价中应含的保险费按如下规定办理：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承包人应以业主和承包人的共同名义向双方同意的保险人投保建筑施工工程一切险、第三者责任险等险种，投标人在投标报价中必须包含以上费用。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3.2.11投标人自行办理施工用电、用水及临时用地等相关手续（发包人可协助办理）。施工用水、电费含在投标报价中。</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3.2.12投标人应对本工程施工现场进行安全、文明施工，相关费用并入投标报价中。</w:t>
      </w:r>
    </w:p>
    <w:p>
      <w:pPr>
        <w:pageBreakBefore w:val="0"/>
        <w:widowControl w:val="0"/>
        <w:kinsoku/>
        <w:wordWrap/>
        <w:overflowPunct/>
        <w:topLinePunct w:val="0"/>
        <w:bidi w:val="0"/>
        <w:snapToGrid w:val="0"/>
        <w:spacing w:line="440" w:lineRule="exact"/>
        <w:ind w:firstLine="420" w:firstLineChars="200"/>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rPr>
        <w:t>3.2.13本项目招标代理服务费按照《招标代理服务收费管理暂行办法》计价格【2002】1980号文和发改价格【2011】534号收取，由中标人在领取中标通知书前一次性支付。</w:t>
      </w:r>
      <w:r>
        <w:rPr>
          <w:rFonts w:hint="eastAsia" w:ascii="仿宋" w:hAnsi="仿宋" w:eastAsia="仿宋" w:cs="仿宋"/>
          <w:color w:val="auto"/>
          <w:szCs w:val="21"/>
          <w:lang w:val="en-US" w:eastAsia="zh-CN"/>
        </w:rPr>
        <w:t>本项目招标价格包含图纸设计费1.5万元（不含税），中标人在</w:t>
      </w:r>
      <w:r>
        <w:rPr>
          <w:rFonts w:hint="eastAsia" w:ascii="仿宋" w:hAnsi="仿宋" w:eastAsia="仿宋" w:cs="仿宋"/>
          <w:color w:val="auto"/>
          <w:szCs w:val="21"/>
        </w:rPr>
        <w:t>领取中标通知书前一次性支付</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由招标代理机构代收。</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3.2.14投标报价的计价方法，本工程采用工程单价单位估价法。投标报价编制依据：</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bookmarkStart w:id="133" w:name="_Toc499378853"/>
      <w:bookmarkStart w:id="134" w:name="_Toc499378975"/>
      <w:r>
        <w:rPr>
          <w:rFonts w:hint="eastAsia" w:ascii="仿宋" w:hAnsi="仿宋" w:eastAsia="仿宋" w:cs="仿宋"/>
          <w:color w:val="auto"/>
          <w:szCs w:val="21"/>
        </w:rPr>
        <w:t xml:space="preserve">(1)工程量：按照提供的相关图纸计算； </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(2)鄂建文【2013】39号文颁发的鄂(GB50500-2013)《建设工程工程量清单计价规范》；</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rPr>
        <w:t>(3)定额标准：《湖北省房屋建筑与装</w:t>
      </w:r>
      <w:r>
        <w:rPr>
          <w:rFonts w:hint="eastAsia" w:ascii="仿宋" w:hAnsi="仿宋" w:eastAsia="仿宋" w:cs="仿宋"/>
          <w:color w:val="auto"/>
          <w:szCs w:val="21"/>
          <w:highlight w:val="none"/>
        </w:rPr>
        <w:t>饰工程消耗量定额及全费用基价表（2018）》、《湖北省通用安装工程消耗量定额及全费用基价表（2018）》、《湖北省园林绿化工程消耗量定额及全费用基价表（2018）》</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《湖北省</w:t>
      </w:r>
      <w:r>
        <w:rPr>
          <w:rFonts w:hint="eastAsia" w:ascii="仿宋" w:hAnsi="仿宋" w:eastAsia="仿宋" w:cs="仿宋"/>
          <w:color w:val="auto"/>
          <w:szCs w:val="21"/>
          <w:highlight w:val="none"/>
          <w:lang w:val="en-US" w:eastAsia="zh-CN"/>
        </w:rPr>
        <w:t>仿古</w:t>
      </w:r>
      <w:r>
        <w:rPr>
          <w:rFonts w:hint="eastAsia" w:ascii="仿宋" w:hAnsi="仿宋" w:eastAsia="仿宋" w:cs="仿宋"/>
          <w:color w:val="auto"/>
          <w:szCs w:val="21"/>
          <w:highlight w:val="none"/>
        </w:rPr>
        <w:t>建筑工程消耗量定额及全费用基价表（2018）》</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《湖北省</w:t>
      </w:r>
      <w:r>
        <w:rPr>
          <w:rFonts w:hint="eastAsia" w:ascii="仿宋" w:hAnsi="仿宋" w:eastAsia="仿宋" w:cs="仿宋"/>
          <w:color w:val="auto"/>
          <w:szCs w:val="21"/>
          <w:highlight w:val="none"/>
          <w:lang w:val="en-US" w:eastAsia="zh-CN"/>
        </w:rPr>
        <w:t>市政</w:t>
      </w:r>
      <w:r>
        <w:rPr>
          <w:rFonts w:hint="eastAsia" w:ascii="仿宋" w:hAnsi="仿宋" w:eastAsia="仿宋" w:cs="仿宋"/>
          <w:color w:val="auto"/>
          <w:szCs w:val="21"/>
          <w:highlight w:val="none"/>
        </w:rPr>
        <w:t>工程消耗量定额及全费用基价表（2018）》；</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(4)材料价格依据标截止时间前《黄石建设工程造价信息》及相关材料市场价格；</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(5计价依据：湖北省住房和城乡建设厅办公室颁发的鄂建办【2019】93号文《关于调整湖北省建设工程计价依据的通知》</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(6)施工图纸等。</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3.3投标有效期</w:t>
      </w:r>
      <w:bookmarkEnd w:id="133"/>
      <w:bookmarkEnd w:id="134"/>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3.3.1在投标有效期内，投标人撤销或修改其投标文件的，应承担法律、法规及招标文件中规定的责任。</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 w:val="24"/>
        </w:rPr>
      </w:pPr>
      <w:r>
        <w:rPr>
          <w:rFonts w:hint="eastAsia" w:ascii="仿宋" w:hAnsi="仿宋" w:eastAsia="仿宋" w:cs="仿宋"/>
          <w:color w:val="auto"/>
          <w:szCs w:val="21"/>
        </w:rPr>
        <w:t>3.3.2出现特殊情况需要延长投标有效期的，招标人在</w:t>
      </w:r>
      <w:r>
        <w:rPr>
          <w:rFonts w:hint="eastAsia" w:ascii="仿宋" w:hAnsi="仿宋" w:eastAsia="仿宋" w:cs="仿宋"/>
          <w:color w:val="auto"/>
          <w:lang w:eastAsia="zh-CN"/>
        </w:rPr>
        <w:t>云上大冶</w:t>
      </w:r>
      <w:r>
        <w:rPr>
          <w:rFonts w:hint="eastAsia" w:ascii="仿宋" w:hAnsi="仿宋" w:eastAsia="仿宋" w:cs="仿宋"/>
          <w:color w:val="auto"/>
          <w:szCs w:val="21"/>
        </w:rPr>
        <w:t>发布延长投标有效期公告。投标人同意延长的，，但不得要求或被允许修改或撤销其投标文件；投标人拒绝延长的，其投标失效，投标有效期不足的响应文件将被视为无效的响应文件</w:t>
      </w:r>
      <w:r>
        <w:rPr>
          <w:rFonts w:hint="eastAsia" w:ascii="仿宋" w:hAnsi="仿宋" w:eastAsia="仿宋" w:cs="仿宋"/>
          <w:color w:val="auto"/>
          <w:sz w:val="24"/>
        </w:rPr>
        <w:t>。</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35" w:name="_Toc499378976"/>
      <w:bookmarkStart w:id="136" w:name="_Toc499378854"/>
      <w:r>
        <w:rPr>
          <w:rFonts w:hint="eastAsia" w:ascii="仿宋" w:hAnsi="仿宋" w:eastAsia="仿宋" w:cs="仿宋"/>
          <w:color w:val="auto"/>
          <w:sz w:val="24"/>
          <w:szCs w:val="24"/>
        </w:rPr>
        <w:t>3.</w:t>
      </w:r>
      <w:bookmarkEnd w:id="135"/>
      <w:bookmarkEnd w:id="136"/>
      <w:bookmarkStart w:id="137" w:name="_Toc336091285"/>
      <w:bookmarkStart w:id="138" w:name="_Toc499378855"/>
      <w:bookmarkStart w:id="139" w:name="_Toc499378977"/>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资格审查资料</w:t>
      </w:r>
      <w:bookmarkEnd w:id="137"/>
      <w:bookmarkEnd w:id="138"/>
      <w:bookmarkEnd w:id="13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4</w:t>
      </w:r>
      <w:r>
        <w:rPr>
          <w:rFonts w:hint="eastAsia" w:ascii="仿宋" w:hAnsi="仿宋" w:eastAsia="仿宋" w:cs="仿宋"/>
          <w:color w:val="auto"/>
          <w:szCs w:val="21"/>
        </w:rPr>
        <w:t>.1“投标人基本情况表”应附投标人营业执照副本及其年检合格的证明材料、资质证书副本等材料。</w:t>
      </w:r>
    </w:p>
    <w:p>
      <w:pPr>
        <w:pageBreakBefore w:val="0"/>
        <w:widowControl w:val="0"/>
        <w:tabs>
          <w:tab w:val="left" w:pos="36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4</w:t>
      </w:r>
      <w:r>
        <w:rPr>
          <w:rFonts w:hint="eastAsia" w:ascii="仿宋" w:hAnsi="仿宋" w:eastAsia="仿宋" w:cs="仿宋"/>
          <w:color w:val="auto"/>
          <w:szCs w:val="21"/>
        </w:rPr>
        <w:t>.2财务审计报告，具体年份要求见投标人须知前附表。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.3“近3年完成的类似项目情况表”应附中标通知书</w:t>
      </w:r>
      <w:r>
        <w:rPr>
          <w:rFonts w:hint="eastAsia" w:ascii="仿宋" w:hAnsi="仿宋" w:eastAsia="仿宋" w:cs="仿宋"/>
          <w:color w:val="auto"/>
          <w:sz w:val="21"/>
          <w:szCs w:val="21"/>
          <w:lang w:eastAsia="zh-CN"/>
        </w:rPr>
        <w:t>或</w:t>
      </w:r>
      <w:r>
        <w:rPr>
          <w:rFonts w:hint="eastAsia" w:ascii="仿宋" w:hAnsi="仿宋" w:eastAsia="仿宋" w:cs="仿宋"/>
          <w:color w:val="auto"/>
          <w:sz w:val="21"/>
          <w:szCs w:val="21"/>
        </w:rPr>
        <w:t>合同协议书证明的复印件，具体年份要求见投标人须知前附表。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4</w:t>
      </w:r>
      <w:r>
        <w:rPr>
          <w:rFonts w:hint="eastAsia" w:ascii="仿宋" w:hAnsi="仿宋" w:eastAsia="仿宋" w:cs="仿宋"/>
          <w:color w:val="auto"/>
          <w:szCs w:val="21"/>
        </w:rPr>
        <w:t>.4“正在施工和新承接的项目情况表”应附中标通知书</w:t>
      </w:r>
      <w:r>
        <w:rPr>
          <w:rFonts w:hint="eastAsia" w:ascii="仿宋" w:hAnsi="仿宋" w:eastAsia="仿宋" w:cs="仿宋"/>
          <w:color w:val="auto"/>
          <w:szCs w:val="21"/>
          <w:u w:val="single"/>
        </w:rPr>
        <w:t>或</w:t>
      </w:r>
      <w:r>
        <w:rPr>
          <w:rFonts w:hint="eastAsia" w:ascii="仿宋" w:hAnsi="仿宋" w:eastAsia="仿宋" w:cs="仿宋"/>
          <w:color w:val="auto"/>
          <w:szCs w:val="21"/>
        </w:rPr>
        <w:t>合同协议书复印件。</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4</w:t>
      </w:r>
      <w:r>
        <w:rPr>
          <w:rFonts w:hint="eastAsia" w:ascii="仿宋" w:hAnsi="仿宋" w:eastAsia="仿宋" w:cs="仿宋"/>
          <w:color w:val="auto"/>
          <w:szCs w:val="21"/>
        </w:rPr>
        <w:t>.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40" w:name="_Toc499378856"/>
      <w:bookmarkStart w:id="141" w:name="_Toc499378978"/>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备选投标方案</w:t>
      </w:r>
      <w:bookmarkEnd w:id="140"/>
      <w:bookmarkEnd w:id="141"/>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除投标人须知前附表另有规定外，投标人不得递交备选投标方案。</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42" w:name="_Toc499378979"/>
      <w:bookmarkStart w:id="143" w:name="_Toc499378857"/>
      <w:bookmarkStart w:id="144" w:name="_Toc336091286"/>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投标文件的编制</w:t>
      </w:r>
      <w:bookmarkEnd w:id="142"/>
      <w:bookmarkEnd w:id="143"/>
      <w:bookmarkEnd w:id="14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bookmarkStart w:id="145" w:name="_Toc184635074"/>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1投标文件应按第八章“投标文件格式”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.2投标文件应当对招标文件有关工期、投标有效期、质量要求、技术标准和要求、招标范围等实质性内容作出响应。</w:t>
      </w:r>
    </w:p>
    <w:p>
      <w:pPr>
        <w:pageBreakBefore w:val="0"/>
        <w:widowControl w:val="0"/>
        <w:tabs>
          <w:tab w:val="left" w:pos="8280"/>
        </w:tabs>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.4投标人向招标人递交投标人须知前附表规定份数的投标文件，副本应是正本的复印件。投标文件应在其封面清楚注明“正本”和“副本”字样。当正本和副本的内容不一致时，以正本为准。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.5投标文件的正本与副本应分别装订成册，并编制目录，具体装订要求见投标人须知前附表规定。</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Cs w:val="21"/>
        </w:rPr>
      </w:pPr>
      <w:bookmarkStart w:id="146" w:name="_Toc499378858"/>
      <w:bookmarkStart w:id="147" w:name="_Toc499378980"/>
      <w:bookmarkStart w:id="148" w:name="_Toc336091287"/>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.6投标人制作投标文件时，必须按下列要求将技术标制作为暗标：</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.6</w:t>
      </w:r>
      <w:r>
        <w:rPr>
          <w:rFonts w:hint="eastAsia" w:ascii="仿宋" w:hAnsi="仿宋" w:eastAsia="仿宋" w:cs="仿宋"/>
          <w:color w:val="auto"/>
          <w:sz w:val="21"/>
          <w:szCs w:val="21"/>
          <w:highlight w:val="none"/>
        </w:rPr>
        <w:t>.1投标人请联系郑先生（15971557432）购买，在规定的位置按要求填</w:t>
      </w:r>
      <w:r>
        <w:rPr>
          <w:rFonts w:hint="eastAsia" w:ascii="仿宋" w:hAnsi="仿宋" w:eastAsia="仿宋" w:cs="仿宋"/>
          <w:color w:val="auto"/>
          <w:sz w:val="21"/>
          <w:szCs w:val="21"/>
        </w:rPr>
        <w:t>写单位名称、盖章并密封；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.6.2文本一律采用A4规格的白色纸张；文字为四号简宋体，黑色打印；</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.6.3所有表格一律采用电脑绘制，A4规格白色纸张，黑色打印，文字为小四号简宋体；</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.6.4施工总进度横道图或施工网络计划图、施工平面布置图及插图一律采用电脑绘制，白色纸张，黑色打印，图上标识的文字一律采用不大于四号的简宋体；</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.6.5页眉、页脚处不得划线或作其他任何标识；不得设置页码；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.6.6版面整洁、字迹清楚、不许涂改，不得出现手写，不得作任何标识或暗示投标人单位名称或人员姓名的标记，也不得采用任何不符合常规、有别于其他投标人的特殊做法；</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.6.7技术标书与商务标书和综合标书分开，单独装订（分正、副本），文件的密封与标志按招标文件的要求处理。</w:t>
      </w:r>
    </w:p>
    <w:p>
      <w:pPr>
        <w:pageBreakBefore w:val="0"/>
        <w:widowControl w:val="0"/>
        <w:kinsoku/>
        <w:wordWrap/>
        <w:overflowPunct/>
        <w:topLinePunct w:val="0"/>
        <w:bidi w:val="0"/>
        <w:snapToGrid w:val="0"/>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以上3.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.6.1～3.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.6.7条视为招标文件的实质性要求，评标专家一致认为有标识性的标识，未按本规定制作的投标文件，评标委员会将否决其投标。</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4、投标</w:t>
      </w:r>
      <w:bookmarkEnd w:id="146"/>
      <w:bookmarkEnd w:id="147"/>
      <w:bookmarkEnd w:id="148"/>
      <w:r>
        <w:rPr>
          <w:rFonts w:hint="eastAsia" w:ascii="仿宋" w:hAnsi="仿宋" w:eastAsia="仿宋" w:cs="仿宋"/>
          <w:color w:val="auto"/>
          <w:sz w:val="24"/>
          <w:szCs w:val="24"/>
        </w:rPr>
        <w:tab/>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49" w:name="_Toc499378859"/>
      <w:bookmarkStart w:id="150" w:name="_Toc336091288"/>
      <w:bookmarkStart w:id="151" w:name="_Toc499378981"/>
      <w:r>
        <w:rPr>
          <w:rFonts w:hint="eastAsia" w:ascii="仿宋" w:hAnsi="仿宋" w:eastAsia="仿宋" w:cs="仿宋"/>
          <w:color w:val="auto"/>
          <w:sz w:val="24"/>
          <w:szCs w:val="24"/>
        </w:rPr>
        <w:t>4.1投标文件的密封和标记</w:t>
      </w:r>
      <w:bookmarkEnd w:id="149"/>
      <w:bookmarkEnd w:id="150"/>
      <w:bookmarkEnd w:id="151"/>
    </w:p>
    <w:bookmarkEnd w:id="145"/>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bookmarkStart w:id="152" w:name="_Toc336091289"/>
      <w:r>
        <w:rPr>
          <w:rFonts w:hint="eastAsia" w:ascii="仿宋" w:hAnsi="仿宋" w:eastAsia="仿宋" w:cs="仿宋"/>
          <w:color w:val="auto"/>
          <w:szCs w:val="21"/>
        </w:rPr>
        <w:t>4.1.1投标文件</w:t>
      </w:r>
      <w:r>
        <w:rPr>
          <w:rFonts w:hint="eastAsia" w:ascii="仿宋" w:hAnsi="仿宋" w:eastAsia="仿宋" w:cs="仿宋"/>
          <w:bCs/>
          <w:color w:val="auto"/>
          <w:szCs w:val="21"/>
        </w:rPr>
        <w:t>综合标、技术标、商务标、投标函及投标函附录</w:t>
      </w:r>
      <w:r>
        <w:rPr>
          <w:rFonts w:hint="eastAsia" w:ascii="仿宋" w:hAnsi="仿宋" w:eastAsia="仿宋" w:cs="仿宋"/>
          <w:color w:val="auto"/>
          <w:szCs w:val="21"/>
        </w:rPr>
        <w:t>应分开包装,加贴封条。</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4.1.2投标文件的装封套上应清楚地标记</w:t>
      </w:r>
      <w:r>
        <w:rPr>
          <w:rFonts w:hint="eastAsia" w:ascii="仿宋" w:hAnsi="仿宋" w:eastAsia="仿宋" w:cs="仿宋"/>
          <w:bCs/>
          <w:color w:val="auto"/>
          <w:szCs w:val="21"/>
        </w:rPr>
        <w:t>“综合标”、“技术标”、“商务标”、“投标函及投标函附录”</w:t>
      </w:r>
      <w:r>
        <w:rPr>
          <w:rFonts w:hint="eastAsia" w:ascii="仿宋" w:hAnsi="仿宋" w:eastAsia="仿宋" w:cs="仿宋"/>
          <w:color w:val="auto"/>
          <w:szCs w:val="21"/>
        </w:rPr>
        <w:t>字样，封套上应写明的其他内容见投标人须知前附表。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4.1.3未按本章第4.1.1项或第4.1.2项要求密封和加写标记的投标文件，招标人应予拒收。</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53" w:name="_Toc499378982"/>
      <w:bookmarkStart w:id="154" w:name="_Toc499378860"/>
      <w:r>
        <w:rPr>
          <w:rFonts w:hint="eastAsia" w:ascii="仿宋" w:hAnsi="仿宋" w:eastAsia="仿宋" w:cs="仿宋"/>
          <w:color w:val="auto"/>
          <w:sz w:val="24"/>
          <w:szCs w:val="24"/>
        </w:rPr>
        <w:t>4.2投标文件的递交</w:t>
      </w:r>
      <w:bookmarkEnd w:id="152"/>
      <w:bookmarkEnd w:id="153"/>
      <w:bookmarkEnd w:id="15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bookmarkStart w:id="155" w:name="_Toc336091290"/>
      <w:r>
        <w:rPr>
          <w:rFonts w:hint="eastAsia" w:ascii="仿宋" w:hAnsi="仿宋" w:eastAsia="仿宋" w:cs="仿宋"/>
          <w:color w:val="auto"/>
          <w:szCs w:val="21"/>
        </w:rPr>
        <w:t>4.2.1投标人应在本章第2.2.2项规定的投标截止时间前递交投标文件。</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4.2.2投标人递交投标文件的地点：见投标人须知前附表。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4.2.3除投标人须知前附表另有规定外，投标人所递交的投标文件不予退还。</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4.2.4招标人收到投标文件</w:t>
      </w:r>
      <w:r>
        <w:rPr>
          <w:rFonts w:hint="eastAsia" w:ascii="仿宋" w:hAnsi="仿宋" w:eastAsia="仿宋" w:cs="仿宋"/>
          <w:color w:val="auto"/>
          <w:szCs w:val="21"/>
        </w:rPr>
        <w:tab/>
      </w:r>
      <w:r>
        <w:rPr>
          <w:rFonts w:hint="eastAsia" w:ascii="仿宋" w:hAnsi="仿宋" w:eastAsia="仿宋" w:cs="仿宋"/>
          <w:color w:val="auto"/>
          <w:szCs w:val="21"/>
        </w:rPr>
        <w:t>后，向投标人出具签收凭证。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4.2.5逾期送达的或者未送达指定地点的投标文件，招标人不予受理。</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4.2.6招标人按投标人须知发出澄清、修改后，如果决定推迟递交投标文件截止日期，招标人或招标代理机构在</w:t>
      </w:r>
      <w:r>
        <w:rPr>
          <w:rFonts w:hint="eastAsia" w:ascii="仿宋" w:hAnsi="仿宋" w:eastAsia="仿宋" w:cs="仿宋"/>
          <w:color w:val="auto"/>
          <w:lang w:eastAsia="zh-CN"/>
        </w:rPr>
        <w:t>云上大冶</w:t>
      </w:r>
      <w:r>
        <w:rPr>
          <w:rFonts w:hint="eastAsia" w:ascii="仿宋" w:hAnsi="仿宋" w:eastAsia="仿宋" w:cs="仿宋"/>
          <w:color w:val="auto"/>
          <w:szCs w:val="21"/>
        </w:rPr>
        <w:t>发布延期公告。在此情况下，招标人和投标人的权利和义务相应延后至新的投标截止时间。</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56" w:name="_Toc499378861"/>
      <w:bookmarkStart w:id="157" w:name="_Toc499378983"/>
      <w:r>
        <w:rPr>
          <w:rFonts w:hint="eastAsia" w:ascii="仿宋" w:hAnsi="仿宋" w:eastAsia="仿宋" w:cs="仿宋"/>
          <w:color w:val="auto"/>
          <w:sz w:val="24"/>
          <w:szCs w:val="24"/>
        </w:rPr>
        <w:t>4.3投标文件的修改与撤回</w:t>
      </w:r>
      <w:bookmarkEnd w:id="155"/>
      <w:bookmarkEnd w:id="156"/>
      <w:bookmarkEnd w:id="15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4.3.1在本章第2.2.2项规定的投标截止时间前，投标人可以修改或撤回已递交的投标文件，但应以书面形式通知招标人。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4.3.2投标人修改或撤回已递交投标文件的书面通知应按照本章第3.7.3项的要求签字或盖章。招标人收到书面通知后，向投标人出具签收凭证。</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4.3.3修改的内容为投标文件的组成部分。修改的投标文件应按照本章第3条、第4条规定进行编制、密封、标记和递交，并标明“修改”字样。</w:t>
      </w:r>
    </w:p>
    <w:p>
      <w:pPr>
        <w:pStyle w:val="6"/>
        <w:pageBreakBefore w:val="0"/>
        <w:widowControl w:val="0"/>
        <w:tabs>
          <w:tab w:val="left" w:pos="567"/>
        </w:tabs>
        <w:kinsoku/>
        <w:wordWrap/>
        <w:overflowPunct/>
        <w:topLinePunct w:val="0"/>
        <w:bidi w:val="0"/>
        <w:snapToGrid w:val="0"/>
        <w:spacing w:before="0" w:after="0" w:line="440" w:lineRule="exact"/>
        <w:ind w:firstLine="480" w:firstLineChars="200"/>
        <w:textAlignment w:val="auto"/>
        <w:rPr>
          <w:rFonts w:ascii="仿宋" w:hAnsi="仿宋" w:eastAsia="仿宋" w:cs="仿宋"/>
          <w:color w:val="auto"/>
          <w:sz w:val="24"/>
          <w:szCs w:val="24"/>
        </w:rPr>
      </w:pPr>
      <w:bookmarkStart w:id="158" w:name="_Toc499378984"/>
      <w:bookmarkStart w:id="159" w:name="_Toc184635075"/>
      <w:bookmarkStart w:id="160" w:name="_Toc336091291"/>
      <w:bookmarkStart w:id="161" w:name="_Toc499378862"/>
      <w:r>
        <w:rPr>
          <w:rFonts w:hint="eastAsia" w:ascii="仿宋" w:hAnsi="仿宋" w:eastAsia="仿宋" w:cs="仿宋"/>
          <w:color w:val="auto"/>
          <w:sz w:val="24"/>
          <w:szCs w:val="24"/>
        </w:rPr>
        <w:t>5、开标</w:t>
      </w:r>
      <w:bookmarkEnd w:id="158"/>
      <w:bookmarkEnd w:id="159"/>
      <w:bookmarkEnd w:id="160"/>
      <w:bookmarkEnd w:id="161"/>
    </w:p>
    <w:p>
      <w:pPr>
        <w:pStyle w:val="7"/>
        <w:pageBreakBefore w:val="0"/>
        <w:widowControl w:val="0"/>
        <w:numPr>
          <w:ilvl w:val="0"/>
          <w:numId w:val="0"/>
        </w:numPr>
        <w:kinsoku/>
        <w:wordWrap/>
        <w:overflowPunct/>
        <w:topLinePunct w:val="0"/>
        <w:bidi w:val="0"/>
        <w:snapToGrid w:val="0"/>
        <w:spacing w:before="0" w:after="0" w:line="440" w:lineRule="exact"/>
        <w:ind w:firstLine="480" w:firstLineChars="200"/>
        <w:textAlignment w:val="auto"/>
        <w:rPr>
          <w:rFonts w:ascii="仿宋" w:hAnsi="仿宋" w:eastAsia="仿宋" w:cs="仿宋"/>
          <w:color w:val="auto"/>
          <w:sz w:val="24"/>
          <w:szCs w:val="24"/>
        </w:rPr>
      </w:pPr>
      <w:bookmarkStart w:id="162" w:name="_Toc499378863"/>
      <w:bookmarkStart w:id="163" w:name="_Toc336091292"/>
      <w:bookmarkStart w:id="164" w:name="_Toc499378985"/>
      <w:r>
        <w:rPr>
          <w:rFonts w:hint="eastAsia" w:ascii="仿宋" w:hAnsi="仿宋" w:eastAsia="仿宋" w:cs="仿宋"/>
          <w:color w:val="auto"/>
          <w:sz w:val="24"/>
          <w:szCs w:val="24"/>
        </w:rPr>
        <w:t>5.1开标时间和地点</w:t>
      </w:r>
      <w:bookmarkEnd w:id="162"/>
      <w:bookmarkEnd w:id="163"/>
      <w:bookmarkEnd w:id="164"/>
    </w:p>
    <w:p>
      <w:pPr>
        <w:pStyle w:val="34"/>
        <w:pageBreakBefore w:val="0"/>
        <w:widowControl w:val="0"/>
        <w:kinsoku/>
        <w:wordWrap/>
        <w:overflowPunct/>
        <w:topLinePunct w:val="0"/>
        <w:bidi w:val="0"/>
        <w:snapToGrid w:val="0"/>
        <w:spacing w:line="440" w:lineRule="exact"/>
        <w:ind w:firstLine="420" w:firstLineChars="200"/>
        <w:jc w:val="both"/>
        <w:textAlignment w:val="auto"/>
        <w:rPr>
          <w:rFonts w:ascii="仿宋" w:hAnsi="仿宋" w:eastAsia="仿宋" w:cs="仿宋"/>
          <w:color w:val="auto"/>
          <w:sz w:val="21"/>
          <w:szCs w:val="21"/>
        </w:rPr>
      </w:pPr>
      <w:bookmarkStart w:id="165"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4"/>
        <w:pageBreakBefore w:val="0"/>
        <w:widowControl w:val="0"/>
        <w:kinsoku/>
        <w:wordWrap/>
        <w:overflowPunct/>
        <w:topLinePunct w:val="0"/>
        <w:bidi w:val="0"/>
        <w:snapToGrid w:val="0"/>
        <w:spacing w:line="440" w:lineRule="exact"/>
        <w:ind w:firstLine="420" w:firstLineChars="200"/>
        <w:jc w:val="both"/>
        <w:textAlignment w:val="auto"/>
        <w:rPr>
          <w:rFonts w:ascii="仿宋" w:hAnsi="仿宋" w:eastAsia="仿宋" w:cs="仿宋"/>
          <w:color w:val="auto"/>
          <w:sz w:val="21"/>
          <w:szCs w:val="21"/>
        </w:rPr>
      </w:pPr>
      <w:r>
        <w:rPr>
          <w:rFonts w:hint="eastAsia" w:ascii="仿宋" w:hAnsi="仿宋" w:eastAsia="仿宋" w:cs="仿宋"/>
          <w:color w:val="auto"/>
          <w:sz w:val="21"/>
          <w:szCs w:val="21"/>
        </w:rPr>
        <w:t>5.1.2 参加开标会的必须为投标人法定代表人或委托代理人，法定代表人须携带本人身份证原件，委托代理人须携带身份证原件、法定代表人授权委托书，委托代理人必须为本公司正式员工，</w:t>
      </w:r>
    </w:p>
    <w:p>
      <w:pPr>
        <w:pStyle w:val="34"/>
        <w:pageBreakBefore w:val="0"/>
        <w:widowControl w:val="0"/>
        <w:kinsoku/>
        <w:wordWrap/>
        <w:overflowPunct/>
        <w:topLinePunct w:val="0"/>
        <w:bidi w:val="0"/>
        <w:snapToGrid w:val="0"/>
        <w:spacing w:line="440" w:lineRule="exact"/>
        <w:jc w:val="both"/>
        <w:textAlignment w:val="auto"/>
        <w:rPr>
          <w:rFonts w:ascii="仿宋" w:hAnsi="仿宋" w:eastAsia="仿宋" w:cs="仿宋"/>
          <w:color w:val="auto"/>
          <w:sz w:val="21"/>
          <w:szCs w:val="21"/>
          <w:shd w:val="clear" w:color="FFFFFF" w:fill="D9D9D9"/>
        </w:rPr>
      </w:pPr>
      <w:r>
        <w:rPr>
          <w:rFonts w:hint="eastAsia" w:ascii="仿宋" w:hAnsi="仿宋" w:eastAsia="仿宋" w:cs="仿宋"/>
          <w:color w:val="auto"/>
          <w:sz w:val="21"/>
          <w:szCs w:val="21"/>
        </w:rPr>
        <w:t>招标人核实确认并如实记入开标记录。投标人的法定代表人或委托人未参加开标会的，其投标将被否决。</w:t>
      </w:r>
    </w:p>
    <w:p>
      <w:pPr>
        <w:pStyle w:val="7"/>
        <w:pageBreakBefore w:val="0"/>
        <w:widowControl w:val="0"/>
        <w:numPr>
          <w:ilvl w:val="0"/>
          <w:numId w:val="0"/>
        </w:numPr>
        <w:kinsoku/>
        <w:wordWrap/>
        <w:overflowPunct/>
        <w:topLinePunct w:val="0"/>
        <w:bidi w:val="0"/>
        <w:snapToGrid w:val="0"/>
        <w:spacing w:before="0" w:after="0" w:line="440" w:lineRule="exact"/>
        <w:ind w:firstLine="480" w:firstLineChars="200"/>
        <w:textAlignment w:val="auto"/>
        <w:rPr>
          <w:rFonts w:ascii="仿宋" w:hAnsi="仿宋" w:eastAsia="仿宋" w:cs="仿宋"/>
          <w:color w:val="auto"/>
          <w:sz w:val="24"/>
          <w:szCs w:val="24"/>
        </w:rPr>
      </w:pPr>
      <w:bookmarkStart w:id="166" w:name="_Toc499378986"/>
      <w:bookmarkStart w:id="167" w:name="_Toc499378864"/>
      <w:r>
        <w:rPr>
          <w:rFonts w:hint="eastAsia" w:ascii="仿宋" w:hAnsi="仿宋" w:eastAsia="仿宋" w:cs="仿宋"/>
          <w:color w:val="auto"/>
          <w:sz w:val="24"/>
          <w:szCs w:val="24"/>
        </w:rPr>
        <w:t>5.2开标程序</w:t>
      </w:r>
      <w:bookmarkEnd w:id="165"/>
      <w:bookmarkEnd w:id="166"/>
      <w:bookmarkEnd w:id="16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bookmarkStart w:id="168" w:name="EB33ff58b5428c4df5bbdc075859230fd5"/>
      <w:r>
        <w:rPr>
          <w:rFonts w:hint="eastAsia" w:ascii="仿宋" w:hAnsi="仿宋" w:eastAsia="仿宋" w:cs="仿宋"/>
          <w:color w:val="auto"/>
          <w:szCs w:val="21"/>
        </w:rPr>
        <w:t>主持人按下列程序进行开标：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（l）宣布开标纪律；</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（2）公布在投标截止时间前递交投标文件的投标人名称，并点名确认投标人是否派人到场；</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（3）宣布开标人、唱标人、记录人、监标人等有关人员姓名；</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（4）按照投标人须知前附表规定检查投标文件的密封情况；</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（5）按照投标人须知前附表的规定确定并宣布投标文件开标顺序；</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（6）按照宣布的开标顺序当众开标，公布投标人名称、标段名称、投标报价、质量目标、工期及其他内容，并记录在案；</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（7）公布本项目最高投标限价；超出最高投标限价的投标人，不参加评标环节；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（8）投标人代表抽取本工程的F值；</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（9）投标人代表、招标人代表、监标人、记录人等有关人员在开标记录上签字确认；</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（10）开标结束。</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rPr>
      </w:pPr>
      <w:bookmarkStart w:id="169" w:name="_Toc499378987"/>
      <w:bookmarkStart w:id="170" w:name="_Toc499378865"/>
      <w:r>
        <w:rPr>
          <w:rFonts w:hint="eastAsia" w:ascii="仿宋" w:hAnsi="仿宋" w:eastAsia="仿宋" w:cs="仿宋"/>
          <w:color w:val="auto"/>
          <w:sz w:val="24"/>
        </w:rPr>
        <w:t>5.3开标异议</w:t>
      </w:r>
      <w:bookmarkEnd w:id="169"/>
      <w:bookmarkEnd w:id="17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投标人对开标有异议的，应当在开标现场提出，招标人应当当场作出答复，并制作记录，异议成立的交予评标委员会决定。</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rPr>
      </w:pPr>
      <w:r>
        <w:rPr>
          <w:rFonts w:hint="eastAsia" w:ascii="仿宋" w:hAnsi="仿宋" w:eastAsia="仿宋" w:cs="仿宋"/>
          <w:color w:val="auto"/>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rPr>
      </w:pPr>
      <w:r>
        <w:rPr>
          <w:rFonts w:hint="eastAsia" w:ascii="仿宋" w:hAnsi="仿宋" w:eastAsia="仿宋" w:cs="仿宋"/>
          <w:color w:val="auto"/>
          <w:kern w:val="0"/>
          <w:szCs w:val="21"/>
          <w:highlight w:val="white"/>
        </w:rPr>
        <w:t>投</w:t>
      </w:r>
      <w:r>
        <w:rPr>
          <w:rFonts w:hint="eastAsia" w:ascii="仿宋" w:hAnsi="仿宋" w:eastAsia="仿宋" w:cs="仿宋"/>
          <w:color w:val="auto"/>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8"/>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71" w:name="_Toc499378988"/>
      <w:bookmarkStart w:id="172" w:name="_Toc336091294"/>
      <w:bookmarkStart w:id="173" w:name="_Toc499378866"/>
      <w:bookmarkStart w:id="174" w:name="_Toc184635076"/>
      <w:r>
        <w:rPr>
          <w:rFonts w:hint="eastAsia" w:ascii="仿宋" w:hAnsi="仿宋" w:eastAsia="仿宋" w:cs="仿宋"/>
          <w:color w:val="auto"/>
          <w:sz w:val="24"/>
          <w:szCs w:val="24"/>
        </w:rPr>
        <w:t>6、评标</w:t>
      </w:r>
      <w:bookmarkEnd w:id="171"/>
      <w:bookmarkEnd w:id="172"/>
      <w:bookmarkEnd w:id="173"/>
      <w:bookmarkEnd w:id="174"/>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75" w:name="_Toc499378989"/>
      <w:bookmarkStart w:id="176" w:name="_Toc499378867"/>
      <w:bookmarkStart w:id="177" w:name="_Toc336091295"/>
      <w:r>
        <w:rPr>
          <w:rFonts w:hint="eastAsia" w:ascii="仿宋" w:hAnsi="仿宋" w:eastAsia="仿宋" w:cs="仿宋"/>
          <w:color w:val="auto"/>
          <w:sz w:val="24"/>
          <w:szCs w:val="24"/>
        </w:rPr>
        <w:t>6.1评标委员会</w:t>
      </w:r>
      <w:bookmarkEnd w:id="175"/>
      <w:bookmarkEnd w:id="176"/>
      <w:bookmarkEnd w:id="17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6.1.1评标由招标人依法组建的评标委员会负责。评标委员会由招标人的代表和有关技术、经济等方面的专家组成，成员人数为5人</w:t>
      </w:r>
      <w:r>
        <w:rPr>
          <w:rFonts w:hint="eastAsia" w:ascii="仿宋" w:hAnsi="仿宋" w:eastAsia="仿宋" w:cs="仿宋"/>
          <w:color w:val="auto"/>
          <w:szCs w:val="21"/>
          <w:lang w:val="en-US" w:eastAsia="zh-CN"/>
        </w:rPr>
        <w:t>及</w:t>
      </w:r>
      <w:r>
        <w:rPr>
          <w:rFonts w:hint="eastAsia" w:ascii="仿宋" w:hAnsi="仿宋" w:eastAsia="仿宋" w:cs="仿宋"/>
          <w:color w:val="auto"/>
          <w:szCs w:val="21"/>
        </w:rPr>
        <w:t>以上单数。评标委员会成员人数以及技术、经济等方面专家的确定方式见投标人须知前附表。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6.1.2评标委员会成员有下列情形之一的，应当回避：</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（1）投标人或投标人的主要负责人的近亲属；</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（2）项目主管部门或者行政监督部门的人员；</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（3）与投标人有经济利益关系，可能影响对投标公正评审的；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（4）曾因在招标、评标以及其他与招标投标有关活动中从事违法行为而受过行政处罚或刑事处罚的。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（5）与投标人有其他利害关系。</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78" w:name="_Toc499378868"/>
      <w:bookmarkStart w:id="179" w:name="_Toc336091296"/>
      <w:bookmarkStart w:id="180" w:name="_Toc499378990"/>
      <w:r>
        <w:rPr>
          <w:rFonts w:hint="eastAsia" w:ascii="仿宋" w:hAnsi="仿宋" w:eastAsia="仿宋" w:cs="仿宋"/>
          <w:color w:val="auto"/>
          <w:sz w:val="24"/>
          <w:szCs w:val="24"/>
        </w:rPr>
        <w:t>6.2评标原则</w:t>
      </w:r>
      <w:bookmarkEnd w:id="178"/>
      <w:bookmarkEnd w:id="179"/>
      <w:bookmarkEnd w:id="18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评标活动遵循公平、公正、科学和择优的原则。</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81" w:name="_Toc499378869"/>
      <w:bookmarkStart w:id="182" w:name="_Toc499378991"/>
      <w:bookmarkStart w:id="183" w:name="_Toc336091297"/>
      <w:r>
        <w:rPr>
          <w:rFonts w:hint="eastAsia" w:ascii="仿宋" w:hAnsi="仿宋" w:eastAsia="仿宋" w:cs="仿宋"/>
          <w:color w:val="auto"/>
          <w:sz w:val="24"/>
          <w:szCs w:val="24"/>
        </w:rPr>
        <w:t>6.3评标</w:t>
      </w:r>
      <w:bookmarkEnd w:id="181"/>
      <w:bookmarkEnd w:id="182"/>
      <w:bookmarkEnd w:id="18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评标委员会按照第三章“评标办法”规定的方法、评审因素、标准和程序对投标文件进行评审。第三章“评标办法”没有规定的方法、评审因素和标准，不作为评标依据。</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84" w:name="_Toc499378870"/>
      <w:bookmarkStart w:id="185" w:name="_Toc499378992"/>
      <w:r>
        <w:rPr>
          <w:rFonts w:hint="eastAsia" w:ascii="仿宋" w:hAnsi="仿宋" w:eastAsia="仿宋" w:cs="仿宋"/>
          <w:color w:val="auto"/>
          <w:sz w:val="24"/>
          <w:szCs w:val="24"/>
        </w:rPr>
        <w:t>6.4评标结果公示</w:t>
      </w:r>
      <w:bookmarkEnd w:id="184"/>
      <w:bookmarkEnd w:id="185"/>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招标人将自收到评标报告之日起3日内，在投标人须知前附表规定的媒介公示中标候选人。公示期不少于3日。</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投标人或者其他利害关系人对评标结果有异议的，应当在评标结果公示期间提出。招标人自收到异议之日起3日内作出答复；作出答复前，暂停招标投标活动。</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86" w:name="_Toc499378871"/>
      <w:bookmarkStart w:id="187" w:name="_Toc499378993"/>
      <w:r>
        <w:rPr>
          <w:rFonts w:hint="eastAsia" w:ascii="仿宋" w:hAnsi="仿宋" w:eastAsia="仿宋" w:cs="仿宋"/>
          <w:color w:val="auto"/>
          <w:sz w:val="24"/>
          <w:szCs w:val="24"/>
        </w:rPr>
        <w:t>6.5履约能力的审查</w:t>
      </w:r>
      <w:bookmarkEnd w:id="186"/>
      <w:bookmarkEnd w:id="18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88" w:name="_Toc499378872"/>
      <w:bookmarkStart w:id="189" w:name="_Toc336091298"/>
      <w:bookmarkStart w:id="190" w:name="_Toc499378994"/>
      <w:bookmarkStart w:id="191" w:name="_Toc184635077"/>
      <w:r>
        <w:rPr>
          <w:rFonts w:hint="eastAsia" w:ascii="仿宋" w:hAnsi="仿宋" w:eastAsia="仿宋" w:cs="仿宋"/>
          <w:color w:val="auto"/>
          <w:sz w:val="24"/>
          <w:szCs w:val="24"/>
        </w:rPr>
        <w:t>7、合同授予</w:t>
      </w:r>
      <w:bookmarkEnd w:id="188"/>
      <w:bookmarkEnd w:id="189"/>
      <w:bookmarkEnd w:id="190"/>
      <w:bookmarkEnd w:id="191"/>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92" w:name="_Toc499378995"/>
      <w:bookmarkStart w:id="193" w:name="_Toc499378873"/>
      <w:bookmarkStart w:id="194" w:name="_Toc336091299"/>
      <w:r>
        <w:rPr>
          <w:rFonts w:hint="eastAsia" w:ascii="仿宋" w:hAnsi="仿宋" w:eastAsia="仿宋" w:cs="仿宋"/>
          <w:color w:val="auto"/>
          <w:sz w:val="24"/>
          <w:szCs w:val="24"/>
        </w:rPr>
        <w:t>7.1定标方式</w:t>
      </w:r>
      <w:bookmarkEnd w:id="192"/>
      <w:bookmarkEnd w:id="193"/>
      <w:bookmarkEnd w:id="19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7.1.1除投标人须知前附表规定评标委员会直接确定中标人外，招标人依据评标委员会推荐的中标候选人确定中标人，评标委员会推荐中标候选人的人数见投标人须知前附表。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95" w:name="_Toc336091300"/>
      <w:bookmarkStart w:id="196" w:name="_Toc499378874"/>
      <w:bookmarkStart w:id="197" w:name="_Toc499378996"/>
      <w:r>
        <w:rPr>
          <w:rFonts w:hint="eastAsia" w:ascii="仿宋" w:hAnsi="仿宋" w:eastAsia="仿宋" w:cs="仿宋"/>
          <w:color w:val="auto"/>
          <w:sz w:val="24"/>
          <w:szCs w:val="24"/>
        </w:rPr>
        <w:t>7.2中标候选人公示</w:t>
      </w:r>
      <w:bookmarkEnd w:id="195"/>
      <w:bookmarkEnd w:id="196"/>
      <w:bookmarkEnd w:id="197"/>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招标人在投标人须知前附表规定的媒介公示中标候选人。</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198" w:name="_Toc499378875"/>
      <w:bookmarkStart w:id="199" w:name="_Toc336091301"/>
      <w:bookmarkStart w:id="200" w:name="_Toc499378997"/>
      <w:r>
        <w:rPr>
          <w:rFonts w:hint="eastAsia" w:ascii="仿宋" w:hAnsi="仿宋" w:eastAsia="仿宋" w:cs="仿宋"/>
          <w:color w:val="auto"/>
          <w:sz w:val="24"/>
          <w:szCs w:val="24"/>
        </w:rPr>
        <w:t>7.3中标通知</w:t>
      </w:r>
      <w:bookmarkEnd w:id="198"/>
      <w:bookmarkEnd w:id="199"/>
      <w:bookmarkEnd w:id="200"/>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在本章第3.3款规定的投标有效期内，招标人以书面形式向中标人发出中标通知书，同时将中标结果通知未中标的投标人。</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01" w:name="_Toc336091302"/>
      <w:bookmarkStart w:id="202" w:name="_Toc499378998"/>
      <w:bookmarkStart w:id="203" w:name="_Toc499378876"/>
      <w:r>
        <w:rPr>
          <w:rFonts w:hint="eastAsia" w:ascii="仿宋" w:hAnsi="仿宋" w:eastAsia="仿宋" w:cs="仿宋"/>
          <w:color w:val="auto"/>
          <w:sz w:val="24"/>
          <w:szCs w:val="24"/>
        </w:rPr>
        <w:t>7.4履约担保</w:t>
      </w:r>
      <w:bookmarkEnd w:id="201"/>
      <w:bookmarkEnd w:id="202"/>
      <w:bookmarkEnd w:id="20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7.4.2中标人不能按本章第7.4.1项要求提交履约担保的，视为放弃中标</w:t>
      </w:r>
      <w:r>
        <w:rPr>
          <w:rFonts w:hint="eastAsia" w:ascii="仿宋" w:hAnsi="仿宋" w:eastAsia="仿宋" w:cs="仿宋"/>
          <w:color w:val="auto"/>
          <w:szCs w:val="21"/>
          <w:lang w:eastAsia="zh-CN"/>
        </w:rPr>
        <w:t>，</w:t>
      </w:r>
      <w:r>
        <w:rPr>
          <w:rFonts w:hint="eastAsia" w:ascii="仿宋" w:hAnsi="仿宋" w:eastAsia="仿宋" w:cs="仿宋"/>
          <w:color w:val="auto"/>
          <w:szCs w:val="21"/>
        </w:rPr>
        <w:t>给招标人造成的损失的，中标人还应当对以赔偿。</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04" w:name="_Toc499378999"/>
      <w:bookmarkStart w:id="205" w:name="_Toc499378877"/>
      <w:bookmarkStart w:id="206" w:name="_Toc336091303"/>
      <w:r>
        <w:rPr>
          <w:rFonts w:hint="eastAsia" w:ascii="仿宋" w:hAnsi="仿宋" w:eastAsia="仿宋" w:cs="仿宋"/>
          <w:color w:val="auto"/>
          <w:sz w:val="24"/>
          <w:szCs w:val="24"/>
        </w:rPr>
        <w:t>7.5签订合同</w:t>
      </w:r>
      <w:bookmarkEnd w:id="204"/>
      <w:bookmarkEnd w:id="205"/>
      <w:bookmarkEnd w:id="20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7.5.1招标人和中标人应当自中标通知书发出之日起10天内，根据招标文件和中标人的投标文件订立书面合同。中标人无正当理由拒签合同的，招标人取消其中标资格；给招标人造成的损失的，中标人还应当对予以赔偿。</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07" w:name="_Toc184635078"/>
      <w:bookmarkStart w:id="208" w:name="_Toc336091304"/>
      <w:bookmarkStart w:id="209" w:name="_Toc499379000"/>
      <w:bookmarkStart w:id="210" w:name="_Toc499378878"/>
      <w:r>
        <w:rPr>
          <w:rFonts w:hint="eastAsia" w:ascii="仿宋" w:hAnsi="仿宋" w:eastAsia="仿宋" w:cs="仿宋"/>
          <w:color w:val="auto"/>
          <w:sz w:val="24"/>
          <w:szCs w:val="24"/>
        </w:rPr>
        <w:t>8、</w:t>
      </w:r>
      <w:bookmarkEnd w:id="207"/>
      <w:bookmarkEnd w:id="208"/>
      <w:r>
        <w:rPr>
          <w:rFonts w:hint="eastAsia" w:ascii="仿宋" w:hAnsi="仿宋" w:eastAsia="仿宋" w:cs="仿宋"/>
          <w:color w:val="auto"/>
          <w:sz w:val="24"/>
          <w:szCs w:val="24"/>
        </w:rPr>
        <w:t>重新招标、不再招标和终止招标</w:t>
      </w:r>
      <w:bookmarkEnd w:id="209"/>
      <w:bookmarkEnd w:id="210"/>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11" w:name="_Toc499379001"/>
      <w:bookmarkStart w:id="212" w:name="_Toc499378879"/>
      <w:r>
        <w:rPr>
          <w:rFonts w:hint="eastAsia" w:ascii="仿宋" w:hAnsi="仿宋" w:eastAsia="仿宋" w:cs="仿宋"/>
          <w:color w:val="auto"/>
          <w:sz w:val="24"/>
          <w:szCs w:val="24"/>
        </w:rPr>
        <w:t>8.1重新招标</w:t>
      </w:r>
      <w:bookmarkEnd w:id="211"/>
      <w:bookmarkEnd w:id="21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有下列情形之一的，招标人将重新招标：</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（1）投标截止时间止，投标人少于3个的；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（2）经评标委员会评审后否决所有投标的；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（3）除非已经产生中标候选人，在投标有效期内同意延长投标有效期的投标人少于三个的；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（4）第一中标候选人或所有中标候选人均未与招标人签订合同的；</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（5）法律、法规规定的其他情形。</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13" w:name="_Toc499379002"/>
      <w:bookmarkStart w:id="214" w:name="_Toc499378880"/>
      <w:r>
        <w:rPr>
          <w:rFonts w:hint="eastAsia" w:ascii="仿宋" w:hAnsi="仿宋" w:eastAsia="仿宋" w:cs="仿宋"/>
          <w:color w:val="auto"/>
          <w:sz w:val="24"/>
          <w:szCs w:val="24"/>
        </w:rPr>
        <w:t>8.2不再招标</w:t>
      </w:r>
      <w:bookmarkEnd w:id="213"/>
      <w:bookmarkEnd w:id="214"/>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rPr>
      </w:pPr>
      <w:r>
        <w:rPr>
          <w:rFonts w:hint="eastAsia" w:ascii="仿宋" w:hAnsi="仿宋" w:eastAsia="仿宋" w:cs="仿宋"/>
          <w:color w:val="auto"/>
          <w:highlight w:val="white"/>
        </w:rPr>
        <w:t>重新招标后投标人仍少于3个或者所有投标被否决的，属于必须审批或核准的工程建设项目，经原审批或核准部门批准后不再进行招标。</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15" w:name="_Toc499378881"/>
      <w:bookmarkStart w:id="216" w:name="_Toc499379003"/>
      <w:r>
        <w:rPr>
          <w:rFonts w:hint="eastAsia" w:ascii="仿宋" w:hAnsi="仿宋" w:eastAsia="仿宋" w:cs="仿宋"/>
          <w:color w:val="auto"/>
          <w:sz w:val="24"/>
          <w:szCs w:val="24"/>
        </w:rPr>
        <w:t>8.3终止招标</w:t>
      </w:r>
      <w:bookmarkEnd w:id="215"/>
      <w:bookmarkEnd w:id="21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因不可抗力等原因，招标人终止招标的，将及时发布公告，或者以书面形式通知被邀请的或者已经获取招标文件的潜在投标人。已经发售招标文件的，招标人将及时退还所收取的招标文件的费用。</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17" w:name="_Toc184635079"/>
      <w:bookmarkStart w:id="218" w:name="_Toc499379004"/>
      <w:bookmarkStart w:id="219" w:name="_Toc336091307"/>
      <w:bookmarkStart w:id="220" w:name="_Toc499378882"/>
      <w:r>
        <w:rPr>
          <w:rFonts w:hint="eastAsia" w:ascii="仿宋" w:hAnsi="仿宋" w:eastAsia="仿宋" w:cs="仿宋"/>
          <w:color w:val="auto"/>
          <w:sz w:val="24"/>
          <w:szCs w:val="24"/>
        </w:rPr>
        <w:t>9、纪律和监督</w:t>
      </w:r>
      <w:bookmarkEnd w:id="217"/>
      <w:bookmarkEnd w:id="218"/>
      <w:bookmarkEnd w:id="219"/>
      <w:bookmarkEnd w:id="220"/>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21" w:name="_Toc499378883"/>
      <w:bookmarkStart w:id="222" w:name="_Toc336091308"/>
      <w:bookmarkStart w:id="223" w:name="_Toc499379005"/>
      <w:r>
        <w:rPr>
          <w:rFonts w:hint="eastAsia" w:ascii="仿宋" w:hAnsi="仿宋" w:eastAsia="仿宋" w:cs="仿宋"/>
          <w:color w:val="auto"/>
          <w:sz w:val="24"/>
          <w:szCs w:val="24"/>
        </w:rPr>
        <w:t>9.1对招标人的纪律要求</w:t>
      </w:r>
      <w:bookmarkEnd w:id="221"/>
      <w:bookmarkEnd w:id="222"/>
      <w:bookmarkEnd w:id="223"/>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招标人不得泄漏招标投标活动中应当保密的情况和资料，不得与投标人串通损害国家利益、社会公共利益或者他人合法权益。</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24" w:name="_Toc499378884"/>
      <w:bookmarkStart w:id="225" w:name="_Toc499379006"/>
      <w:bookmarkStart w:id="226" w:name="_Toc336091309"/>
      <w:r>
        <w:rPr>
          <w:rFonts w:hint="eastAsia" w:ascii="仿宋" w:hAnsi="仿宋" w:eastAsia="仿宋" w:cs="仿宋"/>
          <w:color w:val="auto"/>
          <w:sz w:val="24"/>
          <w:szCs w:val="24"/>
        </w:rPr>
        <w:t>9.2对投标人的纪律要求</w:t>
      </w:r>
      <w:bookmarkEnd w:id="224"/>
      <w:bookmarkEnd w:id="225"/>
      <w:bookmarkEnd w:id="226"/>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27" w:name="_Toc499379007"/>
      <w:bookmarkStart w:id="228" w:name="_Toc336091310"/>
      <w:bookmarkStart w:id="229" w:name="_Toc499378885"/>
      <w:r>
        <w:rPr>
          <w:rFonts w:hint="eastAsia" w:ascii="仿宋" w:hAnsi="仿宋" w:eastAsia="仿宋" w:cs="仿宋"/>
          <w:color w:val="auto"/>
          <w:sz w:val="24"/>
          <w:szCs w:val="24"/>
        </w:rPr>
        <w:t>9.3对评标委员会成员的纪律要求</w:t>
      </w:r>
      <w:bookmarkEnd w:id="227"/>
      <w:bookmarkEnd w:id="228"/>
      <w:bookmarkEnd w:id="22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30" w:name="_Toc499379008"/>
      <w:bookmarkStart w:id="231" w:name="_Toc499378886"/>
      <w:bookmarkStart w:id="232" w:name="_Toc336091311"/>
      <w:r>
        <w:rPr>
          <w:rFonts w:hint="eastAsia" w:ascii="仿宋" w:hAnsi="仿宋" w:eastAsia="仿宋" w:cs="仿宋"/>
          <w:color w:val="auto"/>
          <w:sz w:val="24"/>
          <w:szCs w:val="24"/>
        </w:rPr>
        <w:t>9.4对与评标活动有关的工作人员的纪律要求</w:t>
      </w:r>
      <w:bookmarkEnd w:id="230"/>
      <w:bookmarkEnd w:id="231"/>
      <w:bookmarkEnd w:id="232"/>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pageBreakBefore w:val="0"/>
        <w:widowControl w:val="0"/>
        <w:numPr>
          <w:ilvl w:val="0"/>
          <w:numId w:val="0"/>
        </w:numPr>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33" w:name="_Toc336091312"/>
      <w:bookmarkStart w:id="234" w:name="_Toc499379009"/>
      <w:bookmarkStart w:id="235" w:name="_Toc499378887"/>
      <w:r>
        <w:rPr>
          <w:rFonts w:hint="eastAsia" w:ascii="仿宋" w:hAnsi="仿宋" w:eastAsia="仿宋" w:cs="仿宋"/>
          <w:color w:val="auto"/>
          <w:sz w:val="24"/>
          <w:szCs w:val="24"/>
        </w:rPr>
        <w:t>9.5投诉</w:t>
      </w:r>
      <w:bookmarkEnd w:id="233"/>
      <w:bookmarkEnd w:id="234"/>
      <w:bookmarkEnd w:id="235"/>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投标人和其他利害关系人认为本次招标活动违反法律、法规和规章规定的，有权向有关行政监督部门投诉，投诉方法详见投标人须知前附表。</w:t>
      </w:r>
    </w:p>
    <w:p>
      <w:pPr>
        <w:pStyle w:val="6"/>
        <w:pageBreakBefore w:val="0"/>
        <w:widowControl w:val="0"/>
        <w:tabs>
          <w:tab w:val="left" w:pos="567"/>
        </w:tabs>
        <w:kinsoku/>
        <w:wordWrap/>
        <w:overflowPunct/>
        <w:topLinePunct w:val="0"/>
        <w:bidi w:val="0"/>
        <w:snapToGrid w:val="0"/>
        <w:spacing w:before="0" w:after="0" w:line="440" w:lineRule="exact"/>
        <w:textAlignment w:val="auto"/>
        <w:rPr>
          <w:rFonts w:ascii="仿宋" w:hAnsi="仿宋" w:eastAsia="仿宋" w:cs="仿宋"/>
          <w:color w:val="auto"/>
          <w:sz w:val="24"/>
          <w:szCs w:val="24"/>
        </w:rPr>
      </w:pPr>
      <w:bookmarkStart w:id="236" w:name="_Toc184635080"/>
      <w:bookmarkStart w:id="237" w:name="_Toc499379010"/>
      <w:bookmarkStart w:id="238" w:name="_Toc499378888"/>
      <w:bookmarkStart w:id="239" w:name="_Toc336091313"/>
      <w:r>
        <w:rPr>
          <w:rFonts w:hint="eastAsia" w:ascii="仿宋" w:hAnsi="仿宋" w:eastAsia="仿宋" w:cs="仿宋"/>
          <w:color w:val="auto"/>
          <w:sz w:val="24"/>
          <w:szCs w:val="24"/>
        </w:rPr>
        <w:t>10、需要补充的其他内容</w:t>
      </w:r>
      <w:bookmarkEnd w:id="236"/>
      <w:bookmarkEnd w:id="237"/>
      <w:bookmarkEnd w:id="238"/>
      <w:bookmarkEnd w:id="239"/>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1、需要补充的其他内容：见投标人须知前附表。</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2、项目经理只承担本工程项目的承诺函 详见附件1。</w:t>
      </w:r>
    </w:p>
    <w:p>
      <w:pPr>
        <w:pageBreakBefore w:val="0"/>
        <w:widowControl w:val="0"/>
        <w:kinsoku/>
        <w:wordWrap/>
        <w:overflowPunct/>
        <w:topLinePunct w:val="0"/>
        <w:bidi w:val="0"/>
        <w:snapToGrid w:val="0"/>
        <w:spacing w:line="440" w:lineRule="exact"/>
        <w:ind w:firstLine="420" w:firstLineChars="200"/>
        <w:textAlignment w:val="auto"/>
        <w:rPr>
          <w:rFonts w:ascii="仿宋" w:hAnsi="仿宋" w:eastAsia="仿宋" w:cs="仿宋"/>
          <w:color w:val="auto"/>
          <w:szCs w:val="21"/>
        </w:rPr>
      </w:pPr>
      <w:r>
        <w:rPr>
          <w:rFonts w:hint="eastAsia" w:ascii="仿宋" w:hAnsi="仿宋" w:eastAsia="仿宋" w:cs="仿宋"/>
          <w:color w:val="auto"/>
          <w:szCs w:val="21"/>
        </w:rPr>
        <w:t>3、与相关业务单位的协调、配合、申报、审核、验收及周边工农关系协调承诺书 详见附件2。</w:t>
      </w:r>
    </w:p>
    <w:p>
      <w:pPr>
        <w:pStyle w:val="35"/>
        <w:pageBreakBefore/>
        <w:numPr>
          <w:ilvl w:val="0"/>
          <w:numId w:val="0"/>
        </w:numPr>
        <w:outlineLvl w:val="1"/>
        <w:rPr>
          <w:rFonts w:ascii="仿宋" w:hAnsi="仿宋" w:eastAsia="仿宋" w:cs="仿宋"/>
          <w:color w:val="auto"/>
          <w:sz w:val="21"/>
          <w:szCs w:val="21"/>
        </w:rPr>
      </w:pPr>
      <w:bookmarkStart w:id="240" w:name="_Toc496685627"/>
      <w:bookmarkStart w:id="241" w:name="_Toc499378889"/>
      <w:bookmarkStart w:id="242" w:name="_Toc499379011"/>
      <w:r>
        <w:rPr>
          <w:rFonts w:hint="eastAsia" w:ascii="仿宋" w:hAnsi="仿宋" w:eastAsia="仿宋" w:cs="仿宋"/>
          <w:color w:val="auto"/>
          <w:sz w:val="21"/>
          <w:szCs w:val="21"/>
        </w:rPr>
        <w:t>附件：投标人资质条件、能力和信誉</w:t>
      </w:r>
      <w:bookmarkEnd w:id="240"/>
      <w:bookmarkEnd w:id="241"/>
      <w:bookmarkEnd w:id="242"/>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rPr>
            </w:pPr>
            <w:r>
              <w:rPr>
                <w:rFonts w:hint="eastAsia" w:ascii="仿宋" w:hAnsi="仿宋" w:eastAsia="仿宋" w:cs="仿宋"/>
                <w:color w:val="auto"/>
              </w:rPr>
              <w:t>1.投标人具有独立承担民事责任的能力；</w:t>
            </w:r>
          </w:p>
          <w:p>
            <w:pPr>
              <w:spacing w:line="280" w:lineRule="exact"/>
              <w:jc w:val="both"/>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rPr>
              <w:t>投标人须具备建设行政主管部门核发的</w:t>
            </w:r>
            <w:r>
              <w:rPr>
                <w:rFonts w:hint="eastAsia" w:ascii="仿宋" w:hAnsi="仿宋" w:eastAsia="仿宋" w:cs="仿宋"/>
                <w:color w:val="auto"/>
                <w:lang w:eastAsia="zh-CN"/>
              </w:rPr>
              <w:t>建筑工程施工总承包叁级（含）以上资质</w:t>
            </w:r>
            <w:r>
              <w:rPr>
                <w:rFonts w:hint="eastAsia" w:ascii="仿宋" w:hAnsi="仿宋" w:eastAsia="仿宋" w:cs="仿宋"/>
                <w:color w:val="auto"/>
                <w:lang w:val="en-US" w:eastAsia="zh-CN"/>
              </w:rPr>
              <w:t>,</w:t>
            </w:r>
            <w:r>
              <w:rPr>
                <w:rFonts w:hint="eastAsia" w:ascii="仿宋" w:hAnsi="仿宋" w:eastAsia="仿宋" w:cs="仿宋"/>
                <w:color w:val="auto"/>
                <w:szCs w:val="21"/>
              </w:rPr>
              <w:t>并取得有效的安全生产许可证；</w:t>
            </w:r>
            <w:r>
              <w:rPr>
                <w:rFonts w:hint="eastAsia" w:ascii="仿宋" w:hAnsi="仿宋" w:eastAsia="仿宋" w:cs="仿宋"/>
                <w:color w:val="auto"/>
                <w:kern w:val="0"/>
                <w:szCs w:val="21"/>
                <w:highlight w:val="none"/>
              </w:rPr>
              <w:t>并在人员、设备、资金等方面具有相应的施工能力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bookmarkStart w:id="243" w:name="EB31dcf6ea692440a2bfe71c217efb7204"/>
            <w:r>
              <w:rPr>
                <w:rFonts w:hint="eastAsia" w:ascii="仿宋" w:hAnsi="仿宋" w:eastAsia="仿宋" w:cs="仿宋"/>
                <w:color w:val="auto"/>
                <w:szCs w:val="21"/>
              </w:rPr>
              <w:t>按要求提供</w:t>
            </w:r>
            <w:bookmarkEnd w:id="243"/>
            <w:r>
              <w:rPr>
                <w:rFonts w:hint="eastAsia" w:ascii="仿宋" w:hAnsi="仿宋" w:eastAsia="仿宋" w:cs="仿宋"/>
                <w:color w:val="auto"/>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color w:val="auto"/>
                <w:lang w:val="en-US" w:eastAsia="zh-CN"/>
              </w:rPr>
            </w:pPr>
            <w:r>
              <w:rPr>
                <w:rFonts w:hint="eastAsia" w:ascii="仿宋" w:hAnsi="仿宋" w:eastAsia="仿宋" w:cs="仿宋"/>
                <w:color w:val="auto"/>
              </w:rPr>
              <w:t>投标人需提供</w:t>
            </w:r>
            <w:r>
              <w:rPr>
                <w:rFonts w:hint="eastAsia" w:ascii="仿宋" w:hAnsi="仿宋" w:eastAsia="仿宋" w:cs="仿宋"/>
                <w:color w:val="auto"/>
                <w:lang w:eastAsia="zh-CN"/>
              </w:rPr>
              <w:t>2022年度的财务审计报告</w:t>
            </w:r>
            <w:r>
              <w:rPr>
                <w:rFonts w:hint="eastAsia" w:ascii="仿宋" w:hAnsi="仿宋" w:eastAsia="仿宋" w:cs="仿宋"/>
                <w:color w:val="auto"/>
              </w:rPr>
              <w:t>（如成立不足1年的公司无需提供）</w:t>
            </w:r>
            <w:r>
              <w:rPr>
                <w:rFonts w:hint="eastAsia" w:ascii="仿宋" w:hAnsi="仿宋" w:eastAsia="仿宋" w:cs="仿宋"/>
                <w:color w:val="auto"/>
                <w:lang w:val="en-US" w:eastAsia="zh-CN"/>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szCs w:val="21"/>
              </w:rPr>
            </w:pPr>
            <w:r>
              <w:rPr>
                <w:rFonts w:hint="eastAsia" w:ascii="仿宋" w:hAnsi="仿宋" w:eastAsia="仿宋" w:cs="仿宋"/>
                <w:color w:val="auto"/>
                <w:szCs w:val="21"/>
              </w:rPr>
              <w:t>1.没有被责令停业；没有被暂停或取消投标资格；财产没有被接管或冻结；在最近三年内没有骗取中标或严重违约或重大工程质量问题（投标人提供信誉声明）。</w:t>
            </w:r>
          </w:p>
          <w:p>
            <w:pPr>
              <w:spacing w:line="280" w:lineRule="exact"/>
              <w:jc w:val="both"/>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rPr>
              <w:t>投标人未被列入“信用中国”网站（www.creditchina.gov.cn）失信被执行人、</w:t>
            </w:r>
            <w:r>
              <w:rPr>
                <w:rFonts w:hint="eastAsia" w:ascii="仿宋" w:hAnsi="仿宋" w:eastAsia="仿宋" w:cs="仿宋"/>
                <w:color w:val="auto"/>
                <w:lang w:eastAsia="zh-CN"/>
              </w:rPr>
              <w:t>重大税收违法失信主体</w:t>
            </w:r>
            <w:r>
              <w:rPr>
                <w:rFonts w:hint="eastAsia" w:ascii="仿宋" w:hAnsi="仿宋" w:eastAsia="仿宋" w:cs="仿宋"/>
                <w:color w:val="auto"/>
              </w:rPr>
              <w:t>、政府采购严重违法失信行为记录名单的网页打印件</w:t>
            </w:r>
            <w:r>
              <w:rPr>
                <w:rFonts w:hint="eastAsia" w:ascii="仿宋" w:hAnsi="仿宋" w:eastAsia="仿宋" w:cs="仿宋"/>
                <w:color w:val="auto"/>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w:t>
            </w:r>
          </w:p>
          <w:p>
            <w:pPr>
              <w:jc w:val="center"/>
              <w:rPr>
                <w:rFonts w:ascii="仿宋" w:hAnsi="仿宋" w:eastAsia="仿宋" w:cs="仿宋"/>
                <w:color w:val="auto"/>
                <w:szCs w:val="21"/>
              </w:rPr>
            </w:pPr>
            <w:r>
              <w:rPr>
                <w:rFonts w:hint="eastAsia" w:ascii="仿宋" w:hAnsi="仿宋" w:eastAsia="仿宋" w:cs="仿宋"/>
                <w:color w:val="auto"/>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color w:val="auto"/>
                <w:szCs w:val="21"/>
              </w:rPr>
            </w:pPr>
            <w:r>
              <w:rPr>
                <w:rFonts w:hint="eastAsia" w:ascii="仿宋" w:hAnsi="仿宋" w:eastAsia="仿宋" w:cs="仿宋"/>
                <w:color w:val="auto"/>
                <w:kern w:val="0"/>
                <w:szCs w:val="21"/>
              </w:rPr>
              <w:t>具备建设行政主管部门核发的</w:t>
            </w:r>
            <w:r>
              <w:rPr>
                <w:rFonts w:hint="eastAsia" w:ascii="仿宋" w:hAnsi="仿宋" w:eastAsia="仿宋" w:cs="仿宋"/>
                <w:color w:val="auto"/>
                <w:kern w:val="0"/>
                <w:szCs w:val="21"/>
                <w:lang w:eastAsia="zh-CN"/>
              </w:rPr>
              <w:t>建筑工程</w:t>
            </w:r>
            <w:r>
              <w:rPr>
                <w:rFonts w:hint="eastAsia" w:ascii="仿宋" w:hAnsi="仿宋" w:eastAsia="仿宋" w:cs="仿宋"/>
                <w:color w:val="auto"/>
                <w:kern w:val="0"/>
                <w:szCs w:val="21"/>
              </w:rPr>
              <w:t>专业贰级及以上注册建造师资格（不含临时证），具备有效的安全考核合格证书（B证）</w:t>
            </w:r>
            <w:r>
              <w:rPr>
                <w:rFonts w:hint="eastAsia" w:ascii="仿宋" w:hAnsi="仿宋" w:eastAsia="仿宋" w:cs="仿宋"/>
                <w:color w:val="auto"/>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auto"/>
                <w:szCs w:val="21"/>
              </w:rPr>
            </w:pPr>
            <w:r>
              <w:rPr>
                <w:rFonts w:hint="eastAsia" w:ascii="仿宋" w:hAnsi="仿宋" w:eastAsia="仿宋" w:cs="仿宋"/>
                <w:color w:val="auto"/>
              </w:rPr>
              <w:t>拟派技术负责人具有</w:t>
            </w:r>
            <w:r>
              <w:rPr>
                <w:rFonts w:hint="eastAsia" w:ascii="仿宋" w:hAnsi="仿宋" w:eastAsia="仿宋" w:cs="仿宋"/>
                <w:color w:val="auto"/>
                <w:highlight w:val="none"/>
                <w:lang w:eastAsia="zh-CN"/>
              </w:rPr>
              <w:t>工程类</w:t>
            </w:r>
            <w:r>
              <w:rPr>
                <w:rFonts w:hint="eastAsia" w:ascii="仿宋" w:hAnsi="仿宋" w:eastAsia="仿宋" w:cs="仿宋"/>
                <w:color w:val="auto"/>
                <w:highlight w:val="none"/>
              </w:rPr>
              <w:t>相</w:t>
            </w:r>
            <w:r>
              <w:rPr>
                <w:rFonts w:hint="eastAsia" w:ascii="仿宋" w:hAnsi="仿宋" w:eastAsia="仿宋" w:cs="仿宋"/>
                <w:color w:val="auto"/>
              </w:rPr>
              <w:t>关专业中级及以上职称</w:t>
            </w:r>
            <w:r>
              <w:rPr>
                <w:rFonts w:hint="eastAsia" w:ascii="仿宋" w:hAnsi="仿宋" w:eastAsia="仿宋" w:cs="仿宋"/>
                <w:color w:val="auto"/>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施工</w:t>
            </w:r>
          </w:p>
          <w:p>
            <w:pPr>
              <w:jc w:val="center"/>
              <w:rPr>
                <w:rFonts w:ascii="仿宋" w:hAnsi="仿宋" w:eastAsia="仿宋" w:cs="仿宋"/>
                <w:color w:val="auto"/>
                <w:szCs w:val="21"/>
              </w:rPr>
            </w:pPr>
            <w:r>
              <w:rPr>
                <w:rFonts w:hint="eastAsia" w:ascii="仿宋" w:hAnsi="仿宋" w:eastAsia="仿宋" w:cs="仿宋"/>
                <w:color w:val="auto"/>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pacing w:val="-4"/>
                <w:szCs w:val="21"/>
              </w:rPr>
              <w:t>持有施工员岗位</w:t>
            </w:r>
            <w:r>
              <w:rPr>
                <w:rFonts w:hint="eastAsia" w:ascii="仿宋" w:hAnsi="仿宋" w:eastAsia="仿宋" w:cs="仿宋"/>
                <w:color w:val="auto"/>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green"/>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质量</w:t>
            </w:r>
          </w:p>
          <w:p>
            <w:pPr>
              <w:jc w:val="center"/>
              <w:rPr>
                <w:rFonts w:ascii="仿宋" w:hAnsi="仿宋" w:eastAsia="仿宋" w:cs="仿宋"/>
                <w:color w:val="auto"/>
                <w:kern w:val="0"/>
                <w:szCs w:val="21"/>
              </w:rPr>
            </w:pPr>
            <w:r>
              <w:rPr>
                <w:rFonts w:hint="eastAsia" w:ascii="仿宋" w:hAnsi="仿宋" w:eastAsia="仿宋" w:cs="仿宋"/>
                <w:color w:val="auto"/>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pacing w:val="-4"/>
                <w:szCs w:val="21"/>
              </w:rPr>
              <w:t>持有质量员</w:t>
            </w:r>
            <w:r>
              <w:rPr>
                <w:rFonts w:hint="eastAsia" w:ascii="仿宋" w:hAnsi="仿宋" w:eastAsia="仿宋" w:cs="仿宋"/>
                <w:color w:val="auto"/>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green"/>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rPr>
            </w:pPr>
            <w:r>
              <w:rPr>
                <w:rFonts w:hint="eastAsia" w:ascii="仿宋" w:hAnsi="仿宋" w:eastAsia="仿宋" w:cs="仿宋"/>
                <w:color w:val="auto"/>
                <w:spacing w:val="-4"/>
                <w:szCs w:val="21"/>
              </w:rPr>
              <w:t>持有材料员</w:t>
            </w:r>
            <w:r>
              <w:rPr>
                <w:rFonts w:hint="eastAsia" w:ascii="仿宋" w:hAnsi="仿宋" w:eastAsia="仿宋" w:cs="仿宋"/>
                <w:color w:val="auto"/>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green"/>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pacing w:val="-4"/>
                <w:szCs w:val="21"/>
              </w:rPr>
            </w:pPr>
            <w:r>
              <w:rPr>
                <w:rFonts w:hint="eastAsia" w:ascii="仿宋" w:hAnsi="仿宋" w:eastAsia="仿宋" w:cs="仿宋"/>
                <w:color w:val="auto"/>
                <w:spacing w:val="-4"/>
                <w:szCs w:val="21"/>
              </w:rPr>
              <w:t>持有资料员</w:t>
            </w:r>
            <w:r>
              <w:rPr>
                <w:rFonts w:hint="eastAsia" w:ascii="仿宋" w:hAnsi="仿宋" w:eastAsia="仿宋" w:cs="仿宋"/>
                <w:color w:val="auto"/>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white"/>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Cs w:val="21"/>
              </w:rPr>
            </w:pPr>
            <w:r>
              <w:rPr>
                <w:rFonts w:hint="eastAsia" w:ascii="仿宋" w:hAnsi="仿宋" w:eastAsia="仿宋" w:cs="仿宋"/>
                <w:color w:val="auto"/>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pacing w:val="-4"/>
                <w:szCs w:val="21"/>
              </w:rPr>
            </w:pPr>
            <w:r>
              <w:rPr>
                <w:rFonts w:hint="eastAsia" w:ascii="仿宋" w:hAnsi="仿宋" w:eastAsia="仿宋" w:cs="仿宋"/>
                <w:color w:val="auto"/>
                <w:spacing w:val="-4"/>
                <w:szCs w:val="21"/>
              </w:rPr>
              <w:t>持有</w:t>
            </w:r>
            <w:r>
              <w:rPr>
                <w:rFonts w:hint="eastAsia" w:ascii="仿宋" w:hAnsi="仿宋" w:eastAsia="仿宋" w:cs="仿宋"/>
                <w:color w:val="auto"/>
                <w:szCs w:val="21"/>
              </w:rPr>
              <w:t>有效的</w:t>
            </w:r>
            <w:r>
              <w:rPr>
                <w:rFonts w:hint="eastAsia" w:ascii="仿宋" w:hAnsi="仿宋" w:eastAsia="仿宋" w:cs="仿宋"/>
                <w:color w:val="auto"/>
                <w:kern w:val="0"/>
                <w:szCs w:val="21"/>
              </w:rPr>
              <w:t>安全生产考核合格证书（C证）。</w:t>
            </w:r>
            <w:r>
              <w:rPr>
                <w:rFonts w:hint="eastAsia" w:ascii="仿宋" w:hAnsi="仿宋" w:eastAsia="仿宋" w:cs="仿宋"/>
                <w:color w:val="auto"/>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white"/>
              </w:rPr>
            </w:pPr>
            <w:r>
              <w:rPr>
                <w:rFonts w:hint="eastAsia" w:ascii="仿宋" w:hAnsi="仿宋" w:eastAsia="仿宋" w:cs="仿宋"/>
                <w:color w:val="auto"/>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color w:val="auto"/>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green"/>
                <w:lang w:eastAsia="zh-CN"/>
              </w:rPr>
            </w:pPr>
            <w:r>
              <w:rPr>
                <w:rFonts w:hint="eastAsia" w:ascii="仿宋" w:hAnsi="仿宋" w:eastAsia="仿宋" w:cs="仿宋"/>
                <w:color w:val="auto"/>
                <w:szCs w:val="21"/>
              </w:rPr>
              <w:t>项目管理机构主要人员不得相互兼职。</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提供承诺函</w:t>
            </w:r>
            <w:r>
              <w:rPr>
                <w:rFonts w:hint="eastAsia" w:ascii="仿宋" w:hAnsi="仿宋" w:eastAsia="仿宋" w:cs="仿宋"/>
                <w:color w:val="auto"/>
                <w:szCs w:val="21"/>
                <w:lang w:eastAsia="zh-CN"/>
              </w:rPr>
              <w:t>）</w:t>
            </w:r>
          </w:p>
        </w:tc>
      </w:tr>
    </w:tbl>
    <w:p>
      <w:pPr>
        <w:ind w:left="630" w:hanging="630" w:hangingChars="300"/>
        <w:rPr>
          <w:rFonts w:ascii="仿宋" w:hAnsi="仿宋" w:eastAsia="仿宋" w:cs="仿宋"/>
          <w:color w:val="auto"/>
          <w:szCs w:val="21"/>
          <w:highlight w:val="white"/>
        </w:rPr>
      </w:pPr>
    </w:p>
    <w:p>
      <w:pPr>
        <w:keepNext w:val="0"/>
        <w:keepLines w:val="0"/>
        <w:pageBreakBefore w:val="0"/>
        <w:widowControl w:val="0"/>
        <w:kinsoku/>
        <w:wordWrap/>
        <w:overflowPunct/>
        <w:topLinePunct w:val="0"/>
        <w:autoSpaceDE/>
        <w:autoSpaceDN/>
        <w:bidi w:val="0"/>
        <w:adjustRightInd/>
        <w:snapToGrid/>
        <w:spacing w:line="420" w:lineRule="exact"/>
        <w:ind w:left="630" w:hanging="630" w:hangingChars="300"/>
        <w:textAlignment w:val="auto"/>
        <w:rPr>
          <w:rFonts w:ascii="仿宋" w:hAnsi="仿宋" w:eastAsia="仿宋" w:cs="仿宋"/>
          <w:color w:val="auto"/>
          <w:szCs w:val="21"/>
        </w:rPr>
      </w:pPr>
      <w:r>
        <w:rPr>
          <w:rFonts w:hint="eastAsia" w:ascii="仿宋" w:hAnsi="仿宋" w:eastAsia="仿宋" w:cs="仿宋"/>
          <w:color w:val="auto"/>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eastAsia="zh-CN"/>
        </w:rPr>
        <w:t>房屋建筑工程</w:t>
      </w:r>
      <w:r>
        <w:rPr>
          <w:rFonts w:hint="eastAsia" w:ascii="仿宋" w:hAnsi="仿宋" w:eastAsia="仿宋" w:cs="仿宋"/>
          <w:color w:val="auto"/>
          <w:szCs w:val="21"/>
        </w:rPr>
        <w:t>相关专业职称包括：土木工程、工民建、结构、建筑施工、市政公用工程、给排水、暖通、电气等专业职称。市政相关专业职称包括道路与桥梁、给排水、土木工程、工民建、结构、建筑施工、市政公用工程、机电、燃气等专业职称。</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color w:val="auto"/>
          <w:szCs w:val="21"/>
        </w:rPr>
      </w:pPr>
      <w:r>
        <w:rPr>
          <w:rFonts w:hint="eastAsia" w:ascii="仿宋" w:hAnsi="仿宋" w:eastAsia="仿宋" w:cs="仿宋"/>
          <w:color w:val="auto"/>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color w:val="auto"/>
          <w:szCs w:val="21"/>
        </w:rPr>
      </w:pPr>
      <w:r>
        <w:rPr>
          <w:rFonts w:hint="eastAsia" w:ascii="仿宋" w:hAnsi="仿宋" w:eastAsia="仿宋" w:cs="仿宋"/>
          <w:color w:val="auto"/>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keepNext w:val="0"/>
        <w:keepLines w:val="0"/>
        <w:pageBreakBefore w:val="0"/>
        <w:widowControl w:val="0"/>
        <w:kinsoku/>
        <w:wordWrap/>
        <w:overflowPunct/>
        <w:topLinePunct w:val="0"/>
        <w:autoSpaceDE/>
        <w:autoSpaceDN/>
        <w:bidi w:val="0"/>
        <w:adjustRightInd/>
        <w:snapToGrid/>
        <w:spacing w:line="420" w:lineRule="exact"/>
        <w:ind w:left="630" w:leftChars="300"/>
        <w:textAlignment w:val="auto"/>
        <w:rPr>
          <w:rFonts w:ascii="仿宋" w:hAnsi="仿宋" w:eastAsia="仿宋" w:cs="仿宋"/>
          <w:color w:val="auto"/>
          <w:szCs w:val="21"/>
        </w:rPr>
      </w:pPr>
    </w:p>
    <w:p>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ascii="仿宋" w:hAnsi="仿宋" w:eastAsia="仿宋" w:cs="仿宋"/>
          <w:color w:val="auto"/>
          <w:lang w:bidi="en-US"/>
        </w:rPr>
        <w:sectPr>
          <w:footerReference r:id="rId10" w:type="first"/>
          <w:headerReference r:id="rId8" w:type="default"/>
          <w:footerReference r:id="rId9" w:type="default"/>
          <w:pgSz w:w="11905" w:h="16838"/>
          <w:pgMar w:top="1276" w:right="1417" w:bottom="1134" w:left="1531" w:header="851" w:footer="680" w:gutter="0"/>
          <w:pgNumType w:start="1" w:chapStyle="1"/>
          <w:cols w:space="0" w:num="1"/>
          <w:docGrid w:type="lines" w:linePitch="312" w:charSpace="0"/>
        </w:sectPr>
      </w:pPr>
      <w:r>
        <w:rPr>
          <w:rFonts w:hint="eastAsia" w:ascii="仿宋" w:hAnsi="仿宋" w:eastAsia="仿宋" w:cs="仿宋"/>
          <w:color w:val="auto"/>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color w:val="auto"/>
          <w:sz w:val="24"/>
          <w:szCs w:val="24"/>
        </w:rPr>
      </w:pPr>
      <w:bookmarkStart w:id="244" w:name="_Toc499379012"/>
      <w:bookmarkStart w:id="245" w:name="_Toc184635081"/>
      <w:bookmarkStart w:id="246" w:name="_Toc499378890"/>
      <w:bookmarkStart w:id="247" w:name="_Toc336091314"/>
      <w:r>
        <w:rPr>
          <w:rFonts w:hint="eastAsia" w:ascii="仿宋" w:hAnsi="仿宋" w:eastAsia="仿宋" w:cs="仿宋"/>
          <w:color w:val="auto"/>
          <w:sz w:val="24"/>
          <w:szCs w:val="24"/>
        </w:rPr>
        <w:t>附表一：开标记录表</w:t>
      </w:r>
      <w:bookmarkEnd w:id="244"/>
      <w:bookmarkEnd w:id="245"/>
      <w:bookmarkEnd w:id="246"/>
      <w:bookmarkEnd w:id="247"/>
    </w:p>
    <w:p>
      <w:pPr>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（项目名称）标段施工开标记录表</w:t>
      </w:r>
    </w:p>
    <w:p>
      <w:pPr>
        <w:spacing w:line="360" w:lineRule="auto"/>
        <w:ind w:right="420"/>
        <w:rPr>
          <w:rFonts w:ascii="仿宋" w:hAnsi="仿宋" w:eastAsia="仿宋" w:cs="仿宋"/>
          <w:color w:val="auto"/>
          <w:szCs w:val="21"/>
          <w:u w:val="single"/>
        </w:rPr>
      </w:pPr>
      <w:r>
        <w:rPr>
          <w:rFonts w:hint="eastAsia" w:ascii="仿宋" w:hAnsi="仿宋" w:eastAsia="仿宋" w:cs="仿宋"/>
          <w:color w:val="auto"/>
          <w:szCs w:val="21"/>
        </w:rPr>
        <w:t xml:space="preserve">开标时间：   年  月  日  时  分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    开标地点：</w:t>
      </w:r>
      <w:r>
        <w:rPr>
          <w:rFonts w:hint="eastAsia" w:ascii="仿宋" w:hAnsi="仿宋" w:eastAsia="仿宋" w:cs="仿宋"/>
          <w:color w:val="auto"/>
          <w:kern w:val="0"/>
          <w:szCs w:val="21"/>
        </w:rPr>
        <w:t>大冶市农村综合产权交易中心</w:t>
      </w:r>
      <w:r>
        <w:rPr>
          <w:rFonts w:hint="eastAsia" w:ascii="仿宋" w:hAnsi="仿宋" w:eastAsia="仿宋" w:cs="仿宋"/>
          <w:color w:val="auto"/>
          <w:szCs w:val="21"/>
          <w:u w:val="single"/>
        </w:rPr>
        <w:t xml:space="preserve">       室</w:t>
      </w:r>
    </w:p>
    <w:p>
      <w:pPr>
        <w:jc w:val="right"/>
        <w:rPr>
          <w:rFonts w:ascii="仿宋" w:hAnsi="仿宋" w:eastAsia="仿宋" w:cs="仿宋"/>
          <w:color w:val="auto"/>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color w:val="auto"/>
                <w:sz w:val="22"/>
              </w:rPr>
            </w:pPr>
            <w:r>
              <w:rPr>
                <w:rFonts w:hint="eastAsia" w:ascii="仿宋" w:hAnsi="仿宋" w:eastAsia="仿宋" w:cs="仿宋"/>
                <w:color w:val="auto"/>
                <w:sz w:val="22"/>
              </w:rPr>
              <w:t>序号</w:t>
            </w:r>
          </w:p>
        </w:tc>
        <w:tc>
          <w:tcPr>
            <w:tcW w:w="5528" w:type="dxa"/>
            <w:gridSpan w:val="2"/>
            <w:vAlign w:val="center"/>
          </w:tcPr>
          <w:p>
            <w:pPr>
              <w:spacing w:line="300" w:lineRule="exact"/>
              <w:jc w:val="center"/>
              <w:rPr>
                <w:rFonts w:ascii="仿宋" w:hAnsi="仿宋" w:eastAsia="仿宋" w:cs="仿宋"/>
                <w:color w:val="auto"/>
                <w:sz w:val="22"/>
              </w:rPr>
            </w:pPr>
            <w:r>
              <w:rPr>
                <w:rFonts w:hint="eastAsia" w:ascii="仿宋" w:hAnsi="仿宋" w:eastAsia="仿宋" w:cs="仿宋"/>
                <w:color w:val="auto"/>
                <w:sz w:val="22"/>
              </w:rPr>
              <w:t>投标人</w:t>
            </w:r>
          </w:p>
        </w:tc>
        <w:tc>
          <w:tcPr>
            <w:tcW w:w="2126" w:type="dxa"/>
            <w:vAlign w:val="center"/>
          </w:tcPr>
          <w:p>
            <w:pPr>
              <w:spacing w:line="300" w:lineRule="exact"/>
              <w:jc w:val="center"/>
              <w:rPr>
                <w:rFonts w:ascii="仿宋" w:hAnsi="仿宋" w:eastAsia="仿宋" w:cs="仿宋"/>
                <w:color w:val="auto"/>
                <w:sz w:val="22"/>
              </w:rPr>
            </w:pPr>
            <w:r>
              <w:rPr>
                <w:rFonts w:hint="eastAsia" w:ascii="仿宋" w:hAnsi="仿宋" w:eastAsia="仿宋" w:cs="仿宋"/>
                <w:color w:val="auto"/>
                <w:sz w:val="22"/>
              </w:rPr>
              <w:t>投标报价（元）</w:t>
            </w:r>
          </w:p>
        </w:tc>
        <w:tc>
          <w:tcPr>
            <w:tcW w:w="993" w:type="dxa"/>
            <w:vAlign w:val="center"/>
          </w:tcPr>
          <w:p>
            <w:pPr>
              <w:spacing w:line="300" w:lineRule="exact"/>
              <w:jc w:val="center"/>
              <w:rPr>
                <w:rFonts w:ascii="仿宋" w:hAnsi="仿宋" w:eastAsia="仿宋" w:cs="仿宋"/>
                <w:color w:val="auto"/>
                <w:sz w:val="22"/>
              </w:rPr>
            </w:pPr>
            <w:r>
              <w:rPr>
                <w:rFonts w:hint="eastAsia" w:ascii="仿宋" w:hAnsi="仿宋" w:eastAsia="仿宋" w:cs="仿宋"/>
                <w:color w:val="auto"/>
                <w:sz w:val="22"/>
              </w:rPr>
              <w:t>质量</w:t>
            </w:r>
          </w:p>
          <w:p>
            <w:pPr>
              <w:spacing w:line="300" w:lineRule="exact"/>
              <w:jc w:val="center"/>
              <w:rPr>
                <w:rFonts w:ascii="仿宋" w:hAnsi="仿宋" w:eastAsia="仿宋" w:cs="仿宋"/>
                <w:color w:val="auto"/>
                <w:sz w:val="22"/>
              </w:rPr>
            </w:pPr>
            <w:r>
              <w:rPr>
                <w:rFonts w:hint="eastAsia" w:ascii="仿宋" w:hAnsi="仿宋" w:eastAsia="仿宋" w:cs="仿宋"/>
                <w:color w:val="auto"/>
                <w:sz w:val="22"/>
              </w:rPr>
              <w:t>目标</w:t>
            </w:r>
          </w:p>
        </w:tc>
        <w:tc>
          <w:tcPr>
            <w:tcW w:w="1275" w:type="dxa"/>
            <w:gridSpan w:val="2"/>
            <w:vAlign w:val="center"/>
          </w:tcPr>
          <w:p>
            <w:pPr>
              <w:spacing w:line="300" w:lineRule="exact"/>
              <w:jc w:val="center"/>
              <w:rPr>
                <w:rFonts w:ascii="仿宋" w:hAnsi="仿宋" w:eastAsia="仿宋" w:cs="仿宋"/>
                <w:color w:val="auto"/>
                <w:sz w:val="22"/>
              </w:rPr>
            </w:pPr>
            <w:r>
              <w:rPr>
                <w:rFonts w:hint="eastAsia" w:ascii="仿宋" w:hAnsi="仿宋" w:eastAsia="仿宋" w:cs="仿宋"/>
                <w:color w:val="auto"/>
                <w:sz w:val="22"/>
              </w:rPr>
              <w:t>工期</w:t>
            </w:r>
          </w:p>
        </w:tc>
        <w:tc>
          <w:tcPr>
            <w:tcW w:w="1560" w:type="dxa"/>
            <w:vAlign w:val="center"/>
          </w:tcPr>
          <w:p>
            <w:pPr>
              <w:spacing w:line="300" w:lineRule="exact"/>
              <w:jc w:val="center"/>
              <w:rPr>
                <w:rFonts w:ascii="仿宋" w:hAnsi="仿宋" w:eastAsia="仿宋" w:cs="仿宋"/>
                <w:color w:val="auto"/>
                <w:sz w:val="22"/>
              </w:rPr>
            </w:pPr>
            <w:r>
              <w:rPr>
                <w:rFonts w:hint="eastAsia" w:ascii="仿宋" w:hAnsi="仿宋" w:eastAsia="仿宋" w:cs="仿宋"/>
                <w:color w:val="auto"/>
                <w:sz w:val="22"/>
              </w:rPr>
              <w:t>项目经理</w:t>
            </w:r>
          </w:p>
        </w:tc>
        <w:tc>
          <w:tcPr>
            <w:tcW w:w="1667" w:type="dxa"/>
            <w:vAlign w:val="center"/>
          </w:tcPr>
          <w:p>
            <w:pPr>
              <w:spacing w:line="300" w:lineRule="exact"/>
              <w:jc w:val="center"/>
              <w:rPr>
                <w:rFonts w:ascii="仿宋" w:hAnsi="仿宋" w:eastAsia="仿宋" w:cs="仿宋"/>
                <w:color w:val="auto"/>
                <w:sz w:val="22"/>
              </w:rPr>
            </w:pPr>
            <w:r>
              <w:rPr>
                <w:rFonts w:hint="eastAsia" w:ascii="仿宋" w:hAnsi="仿宋" w:eastAsia="仿宋" w:cs="仿宋"/>
                <w:color w:val="auto"/>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color w:val="auto"/>
                <w:sz w:val="28"/>
                <w:szCs w:val="28"/>
              </w:rPr>
            </w:pPr>
          </w:p>
        </w:tc>
        <w:tc>
          <w:tcPr>
            <w:tcW w:w="5528" w:type="dxa"/>
            <w:gridSpan w:val="2"/>
          </w:tcPr>
          <w:p>
            <w:pPr>
              <w:spacing w:line="492" w:lineRule="exact"/>
              <w:rPr>
                <w:rFonts w:ascii="仿宋" w:hAnsi="仿宋" w:eastAsia="仿宋" w:cs="仿宋"/>
                <w:color w:val="auto"/>
                <w:sz w:val="28"/>
                <w:szCs w:val="28"/>
              </w:rPr>
            </w:pPr>
          </w:p>
        </w:tc>
        <w:tc>
          <w:tcPr>
            <w:tcW w:w="2126" w:type="dxa"/>
          </w:tcPr>
          <w:p>
            <w:pPr>
              <w:spacing w:line="492" w:lineRule="exact"/>
              <w:rPr>
                <w:rFonts w:ascii="仿宋" w:hAnsi="仿宋" w:eastAsia="仿宋" w:cs="仿宋"/>
                <w:color w:val="auto"/>
                <w:sz w:val="28"/>
                <w:szCs w:val="28"/>
              </w:rPr>
            </w:pPr>
          </w:p>
        </w:tc>
        <w:tc>
          <w:tcPr>
            <w:tcW w:w="993" w:type="dxa"/>
          </w:tcPr>
          <w:p>
            <w:pPr>
              <w:spacing w:line="492" w:lineRule="exact"/>
              <w:rPr>
                <w:rFonts w:ascii="仿宋" w:hAnsi="仿宋" w:eastAsia="仿宋" w:cs="仿宋"/>
                <w:color w:val="auto"/>
                <w:sz w:val="28"/>
                <w:szCs w:val="28"/>
              </w:rPr>
            </w:pPr>
          </w:p>
        </w:tc>
        <w:tc>
          <w:tcPr>
            <w:tcW w:w="1275" w:type="dxa"/>
            <w:gridSpan w:val="2"/>
          </w:tcPr>
          <w:p>
            <w:pPr>
              <w:spacing w:line="492" w:lineRule="exact"/>
              <w:rPr>
                <w:rFonts w:ascii="仿宋" w:hAnsi="仿宋" w:eastAsia="仿宋" w:cs="仿宋"/>
                <w:color w:val="auto"/>
                <w:sz w:val="28"/>
                <w:szCs w:val="28"/>
              </w:rPr>
            </w:pPr>
          </w:p>
        </w:tc>
        <w:tc>
          <w:tcPr>
            <w:tcW w:w="1560" w:type="dxa"/>
          </w:tcPr>
          <w:p>
            <w:pPr>
              <w:spacing w:line="492" w:lineRule="exact"/>
              <w:rPr>
                <w:rFonts w:ascii="仿宋" w:hAnsi="仿宋" w:eastAsia="仿宋" w:cs="仿宋"/>
                <w:color w:val="auto"/>
                <w:sz w:val="28"/>
                <w:szCs w:val="28"/>
              </w:rPr>
            </w:pPr>
          </w:p>
        </w:tc>
        <w:tc>
          <w:tcPr>
            <w:tcW w:w="1667" w:type="dxa"/>
          </w:tcPr>
          <w:p>
            <w:pPr>
              <w:spacing w:line="492"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color w:val="auto"/>
                <w:sz w:val="28"/>
                <w:szCs w:val="28"/>
              </w:rPr>
            </w:pPr>
          </w:p>
        </w:tc>
        <w:tc>
          <w:tcPr>
            <w:tcW w:w="5528" w:type="dxa"/>
            <w:gridSpan w:val="2"/>
          </w:tcPr>
          <w:p>
            <w:pPr>
              <w:spacing w:line="492" w:lineRule="exact"/>
              <w:rPr>
                <w:rFonts w:ascii="仿宋" w:hAnsi="仿宋" w:eastAsia="仿宋" w:cs="仿宋"/>
                <w:color w:val="auto"/>
                <w:sz w:val="28"/>
                <w:szCs w:val="28"/>
              </w:rPr>
            </w:pPr>
          </w:p>
        </w:tc>
        <w:tc>
          <w:tcPr>
            <w:tcW w:w="2126" w:type="dxa"/>
          </w:tcPr>
          <w:p>
            <w:pPr>
              <w:spacing w:line="492" w:lineRule="exact"/>
              <w:rPr>
                <w:rFonts w:ascii="仿宋" w:hAnsi="仿宋" w:eastAsia="仿宋" w:cs="仿宋"/>
                <w:color w:val="auto"/>
                <w:sz w:val="28"/>
                <w:szCs w:val="28"/>
              </w:rPr>
            </w:pPr>
          </w:p>
        </w:tc>
        <w:tc>
          <w:tcPr>
            <w:tcW w:w="993" w:type="dxa"/>
          </w:tcPr>
          <w:p>
            <w:pPr>
              <w:spacing w:line="492" w:lineRule="exact"/>
              <w:rPr>
                <w:rFonts w:ascii="仿宋" w:hAnsi="仿宋" w:eastAsia="仿宋" w:cs="仿宋"/>
                <w:color w:val="auto"/>
                <w:sz w:val="28"/>
                <w:szCs w:val="28"/>
              </w:rPr>
            </w:pPr>
          </w:p>
        </w:tc>
        <w:tc>
          <w:tcPr>
            <w:tcW w:w="1275" w:type="dxa"/>
            <w:gridSpan w:val="2"/>
          </w:tcPr>
          <w:p>
            <w:pPr>
              <w:spacing w:line="492" w:lineRule="exact"/>
              <w:rPr>
                <w:rFonts w:ascii="仿宋" w:hAnsi="仿宋" w:eastAsia="仿宋" w:cs="仿宋"/>
                <w:color w:val="auto"/>
                <w:sz w:val="28"/>
                <w:szCs w:val="28"/>
              </w:rPr>
            </w:pPr>
          </w:p>
        </w:tc>
        <w:tc>
          <w:tcPr>
            <w:tcW w:w="1560" w:type="dxa"/>
          </w:tcPr>
          <w:p>
            <w:pPr>
              <w:spacing w:line="492" w:lineRule="exact"/>
              <w:rPr>
                <w:rFonts w:ascii="仿宋" w:hAnsi="仿宋" w:eastAsia="仿宋" w:cs="仿宋"/>
                <w:color w:val="auto"/>
                <w:sz w:val="28"/>
                <w:szCs w:val="28"/>
              </w:rPr>
            </w:pPr>
          </w:p>
        </w:tc>
        <w:tc>
          <w:tcPr>
            <w:tcW w:w="1667" w:type="dxa"/>
          </w:tcPr>
          <w:p>
            <w:pPr>
              <w:spacing w:line="492"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color w:val="auto"/>
                <w:sz w:val="28"/>
                <w:szCs w:val="28"/>
              </w:rPr>
            </w:pPr>
          </w:p>
        </w:tc>
        <w:tc>
          <w:tcPr>
            <w:tcW w:w="5528" w:type="dxa"/>
            <w:gridSpan w:val="2"/>
          </w:tcPr>
          <w:p>
            <w:pPr>
              <w:spacing w:line="492" w:lineRule="exact"/>
              <w:rPr>
                <w:rFonts w:ascii="仿宋" w:hAnsi="仿宋" w:eastAsia="仿宋" w:cs="仿宋"/>
                <w:color w:val="auto"/>
                <w:sz w:val="28"/>
                <w:szCs w:val="28"/>
              </w:rPr>
            </w:pPr>
          </w:p>
        </w:tc>
        <w:tc>
          <w:tcPr>
            <w:tcW w:w="2126" w:type="dxa"/>
          </w:tcPr>
          <w:p>
            <w:pPr>
              <w:spacing w:line="492" w:lineRule="exact"/>
              <w:rPr>
                <w:rFonts w:ascii="仿宋" w:hAnsi="仿宋" w:eastAsia="仿宋" w:cs="仿宋"/>
                <w:color w:val="auto"/>
                <w:sz w:val="28"/>
                <w:szCs w:val="28"/>
              </w:rPr>
            </w:pPr>
          </w:p>
        </w:tc>
        <w:tc>
          <w:tcPr>
            <w:tcW w:w="993" w:type="dxa"/>
          </w:tcPr>
          <w:p>
            <w:pPr>
              <w:spacing w:line="492" w:lineRule="exact"/>
              <w:rPr>
                <w:rFonts w:ascii="仿宋" w:hAnsi="仿宋" w:eastAsia="仿宋" w:cs="仿宋"/>
                <w:color w:val="auto"/>
                <w:sz w:val="28"/>
                <w:szCs w:val="28"/>
              </w:rPr>
            </w:pPr>
          </w:p>
        </w:tc>
        <w:tc>
          <w:tcPr>
            <w:tcW w:w="1275" w:type="dxa"/>
            <w:gridSpan w:val="2"/>
          </w:tcPr>
          <w:p>
            <w:pPr>
              <w:spacing w:line="492" w:lineRule="exact"/>
              <w:rPr>
                <w:rFonts w:ascii="仿宋" w:hAnsi="仿宋" w:eastAsia="仿宋" w:cs="仿宋"/>
                <w:color w:val="auto"/>
                <w:sz w:val="28"/>
                <w:szCs w:val="28"/>
              </w:rPr>
            </w:pPr>
          </w:p>
        </w:tc>
        <w:tc>
          <w:tcPr>
            <w:tcW w:w="1560" w:type="dxa"/>
          </w:tcPr>
          <w:p>
            <w:pPr>
              <w:spacing w:line="492" w:lineRule="exact"/>
              <w:rPr>
                <w:rFonts w:ascii="仿宋" w:hAnsi="仿宋" w:eastAsia="仿宋" w:cs="仿宋"/>
                <w:color w:val="auto"/>
                <w:sz w:val="28"/>
                <w:szCs w:val="28"/>
              </w:rPr>
            </w:pPr>
          </w:p>
        </w:tc>
        <w:tc>
          <w:tcPr>
            <w:tcW w:w="1667" w:type="dxa"/>
          </w:tcPr>
          <w:p>
            <w:pPr>
              <w:spacing w:line="492"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color w:val="auto"/>
                <w:sz w:val="28"/>
                <w:szCs w:val="28"/>
              </w:rPr>
            </w:pPr>
          </w:p>
        </w:tc>
        <w:tc>
          <w:tcPr>
            <w:tcW w:w="5528" w:type="dxa"/>
            <w:gridSpan w:val="2"/>
          </w:tcPr>
          <w:p>
            <w:pPr>
              <w:spacing w:line="492" w:lineRule="exact"/>
              <w:rPr>
                <w:rFonts w:ascii="仿宋" w:hAnsi="仿宋" w:eastAsia="仿宋" w:cs="仿宋"/>
                <w:color w:val="auto"/>
                <w:sz w:val="28"/>
                <w:szCs w:val="28"/>
              </w:rPr>
            </w:pPr>
          </w:p>
        </w:tc>
        <w:tc>
          <w:tcPr>
            <w:tcW w:w="2126" w:type="dxa"/>
          </w:tcPr>
          <w:p>
            <w:pPr>
              <w:spacing w:line="492" w:lineRule="exact"/>
              <w:rPr>
                <w:rFonts w:ascii="仿宋" w:hAnsi="仿宋" w:eastAsia="仿宋" w:cs="仿宋"/>
                <w:color w:val="auto"/>
                <w:sz w:val="28"/>
                <w:szCs w:val="28"/>
              </w:rPr>
            </w:pPr>
          </w:p>
        </w:tc>
        <w:tc>
          <w:tcPr>
            <w:tcW w:w="993" w:type="dxa"/>
          </w:tcPr>
          <w:p>
            <w:pPr>
              <w:spacing w:line="492" w:lineRule="exact"/>
              <w:rPr>
                <w:rFonts w:ascii="仿宋" w:hAnsi="仿宋" w:eastAsia="仿宋" w:cs="仿宋"/>
                <w:color w:val="auto"/>
                <w:sz w:val="28"/>
                <w:szCs w:val="28"/>
              </w:rPr>
            </w:pPr>
          </w:p>
        </w:tc>
        <w:tc>
          <w:tcPr>
            <w:tcW w:w="1275" w:type="dxa"/>
            <w:gridSpan w:val="2"/>
          </w:tcPr>
          <w:p>
            <w:pPr>
              <w:spacing w:line="492" w:lineRule="exact"/>
              <w:rPr>
                <w:rFonts w:ascii="仿宋" w:hAnsi="仿宋" w:eastAsia="仿宋" w:cs="仿宋"/>
                <w:color w:val="auto"/>
                <w:sz w:val="28"/>
                <w:szCs w:val="28"/>
              </w:rPr>
            </w:pPr>
          </w:p>
        </w:tc>
        <w:tc>
          <w:tcPr>
            <w:tcW w:w="1560" w:type="dxa"/>
          </w:tcPr>
          <w:p>
            <w:pPr>
              <w:spacing w:line="492" w:lineRule="exact"/>
              <w:rPr>
                <w:rFonts w:ascii="仿宋" w:hAnsi="仿宋" w:eastAsia="仿宋" w:cs="仿宋"/>
                <w:color w:val="auto"/>
                <w:sz w:val="28"/>
                <w:szCs w:val="28"/>
              </w:rPr>
            </w:pPr>
          </w:p>
        </w:tc>
        <w:tc>
          <w:tcPr>
            <w:tcW w:w="1667" w:type="dxa"/>
          </w:tcPr>
          <w:p>
            <w:pPr>
              <w:spacing w:line="492"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color w:val="auto"/>
                <w:sz w:val="28"/>
                <w:szCs w:val="28"/>
              </w:rPr>
            </w:pPr>
          </w:p>
        </w:tc>
        <w:tc>
          <w:tcPr>
            <w:tcW w:w="5528" w:type="dxa"/>
            <w:gridSpan w:val="2"/>
          </w:tcPr>
          <w:p>
            <w:pPr>
              <w:spacing w:line="492" w:lineRule="exact"/>
              <w:rPr>
                <w:rFonts w:ascii="仿宋" w:hAnsi="仿宋" w:eastAsia="仿宋" w:cs="仿宋"/>
                <w:color w:val="auto"/>
                <w:sz w:val="28"/>
                <w:szCs w:val="28"/>
              </w:rPr>
            </w:pPr>
          </w:p>
        </w:tc>
        <w:tc>
          <w:tcPr>
            <w:tcW w:w="2126" w:type="dxa"/>
          </w:tcPr>
          <w:p>
            <w:pPr>
              <w:spacing w:line="492" w:lineRule="exact"/>
              <w:rPr>
                <w:rFonts w:ascii="仿宋" w:hAnsi="仿宋" w:eastAsia="仿宋" w:cs="仿宋"/>
                <w:color w:val="auto"/>
                <w:sz w:val="28"/>
                <w:szCs w:val="28"/>
              </w:rPr>
            </w:pPr>
          </w:p>
        </w:tc>
        <w:tc>
          <w:tcPr>
            <w:tcW w:w="993" w:type="dxa"/>
          </w:tcPr>
          <w:p>
            <w:pPr>
              <w:spacing w:line="492" w:lineRule="exact"/>
              <w:rPr>
                <w:rFonts w:ascii="仿宋" w:hAnsi="仿宋" w:eastAsia="仿宋" w:cs="仿宋"/>
                <w:color w:val="auto"/>
                <w:sz w:val="28"/>
                <w:szCs w:val="28"/>
              </w:rPr>
            </w:pPr>
          </w:p>
        </w:tc>
        <w:tc>
          <w:tcPr>
            <w:tcW w:w="1275" w:type="dxa"/>
            <w:gridSpan w:val="2"/>
          </w:tcPr>
          <w:p>
            <w:pPr>
              <w:spacing w:line="492" w:lineRule="exact"/>
              <w:rPr>
                <w:rFonts w:ascii="仿宋" w:hAnsi="仿宋" w:eastAsia="仿宋" w:cs="仿宋"/>
                <w:color w:val="auto"/>
                <w:sz w:val="28"/>
                <w:szCs w:val="28"/>
              </w:rPr>
            </w:pPr>
          </w:p>
        </w:tc>
        <w:tc>
          <w:tcPr>
            <w:tcW w:w="1560" w:type="dxa"/>
          </w:tcPr>
          <w:p>
            <w:pPr>
              <w:spacing w:line="492" w:lineRule="exact"/>
              <w:rPr>
                <w:rFonts w:ascii="仿宋" w:hAnsi="仿宋" w:eastAsia="仿宋" w:cs="仿宋"/>
                <w:color w:val="auto"/>
                <w:sz w:val="28"/>
                <w:szCs w:val="28"/>
              </w:rPr>
            </w:pPr>
          </w:p>
        </w:tc>
        <w:tc>
          <w:tcPr>
            <w:tcW w:w="1667" w:type="dxa"/>
          </w:tcPr>
          <w:p>
            <w:pPr>
              <w:spacing w:line="492"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color w:val="auto"/>
                <w:sz w:val="28"/>
                <w:szCs w:val="28"/>
              </w:rPr>
            </w:pPr>
          </w:p>
        </w:tc>
        <w:tc>
          <w:tcPr>
            <w:tcW w:w="5528" w:type="dxa"/>
            <w:gridSpan w:val="2"/>
          </w:tcPr>
          <w:p>
            <w:pPr>
              <w:spacing w:line="492" w:lineRule="exact"/>
              <w:rPr>
                <w:rFonts w:ascii="仿宋" w:hAnsi="仿宋" w:eastAsia="仿宋" w:cs="仿宋"/>
                <w:color w:val="auto"/>
                <w:sz w:val="28"/>
                <w:szCs w:val="28"/>
              </w:rPr>
            </w:pPr>
          </w:p>
        </w:tc>
        <w:tc>
          <w:tcPr>
            <w:tcW w:w="2126" w:type="dxa"/>
          </w:tcPr>
          <w:p>
            <w:pPr>
              <w:spacing w:line="492" w:lineRule="exact"/>
              <w:rPr>
                <w:rFonts w:ascii="仿宋" w:hAnsi="仿宋" w:eastAsia="仿宋" w:cs="仿宋"/>
                <w:color w:val="auto"/>
                <w:sz w:val="28"/>
                <w:szCs w:val="28"/>
              </w:rPr>
            </w:pPr>
          </w:p>
        </w:tc>
        <w:tc>
          <w:tcPr>
            <w:tcW w:w="993" w:type="dxa"/>
          </w:tcPr>
          <w:p>
            <w:pPr>
              <w:spacing w:line="492" w:lineRule="exact"/>
              <w:rPr>
                <w:rFonts w:ascii="仿宋" w:hAnsi="仿宋" w:eastAsia="仿宋" w:cs="仿宋"/>
                <w:color w:val="auto"/>
                <w:sz w:val="28"/>
                <w:szCs w:val="28"/>
              </w:rPr>
            </w:pPr>
          </w:p>
        </w:tc>
        <w:tc>
          <w:tcPr>
            <w:tcW w:w="1275" w:type="dxa"/>
            <w:gridSpan w:val="2"/>
          </w:tcPr>
          <w:p>
            <w:pPr>
              <w:spacing w:line="492" w:lineRule="exact"/>
              <w:rPr>
                <w:rFonts w:ascii="仿宋" w:hAnsi="仿宋" w:eastAsia="仿宋" w:cs="仿宋"/>
                <w:color w:val="auto"/>
                <w:sz w:val="28"/>
                <w:szCs w:val="28"/>
              </w:rPr>
            </w:pPr>
          </w:p>
        </w:tc>
        <w:tc>
          <w:tcPr>
            <w:tcW w:w="1560" w:type="dxa"/>
          </w:tcPr>
          <w:p>
            <w:pPr>
              <w:spacing w:line="492" w:lineRule="exact"/>
              <w:rPr>
                <w:rFonts w:ascii="仿宋" w:hAnsi="仿宋" w:eastAsia="仿宋" w:cs="仿宋"/>
                <w:color w:val="auto"/>
                <w:sz w:val="28"/>
                <w:szCs w:val="28"/>
              </w:rPr>
            </w:pPr>
          </w:p>
        </w:tc>
        <w:tc>
          <w:tcPr>
            <w:tcW w:w="1667" w:type="dxa"/>
          </w:tcPr>
          <w:p>
            <w:pPr>
              <w:spacing w:line="492"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color w:val="auto"/>
                <w:sz w:val="28"/>
                <w:szCs w:val="28"/>
              </w:rPr>
            </w:pPr>
          </w:p>
        </w:tc>
        <w:tc>
          <w:tcPr>
            <w:tcW w:w="5528" w:type="dxa"/>
            <w:gridSpan w:val="2"/>
          </w:tcPr>
          <w:p>
            <w:pPr>
              <w:spacing w:line="492" w:lineRule="exact"/>
              <w:rPr>
                <w:rFonts w:ascii="仿宋" w:hAnsi="仿宋" w:eastAsia="仿宋" w:cs="仿宋"/>
                <w:color w:val="auto"/>
                <w:sz w:val="28"/>
                <w:szCs w:val="28"/>
              </w:rPr>
            </w:pPr>
          </w:p>
        </w:tc>
        <w:tc>
          <w:tcPr>
            <w:tcW w:w="2126" w:type="dxa"/>
          </w:tcPr>
          <w:p>
            <w:pPr>
              <w:spacing w:line="492" w:lineRule="exact"/>
              <w:rPr>
                <w:rFonts w:ascii="仿宋" w:hAnsi="仿宋" w:eastAsia="仿宋" w:cs="仿宋"/>
                <w:color w:val="auto"/>
                <w:sz w:val="28"/>
                <w:szCs w:val="28"/>
              </w:rPr>
            </w:pPr>
          </w:p>
        </w:tc>
        <w:tc>
          <w:tcPr>
            <w:tcW w:w="993" w:type="dxa"/>
          </w:tcPr>
          <w:p>
            <w:pPr>
              <w:spacing w:line="492" w:lineRule="exact"/>
              <w:rPr>
                <w:rFonts w:ascii="仿宋" w:hAnsi="仿宋" w:eastAsia="仿宋" w:cs="仿宋"/>
                <w:color w:val="auto"/>
                <w:sz w:val="28"/>
                <w:szCs w:val="28"/>
              </w:rPr>
            </w:pPr>
          </w:p>
        </w:tc>
        <w:tc>
          <w:tcPr>
            <w:tcW w:w="1275" w:type="dxa"/>
            <w:gridSpan w:val="2"/>
          </w:tcPr>
          <w:p>
            <w:pPr>
              <w:spacing w:line="492" w:lineRule="exact"/>
              <w:rPr>
                <w:rFonts w:ascii="仿宋" w:hAnsi="仿宋" w:eastAsia="仿宋" w:cs="仿宋"/>
                <w:color w:val="auto"/>
                <w:sz w:val="28"/>
                <w:szCs w:val="28"/>
              </w:rPr>
            </w:pPr>
          </w:p>
        </w:tc>
        <w:tc>
          <w:tcPr>
            <w:tcW w:w="1560" w:type="dxa"/>
          </w:tcPr>
          <w:p>
            <w:pPr>
              <w:spacing w:line="492" w:lineRule="exact"/>
              <w:rPr>
                <w:rFonts w:ascii="仿宋" w:hAnsi="仿宋" w:eastAsia="仿宋" w:cs="仿宋"/>
                <w:color w:val="auto"/>
                <w:sz w:val="28"/>
                <w:szCs w:val="28"/>
              </w:rPr>
            </w:pPr>
          </w:p>
        </w:tc>
        <w:tc>
          <w:tcPr>
            <w:tcW w:w="1667" w:type="dxa"/>
          </w:tcPr>
          <w:p>
            <w:pPr>
              <w:spacing w:line="492"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color w:val="auto"/>
                <w:sz w:val="22"/>
              </w:rPr>
            </w:pPr>
            <w:r>
              <w:rPr>
                <w:rFonts w:hint="eastAsia" w:ascii="仿宋" w:hAnsi="仿宋" w:eastAsia="仿宋" w:cs="仿宋"/>
                <w:color w:val="auto"/>
                <w:sz w:val="22"/>
              </w:rPr>
              <w:t>本项目拦标价（最高限价）</w:t>
            </w:r>
          </w:p>
        </w:tc>
        <w:tc>
          <w:tcPr>
            <w:tcW w:w="9038" w:type="dxa"/>
            <w:gridSpan w:val="7"/>
          </w:tcPr>
          <w:p>
            <w:pPr>
              <w:spacing w:line="492" w:lineRule="exact"/>
              <w:rPr>
                <w:rFonts w:ascii="仿宋" w:hAnsi="仿宋" w:eastAsia="仿宋" w:cs="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color w:val="auto"/>
                <w:sz w:val="22"/>
              </w:rPr>
            </w:pPr>
            <w:r>
              <w:rPr>
                <w:rFonts w:hint="eastAsia" w:ascii="仿宋" w:hAnsi="仿宋" w:eastAsia="仿宋" w:cs="仿宋"/>
                <w:color w:val="auto"/>
                <w:sz w:val="22"/>
              </w:rPr>
              <w:t>由投标人代表抽取F值</w:t>
            </w:r>
          </w:p>
        </w:tc>
        <w:tc>
          <w:tcPr>
            <w:tcW w:w="4910" w:type="dxa"/>
            <w:gridSpan w:val="4"/>
          </w:tcPr>
          <w:p>
            <w:pPr>
              <w:spacing w:line="492" w:lineRule="exact"/>
              <w:rPr>
                <w:rFonts w:ascii="仿宋" w:hAnsi="仿宋" w:eastAsia="仿宋" w:cs="仿宋"/>
                <w:color w:val="auto"/>
                <w:sz w:val="22"/>
              </w:rPr>
            </w:pPr>
          </w:p>
        </w:tc>
        <w:tc>
          <w:tcPr>
            <w:tcW w:w="4128" w:type="dxa"/>
            <w:gridSpan w:val="3"/>
          </w:tcPr>
          <w:p>
            <w:pPr>
              <w:spacing w:line="492" w:lineRule="exact"/>
              <w:rPr>
                <w:rFonts w:ascii="仿宋" w:hAnsi="仿宋" w:eastAsia="仿宋" w:cs="仿宋"/>
                <w:color w:val="auto"/>
                <w:sz w:val="22"/>
              </w:rPr>
            </w:pPr>
            <w:r>
              <w:rPr>
                <w:rFonts w:hint="eastAsia" w:ascii="仿宋" w:hAnsi="仿宋" w:eastAsia="仿宋" w:cs="仿宋"/>
                <w:color w:val="auto"/>
                <w:sz w:val="22"/>
              </w:rPr>
              <w:t>抽取人：</w:t>
            </w:r>
          </w:p>
        </w:tc>
      </w:tr>
    </w:tbl>
    <w:p>
      <w:pPr>
        <w:spacing w:beforeLines="100" w:afterLines="50" w:line="492" w:lineRule="exact"/>
        <w:ind w:firstLine="240" w:firstLineChars="100"/>
        <w:rPr>
          <w:rFonts w:ascii="仿宋" w:hAnsi="仿宋" w:eastAsia="仿宋" w:cs="仿宋"/>
          <w:color w:val="auto"/>
          <w:sz w:val="24"/>
        </w:rPr>
      </w:pPr>
      <w:r>
        <w:rPr>
          <w:rFonts w:hint="eastAsia" w:ascii="仿宋" w:hAnsi="仿宋" w:eastAsia="仿宋" w:cs="仿宋"/>
          <w:color w:val="auto"/>
          <w:sz w:val="24"/>
        </w:rPr>
        <w:t>招标人代表：                                    记录人：                                 监标人：</w:t>
      </w:r>
    </w:p>
    <w:p>
      <w:pPr>
        <w:spacing w:beforeLines="100" w:afterLines="50" w:line="492" w:lineRule="exact"/>
        <w:jc w:val="right"/>
        <w:rPr>
          <w:rFonts w:ascii="仿宋" w:hAnsi="仿宋" w:eastAsia="仿宋" w:cs="仿宋"/>
          <w:color w:val="auto"/>
          <w:sz w:val="24"/>
        </w:rPr>
      </w:pPr>
      <w:r>
        <w:rPr>
          <w:rFonts w:hint="eastAsia" w:ascii="仿宋" w:hAnsi="仿宋" w:eastAsia="仿宋" w:cs="仿宋"/>
          <w:color w:val="auto"/>
          <w:sz w:val="24"/>
        </w:rPr>
        <w:t>年   月  日</w:t>
      </w:r>
    </w:p>
    <w:p>
      <w:pPr>
        <w:pStyle w:val="6"/>
        <w:tabs>
          <w:tab w:val="left" w:pos="567"/>
        </w:tabs>
        <w:spacing w:before="0" w:after="0" w:line="440" w:lineRule="exact"/>
        <w:rPr>
          <w:rFonts w:ascii="仿宋" w:hAnsi="仿宋" w:eastAsia="仿宋" w:cs="仿宋"/>
          <w:color w:val="auto"/>
          <w:sz w:val="24"/>
          <w:szCs w:val="24"/>
        </w:rPr>
        <w:sectPr>
          <w:pgSz w:w="16838" w:h="11905" w:orient="landscape"/>
          <w:pgMar w:top="1247" w:right="1389" w:bottom="1134" w:left="1361" w:header="851" w:footer="680" w:gutter="0"/>
          <w:cols w:space="0" w:num="1"/>
          <w:titlePg/>
          <w:docGrid w:type="lines" w:linePitch="319" w:charSpace="0"/>
        </w:sectPr>
      </w:pPr>
      <w:bookmarkStart w:id="248" w:name="_Toc184635082"/>
      <w:bookmarkStart w:id="249" w:name="_Toc336091315"/>
    </w:p>
    <w:p>
      <w:pPr>
        <w:pStyle w:val="6"/>
        <w:tabs>
          <w:tab w:val="left" w:pos="567"/>
        </w:tabs>
        <w:spacing w:before="0" w:after="0" w:line="440" w:lineRule="exact"/>
        <w:rPr>
          <w:rFonts w:ascii="仿宋" w:hAnsi="仿宋" w:eastAsia="仿宋" w:cs="仿宋"/>
          <w:color w:val="auto"/>
          <w:sz w:val="24"/>
          <w:szCs w:val="24"/>
        </w:rPr>
      </w:pPr>
      <w:bookmarkStart w:id="250" w:name="_Toc499378891"/>
      <w:bookmarkStart w:id="251" w:name="_Toc499379013"/>
      <w:r>
        <w:rPr>
          <w:rFonts w:hint="eastAsia" w:ascii="仿宋" w:hAnsi="仿宋" w:eastAsia="仿宋" w:cs="仿宋"/>
          <w:color w:val="auto"/>
          <w:sz w:val="24"/>
          <w:szCs w:val="24"/>
        </w:rPr>
        <w:t>附表二：问题澄清通知</w:t>
      </w:r>
      <w:bookmarkEnd w:id="248"/>
      <w:bookmarkEnd w:id="249"/>
      <w:bookmarkEnd w:id="250"/>
      <w:bookmarkEnd w:id="251"/>
    </w:p>
    <w:p>
      <w:pPr>
        <w:spacing w:line="492" w:lineRule="exact"/>
        <w:ind w:firstLine="560" w:firstLineChars="200"/>
        <w:jc w:val="center"/>
        <w:rPr>
          <w:rFonts w:ascii="仿宋" w:hAnsi="仿宋" w:eastAsia="仿宋" w:cs="仿宋"/>
          <w:color w:val="auto"/>
          <w:sz w:val="28"/>
          <w:szCs w:val="28"/>
        </w:rPr>
      </w:pPr>
    </w:p>
    <w:p>
      <w:pPr>
        <w:spacing w:line="492" w:lineRule="exact"/>
        <w:ind w:firstLine="880" w:firstLineChars="200"/>
        <w:jc w:val="center"/>
        <w:rPr>
          <w:rFonts w:ascii="仿宋" w:hAnsi="仿宋" w:eastAsia="仿宋" w:cs="仿宋"/>
          <w:color w:val="auto"/>
          <w:sz w:val="36"/>
          <w:szCs w:val="36"/>
        </w:rPr>
      </w:pPr>
      <w:r>
        <w:rPr>
          <w:rFonts w:hint="eastAsia" w:ascii="仿宋" w:hAnsi="仿宋" w:eastAsia="仿宋" w:cs="仿宋"/>
          <w:color w:val="auto"/>
          <w:spacing w:val="40"/>
          <w:sz w:val="36"/>
          <w:szCs w:val="36"/>
        </w:rPr>
        <w:t>问题澄清通</w:t>
      </w:r>
      <w:r>
        <w:rPr>
          <w:rFonts w:hint="eastAsia" w:ascii="仿宋" w:hAnsi="仿宋" w:eastAsia="仿宋" w:cs="仿宋"/>
          <w:color w:val="auto"/>
          <w:sz w:val="36"/>
          <w:szCs w:val="36"/>
        </w:rPr>
        <w:t>知</w:t>
      </w:r>
    </w:p>
    <w:p>
      <w:pPr>
        <w:spacing w:beforeLines="50" w:line="492" w:lineRule="exact"/>
        <w:ind w:firstLine="4620" w:firstLineChars="1650"/>
        <w:rPr>
          <w:rFonts w:ascii="仿宋" w:hAnsi="仿宋" w:eastAsia="仿宋" w:cs="仿宋"/>
          <w:color w:val="auto"/>
          <w:sz w:val="28"/>
          <w:szCs w:val="28"/>
        </w:rPr>
      </w:pPr>
      <w:r>
        <w:rPr>
          <w:rFonts w:hint="eastAsia" w:ascii="仿宋" w:hAnsi="仿宋" w:eastAsia="仿宋" w:cs="仿宋"/>
          <w:color w:val="auto"/>
          <w:sz w:val="28"/>
          <w:szCs w:val="28"/>
        </w:rPr>
        <w:t>编号：</w:t>
      </w:r>
    </w:p>
    <w:p>
      <w:pPr>
        <w:spacing w:line="492" w:lineRule="exact"/>
        <w:ind w:firstLine="560" w:firstLineChars="200"/>
        <w:rPr>
          <w:rFonts w:ascii="仿宋" w:hAnsi="仿宋" w:eastAsia="仿宋" w:cs="仿宋"/>
          <w:color w:val="auto"/>
          <w:sz w:val="28"/>
          <w:szCs w:val="28"/>
          <w:u w:val="single"/>
        </w:rPr>
      </w:pPr>
    </w:p>
    <w:p>
      <w:pPr>
        <w:spacing w:line="560" w:lineRule="exact"/>
        <w:rPr>
          <w:rFonts w:ascii="仿宋" w:hAnsi="仿宋" w:eastAsia="仿宋" w:cs="仿宋"/>
          <w:color w:val="auto"/>
          <w:sz w:val="24"/>
        </w:rPr>
      </w:pPr>
      <w:r>
        <w:rPr>
          <w:rFonts w:hint="eastAsia" w:ascii="仿宋" w:hAnsi="仿宋" w:eastAsia="仿宋" w:cs="仿宋"/>
          <w:color w:val="auto"/>
          <w:sz w:val="24"/>
        </w:rPr>
        <w:t xml:space="preserve">（投标人名称）: </w:t>
      </w:r>
    </w:p>
    <w:p>
      <w:pPr>
        <w:spacing w:line="560" w:lineRule="exact"/>
        <w:rPr>
          <w:rFonts w:ascii="仿宋" w:hAnsi="仿宋" w:eastAsia="仿宋" w:cs="仿宋"/>
          <w:color w:val="auto"/>
          <w:sz w:val="24"/>
        </w:rPr>
      </w:pPr>
      <w:r>
        <w:rPr>
          <w:rFonts w:hint="eastAsia" w:ascii="仿宋" w:hAnsi="仿宋" w:eastAsia="仿宋" w:cs="仿宋"/>
          <w:color w:val="auto"/>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color w:val="auto"/>
          <w:sz w:val="24"/>
        </w:rPr>
      </w:pPr>
    </w:p>
    <w:p>
      <w:pPr>
        <w:spacing w:line="492" w:lineRule="exact"/>
        <w:ind w:firstLine="5880" w:firstLineChars="2450"/>
        <w:rPr>
          <w:rFonts w:ascii="仿宋" w:hAnsi="仿宋" w:eastAsia="仿宋" w:cs="仿宋"/>
          <w:color w:val="auto"/>
          <w:sz w:val="24"/>
        </w:rPr>
      </w:pPr>
    </w:p>
    <w:p>
      <w:pPr>
        <w:spacing w:line="492" w:lineRule="exact"/>
        <w:ind w:firstLine="5880" w:firstLineChars="2450"/>
        <w:rPr>
          <w:rFonts w:ascii="仿宋" w:hAnsi="仿宋" w:eastAsia="仿宋" w:cs="仿宋"/>
          <w:color w:val="auto"/>
          <w:sz w:val="24"/>
        </w:rPr>
      </w:pPr>
    </w:p>
    <w:p>
      <w:pPr>
        <w:spacing w:line="492" w:lineRule="exact"/>
        <w:ind w:right="140"/>
        <w:jc w:val="center"/>
        <w:rPr>
          <w:rFonts w:ascii="仿宋" w:hAnsi="仿宋" w:eastAsia="仿宋" w:cs="仿宋"/>
          <w:color w:val="auto"/>
          <w:sz w:val="24"/>
        </w:rPr>
      </w:pPr>
      <w:r>
        <w:rPr>
          <w:rFonts w:hint="eastAsia" w:ascii="仿宋" w:hAnsi="仿宋" w:eastAsia="仿宋" w:cs="仿宋"/>
          <w:color w:val="auto"/>
          <w:sz w:val="24"/>
        </w:rPr>
        <w:t>评标委员会负责人：（签字）</w:t>
      </w:r>
    </w:p>
    <w:p>
      <w:pPr>
        <w:spacing w:line="492" w:lineRule="exact"/>
        <w:rPr>
          <w:rFonts w:ascii="仿宋" w:hAnsi="仿宋" w:eastAsia="仿宋" w:cs="仿宋"/>
          <w:color w:val="auto"/>
          <w:sz w:val="24"/>
          <w:u w:val="single"/>
        </w:rPr>
      </w:pPr>
    </w:p>
    <w:p>
      <w:pPr>
        <w:spacing w:line="492" w:lineRule="exact"/>
        <w:ind w:firstLine="5880" w:firstLineChars="2450"/>
        <w:rPr>
          <w:rFonts w:ascii="仿宋" w:hAnsi="仿宋" w:eastAsia="仿宋" w:cs="仿宋"/>
          <w:color w:val="auto"/>
          <w:sz w:val="24"/>
        </w:rPr>
      </w:pPr>
      <w:r>
        <w:rPr>
          <w:rFonts w:hint="eastAsia" w:ascii="仿宋" w:hAnsi="仿宋" w:eastAsia="仿宋" w:cs="仿宋"/>
          <w:color w:val="auto"/>
          <w:sz w:val="24"/>
        </w:rPr>
        <w:t>年    月    日</w:t>
      </w:r>
    </w:p>
    <w:p>
      <w:pPr>
        <w:pStyle w:val="6"/>
        <w:tabs>
          <w:tab w:val="left" w:pos="567"/>
        </w:tabs>
        <w:spacing w:before="0" w:after="0" w:line="440" w:lineRule="exact"/>
        <w:rPr>
          <w:rFonts w:ascii="仿宋" w:hAnsi="仿宋" w:eastAsia="仿宋" w:cs="仿宋"/>
          <w:color w:val="auto"/>
          <w:sz w:val="24"/>
          <w:szCs w:val="24"/>
        </w:rPr>
      </w:pPr>
      <w:bookmarkStart w:id="252" w:name="_Toc184635083"/>
      <w:bookmarkStart w:id="253" w:name="_Toc336091316"/>
      <w:r>
        <w:rPr>
          <w:rFonts w:hint="eastAsia" w:ascii="仿宋" w:hAnsi="仿宋" w:eastAsia="仿宋" w:cs="仿宋"/>
          <w:color w:val="auto"/>
          <w:sz w:val="24"/>
          <w:szCs w:val="24"/>
        </w:rPr>
        <w:br w:type="page"/>
      </w:r>
      <w:bookmarkStart w:id="254" w:name="_Toc499379014"/>
      <w:bookmarkStart w:id="255" w:name="_Toc499378892"/>
      <w:r>
        <w:rPr>
          <w:rFonts w:hint="eastAsia" w:ascii="仿宋" w:hAnsi="仿宋" w:eastAsia="仿宋" w:cs="仿宋"/>
          <w:color w:val="auto"/>
          <w:sz w:val="24"/>
          <w:szCs w:val="24"/>
        </w:rPr>
        <w:t>附表三：问题的澄清</w:t>
      </w:r>
      <w:bookmarkEnd w:id="252"/>
      <w:bookmarkEnd w:id="253"/>
      <w:bookmarkEnd w:id="254"/>
      <w:bookmarkEnd w:id="255"/>
    </w:p>
    <w:p>
      <w:pPr>
        <w:spacing w:line="492" w:lineRule="exact"/>
        <w:ind w:firstLine="560" w:firstLineChars="200"/>
        <w:jc w:val="center"/>
        <w:rPr>
          <w:rFonts w:ascii="仿宋" w:hAnsi="仿宋" w:eastAsia="仿宋" w:cs="仿宋"/>
          <w:color w:val="auto"/>
          <w:sz w:val="28"/>
          <w:szCs w:val="28"/>
        </w:rPr>
      </w:pPr>
    </w:p>
    <w:p>
      <w:pPr>
        <w:spacing w:line="492" w:lineRule="exact"/>
        <w:ind w:firstLine="720" w:firstLineChars="200"/>
        <w:jc w:val="center"/>
        <w:rPr>
          <w:rFonts w:ascii="仿宋" w:hAnsi="仿宋" w:eastAsia="仿宋" w:cs="仿宋"/>
          <w:color w:val="auto"/>
          <w:sz w:val="36"/>
          <w:szCs w:val="36"/>
        </w:rPr>
      </w:pPr>
      <w:r>
        <w:rPr>
          <w:rFonts w:hint="eastAsia" w:ascii="仿宋" w:hAnsi="仿宋" w:eastAsia="仿宋" w:cs="仿宋"/>
          <w:color w:val="auto"/>
          <w:sz w:val="36"/>
          <w:szCs w:val="36"/>
        </w:rPr>
        <w:t>问题的澄清</w:t>
      </w:r>
    </w:p>
    <w:p>
      <w:pPr>
        <w:spacing w:beforeLines="100" w:line="492" w:lineRule="exact"/>
        <w:ind w:firstLine="6580" w:firstLineChars="2350"/>
        <w:rPr>
          <w:rFonts w:ascii="仿宋" w:hAnsi="仿宋" w:eastAsia="仿宋" w:cs="仿宋"/>
          <w:color w:val="auto"/>
          <w:sz w:val="28"/>
          <w:szCs w:val="28"/>
        </w:rPr>
      </w:pPr>
      <w:r>
        <w:rPr>
          <w:rFonts w:hint="eastAsia" w:ascii="仿宋" w:hAnsi="仿宋" w:eastAsia="仿宋" w:cs="仿宋"/>
          <w:color w:val="auto"/>
          <w:sz w:val="28"/>
          <w:szCs w:val="28"/>
        </w:rPr>
        <w:t>编号：</w:t>
      </w:r>
    </w:p>
    <w:p>
      <w:pPr>
        <w:spacing w:line="492" w:lineRule="exact"/>
        <w:ind w:firstLine="560" w:firstLineChars="200"/>
        <w:rPr>
          <w:rFonts w:ascii="仿宋" w:hAnsi="仿宋" w:eastAsia="仿宋" w:cs="仿宋"/>
          <w:color w:val="auto"/>
          <w:sz w:val="28"/>
          <w:szCs w:val="28"/>
          <w:u w:val="single"/>
        </w:rPr>
      </w:pPr>
    </w:p>
    <w:p>
      <w:pPr>
        <w:spacing w:line="492" w:lineRule="exact"/>
        <w:rPr>
          <w:rFonts w:ascii="仿宋" w:hAnsi="仿宋" w:eastAsia="仿宋" w:cs="仿宋"/>
          <w:color w:val="auto"/>
          <w:sz w:val="24"/>
        </w:rPr>
      </w:pPr>
      <w:r>
        <w:rPr>
          <w:rFonts w:hint="eastAsia" w:ascii="仿宋" w:hAnsi="仿宋" w:eastAsia="仿宋" w:cs="仿宋"/>
          <w:color w:val="auto"/>
          <w:sz w:val="24"/>
        </w:rPr>
        <w:t xml:space="preserve"> （项目名称）标段施工招标评标委员会：</w:t>
      </w:r>
    </w:p>
    <w:p>
      <w:pPr>
        <w:spacing w:line="492" w:lineRule="exact"/>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r>
        <w:rPr>
          <w:rFonts w:hint="eastAsia" w:ascii="仿宋" w:hAnsi="仿宋" w:eastAsia="仿宋" w:cs="仿宋"/>
          <w:color w:val="auto"/>
          <w:sz w:val="24"/>
        </w:rPr>
        <w:t>问题澄清通知（编号：）已收悉，现澄清如下：</w:t>
      </w:r>
    </w:p>
    <w:p>
      <w:pPr>
        <w:spacing w:line="492" w:lineRule="exact"/>
        <w:ind w:firstLine="480" w:firstLineChars="200"/>
        <w:rPr>
          <w:rFonts w:ascii="仿宋" w:hAnsi="仿宋" w:eastAsia="仿宋" w:cs="仿宋"/>
          <w:color w:val="auto"/>
          <w:sz w:val="24"/>
        </w:rPr>
      </w:pPr>
      <w:r>
        <w:rPr>
          <w:rFonts w:hint="eastAsia" w:ascii="仿宋" w:hAnsi="仿宋" w:eastAsia="仿宋" w:cs="仿宋"/>
          <w:color w:val="auto"/>
          <w:sz w:val="24"/>
        </w:rPr>
        <w:t>1、</w:t>
      </w:r>
    </w:p>
    <w:p>
      <w:pPr>
        <w:spacing w:line="492" w:lineRule="exact"/>
        <w:ind w:firstLine="480" w:firstLineChars="200"/>
        <w:rPr>
          <w:rFonts w:ascii="仿宋" w:hAnsi="仿宋" w:eastAsia="仿宋" w:cs="仿宋"/>
          <w:color w:val="auto"/>
          <w:sz w:val="24"/>
        </w:rPr>
      </w:pPr>
      <w:r>
        <w:rPr>
          <w:rFonts w:hint="eastAsia" w:ascii="仿宋" w:hAnsi="仿宋" w:eastAsia="仿宋" w:cs="仿宋"/>
          <w:color w:val="auto"/>
          <w:sz w:val="24"/>
        </w:rPr>
        <w:t>2、</w:t>
      </w:r>
    </w:p>
    <w:p>
      <w:pPr>
        <w:spacing w:line="492" w:lineRule="exact"/>
        <w:ind w:firstLine="480" w:firstLineChars="200"/>
        <w:rPr>
          <w:rFonts w:ascii="仿宋" w:hAnsi="仿宋" w:eastAsia="仿宋" w:cs="仿宋"/>
          <w:color w:val="auto"/>
          <w:sz w:val="24"/>
        </w:rPr>
      </w:pPr>
      <w:r>
        <w:rPr>
          <w:rFonts w:hint="eastAsia" w:ascii="仿宋" w:hAnsi="仿宋" w:eastAsia="仿宋" w:cs="仿宋"/>
          <w:color w:val="auto"/>
          <w:sz w:val="24"/>
        </w:rPr>
        <w:t>……</w:t>
      </w: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投标人：（盖单位章）</w:t>
      </w: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r>
        <w:rPr>
          <w:rFonts w:hint="eastAsia" w:ascii="仿宋" w:hAnsi="仿宋" w:eastAsia="仿宋" w:cs="仿宋"/>
          <w:color w:val="auto"/>
          <w:sz w:val="24"/>
        </w:rPr>
        <w:t>法定代表人或其委托代理人：（签字）</w:t>
      </w:r>
    </w:p>
    <w:p>
      <w:pPr>
        <w:spacing w:line="492" w:lineRule="exact"/>
        <w:rPr>
          <w:rFonts w:ascii="仿宋" w:hAnsi="仿宋" w:eastAsia="仿宋" w:cs="仿宋"/>
          <w:color w:val="auto"/>
          <w:sz w:val="24"/>
          <w:u w:val="single"/>
        </w:rPr>
      </w:pPr>
    </w:p>
    <w:p>
      <w:pPr>
        <w:spacing w:line="492" w:lineRule="exact"/>
        <w:rPr>
          <w:rFonts w:ascii="仿宋" w:hAnsi="仿宋" w:eastAsia="仿宋" w:cs="仿宋"/>
          <w:color w:val="auto"/>
          <w:sz w:val="24"/>
          <w:u w:val="single"/>
        </w:rPr>
      </w:pPr>
    </w:p>
    <w:p>
      <w:pPr>
        <w:spacing w:line="492" w:lineRule="exact"/>
        <w:ind w:firstLine="5040" w:firstLineChars="2100"/>
        <w:rPr>
          <w:rFonts w:ascii="仿宋" w:hAnsi="仿宋" w:eastAsia="仿宋" w:cs="仿宋"/>
          <w:color w:val="auto"/>
          <w:sz w:val="24"/>
        </w:rPr>
      </w:pPr>
      <w:r>
        <w:rPr>
          <w:rFonts w:hint="eastAsia" w:ascii="仿宋" w:hAnsi="仿宋" w:eastAsia="仿宋" w:cs="仿宋"/>
          <w:color w:val="auto"/>
          <w:sz w:val="24"/>
        </w:rPr>
        <w:t>年   月  日</w:t>
      </w:r>
    </w:p>
    <w:p>
      <w:pPr>
        <w:pStyle w:val="6"/>
        <w:tabs>
          <w:tab w:val="left" w:pos="567"/>
        </w:tabs>
        <w:spacing w:before="0" w:after="0" w:line="440" w:lineRule="exact"/>
        <w:rPr>
          <w:rFonts w:ascii="仿宋" w:hAnsi="仿宋" w:eastAsia="仿宋" w:cs="仿宋"/>
          <w:color w:val="auto"/>
          <w:sz w:val="24"/>
          <w:szCs w:val="24"/>
        </w:rPr>
      </w:pPr>
      <w:bookmarkStart w:id="256" w:name="_Toc336091317"/>
      <w:bookmarkStart w:id="257" w:name="_Toc184635084"/>
      <w:r>
        <w:rPr>
          <w:rFonts w:hint="eastAsia" w:ascii="仿宋" w:hAnsi="仿宋" w:eastAsia="仿宋" w:cs="仿宋"/>
          <w:color w:val="auto"/>
          <w:sz w:val="24"/>
          <w:szCs w:val="24"/>
        </w:rPr>
        <w:br w:type="page"/>
      </w:r>
      <w:bookmarkStart w:id="258" w:name="_Toc499378893"/>
      <w:bookmarkStart w:id="259" w:name="_Toc499379015"/>
      <w:r>
        <w:rPr>
          <w:rFonts w:hint="eastAsia" w:ascii="仿宋" w:hAnsi="仿宋" w:eastAsia="仿宋" w:cs="仿宋"/>
          <w:color w:val="auto"/>
          <w:sz w:val="24"/>
          <w:szCs w:val="24"/>
        </w:rPr>
        <w:t>附表四：中标通知书</w:t>
      </w:r>
      <w:bookmarkEnd w:id="256"/>
      <w:bookmarkEnd w:id="257"/>
      <w:bookmarkEnd w:id="258"/>
      <w:bookmarkEnd w:id="259"/>
    </w:p>
    <w:p>
      <w:pPr>
        <w:spacing w:line="492" w:lineRule="exact"/>
        <w:ind w:firstLine="720" w:firstLineChars="200"/>
        <w:jc w:val="center"/>
        <w:rPr>
          <w:rFonts w:ascii="仿宋" w:hAnsi="仿宋" w:eastAsia="仿宋" w:cs="仿宋"/>
          <w:color w:val="auto"/>
          <w:sz w:val="36"/>
          <w:szCs w:val="36"/>
        </w:rPr>
      </w:pPr>
    </w:p>
    <w:p>
      <w:pPr>
        <w:spacing w:line="492" w:lineRule="exact"/>
        <w:ind w:firstLine="720" w:firstLineChars="200"/>
        <w:jc w:val="center"/>
        <w:rPr>
          <w:rFonts w:ascii="仿宋" w:hAnsi="仿宋" w:eastAsia="仿宋" w:cs="仿宋"/>
          <w:color w:val="auto"/>
          <w:sz w:val="36"/>
          <w:szCs w:val="36"/>
        </w:rPr>
      </w:pPr>
      <w:r>
        <w:rPr>
          <w:rFonts w:hint="eastAsia" w:ascii="仿宋" w:hAnsi="仿宋" w:eastAsia="仿宋" w:cs="仿宋"/>
          <w:color w:val="auto"/>
          <w:sz w:val="36"/>
          <w:szCs w:val="36"/>
        </w:rPr>
        <w:t>中标通知书</w:t>
      </w:r>
    </w:p>
    <w:p>
      <w:pPr>
        <w:spacing w:line="492" w:lineRule="exact"/>
        <w:ind w:firstLine="560" w:firstLineChars="200"/>
        <w:jc w:val="center"/>
        <w:rPr>
          <w:rFonts w:ascii="仿宋" w:hAnsi="仿宋" w:eastAsia="仿宋" w:cs="仿宋"/>
          <w:color w:val="auto"/>
          <w:sz w:val="28"/>
          <w:szCs w:val="28"/>
        </w:rPr>
      </w:pPr>
    </w:p>
    <w:p>
      <w:pPr>
        <w:spacing w:line="560" w:lineRule="exact"/>
        <w:rPr>
          <w:rFonts w:ascii="仿宋" w:hAnsi="仿宋" w:eastAsia="仿宋" w:cs="仿宋"/>
          <w:color w:val="auto"/>
          <w:sz w:val="24"/>
        </w:rPr>
      </w:pPr>
      <w:bookmarkStart w:id="260" w:name="_Toc184635085"/>
      <w:r>
        <w:rPr>
          <w:rFonts w:hint="eastAsia" w:ascii="仿宋" w:hAnsi="仿宋" w:eastAsia="仿宋" w:cs="仿宋"/>
          <w:color w:val="auto"/>
          <w:sz w:val="24"/>
        </w:rPr>
        <w:t xml:space="preserve">（中标人名称）： </w:t>
      </w:r>
    </w:p>
    <w:p>
      <w:pPr>
        <w:spacing w:line="560" w:lineRule="exact"/>
        <w:ind w:firstLine="600" w:firstLineChars="250"/>
        <w:rPr>
          <w:rFonts w:ascii="仿宋" w:hAnsi="仿宋" w:eastAsia="仿宋" w:cs="仿宋"/>
          <w:color w:val="auto"/>
          <w:sz w:val="24"/>
        </w:rPr>
      </w:pP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特此通知。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附：《湖北省大冶市招投标项目进场交易证明书》</w:t>
      </w:r>
    </w:p>
    <w:p>
      <w:pPr>
        <w:spacing w:line="492" w:lineRule="exact"/>
        <w:ind w:firstLine="4800" w:firstLineChars="2000"/>
        <w:rPr>
          <w:rFonts w:ascii="仿宋" w:hAnsi="仿宋" w:eastAsia="仿宋" w:cs="仿宋"/>
          <w:color w:val="auto"/>
          <w:sz w:val="24"/>
        </w:rPr>
      </w:pPr>
    </w:p>
    <w:p>
      <w:pPr>
        <w:spacing w:line="492" w:lineRule="exact"/>
        <w:ind w:firstLine="2186" w:firstLineChars="911"/>
        <w:rPr>
          <w:rFonts w:ascii="仿宋" w:hAnsi="仿宋" w:eastAsia="仿宋" w:cs="仿宋"/>
          <w:color w:val="auto"/>
          <w:sz w:val="24"/>
        </w:rPr>
      </w:pPr>
    </w:p>
    <w:p>
      <w:pPr>
        <w:spacing w:line="600" w:lineRule="exact"/>
        <w:ind w:firstLine="2186" w:firstLineChars="911"/>
        <w:rPr>
          <w:rFonts w:ascii="仿宋" w:hAnsi="仿宋" w:eastAsia="仿宋" w:cs="仿宋"/>
          <w:color w:val="auto"/>
          <w:sz w:val="24"/>
        </w:rPr>
      </w:pPr>
      <w:r>
        <w:rPr>
          <w:rFonts w:hint="eastAsia" w:ascii="仿宋" w:hAnsi="仿宋" w:eastAsia="仿宋" w:cs="仿宋"/>
          <w:color w:val="auto"/>
          <w:sz w:val="24"/>
        </w:rPr>
        <w:t>招标人（盖章）：</w:t>
      </w:r>
    </w:p>
    <w:p>
      <w:pPr>
        <w:spacing w:line="600" w:lineRule="exact"/>
        <w:ind w:firstLine="2186" w:firstLineChars="911"/>
        <w:rPr>
          <w:rFonts w:ascii="仿宋" w:hAnsi="仿宋" w:eastAsia="仿宋" w:cs="仿宋"/>
          <w:color w:val="auto"/>
          <w:sz w:val="24"/>
        </w:rPr>
      </w:pPr>
      <w:r>
        <w:rPr>
          <w:rFonts w:hint="eastAsia" w:ascii="仿宋" w:hAnsi="仿宋" w:eastAsia="仿宋" w:cs="仿宋"/>
          <w:color w:val="auto"/>
          <w:sz w:val="24"/>
        </w:rPr>
        <w:t>法定代表人（签字）：</w:t>
      </w:r>
    </w:p>
    <w:p>
      <w:pPr>
        <w:spacing w:line="600" w:lineRule="exact"/>
        <w:ind w:firstLine="2186" w:firstLineChars="911"/>
        <w:rPr>
          <w:rFonts w:ascii="仿宋" w:hAnsi="仿宋" w:eastAsia="仿宋" w:cs="仿宋"/>
          <w:color w:val="auto"/>
          <w:sz w:val="24"/>
        </w:rPr>
      </w:pPr>
      <w:r>
        <w:rPr>
          <w:rFonts w:hint="eastAsia" w:ascii="仿宋" w:hAnsi="仿宋" w:eastAsia="仿宋" w:cs="仿宋"/>
          <w:color w:val="auto"/>
          <w:sz w:val="24"/>
        </w:rPr>
        <w:t>联系人：</w:t>
      </w:r>
    </w:p>
    <w:p>
      <w:pPr>
        <w:spacing w:line="600" w:lineRule="exact"/>
        <w:ind w:firstLine="2186" w:firstLineChars="911"/>
        <w:rPr>
          <w:rFonts w:ascii="仿宋" w:hAnsi="仿宋" w:eastAsia="仿宋" w:cs="仿宋"/>
          <w:color w:val="auto"/>
          <w:sz w:val="24"/>
        </w:rPr>
      </w:pPr>
      <w:r>
        <w:rPr>
          <w:rFonts w:hint="eastAsia" w:ascii="仿宋" w:hAnsi="仿宋" w:eastAsia="仿宋" w:cs="仿宋"/>
          <w:color w:val="auto"/>
          <w:sz w:val="24"/>
        </w:rPr>
        <w:t>联系电话：</w:t>
      </w:r>
    </w:p>
    <w:p>
      <w:pPr>
        <w:spacing w:line="492" w:lineRule="exact"/>
        <w:ind w:firstLine="3720" w:firstLineChars="1550"/>
        <w:rPr>
          <w:rFonts w:ascii="仿宋" w:hAnsi="仿宋" w:eastAsia="仿宋" w:cs="仿宋"/>
          <w:color w:val="auto"/>
          <w:sz w:val="24"/>
        </w:rPr>
      </w:pPr>
    </w:p>
    <w:p>
      <w:pPr>
        <w:spacing w:line="492" w:lineRule="exact"/>
        <w:ind w:firstLine="3720" w:firstLineChars="1550"/>
        <w:rPr>
          <w:rFonts w:ascii="仿宋" w:hAnsi="仿宋" w:eastAsia="仿宋" w:cs="仿宋"/>
          <w:color w:val="auto"/>
          <w:sz w:val="24"/>
        </w:rPr>
      </w:pPr>
    </w:p>
    <w:p>
      <w:pPr>
        <w:spacing w:line="492" w:lineRule="exact"/>
        <w:ind w:right="560" w:firstLine="5128" w:firstLineChars="2137"/>
        <w:rPr>
          <w:rFonts w:ascii="仿宋" w:hAnsi="仿宋" w:eastAsia="仿宋" w:cs="仿宋"/>
          <w:color w:val="auto"/>
          <w:sz w:val="24"/>
        </w:rPr>
      </w:pPr>
      <w:r>
        <w:rPr>
          <w:rFonts w:hint="eastAsia" w:ascii="仿宋" w:hAnsi="仿宋" w:eastAsia="仿宋" w:cs="仿宋"/>
          <w:color w:val="auto"/>
          <w:sz w:val="24"/>
        </w:rPr>
        <w:t>年   月   日</w:t>
      </w:r>
    </w:p>
    <w:p>
      <w:pPr>
        <w:spacing w:line="492" w:lineRule="exact"/>
        <w:ind w:right="560" w:firstLine="3928" w:firstLineChars="1637"/>
        <w:rPr>
          <w:rFonts w:ascii="仿宋" w:hAnsi="仿宋" w:eastAsia="仿宋" w:cs="仿宋"/>
          <w:color w:val="auto"/>
          <w:sz w:val="24"/>
        </w:rPr>
      </w:pPr>
    </w:p>
    <w:p>
      <w:pPr>
        <w:spacing w:line="492" w:lineRule="exact"/>
        <w:rPr>
          <w:rFonts w:ascii="仿宋" w:hAnsi="仿宋" w:eastAsia="仿宋" w:cs="仿宋"/>
          <w:color w:val="auto"/>
          <w:sz w:val="24"/>
        </w:rPr>
      </w:pPr>
    </w:p>
    <w:p>
      <w:pPr>
        <w:spacing w:line="492" w:lineRule="exact"/>
        <w:rPr>
          <w:rFonts w:ascii="仿宋" w:hAnsi="仿宋" w:eastAsia="仿宋" w:cs="仿宋"/>
          <w:color w:val="auto"/>
          <w:sz w:val="24"/>
        </w:rPr>
      </w:pPr>
    </w:p>
    <w:p>
      <w:pPr>
        <w:spacing w:line="492" w:lineRule="exact"/>
        <w:rPr>
          <w:rFonts w:ascii="仿宋" w:hAnsi="仿宋" w:eastAsia="仿宋" w:cs="仿宋"/>
          <w:color w:val="auto"/>
          <w:szCs w:val="21"/>
        </w:rPr>
      </w:pPr>
      <w:r>
        <w:rPr>
          <w:rFonts w:hint="eastAsia" w:ascii="仿宋" w:hAnsi="仿宋" w:eastAsia="仿宋" w:cs="仿宋"/>
          <w:color w:val="auto"/>
          <w:szCs w:val="21"/>
        </w:rPr>
        <w:t>（注：本通知书一式</w:t>
      </w:r>
      <w:r>
        <w:rPr>
          <w:rFonts w:hint="eastAsia" w:ascii="仿宋" w:hAnsi="仿宋" w:eastAsia="仿宋" w:cs="仿宋"/>
          <w:color w:val="auto"/>
          <w:szCs w:val="21"/>
          <w:lang w:eastAsia="zh-CN"/>
        </w:rPr>
        <w:t>四</w:t>
      </w:r>
      <w:r>
        <w:rPr>
          <w:rFonts w:hint="eastAsia" w:ascii="仿宋" w:hAnsi="仿宋" w:eastAsia="仿宋" w:cs="仿宋"/>
          <w:color w:val="auto"/>
          <w:szCs w:val="21"/>
        </w:rPr>
        <w:t>份，招标单位、代理机构、中标单位、交易监管局行业主管部门各一份。）</w:t>
      </w:r>
      <w:bookmarkEnd w:id="260"/>
    </w:p>
    <w:p>
      <w:pPr>
        <w:pStyle w:val="6"/>
        <w:tabs>
          <w:tab w:val="left" w:pos="567"/>
        </w:tabs>
        <w:spacing w:before="0" w:after="0" w:line="440" w:lineRule="exact"/>
        <w:rPr>
          <w:rFonts w:ascii="仿宋" w:hAnsi="仿宋" w:eastAsia="仿宋" w:cs="仿宋"/>
          <w:color w:val="auto"/>
          <w:sz w:val="24"/>
          <w:szCs w:val="24"/>
        </w:rPr>
      </w:pPr>
      <w:r>
        <w:rPr>
          <w:rFonts w:hint="eastAsia" w:ascii="仿宋" w:hAnsi="仿宋" w:eastAsia="仿宋" w:cs="仿宋"/>
          <w:color w:val="auto"/>
          <w:sz w:val="24"/>
          <w:szCs w:val="24"/>
        </w:rPr>
        <w:br w:type="page"/>
      </w:r>
      <w:bookmarkStart w:id="261" w:name="_Toc499378895"/>
      <w:bookmarkStart w:id="262" w:name="_Toc184635086"/>
      <w:bookmarkStart w:id="263" w:name="_Toc499379017"/>
      <w:bookmarkStart w:id="264" w:name="_Toc336091319"/>
      <w:r>
        <w:rPr>
          <w:rFonts w:hint="eastAsia" w:ascii="仿宋" w:hAnsi="仿宋" w:eastAsia="仿宋" w:cs="仿宋"/>
          <w:color w:val="auto"/>
          <w:sz w:val="24"/>
          <w:szCs w:val="24"/>
        </w:rPr>
        <w:t>附表五：确认通知</w:t>
      </w:r>
      <w:bookmarkEnd w:id="261"/>
      <w:bookmarkEnd w:id="262"/>
      <w:bookmarkEnd w:id="263"/>
      <w:bookmarkEnd w:id="264"/>
    </w:p>
    <w:p>
      <w:pPr>
        <w:spacing w:line="492" w:lineRule="exact"/>
        <w:ind w:firstLine="560" w:firstLineChars="200"/>
        <w:jc w:val="center"/>
        <w:rPr>
          <w:rFonts w:ascii="仿宋" w:hAnsi="仿宋" w:eastAsia="仿宋" w:cs="仿宋"/>
          <w:color w:val="auto"/>
          <w:sz w:val="28"/>
          <w:szCs w:val="28"/>
        </w:rPr>
      </w:pPr>
    </w:p>
    <w:p>
      <w:pPr>
        <w:spacing w:line="492" w:lineRule="exact"/>
        <w:ind w:firstLine="720" w:firstLineChars="200"/>
        <w:jc w:val="center"/>
        <w:rPr>
          <w:rFonts w:ascii="仿宋" w:hAnsi="仿宋" w:eastAsia="仿宋" w:cs="仿宋"/>
          <w:color w:val="auto"/>
          <w:sz w:val="36"/>
          <w:szCs w:val="36"/>
        </w:rPr>
      </w:pPr>
      <w:r>
        <w:rPr>
          <w:rFonts w:hint="eastAsia" w:ascii="仿宋" w:hAnsi="仿宋" w:eastAsia="仿宋" w:cs="仿宋"/>
          <w:color w:val="auto"/>
          <w:sz w:val="36"/>
          <w:szCs w:val="36"/>
        </w:rPr>
        <w:t>确认通知</w:t>
      </w:r>
    </w:p>
    <w:p>
      <w:pPr>
        <w:spacing w:line="492" w:lineRule="exact"/>
        <w:ind w:firstLine="560" w:firstLineChars="200"/>
        <w:rPr>
          <w:rFonts w:ascii="仿宋" w:hAnsi="仿宋" w:eastAsia="仿宋" w:cs="仿宋"/>
          <w:color w:val="auto"/>
          <w:sz w:val="28"/>
          <w:szCs w:val="28"/>
          <w:u w:val="single"/>
        </w:rPr>
      </w:pPr>
    </w:p>
    <w:p>
      <w:pPr>
        <w:spacing w:line="492" w:lineRule="exact"/>
        <w:ind w:firstLine="560" w:firstLineChars="200"/>
        <w:rPr>
          <w:rFonts w:ascii="仿宋" w:hAnsi="仿宋" w:eastAsia="仿宋" w:cs="仿宋"/>
          <w:color w:val="auto"/>
          <w:sz w:val="28"/>
          <w:szCs w:val="28"/>
          <w:u w:val="single"/>
        </w:rPr>
      </w:pPr>
    </w:p>
    <w:p>
      <w:pPr>
        <w:spacing w:line="640" w:lineRule="exact"/>
        <w:rPr>
          <w:rFonts w:ascii="仿宋" w:hAnsi="仿宋" w:eastAsia="仿宋" w:cs="仿宋"/>
          <w:color w:val="auto"/>
          <w:sz w:val="24"/>
        </w:rPr>
      </w:pPr>
      <w:r>
        <w:rPr>
          <w:rFonts w:hint="eastAsia" w:ascii="仿宋" w:hAnsi="仿宋" w:eastAsia="仿宋" w:cs="仿宋"/>
          <w:color w:val="auto"/>
          <w:sz w:val="24"/>
        </w:rPr>
        <w:t xml:space="preserve">（招标人名称）: </w:t>
      </w:r>
    </w:p>
    <w:p>
      <w:pPr>
        <w:spacing w:line="640" w:lineRule="exact"/>
        <w:ind w:firstLine="480" w:firstLineChars="200"/>
        <w:rPr>
          <w:rFonts w:ascii="仿宋" w:hAnsi="仿宋" w:eastAsia="仿宋" w:cs="仿宋"/>
          <w:color w:val="auto"/>
          <w:sz w:val="24"/>
        </w:rPr>
      </w:pPr>
      <w:r>
        <w:rPr>
          <w:rFonts w:hint="eastAsia" w:ascii="仿宋" w:hAnsi="仿宋" w:eastAsia="仿宋" w:cs="仿宋"/>
          <w:color w:val="auto"/>
          <w:sz w:val="24"/>
        </w:rPr>
        <w:t>我方已接到你方   年  月  日发出的</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（项目名称）</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标段施工招标关于</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的通知，我方已于年月日收到。</w:t>
      </w: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r>
        <w:rPr>
          <w:rFonts w:hint="eastAsia" w:ascii="仿宋" w:hAnsi="仿宋" w:eastAsia="仿宋" w:cs="仿宋"/>
          <w:color w:val="auto"/>
          <w:sz w:val="24"/>
        </w:rPr>
        <w:t>特此确认。</w:t>
      </w: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jc w:val="right"/>
        <w:rPr>
          <w:rFonts w:ascii="仿宋" w:hAnsi="仿宋" w:eastAsia="仿宋" w:cs="仿宋"/>
          <w:color w:val="auto"/>
          <w:sz w:val="24"/>
        </w:rPr>
      </w:pPr>
      <w:r>
        <w:rPr>
          <w:rFonts w:hint="eastAsia" w:ascii="仿宋" w:hAnsi="仿宋" w:eastAsia="仿宋" w:cs="仿宋"/>
          <w:color w:val="auto"/>
          <w:sz w:val="24"/>
        </w:rPr>
        <w:t>投标人：（盖单位章）</w:t>
      </w:r>
    </w:p>
    <w:p>
      <w:pPr>
        <w:spacing w:line="492" w:lineRule="exact"/>
        <w:ind w:firstLine="480" w:firstLineChars="200"/>
        <w:rPr>
          <w:rFonts w:ascii="仿宋" w:hAnsi="仿宋" w:eastAsia="仿宋" w:cs="仿宋"/>
          <w:color w:val="auto"/>
          <w:sz w:val="24"/>
          <w:u w:val="single"/>
        </w:rPr>
      </w:pPr>
    </w:p>
    <w:p>
      <w:pPr>
        <w:spacing w:line="492" w:lineRule="exact"/>
        <w:ind w:firstLine="480" w:firstLineChars="200"/>
        <w:rPr>
          <w:rFonts w:ascii="仿宋" w:hAnsi="仿宋" w:eastAsia="仿宋" w:cs="仿宋"/>
          <w:color w:val="auto"/>
          <w:sz w:val="24"/>
          <w:u w:val="single"/>
        </w:rPr>
      </w:pPr>
    </w:p>
    <w:p>
      <w:pPr>
        <w:spacing w:line="492" w:lineRule="exact"/>
        <w:ind w:firstLine="5160" w:firstLineChars="2150"/>
        <w:rPr>
          <w:rFonts w:ascii="仿宋" w:hAnsi="仿宋" w:eastAsia="仿宋" w:cs="仿宋"/>
          <w:color w:val="auto"/>
          <w:sz w:val="24"/>
        </w:rPr>
      </w:pPr>
      <w:r>
        <w:rPr>
          <w:rFonts w:hint="eastAsia" w:ascii="仿宋" w:hAnsi="仿宋" w:eastAsia="仿宋" w:cs="仿宋"/>
          <w:color w:val="auto"/>
          <w:sz w:val="24"/>
        </w:rPr>
        <w:t>年   月  日</w:t>
      </w:r>
    </w:p>
    <w:p>
      <w:pPr>
        <w:pStyle w:val="5"/>
        <w:spacing w:before="220" w:line="360" w:lineRule="auto"/>
        <w:jc w:val="center"/>
        <w:rPr>
          <w:rFonts w:ascii="仿宋" w:hAnsi="仿宋" w:eastAsia="仿宋" w:cs="仿宋"/>
          <w:color w:val="auto"/>
        </w:rPr>
      </w:pPr>
      <w:bookmarkStart w:id="265" w:name="_Toc360690759"/>
      <w:bookmarkStart w:id="266" w:name="_Toc319832780"/>
      <w:bookmarkStart w:id="267" w:name="_Toc328406184"/>
      <w:r>
        <w:rPr>
          <w:rFonts w:hint="eastAsia" w:ascii="仿宋" w:hAnsi="仿宋" w:eastAsia="仿宋" w:cs="仿宋"/>
          <w:color w:val="auto"/>
          <w:sz w:val="24"/>
          <w:szCs w:val="24"/>
        </w:rPr>
        <w:br w:type="page"/>
      </w:r>
      <w:bookmarkStart w:id="268" w:name="_Toc499379018"/>
      <w:r>
        <w:rPr>
          <w:rFonts w:hint="eastAsia" w:ascii="仿宋" w:hAnsi="仿宋" w:eastAsia="仿宋" w:cs="仿宋"/>
          <w:color w:val="auto"/>
        </w:rPr>
        <w:t>第三章  评标办法</w:t>
      </w:r>
      <w:bookmarkEnd w:id="268"/>
    </w:p>
    <w:p>
      <w:pPr>
        <w:pStyle w:val="6"/>
        <w:spacing w:beforeLines="50" w:afterLines="50"/>
        <w:jc w:val="center"/>
        <w:rPr>
          <w:rFonts w:ascii="仿宋" w:hAnsi="仿宋" w:eastAsia="仿宋" w:cs="仿宋"/>
          <w:color w:val="auto"/>
          <w:sz w:val="24"/>
          <w:szCs w:val="24"/>
        </w:rPr>
      </w:pPr>
      <w:bookmarkStart w:id="269" w:name="_Toc499378897"/>
      <w:bookmarkStart w:id="270" w:name="_Toc499379019"/>
      <w:r>
        <w:rPr>
          <w:rFonts w:hint="eastAsia" w:ascii="仿宋" w:hAnsi="仿宋" w:eastAsia="仿宋" w:cs="仿宋"/>
          <w:color w:val="auto"/>
          <w:sz w:val="24"/>
          <w:szCs w:val="24"/>
        </w:rPr>
        <w:t>评标办法前附表</w:t>
      </w:r>
      <w:bookmarkEnd w:id="265"/>
      <w:bookmarkEnd w:id="266"/>
      <w:bookmarkEnd w:id="267"/>
      <w:bookmarkEnd w:id="269"/>
      <w:bookmarkEnd w:id="270"/>
    </w:p>
    <w:p>
      <w:pPr>
        <w:rPr>
          <w:rFonts w:ascii="仿宋" w:hAnsi="仿宋" w:eastAsia="仿宋" w:cs="仿宋"/>
          <w:color w:val="auto"/>
        </w:rPr>
      </w:pPr>
      <w:r>
        <w:rPr>
          <w:rFonts w:hint="eastAsia" w:ascii="仿宋" w:hAnsi="仿宋" w:eastAsia="仿宋" w:cs="仿宋"/>
          <w:color w:val="auto"/>
        </w:rPr>
        <w:t>投标人应</w:t>
      </w:r>
      <w:r>
        <w:rPr>
          <w:rFonts w:hint="eastAsia" w:ascii="仿宋" w:hAnsi="仿宋" w:eastAsia="仿宋" w:cs="仿宋"/>
          <w:bCs/>
          <w:color w:val="auto"/>
        </w:rPr>
        <w:t>仔细</w:t>
      </w:r>
      <w:r>
        <w:rPr>
          <w:rFonts w:hint="eastAsia" w:ascii="仿宋" w:hAnsi="仿宋" w:eastAsia="仿宋" w:cs="仿宋"/>
          <w:color w:val="auto"/>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color w:val="auto"/>
                <w:spacing w:val="20"/>
                <w:szCs w:val="21"/>
              </w:rPr>
            </w:pPr>
            <w:r>
              <w:rPr>
                <w:rFonts w:hint="eastAsia" w:ascii="仿宋" w:hAnsi="仿宋" w:eastAsia="仿宋" w:cs="仿宋"/>
                <w:b/>
                <w:color w:val="auto"/>
                <w:spacing w:val="20"/>
                <w:szCs w:val="21"/>
              </w:rPr>
              <w:t>条款号</w:t>
            </w:r>
          </w:p>
        </w:tc>
        <w:tc>
          <w:tcPr>
            <w:tcW w:w="2624" w:type="dxa"/>
            <w:gridSpan w:val="6"/>
            <w:vAlign w:val="center"/>
          </w:tcPr>
          <w:p>
            <w:pPr>
              <w:jc w:val="center"/>
              <w:rPr>
                <w:rFonts w:ascii="仿宋" w:hAnsi="仿宋" w:eastAsia="仿宋" w:cs="仿宋"/>
                <w:b/>
                <w:color w:val="auto"/>
                <w:spacing w:val="20"/>
                <w:szCs w:val="21"/>
              </w:rPr>
            </w:pPr>
            <w:r>
              <w:rPr>
                <w:rFonts w:hint="eastAsia" w:ascii="仿宋" w:hAnsi="仿宋" w:eastAsia="仿宋" w:cs="仿宋"/>
                <w:b/>
                <w:color w:val="auto"/>
                <w:spacing w:val="20"/>
                <w:szCs w:val="21"/>
              </w:rPr>
              <w:t>评审因素</w:t>
            </w:r>
          </w:p>
        </w:tc>
        <w:tc>
          <w:tcPr>
            <w:tcW w:w="5668" w:type="dxa"/>
            <w:vAlign w:val="center"/>
          </w:tcPr>
          <w:p>
            <w:pPr>
              <w:jc w:val="center"/>
              <w:rPr>
                <w:rFonts w:ascii="仿宋" w:hAnsi="仿宋" w:eastAsia="仿宋" w:cs="仿宋"/>
                <w:b/>
                <w:color w:val="auto"/>
                <w:spacing w:val="20"/>
                <w:szCs w:val="21"/>
              </w:rPr>
            </w:pPr>
            <w:r>
              <w:rPr>
                <w:rFonts w:hint="eastAsia" w:ascii="仿宋" w:hAnsi="仿宋" w:eastAsia="仿宋" w:cs="仿宋"/>
                <w:b/>
                <w:color w:val="auto"/>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.1.1</w:t>
            </w:r>
          </w:p>
        </w:tc>
        <w:tc>
          <w:tcPr>
            <w:tcW w:w="354"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形式评审标准</w:t>
            </w:r>
          </w:p>
        </w:tc>
        <w:tc>
          <w:tcPr>
            <w:tcW w:w="2270" w:type="dxa"/>
            <w:gridSpan w:val="5"/>
            <w:vAlign w:val="center"/>
          </w:tcPr>
          <w:p>
            <w:pPr>
              <w:rPr>
                <w:rFonts w:ascii="仿宋" w:hAnsi="仿宋" w:eastAsia="仿宋" w:cs="仿宋"/>
                <w:color w:val="auto"/>
                <w:szCs w:val="21"/>
              </w:rPr>
            </w:pPr>
            <w:r>
              <w:rPr>
                <w:rFonts w:hint="eastAsia" w:ascii="仿宋" w:hAnsi="仿宋" w:eastAsia="仿宋" w:cs="仿宋"/>
                <w:color w:val="auto"/>
                <w:szCs w:val="21"/>
              </w:rPr>
              <w:t>投标人名称</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rPr>
                <w:rFonts w:ascii="仿宋" w:hAnsi="仿宋" w:eastAsia="仿宋" w:cs="仿宋"/>
                <w:color w:val="auto"/>
                <w:szCs w:val="21"/>
              </w:rPr>
            </w:pPr>
            <w:r>
              <w:rPr>
                <w:rFonts w:hint="eastAsia" w:ascii="仿宋" w:hAnsi="仿宋" w:eastAsia="仿宋" w:cs="仿宋"/>
                <w:color w:val="auto"/>
                <w:szCs w:val="21"/>
              </w:rPr>
              <w:t>投标文件的签字盖章</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rPr>
                <w:rFonts w:ascii="仿宋" w:hAnsi="仿宋" w:eastAsia="仿宋" w:cs="仿宋"/>
                <w:color w:val="auto"/>
                <w:szCs w:val="21"/>
              </w:rPr>
            </w:pPr>
            <w:r>
              <w:rPr>
                <w:rFonts w:hint="eastAsia" w:ascii="仿宋" w:hAnsi="仿宋" w:eastAsia="仿宋" w:cs="仿宋"/>
                <w:color w:val="auto"/>
                <w:szCs w:val="21"/>
              </w:rPr>
              <w:t>投标文件格式、内容</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rPr>
                <w:rFonts w:ascii="仿宋" w:hAnsi="仿宋" w:eastAsia="仿宋" w:cs="仿宋"/>
                <w:color w:val="auto"/>
                <w:szCs w:val="21"/>
              </w:rPr>
            </w:pPr>
            <w:r>
              <w:rPr>
                <w:rFonts w:hint="eastAsia" w:ascii="仿宋" w:hAnsi="仿宋" w:eastAsia="仿宋" w:cs="仿宋"/>
                <w:color w:val="auto"/>
                <w:szCs w:val="21"/>
              </w:rPr>
              <w:t>报价唯一</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rPr>
                <w:rFonts w:ascii="仿宋" w:hAnsi="仿宋" w:eastAsia="仿宋" w:cs="仿宋"/>
                <w:color w:val="auto"/>
                <w:szCs w:val="21"/>
              </w:rPr>
            </w:pPr>
            <w:r>
              <w:rPr>
                <w:rFonts w:hint="eastAsia" w:ascii="仿宋" w:hAnsi="仿宋" w:eastAsia="仿宋" w:cs="仿宋"/>
                <w:color w:val="auto"/>
                <w:szCs w:val="21"/>
              </w:rPr>
              <w:t>参加开标会</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rPr>
                <w:rFonts w:ascii="仿宋" w:hAnsi="仿宋" w:eastAsia="仿宋" w:cs="仿宋"/>
                <w:color w:val="auto"/>
                <w:szCs w:val="21"/>
              </w:rPr>
            </w:pPr>
            <w:r>
              <w:rPr>
                <w:rFonts w:hint="eastAsia" w:ascii="仿宋" w:hAnsi="仿宋" w:eastAsia="仿宋" w:cs="仿宋"/>
                <w:color w:val="auto"/>
                <w:szCs w:val="21"/>
              </w:rPr>
              <w:t>投标文件份数</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rPr>
                <w:rFonts w:ascii="仿宋" w:hAnsi="仿宋" w:eastAsia="仿宋" w:cs="仿宋"/>
                <w:color w:val="auto"/>
                <w:szCs w:val="21"/>
              </w:rPr>
            </w:pPr>
            <w:r>
              <w:rPr>
                <w:rFonts w:hint="eastAsia" w:ascii="仿宋" w:hAnsi="仿宋" w:eastAsia="仿宋" w:cs="仿宋"/>
                <w:color w:val="auto"/>
                <w:szCs w:val="21"/>
              </w:rPr>
              <w:t>投标文件的编制</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.1.2</w:t>
            </w:r>
          </w:p>
        </w:tc>
        <w:tc>
          <w:tcPr>
            <w:tcW w:w="354" w:type="dxa"/>
            <w:vMerge w:val="restart"/>
            <w:vAlign w:val="center"/>
          </w:tcPr>
          <w:p>
            <w:pPr>
              <w:rPr>
                <w:rFonts w:ascii="仿宋" w:hAnsi="仿宋" w:eastAsia="仿宋" w:cs="仿宋"/>
                <w:b/>
                <w:color w:val="auto"/>
                <w:szCs w:val="21"/>
              </w:rPr>
            </w:pPr>
            <w:r>
              <w:rPr>
                <w:rFonts w:hint="eastAsia" w:ascii="仿宋" w:hAnsi="仿宋" w:eastAsia="仿宋" w:cs="仿宋"/>
                <w:color w:val="auto"/>
                <w:szCs w:val="21"/>
              </w:rPr>
              <w:t>资格评审标准</w:t>
            </w:r>
          </w:p>
        </w:tc>
        <w:tc>
          <w:tcPr>
            <w:tcW w:w="2270" w:type="dxa"/>
            <w:gridSpan w:val="5"/>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投标人具有独立承担民事责任的能力</w:t>
            </w:r>
          </w:p>
        </w:tc>
        <w:tc>
          <w:tcPr>
            <w:tcW w:w="5668"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rPr>
                <w:rFonts w:ascii="仿宋" w:hAnsi="仿宋" w:eastAsia="仿宋" w:cs="仿宋"/>
                <w:color w:val="auto"/>
                <w:szCs w:val="21"/>
              </w:rPr>
            </w:pPr>
            <w:r>
              <w:rPr>
                <w:rFonts w:hint="eastAsia" w:ascii="仿宋" w:hAnsi="仿宋" w:eastAsia="仿宋" w:cs="仿宋"/>
                <w:color w:val="auto"/>
                <w:szCs w:val="21"/>
              </w:rPr>
              <w:t>安全生产许可证</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资质等级</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财务状况</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类似项目业绩</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信誉</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项目经理资格</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其他要求</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投标人身份</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利益冲突</w:t>
            </w:r>
          </w:p>
        </w:tc>
        <w:tc>
          <w:tcPr>
            <w:tcW w:w="5668" w:type="dxa"/>
            <w:vAlign w:val="center"/>
          </w:tcPr>
          <w:p>
            <w:pPr>
              <w:jc w:val="left"/>
              <w:rPr>
                <w:rFonts w:ascii="仿宋" w:hAnsi="仿宋" w:eastAsia="仿宋" w:cs="仿宋"/>
                <w:color w:val="auto"/>
                <w:szCs w:val="21"/>
              </w:rPr>
            </w:pPr>
            <w:r>
              <w:rPr>
                <w:rFonts w:hint="eastAsia" w:ascii="仿宋" w:hAnsi="仿宋" w:eastAsia="仿宋" w:cs="仿宋"/>
                <w:color w:val="auto"/>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color w:val="auto"/>
                <w:szCs w:val="21"/>
              </w:rPr>
            </w:pPr>
          </w:p>
          <w:p>
            <w:pPr>
              <w:jc w:val="center"/>
              <w:rPr>
                <w:rFonts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.1.3</w:t>
            </w:r>
          </w:p>
        </w:tc>
        <w:tc>
          <w:tcPr>
            <w:tcW w:w="354"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响应性评审标准</w:t>
            </w: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投标内容</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工期</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工程质量</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投标有效期</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权利义务</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技术标准和要求</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投标报价</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color w:val="auto"/>
                <w:szCs w:val="21"/>
              </w:rPr>
            </w:pPr>
          </w:p>
        </w:tc>
        <w:tc>
          <w:tcPr>
            <w:tcW w:w="354" w:type="dxa"/>
            <w:vMerge w:val="continue"/>
            <w:vAlign w:val="center"/>
          </w:tcPr>
          <w:p>
            <w:pPr>
              <w:rPr>
                <w:rFonts w:ascii="仿宋" w:hAnsi="仿宋" w:eastAsia="仿宋" w:cs="仿宋"/>
                <w:color w:val="auto"/>
                <w:szCs w:val="21"/>
              </w:rPr>
            </w:pPr>
          </w:p>
        </w:tc>
        <w:tc>
          <w:tcPr>
            <w:tcW w:w="2270" w:type="dxa"/>
            <w:gridSpan w:val="5"/>
            <w:vAlign w:val="center"/>
          </w:tcPr>
          <w:p>
            <w:pPr>
              <w:jc w:val="left"/>
              <w:rPr>
                <w:rFonts w:ascii="仿宋" w:hAnsi="仿宋" w:eastAsia="仿宋" w:cs="仿宋"/>
                <w:color w:val="auto"/>
                <w:szCs w:val="21"/>
              </w:rPr>
            </w:pPr>
            <w:r>
              <w:rPr>
                <w:rFonts w:hint="eastAsia" w:ascii="仿宋" w:hAnsi="仿宋" w:eastAsia="仿宋" w:cs="仿宋"/>
                <w:color w:val="auto"/>
                <w:szCs w:val="21"/>
              </w:rPr>
              <w:t>已标价的工程量清单</w:t>
            </w:r>
          </w:p>
        </w:tc>
        <w:tc>
          <w:tcPr>
            <w:tcW w:w="5668" w:type="dxa"/>
            <w:vAlign w:val="center"/>
          </w:tcPr>
          <w:p>
            <w:pPr>
              <w:spacing w:line="280" w:lineRule="exact"/>
              <w:rPr>
                <w:rFonts w:ascii="仿宋" w:hAnsi="仿宋" w:eastAsia="仿宋" w:cs="仿宋"/>
                <w:color w:val="auto"/>
              </w:rPr>
            </w:pPr>
            <w:r>
              <w:rPr>
                <w:rFonts w:hint="eastAsia" w:ascii="仿宋" w:hAnsi="仿宋" w:eastAsia="仿宋" w:cs="仿宋"/>
                <w:color w:val="auto"/>
              </w:rPr>
              <w:t>1）已标价工程量清单项目编码顺序与第五章“工程量清单”给出的项目编码顺序一致；</w:t>
            </w:r>
          </w:p>
          <w:p>
            <w:pPr>
              <w:spacing w:line="280" w:lineRule="exact"/>
              <w:rPr>
                <w:rFonts w:ascii="仿宋" w:hAnsi="仿宋" w:eastAsia="仿宋" w:cs="仿宋"/>
                <w:color w:val="auto"/>
              </w:rPr>
            </w:pPr>
            <w:r>
              <w:rPr>
                <w:rFonts w:hint="eastAsia" w:ascii="仿宋" w:hAnsi="仿宋" w:eastAsia="仿宋" w:cs="仿宋"/>
                <w:color w:val="auto"/>
              </w:rPr>
              <w:t>2）已标价工程量清单符合第五章“工程量清单”给出的项目编码、项目名称、项目特征、计量单位和工程量；</w:t>
            </w:r>
          </w:p>
          <w:p>
            <w:pPr>
              <w:spacing w:line="280" w:lineRule="exact"/>
              <w:rPr>
                <w:rFonts w:ascii="仿宋" w:hAnsi="仿宋" w:eastAsia="仿宋" w:cs="仿宋"/>
                <w:color w:val="auto"/>
              </w:rPr>
            </w:pPr>
            <w:r>
              <w:rPr>
                <w:rFonts w:hint="eastAsia" w:ascii="仿宋" w:hAnsi="仿宋" w:eastAsia="仿宋" w:cs="仿宋"/>
                <w:color w:val="auto"/>
              </w:rPr>
              <w:t>3）暂列金额符合第五章“工程量清单”列出的金额；</w:t>
            </w:r>
          </w:p>
          <w:p>
            <w:pPr>
              <w:spacing w:line="280" w:lineRule="exact"/>
              <w:rPr>
                <w:rFonts w:ascii="仿宋" w:hAnsi="仿宋" w:eastAsia="仿宋" w:cs="仿宋"/>
                <w:color w:val="auto"/>
              </w:rPr>
            </w:pPr>
            <w:r>
              <w:rPr>
                <w:rFonts w:hint="eastAsia" w:ascii="仿宋" w:hAnsi="仿宋" w:eastAsia="仿宋" w:cs="仿宋"/>
                <w:color w:val="auto"/>
              </w:rPr>
              <w:t>4）专业工程暂估价符合第五章“工程量清单”列出的金额；</w:t>
            </w:r>
          </w:p>
          <w:p>
            <w:pPr>
              <w:spacing w:line="280" w:lineRule="exact"/>
              <w:rPr>
                <w:rFonts w:ascii="仿宋" w:hAnsi="仿宋" w:eastAsia="仿宋" w:cs="仿宋"/>
                <w:color w:val="auto"/>
              </w:rPr>
            </w:pPr>
            <w:r>
              <w:rPr>
                <w:rFonts w:hint="eastAsia" w:ascii="仿宋" w:hAnsi="仿宋" w:eastAsia="仿宋" w:cs="仿宋"/>
                <w:color w:val="auto"/>
              </w:rPr>
              <w:t>5）材料（工程设备）暂估价符合第五章“工程量清单”列出的单价并计入综合单价；</w:t>
            </w:r>
          </w:p>
          <w:p>
            <w:pPr>
              <w:spacing w:line="280" w:lineRule="exact"/>
              <w:rPr>
                <w:rFonts w:ascii="仿宋" w:hAnsi="仿宋" w:eastAsia="仿宋" w:cs="仿宋"/>
                <w:color w:val="auto"/>
              </w:rPr>
            </w:pPr>
            <w:r>
              <w:rPr>
                <w:rFonts w:hint="eastAsia" w:ascii="仿宋" w:hAnsi="仿宋" w:eastAsia="仿宋" w:cs="仿宋"/>
                <w:color w:val="auto"/>
              </w:rPr>
              <w:t>6）安全文明施工费、规费和税金等不可竞争费用，按照规定的标准计取；</w:t>
            </w:r>
          </w:p>
          <w:p>
            <w:pPr>
              <w:spacing w:line="280" w:lineRule="exact"/>
              <w:rPr>
                <w:rFonts w:ascii="仿宋" w:hAnsi="仿宋" w:eastAsia="仿宋" w:cs="仿宋"/>
                <w:color w:val="auto"/>
              </w:rPr>
            </w:pPr>
            <w:r>
              <w:rPr>
                <w:rFonts w:hint="eastAsia" w:ascii="仿宋" w:hAnsi="仿宋" w:eastAsia="仿宋" w:cs="仿宋"/>
                <w:color w:val="auto"/>
              </w:rPr>
              <w:t>7）计税方法符合招标文件的约定；</w:t>
            </w:r>
          </w:p>
          <w:p>
            <w:pPr>
              <w:spacing w:line="280" w:lineRule="exact"/>
              <w:rPr>
                <w:rFonts w:ascii="仿宋" w:hAnsi="仿宋" w:eastAsia="仿宋" w:cs="仿宋"/>
                <w:color w:val="auto"/>
                <w:szCs w:val="21"/>
              </w:rPr>
            </w:pPr>
            <w:r>
              <w:rPr>
                <w:rFonts w:hint="eastAsia" w:ascii="仿宋" w:hAnsi="仿宋" w:eastAsia="仿宋" w:cs="仿宋"/>
                <w:color w:val="auto"/>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color w:val="auto"/>
                <w:szCs w:val="21"/>
              </w:rPr>
            </w:pPr>
            <w:r>
              <w:rPr>
                <w:rFonts w:hint="eastAsia" w:ascii="仿宋" w:hAnsi="仿宋" w:eastAsia="仿宋" w:cs="仿宋"/>
                <w:color w:val="auto"/>
                <w:szCs w:val="21"/>
              </w:rPr>
              <w:t>2.2.1</w:t>
            </w:r>
          </w:p>
        </w:tc>
        <w:tc>
          <w:tcPr>
            <w:tcW w:w="2624" w:type="dxa"/>
            <w:gridSpan w:val="6"/>
            <w:vAlign w:val="center"/>
          </w:tcPr>
          <w:p>
            <w:pPr>
              <w:jc w:val="center"/>
              <w:rPr>
                <w:rFonts w:ascii="仿宋" w:hAnsi="仿宋" w:eastAsia="仿宋" w:cs="仿宋"/>
                <w:color w:val="auto"/>
                <w:szCs w:val="21"/>
              </w:rPr>
            </w:pPr>
            <w:r>
              <w:rPr>
                <w:rFonts w:hint="eastAsia" w:ascii="仿宋" w:hAnsi="仿宋" w:eastAsia="仿宋" w:cs="仿宋"/>
                <w:color w:val="auto"/>
                <w:szCs w:val="21"/>
              </w:rPr>
              <w:t>分值构成（总分100分）</w:t>
            </w:r>
          </w:p>
        </w:tc>
        <w:tc>
          <w:tcPr>
            <w:tcW w:w="5668" w:type="dxa"/>
            <w:vAlign w:val="center"/>
          </w:tcPr>
          <w:p>
            <w:pPr>
              <w:spacing w:line="280" w:lineRule="exact"/>
              <w:rPr>
                <w:rFonts w:ascii="仿宋" w:hAnsi="仿宋" w:eastAsia="仿宋" w:cs="仿宋"/>
                <w:color w:val="auto"/>
                <w:szCs w:val="21"/>
              </w:rPr>
            </w:pPr>
            <w:r>
              <w:rPr>
                <w:rFonts w:hint="eastAsia" w:ascii="仿宋" w:hAnsi="仿宋" w:eastAsia="仿宋" w:cs="仿宋"/>
                <w:color w:val="auto"/>
                <w:szCs w:val="21"/>
              </w:rPr>
              <w:t>1、百分法评标内容由技术标、综合标、商务标三部分组成；设定三部分不同的权重，经加权后，总分值为100分；</w:t>
            </w:r>
          </w:p>
          <w:p>
            <w:pPr>
              <w:spacing w:line="280" w:lineRule="exact"/>
              <w:rPr>
                <w:rFonts w:ascii="仿宋" w:hAnsi="仿宋" w:eastAsia="仿宋" w:cs="仿宋"/>
                <w:color w:val="auto"/>
                <w:szCs w:val="21"/>
              </w:rPr>
            </w:pPr>
            <w:r>
              <w:rPr>
                <w:rFonts w:hint="eastAsia" w:ascii="仿宋" w:hAnsi="仿宋" w:eastAsia="仿宋" w:cs="仿宋"/>
                <w:color w:val="auto"/>
                <w:szCs w:val="21"/>
              </w:rPr>
              <w:t>2、技术标、综合标、商务标权重按下列比例选用：</w:t>
            </w:r>
            <w:r>
              <w:rPr>
                <w:rFonts w:hint="eastAsia" w:ascii="仿宋" w:hAnsi="仿宋" w:eastAsia="仿宋" w:cs="仿宋"/>
                <w:color w:val="auto"/>
                <w:szCs w:val="21"/>
                <w:u w:val="single"/>
              </w:rPr>
              <w:t>20</w:t>
            </w:r>
            <w:r>
              <w:rPr>
                <w:rFonts w:hint="eastAsia" w:ascii="仿宋" w:hAnsi="仿宋" w:eastAsia="仿宋" w:cs="仿宋"/>
                <w:color w:val="auto"/>
                <w:szCs w:val="21"/>
              </w:rPr>
              <w:t>%：</w:t>
            </w:r>
            <w:r>
              <w:rPr>
                <w:rFonts w:hint="eastAsia" w:ascii="仿宋" w:hAnsi="仿宋" w:eastAsia="仿宋" w:cs="仿宋"/>
                <w:color w:val="auto"/>
                <w:szCs w:val="21"/>
                <w:u w:val="single"/>
              </w:rPr>
              <w:t>10</w:t>
            </w:r>
            <w:r>
              <w:rPr>
                <w:rFonts w:hint="eastAsia" w:ascii="仿宋" w:hAnsi="仿宋" w:eastAsia="仿宋" w:cs="仿宋"/>
                <w:color w:val="auto"/>
                <w:szCs w:val="21"/>
              </w:rPr>
              <w:t>%：</w:t>
            </w:r>
            <w:r>
              <w:rPr>
                <w:rFonts w:hint="eastAsia" w:ascii="仿宋" w:hAnsi="仿宋" w:eastAsia="仿宋" w:cs="仿宋"/>
                <w:color w:val="auto"/>
                <w:szCs w:val="21"/>
                <w:u w:val="single"/>
              </w:rPr>
              <w:t>70</w:t>
            </w:r>
            <w:r>
              <w:rPr>
                <w:rFonts w:hint="eastAsia" w:ascii="仿宋" w:hAnsi="仿宋" w:eastAsia="仿宋" w:cs="仿宋"/>
                <w:color w:val="auto"/>
                <w:szCs w:val="21"/>
              </w:rPr>
              <w:t>%；</w:t>
            </w:r>
          </w:p>
          <w:p>
            <w:pPr>
              <w:spacing w:line="280" w:lineRule="exact"/>
              <w:rPr>
                <w:rFonts w:ascii="仿宋" w:hAnsi="仿宋" w:eastAsia="仿宋" w:cs="仿宋"/>
                <w:color w:val="auto"/>
                <w:szCs w:val="21"/>
                <w:u w:val="single"/>
              </w:rPr>
            </w:pPr>
            <w:r>
              <w:rPr>
                <w:rFonts w:hint="eastAsia" w:ascii="仿宋" w:hAnsi="仿宋" w:eastAsia="仿宋" w:cs="仿宋"/>
                <w:color w:val="auto"/>
                <w:szCs w:val="21"/>
              </w:rPr>
              <w:t>3、即：技术标：</w:t>
            </w:r>
            <w:r>
              <w:rPr>
                <w:rFonts w:hint="eastAsia" w:ascii="仿宋" w:hAnsi="仿宋" w:eastAsia="仿宋" w:cs="仿宋"/>
                <w:color w:val="auto"/>
                <w:szCs w:val="21"/>
                <w:u w:val="single"/>
              </w:rPr>
              <w:t>20</w:t>
            </w:r>
            <w:r>
              <w:rPr>
                <w:rFonts w:hint="eastAsia" w:ascii="仿宋" w:hAnsi="仿宋" w:eastAsia="仿宋" w:cs="仿宋"/>
                <w:color w:val="auto"/>
                <w:szCs w:val="21"/>
              </w:rPr>
              <w:t>分，综合标：</w:t>
            </w:r>
            <w:r>
              <w:rPr>
                <w:rFonts w:hint="eastAsia" w:ascii="仿宋" w:hAnsi="仿宋" w:eastAsia="仿宋" w:cs="仿宋"/>
                <w:color w:val="auto"/>
                <w:szCs w:val="21"/>
                <w:u w:val="single"/>
              </w:rPr>
              <w:t>10</w:t>
            </w:r>
            <w:r>
              <w:rPr>
                <w:rFonts w:hint="eastAsia" w:ascii="仿宋" w:hAnsi="仿宋" w:eastAsia="仿宋" w:cs="仿宋"/>
                <w:color w:val="auto"/>
                <w:szCs w:val="21"/>
              </w:rPr>
              <w:t>分，商务标：</w:t>
            </w:r>
            <w:r>
              <w:rPr>
                <w:rFonts w:hint="eastAsia" w:ascii="仿宋" w:hAnsi="仿宋" w:eastAsia="仿宋" w:cs="仿宋"/>
                <w:color w:val="auto"/>
                <w:szCs w:val="21"/>
                <w:u w:val="single"/>
              </w:rPr>
              <w:t>70</w:t>
            </w:r>
            <w:r>
              <w:rPr>
                <w:rFonts w:hint="eastAsia" w:ascii="仿宋" w:hAnsi="仿宋" w:eastAsia="仿宋" w:cs="仿宋"/>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color w:val="auto"/>
                <w:szCs w:val="21"/>
              </w:rPr>
            </w:pPr>
            <w:r>
              <w:rPr>
                <w:rFonts w:hint="eastAsia" w:ascii="仿宋" w:hAnsi="仿宋" w:eastAsia="仿宋" w:cs="仿宋"/>
                <w:color w:val="auto"/>
                <w:szCs w:val="21"/>
              </w:rPr>
              <w:t>2.2.2</w:t>
            </w:r>
          </w:p>
        </w:tc>
        <w:tc>
          <w:tcPr>
            <w:tcW w:w="2624" w:type="dxa"/>
            <w:gridSpan w:val="6"/>
            <w:vAlign w:val="center"/>
          </w:tcPr>
          <w:p>
            <w:pPr>
              <w:jc w:val="center"/>
              <w:rPr>
                <w:rFonts w:ascii="仿宋" w:hAnsi="仿宋" w:eastAsia="仿宋" w:cs="仿宋"/>
                <w:color w:val="auto"/>
                <w:szCs w:val="21"/>
              </w:rPr>
            </w:pPr>
            <w:r>
              <w:rPr>
                <w:rFonts w:hint="eastAsia" w:ascii="仿宋" w:hAnsi="仿宋" w:eastAsia="仿宋" w:cs="仿宋"/>
                <w:color w:val="auto"/>
                <w:szCs w:val="21"/>
              </w:rPr>
              <w:t>评标基准价计算办法</w:t>
            </w:r>
          </w:p>
        </w:tc>
        <w:tc>
          <w:tcPr>
            <w:tcW w:w="5668" w:type="dxa"/>
            <w:vAlign w:val="center"/>
          </w:tcPr>
          <w:p>
            <w:pPr>
              <w:rPr>
                <w:rFonts w:ascii="仿宋" w:hAnsi="仿宋" w:eastAsia="仿宋" w:cs="仿宋"/>
                <w:color w:val="auto"/>
                <w:szCs w:val="21"/>
              </w:rPr>
            </w:pPr>
            <w:r>
              <w:rPr>
                <w:rFonts w:hint="eastAsia" w:ascii="仿宋" w:hAnsi="仿宋" w:eastAsia="仿宋" w:cs="仿宋"/>
                <w:color w:val="auto"/>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color w:val="auto"/>
                <w:szCs w:val="21"/>
              </w:rPr>
            </w:pPr>
            <w:r>
              <w:rPr>
                <w:rFonts w:hint="eastAsia" w:ascii="仿宋" w:hAnsi="仿宋" w:eastAsia="仿宋" w:cs="仿宋"/>
                <w:color w:val="auto"/>
                <w:szCs w:val="21"/>
              </w:rPr>
              <w:t>2.2.3（1）</w:t>
            </w:r>
          </w:p>
          <w:p>
            <w:pPr>
              <w:rPr>
                <w:rFonts w:ascii="仿宋" w:hAnsi="仿宋" w:eastAsia="仿宋" w:cs="仿宋"/>
                <w:color w:val="auto"/>
                <w:szCs w:val="21"/>
              </w:rPr>
            </w:pPr>
            <w:r>
              <w:rPr>
                <w:rFonts w:hint="eastAsia" w:ascii="仿宋" w:hAnsi="仿宋" w:eastAsia="仿宋" w:cs="仿宋"/>
                <w:color w:val="auto"/>
                <w:szCs w:val="21"/>
              </w:rPr>
              <w:t>技术标</w:t>
            </w:r>
          </w:p>
        </w:tc>
        <w:tc>
          <w:tcPr>
            <w:tcW w:w="1437" w:type="dxa"/>
            <w:gridSpan w:val="3"/>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工程概况</w:t>
            </w:r>
          </w:p>
        </w:tc>
        <w:tc>
          <w:tcPr>
            <w:tcW w:w="947" w:type="dxa"/>
            <w:gridSpan w:val="2"/>
            <w:vMerge w:val="restart"/>
            <w:vAlign w:val="center"/>
          </w:tcPr>
          <w:p>
            <w:pPr>
              <w:jc w:val="center"/>
              <w:rPr>
                <w:rFonts w:ascii="仿宋" w:hAnsi="仿宋" w:eastAsia="仿宋" w:cs="仿宋"/>
                <w:color w:val="auto"/>
                <w:szCs w:val="21"/>
              </w:rPr>
            </w:pPr>
            <w:r>
              <w:rPr>
                <w:rFonts w:hint="eastAsia" w:ascii="仿宋" w:hAnsi="仿宋" w:eastAsia="仿宋" w:cs="仿宋"/>
                <w:bCs/>
                <w:color w:val="auto"/>
                <w:szCs w:val="21"/>
              </w:rPr>
              <w:t>5分</w:t>
            </w: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施工部署</w:t>
            </w:r>
          </w:p>
        </w:tc>
        <w:tc>
          <w:tcPr>
            <w:tcW w:w="947" w:type="dxa"/>
            <w:gridSpan w:val="2"/>
            <w:vMerge w:val="restart"/>
            <w:vAlign w:val="center"/>
          </w:tcPr>
          <w:p>
            <w:pPr>
              <w:jc w:val="center"/>
              <w:rPr>
                <w:rFonts w:ascii="仿宋" w:hAnsi="仿宋" w:eastAsia="仿宋" w:cs="仿宋"/>
                <w:color w:val="auto"/>
                <w:szCs w:val="21"/>
              </w:rPr>
            </w:pPr>
            <w:r>
              <w:rPr>
                <w:rFonts w:hint="eastAsia" w:ascii="仿宋" w:hAnsi="仿宋" w:eastAsia="仿宋" w:cs="仿宋"/>
                <w:bCs/>
                <w:color w:val="auto"/>
                <w:szCs w:val="21"/>
              </w:rPr>
              <w:t>15分</w:t>
            </w: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施工进度计划</w:t>
            </w:r>
          </w:p>
        </w:tc>
        <w:tc>
          <w:tcPr>
            <w:tcW w:w="947" w:type="dxa"/>
            <w:gridSpan w:val="2"/>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15</w:t>
            </w:r>
            <w:r>
              <w:rPr>
                <w:rFonts w:hint="eastAsia" w:ascii="仿宋" w:hAnsi="仿宋" w:eastAsia="仿宋" w:cs="仿宋"/>
                <w:bCs/>
                <w:color w:val="auto"/>
                <w:szCs w:val="21"/>
              </w:rPr>
              <w:t>分</w:t>
            </w: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施工准备与资源配置计划</w:t>
            </w:r>
          </w:p>
        </w:tc>
        <w:tc>
          <w:tcPr>
            <w:tcW w:w="947" w:type="dxa"/>
            <w:gridSpan w:val="2"/>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r>
              <w:rPr>
                <w:rFonts w:hint="eastAsia" w:ascii="仿宋" w:hAnsi="仿宋" w:eastAsia="仿宋" w:cs="仿宋"/>
                <w:bCs/>
                <w:color w:val="auto"/>
                <w:szCs w:val="21"/>
              </w:rPr>
              <w:t>分</w:t>
            </w:r>
          </w:p>
        </w:tc>
        <w:tc>
          <w:tcPr>
            <w:tcW w:w="5908" w:type="dxa"/>
            <w:gridSpan w:val="2"/>
            <w:vAlign w:val="center"/>
          </w:tcPr>
          <w:p>
            <w:pPr>
              <w:rPr>
                <w:rFonts w:ascii="仿宋" w:hAnsi="仿宋" w:eastAsia="仿宋" w:cs="仿宋"/>
                <w:color w:val="auto"/>
                <w:szCs w:val="21"/>
              </w:rPr>
            </w:pPr>
            <w:r>
              <w:rPr>
                <w:rFonts w:hint="eastAsia" w:ascii="仿宋" w:hAnsi="仿宋" w:eastAsia="仿宋" w:cs="仿宋"/>
                <w:color w:val="auto"/>
                <w:szCs w:val="21"/>
              </w:rPr>
              <w:t>内容完备，</w:t>
            </w:r>
            <w:r>
              <w:rPr>
                <w:rFonts w:hint="eastAsia" w:ascii="仿宋" w:hAnsi="仿宋" w:eastAsia="仿宋" w:cs="仿宋"/>
                <w:bCs/>
                <w:color w:val="auto"/>
                <w:szCs w:val="21"/>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color w:val="auto"/>
                <w:szCs w:val="21"/>
              </w:rPr>
              <w:t>内容完备，</w:t>
            </w:r>
            <w:r>
              <w:rPr>
                <w:rFonts w:hint="eastAsia" w:ascii="仿宋" w:hAnsi="仿宋" w:eastAsia="仿宋" w:cs="仿宋"/>
                <w:bCs/>
                <w:color w:val="auto"/>
                <w:szCs w:val="21"/>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color w:val="auto"/>
                <w:szCs w:val="21"/>
              </w:rPr>
              <w:t>内容欠完备，</w:t>
            </w:r>
            <w:r>
              <w:rPr>
                <w:rFonts w:hint="eastAsia" w:ascii="仿宋" w:hAnsi="仿宋" w:eastAsia="仿宋" w:cs="仿宋"/>
                <w:bCs/>
                <w:color w:val="auto"/>
                <w:szCs w:val="21"/>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主要施工方案</w:t>
            </w:r>
          </w:p>
        </w:tc>
        <w:tc>
          <w:tcPr>
            <w:tcW w:w="947" w:type="dxa"/>
            <w:gridSpan w:val="2"/>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r>
              <w:rPr>
                <w:rFonts w:hint="eastAsia" w:ascii="仿宋" w:hAnsi="仿宋" w:eastAsia="仿宋" w:cs="仿宋"/>
                <w:bCs/>
                <w:color w:val="auto"/>
                <w:szCs w:val="21"/>
              </w:rPr>
              <w:t>分</w:t>
            </w: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bCs/>
                <w:color w:val="auto"/>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施工现场平面布置</w:t>
            </w:r>
          </w:p>
        </w:tc>
        <w:tc>
          <w:tcPr>
            <w:tcW w:w="947" w:type="dxa"/>
            <w:gridSpan w:val="2"/>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r>
              <w:rPr>
                <w:rFonts w:hint="eastAsia" w:ascii="仿宋" w:hAnsi="仿宋" w:eastAsia="仿宋" w:cs="仿宋"/>
                <w:bCs/>
                <w:color w:val="auto"/>
                <w:szCs w:val="21"/>
              </w:rPr>
              <w:t>分</w:t>
            </w:r>
          </w:p>
        </w:tc>
        <w:tc>
          <w:tcPr>
            <w:tcW w:w="5908" w:type="dxa"/>
            <w:gridSpan w:val="2"/>
            <w:vAlign w:val="center"/>
          </w:tcPr>
          <w:p>
            <w:pPr>
              <w:rPr>
                <w:rFonts w:ascii="仿宋" w:hAnsi="仿宋" w:eastAsia="仿宋" w:cs="仿宋"/>
                <w:color w:val="auto"/>
                <w:szCs w:val="21"/>
              </w:rPr>
            </w:pPr>
            <w:r>
              <w:rPr>
                <w:rFonts w:hint="eastAsia" w:ascii="仿宋" w:hAnsi="仿宋" w:eastAsia="仿宋" w:cs="仿宋"/>
                <w:color w:val="auto"/>
                <w:szCs w:val="21"/>
              </w:rPr>
              <w:t>现场布置合理                 10-9</w:t>
            </w:r>
            <w:r>
              <w:rPr>
                <w:rFonts w:hint="eastAsia" w:ascii="仿宋" w:hAnsi="仿宋" w:eastAsia="仿宋" w:cs="仿宋"/>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color w:val="auto"/>
                <w:szCs w:val="21"/>
              </w:rPr>
              <w:t>现场布置可行                  8-7</w:t>
            </w:r>
            <w:r>
              <w:rPr>
                <w:rFonts w:hint="eastAsia" w:ascii="仿宋" w:hAnsi="仿宋" w:eastAsia="仿宋" w:cs="仿宋"/>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color w:val="auto"/>
                <w:szCs w:val="21"/>
              </w:rPr>
              <w:t>现场布置基本可行              6-5</w:t>
            </w:r>
            <w:r>
              <w:rPr>
                <w:rFonts w:hint="eastAsia" w:ascii="仿宋" w:hAnsi="仿宋" w:eastAsia="仿宋" w:cs="仿宋"/>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jc w:val="center"/>
              <w:rPr>
                <w:rFonts w:ascii="仿宋" w:hAnsi="仿宋" w:eastAsia="仿宋" w:cs="仿宋"/>
                <w:color w:val="auto"/>
                <w:szCs w:val="21"/>
              </w:rPr>
            </w:pPr>
          </w:p>
        </w:tc>
        <w:tc>
          <w:tcPr>
            <w:tcW w:w="947" w:type="dxa"/>
            <w:gridSpan w:val="2"/>
            <w:vMerge w:val="continue"/>
            <w:vAlign w:val="center"/>
          </w:tcPr>
          <w:p>
            <w:pPr>
              <w:jc w:val="cente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color w:val="auto"/>
                <w:szCs w:val="21"/>
              </w:rPr>
              <w:t>现场布置不可行                  0</w:t>
            </w:r>
            <w:r>
              <w:rPr>
                <w:rFonts w:hint="eastAsia" w:ascii="仿宋" w:hAnsi="仿宋" w:eastAsia="仿宋" w:cs="仿宋"/>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主要施工管理计划</w:t>
            </w:r>
          </w:p>
        </w:tc>
        <w:tc>
          <w:tcPr>
            <w:tcW w:w="947" w:type="dxa"/>
            <w:gridSpan w:val="2"/>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20</w:t>
            </w:r>
            <w:r>
              <w:rPr>
                <w:rFonts w:hint="eastAsia" w:ascii="仿宋" w:hAnsi="仿宋" w:eastAsia="仿宋" w:cs="仿宋"/>
                <w:bCs/>
                <w:color w:val="auto"/>
                <w:szCs w:val="21"/>
              </w:rPr>
              <w:t>分</w:t>
            </w:r>
          </w:p>
        </w:tc>
        <w:tc>
          <w:tcPr>
            <w:tcW w:w="5908" w:type="dxa"/>
            <w:gridSpan w:val="2"/>
            <w:vAlign w:val="center"/>
          </w:tcPr>
          <w:p>
            <w:pPr>
              <w:rPr>
                <w:rFonts w:ascii="仿宋" w:hAnsi="仿宋" w:eastAsia="仿宋" w:cs="仿宋"/>
                <w:color w:val="auto"/>
                <w:szCs w:val="21"/>
              </w:rPr>
            </w:pPr>
            <w:r>
              <w:rPr>
                <w:rFonts w:hint="eastAsia" w:ascii="仿宋" w:hAnsi="仿宋" w:eastAsia="仿宋" w:cs="仿宋"/>
                <w:color w:val="auto"/>
                <w:szCs w:val="21"/>
              </w:rPr>
              <w:t xml:space="preserve">内容完备，合理、针对性强    </w:t>
            </w:r>
            <w:r>
              <w:rPr>
                <w:rFonts w:hint="eastAsia" w:ascii="仿宋" w:hAnsi="仿宋" w:eastAsia="仿宋" w:cs="仿宋"/>
                <w:bCs/>
                <w:color w:val="auto"/>
                <w:szCs w:val="21"/>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rPr>
                <w:rFonts w:ascii="仿宋" w:hAnsi="仿宋" w:eastAsia="仿宋" w:cs="仿宋"/>
                <w:color w:val="auto"/>
                <w:szCs w:val="21"/>
              </w:rPr>
            </w:pPr>
          </w:p>
        </w:tc>
        <w:tc>
          <w:tcPr>
            <w:tcW w:w="947" w:type="dxa"/>
            <w:gridSpan w:val="2"/>
            <w:vMerge w:val="continue"/>
            <w:vAlign w:val="center"/>
          </w:tcPr>
          <w:p>
            <w:pP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color w:val="auto"/>
                <w:szCs w:val="21"/>
              </w:rPr>
              <w:t xml:space="preserve">内容完备，可行              </w:t>
            </w:r>
            <w:r>
              <w:rPr>
                <w:rFonts w:hint="eastAsia" w:ascii="仿宋" w:hAnsi="仿宋" w:eastAsia="仿宋" w:cs="仿宋"/>
                <w:bCs/>
                <w:color w:val="auto"/>
                <w:szCs w:val="21"/>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rPr>
                <w:rFonts w:ascii="仿宋" w:hAnsi="仿宋" w:eastAsia="仿宋" w:cs="仿宋"/>
                <w:color w:val="auto"/>
                <w:szCs w:val="21"/>
              </w:rPr>
            </w:pPr>
          </w:p>
        </w:tc>
        <w:tc>
          <w:tcPr>
            <w:tcW w:w="947" w:type="dxa"/>
            <w:gridSpan w:val="2"/>
            <w:vMerge w:val="continue"/>
            <w:vAlign w:val="center"/>
          </w:tcPr>
          <w:p>
            <w:pP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color w:val="auto"/>
                <w:szCs w:val="21"/>
              </w:rPr>
              <w:t>内容欠完备，基本可行        15-</w:t>
            </w:r>
            <w:r>
              <w:rPr>
                <w:rFonts w:hint="eastAsia" w:ascii="仿宋" w:hAnsi="仿宋" w:eastAsia="仿宋" w:cs="仿宋"/>
                <w:bCs/>
                <w:color w:val="auto"/>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color w:val="auto"/>
                <w:szCs w:val="21"/>
              </w:rPr>
            </w:pPr>
          </w:p>
        </w:tc>
        <w:tc>
          <w:tcPr>
            <w:tcW w:w="1437" w:type="dxa"/>
            <w:gridSpan w:val="3"/>
            <w:vMerge w:val="continue"/>
            <w:vAlign w:val="center"/>
          </w:tcPr>
          <w:p>
            <w:pPr>
              <w:rPr>
                <w:rFonts w:ascii="仿宋" w:hAnsi="仿宋" w:eastAsia="仿宋" w:cs="仿宋"/>
                <w:color w:val="auto"/>
                <w:szCs w:val="21"/>
              </w:rPr>
            </w:pPr>
          </w:p>
        </w:tc>
        <w:tc>
          <w:tcPr>
            <w:tcW w:w="947" w:type="dxa"/>
            <w:gridSpan w:val="2"/>
            <w:vMerge w:val="continue"/>
            <w:vAlign w:val="center"/>
          </w:tcPr>
          <w:p>
            <w:pPr>
              <w:rPr>
                <w:rFonts w:ascii="仿宋" w:hAnsi="仿宋" w:eastAsia="仿宋" w:cs="仿宋"/>
                <w:color w:val="auto"/>
                <w:szCs w:val="21"/>
              </w:rPr>
            </w:pPr>
          </w:p>
        </w:tc>
        <w:tc>
          <w:tcPr>
            <w:tcW w:w="5908" w:type="dxa"/>
            <w:gridSpan w:val="2"/>
            <w:vAlign w:val="center"/>
          </w:tcPr>
          <w:p>
            <w:pPr>
              <w:rPr>
                <w:rFonts w:ascii="仿宋" w:hAnsi="仿宋" w:eastAsia="仿宋" w:cs="仿宋"/>
                <w:color w:val="auto"/>
                <w:szCs w:val="21"/>
              </w:rPr>
            </w:pPr>
            <w:r>
              <w:rPr>
                <w:rFonts w:hint="eastAsia" w:ascii="仿宋" w:hAnsi="仿宋" w:eastAsia="仿宋" w:cs="仿宋"/>
                <w:color w:val="auto"/>
                <w:szCs w:val="21"/>
              </w:rPr>
              <w:t xml:space="preserve">不可行                          </w:t>
            </w:r>
            <w:r>
              <w:rPr>
                <w:rFonts w:hint="eastAsia" w:ascii="仿宋" w:hAnsi="仿宋" w:eastAsia="仿宋" w:cs="仿宋"/>
                <w:bCs/>
                <w:color w:val="auto"/>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color w:val="auto"/>
                <w:szCs w:val="21"/>
              </w:rPr>
            </w:pPr>
          </w:p>
        </w:tc>
        <w:tc>
          <w:tcPr>
            <w:tcW w:w="8292" w:type="dxa"/>
            <w:gridSpan w:val="7"/>
            <w:vAlign w:val="center"/>
          </w:tcPr>
          <w:p>
            <w:pPr>
              <w:rPr>
                <w:rFonts w:ascii="仿宋" w:hAnsi="仿宋" w:eastAsia="仿宋" w:cs="仿宋"/>
                <w:b/>
                <w:color w:val="auto"/>
                <w:szCs w:val="21"/>
              </w:rPr>
            </w:pPr>
            <w:r>
              <w:rPr>
                <w:rFonts w:hint="eastAsia" w:ascii="仿宋" w:hAnsi="仿宋" w:eastAsia="仿宋" w:cs="仿宋"/>
                <w:b/>
                <w:color w:val="auto"/>
                <w:szCs w:val="21"/>
              </w:rPr>
              <w:t>关于技术标评审的有关规定：</w:t>
            </w:r>
          </w:p>
          <w:p>
            <w:pPr>
              <w:rPr>
                <w:rFonts w:ascii="仿宋" w:hAnsi="仿宋" w:eastAsia="仿宋" w:cs="仿宋"/>
                <w:color w:val="auto"/>
                <w:szCs w:val="21"/>
              </w:rPr>
            </w:pPr>
            <w:r>
              <w:rPr>
                <w:rFonts w:hint="eastAsia" w:ascii="仿宋" w:hAnsi="仿宋" w:eastAsia="仿宋" w:cs="仿宋"/>
                <w:color w:val="auto"/>
                <w:szCs w:val="21"/>
              </w:rPr>
              <w:t>（1）在评标前，由招标人或招标代理机构在招投标监管人员监督下将技术标书打乱后随机编号，编号标识于技术标书封面上；</w:t>
            </w:r>
          </w:p>
          <w:p>
            <w:pPr>
              <w:rPr>
                <w:rFonts w:ascii="仿宋" w:hAnsi="仿宋" w:eastAsia="仿宋" w:cs="仿宋"/>
                <w:color w:val="auto"/>
                <w:szCs w:val="21"/>
              </w:rPr>
            </w:pPr>
            <w:r>
              <w:rPr>
                <w:rFonts w:hint="eastAsia" w:ascii="仿宋" w:hAnsi="仿宋" w:eastAsia="仿宋" w:cs="仿宋"/>
                <w:color w:val="auto"/>
                <w:szCs w:val="21"/>
              </w:rPr>
              <w:t>（2）评委在不知道投标人的情况下对技术标进行评审，按照编号统计分数；</w:t>
            </w:r>
          </w:p>
          <w:p>
            <w:pPr>
              <w:rPr>
                <w:rFonts w:ascii="仿宋" w:hAnsi="仿宋" w:eastAsia="仿宋" w:cs="仿宋"/>
                <w:color w:val="auto"/>
                <w:szCs w:val="21"/>
              </w:rPr>
            </w:pPr>
            <w:r>
              <w:rPr>
                <w:rFonts w:hint="eastAsia" w:ascii="仿宋" w:hAnsi="仿宋" w:eastAsia="仿宋" w:cs="仿宋"/>
                <w:color w:val="auto"/>
                <w:szCs w:val="21"/>
              </w:rPr>
              <w:t>（3）评标完成后，由评委代表和监管人员当场对技术标书密封处进行拆封，宣布投标人与对应的编号；</w:t>
            </w:r>
          </w:p>
          <w:p>
            <w:pPr>
              <w:rPr>
                <w:rFonts w:ascii="仿宋" w:hAnsi="仿宋" w:eastAsia="仿宋" w:cs="仿宋"/>
                <w:color w:val="auto"/>
                <w:szCs w:val="21"/>
              </w:rPr>
            </w:pPr>
            <w:r>
              <w:rPr>
                <w:rFonts w:hint="eastAsia" w:ascii="仿宋" w:hAnsi="仿宋" w:eastAsia="仿宋" w:cs="仿宋"/>
                <w:color w:val="auto"/>
                <w:szCs w:val="21"/>
              </w:rPr>
              <w:t>（4）投标文件其它部分评分完成后，总计得分。</w:t>
            </w:r>
          </w:p>
          <w:p>
            <w:pPr>
              <w:rPr>
                <w:rFonts w:ascii="仿宋" w:hAnsi="仿宋" w:eastAsia="仿宋" w:cs="仿宋"/>
                <w:b/>
                <w:color w:val="auto"/>
                <w:szCs w:val="21"/>
              </w:rPr>
            </w:pPr>
            <w:r>
              <w:rPr>
                <w:rFonts w:hint="eastAsia" w:ascii="仿宋" w:hAnsi="仿宋" w:eastAsia="仿宋" w:cs="仿宋"/>
                <w:color w:val="auto"/>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ascii="仿宋" w:hAnsi="仿宋" w:eastAsia="仿宋" w:cs="仿宋"/>
                <w:b/>
                <w:color w:val="auto"/>
                <w:szCs w:val="21"/>
              </w:rPr>
            </w:pPr>
            <w:r>
              <w:rPr>
                <w:rFonts w:hint="eastAsia" w:ascii="仿宋" w:hAnsi="仿宋" w:eastAsia="仿宋" w:cs="仿宋"/>
                <w:b/>
                <w:color w:val="auto"/>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2.2.3（2）</w:t>
            </w:r>
          </w:p>
          <w:p>
            <w:pPr>
              <w:jc w:val="center"/>
              <w:rPr>
                <w:rFonts w:ascii="仿宋" w:hAnsi="仿宋" w:eastAsia="仿宋" w:cs="仿宋"/>
                <w:color w:val="auto"/>
                <w:szCs w:val="21"/>
              </w:rPr>
            </w:pPr>
            <w:r>
              <w:rPr>
                <w:rFonts w:hint="eastAsia" w:ascii="仿宋" w:hAnsi="仿宋" w:eastAsia="仿宋" w:cs="仿宋"/>
                <w:color w:val="auto"/>
                <w:szCs w:val="21"/>
              </w:rPr>
              <w:t>综合标</w:t>
            </w:r>
          </w:p>
        </w:tc>
        <w:tc>
          <w:tcPr>
            <w:tcW w:w="1902" w:type="dxa"/>
            <w:gridSpan w:val="4"/>
            <w:vAlign w:val="center"/>
          </w:tcPr>
          <w:p>
            <w:pPr>
              <w:jc w:val="center"/>
              <w:rPr>
                <w:rFonts w:ascii="仿宋" w:hAnsi="仿宋" w:eastAsia="仿宋" w:cs="仿宋"/>
                <w:color w:val="auto"/>
                <w:szCs w:val="21"/>
              </w:rPr>
            </w:pPr>
            <w:r>
              <w:rPr>
                <w:rFonts w:hint="eastAsia" w:ascii="仿宋" w:hAnsi="仿宋" w:eastAsia="仿宋" w:cs="仿宋"/>
                <w:color w:val="auto"/>
                <w:szCs w:val="21"/>
              </w:rPr>
              <w:t>人员配备</w:t>
            </w:r>
          </w:p>
        </w:tc>
        <w:tc>
          <w:tcPr>
            <w:tcW w:w="722" w:type="dxa"/>
            <w:gridSpan w:val="2"/>
            <w:vAlign w:val="center"/>
          </w:tcPr>
          <w:p>
            <w:pPr>
              <w:spacing w:line="260" w:lineRule="exact"/>
              <w:rPr>
                <w:rFonts w:ascii="仿宋" w:hAnsi="仿宋" w:eastAsia="仿宋" w:cs="仿宋"/>
                <w:color w:val="auto"/>
              </w:rPr>
            </w:pPr>
            <w:r>
              <w:rPr>
                <w:rFonts w:hint="eastAsia" w:ascii="仿宋" w:hAnsi="仿宋" w:eastAsia="仿宋" w:cs="仿宋"/>
                <w:color w:val="auto"/>
              </w:rPr>
              <w:t>10分</w:t>
            </w:r>
          </w:p>
        </w:tc>
        <w:tc>
          <w:tcPr>
            <w:tcW w:w="5668" w:type="dxa"/>
            <w:vAlign w:val="center"/>
          </w:tcPr>
          <w:p>
            <w:pPr>
              <w:spacing w:line="260" w:lineRule="exact"/>
              <w:rPr>
                <w:rFonts w:ascii="仿宋" w:hAnsi="仿宋" w:eastAsia="仿宋" w:cs="仿宋"/>
                <w:color w:val="auto"/>
              </w:rPr>
            </w:pPr>
            <w:r>
              <w:rPr>
                <w:rFonts w:hint="eastAsia" w:ascii="仿宋" w:hAnsi="仿宋" w:eastAsia="仿宋" w:cs="仿宋"/>
                <w:color w:val="auto"/>
              </w:rPr>
              <w:t>人员配备合理， 满足需要：10分；人员配备基本合理,基本满足需要5分；人员配备不合理：0分。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94" w:type="dxa"/>
            <w:vMerge w:val="continue"/>
            <w:vAlign w:val="center"/>
          </w:tcPr>
          <w:p>
            <w:pPr>
              <w:rPr>
                <w:rFonts w:ascii="仿宋" w:hAnsi="仿宋" w:eastAsia="仿宋" w:cs="仿宋"/>
                <w:color w:val="auto"/>
                <w:szCs w:val="21"/>
              </w:rPr>
            </w:pPr>
          </w:p>
        </w:tc>
        <w:tc>
          <w:tcPr>
            <w:tcW w:w="1902" w:type="dxa"/>
            <w:gridSpan w:val="4"/>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企业业绩</w:t>
            </w:r>
          </w:p>
        </w:tc>
        <w:tc>
          <w:tcPr>
            <w:tcW w:w="722" w:type="dxa"/>
            <w:gridSpan w:val="2"/>
            <w:vAlign w:val="center"/>
          </w:tcPr>
          <w:p>
            <w:pPr>
              <w:spacing w:line="260" w:lineRule="exact"/>
              <w:rPr>
                <w:rFonts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0分</w:t>
            </w:r>
          </w:p>
        </w:tc>
        <w:tc>
          <w:tcPr>
            <w:tcW w:w="5668" w:type="dxa"/>
            <w:vAlign w:val="center"/>
          </w:tcPr>
          <w:p>
            <w:pPr>
              <w:spacing w:line="260" w:lineRule="exact"/>
              <w:rPr>
                <w:rFonts w:ascii="仿宋" w:hAnsi="仿宋" w:eastAsia="仿宋" w:cs="仿宋"/>
                <w:color w:val="auto"/>
                <w:highlight w:val="none"/>
              </w:rPr>
            </w:pPr>
            <w:r>
              <w:rPr>
                <w:rFonts w:hint="eastAsia" w:ascii="仿宋" w:hAnsi="仿宋" w:eastAsia="仿宋" w:cs="仿宋"/>
                <w:color w:val="auto"/>
                <w:highlight w:val="none"/>
              </w:rPr>
              <w:t>投标人近3年（投标截止之日起前3年）完成过至少有1项</w:t>
            </w:r>
            <w:r>
              <w:rPr>
                <w:rFonts w:hint="eastAsia" w:ascii="仿宋" w:hAnsi="仿宋" w:eastAsia="仿宋" w:cs="仿宋"/>
                <w:color w:val="auto"/>
                <w:highlight w:val="none"/>
                <w:lang w:eastAsia="zh-CN"/>
              </w:rPr>
              <w:t>类似建筑工程</w:t>
            </w:r>
            <w:r>
              <w:rPr>
                <w:rFonts w:hint="eastAsia" w:ascii="仿宋" w:hAnsi="仿宋" w:eastAsia="仿宋" w:cs="仿宋"/>
                <w:color w:val="auto"/>
                <w:highlight w:val="none"/>
                <w:lang w:val="en-US" w:eastAsia="zh-CN"/>
              </w:rPr>
              <w:t>业绩</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提供中标通知书</w:t>
            </w:r>
            <w:r>
              <w:rPr>
                <w:rFonts w:hint="eastAsia" w:ascii="仿宋" w:hAnsi="仿宋" w:eastAsia="仿宋" w:cs="仿宋"/>
                <w:color w:val="auto"/>
                <w:highlight w:val="none"/>
                <w:lang w:eastAsia="zh-CN"/>
              </w:rPr>
              <w:t>或</w:t>
            </w:r>
            <w:r>
              <w:rPr>
                <w:rFonts w:hint="eastAsia" w:ascii="仿宋" w:hAnsi="仿宋" w:eastAsia="仿宋" w:cs="仿宋"/>
                <w:color w:val="auto"/>
                <w:highlight w:val="none"/>
              </w:rPr>
              <w:t>合同协议书为准。一个得10分、最多得</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94" w:type="dxa"/>
            <w:vMerge w:val="continue"/>
            <w:vAlign w:val="center"/>
          </w:tcPr>
          <w:p>
            <w:pPr>
              <w:rPr>
                <w:rFonts w:ascii="仿宋" w:hAnsi="仿宋" w:eastAsia="仿宋" w:cs="仿宋"/>
                <w:color w:val="auto"/>
                <w:szCs w:val="21"/>
              </w:rPr>
            </w:pPr>
          </w:p>
        </w:tc>
        <w:tc>
          <w:tcPr>
            <w:tcW w:w="1902" w:type="dxa"/>
            <w:gridSpan w:val="4"/>
            <w:vAlign w:val="center"/>
          </w:tcPr>
          <w:p>
            <w:pPr>
              <w:jc w:val="center"/>
              <w:rPr>
                <w:rFonts w:ascii="仿宋" w:hAnsi="仿宋" w:eastAsia="仿宋" w:cs="仿宋"/>
                <w:color w:val="auto"/>
                <w:szCs w:val="21"/>
              </w:rPr>
            </w:pPr>
            <w:r>
              <w:rPr>
                <w:rFonts w:ascii="仿宋" w:hAnsi="仿宋" w:eastAsia="仿宋" w:cs="仿宋"/>
                <w:color w:val="auto"/>
                <w:szCs w:val="21"/>
              </w:rPr>
              <w:t>企业信誉</w:t>
            </w:r>
          </w:p>
        </w:tc>
        <w:tc>
          <w:tcPr>
            <w:tcW w:w="722" w:type="dxa"/>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30分</w:t>
            </w:r>
          </w:p>
        </w:tc>
        <w:tc>
          <w:tcPr>
            <w:tcW w:w="5668" w:type="dxa"/>
            <w:vAlign w:val="center"/>
          </w:tcPr>
          <w:p>
            <w:pPr>
              <w:spacing w:line="260" w:lineRule="exact"/>
              <w:rPr>
                <w:rFonts w:hint="eastAsia" w:ascii="仿宋" w:hAnsi="仿宋" w:eastAsia="仿宋" w:cs="仿宋"/>
                <w:color w:val="auto"/>
                <w:szCs w:val="21"/>
                <w:lang w:eastAsia="zh-CN"/>
              </w:rPr>
            </w:pPr>
            <w:r>
              <w:rPr>
                <w:rFonts w:hint="eastAsia" w:ascii="仿宋" w:hAnsi="仿宋" w:eastAsia="仿宋" w:cs="仿宋"/>
                <w:color w:val="auto"/>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94" w:type="dxa"/>
            <w:vMerge w:val="continue"/>
            <w:vAlign w:val="center"/>
          </w:tcPr>
          <w:p>
            <w:pPr>
              <w:rPr>
                <w:rFonts w:ascii="仿宋" w:hAnsi="仿宋" w:eastAsia="仿宋" w:cs="仿宋"/>
                <w:color w:val="auto"/>
                <w:szCs w:val="21"/>
              </w:rPr>
            </w:pPr>
          </w:p>
        </w:tc>
        <w:tc>
          <w:tcPr>
            <w:tcW w:w="1902" w:type="dxa"/>
            <w:gridSpan w:val="4"/>
            <w:vAlign w:val="center"/>
          </w:tcPr>
          <w:p>
            <w:pPr>
              <w:jc w:val="center"/>
              <w:rPr>
                <w:rFonts w:ascii="仿宋" w:hAnsi="仿宋" w:eastAsia="仿宋" w:cs="仿宋"/>
                <w:color w:val="auto"/>
                <w:szCs w:val="21"/>
              </w:rPr>
            </w:pPr>
            <w:r>
              <w:rPr>
                <w:rFonts w:hint="eastAsia" w:ascii="仿宋" w:hAnsi="仿宋" w:eastAsia="仿宋" w:cs="仿宋"/>
                <w:color w:val="auto"/>
              </w:rPr>
              <w:t>机械设备配备</w:t>
            </w:r>
          </w:p>
        </w:tc>
        <w:tc>
          <w:tcPr>
            <w:tcW w:w="722" w:type="dxa"/>
            <w:gridSpan w:val="2"/>
            <w:vAlign w:val="center"/>
          </w:tcPr>
          <w:p>
            <w:pPr>
              <w:rPr>
                <w:rFonts w:ascii="仿宋" w:hAnsi="仿宋" w:eastAsia="仿宋" w:cs="仿宋"/>
                <w:color w:val="auto"/>
              </w:rPr>
            </w:pPr>
            <w:r>
              <w:rPr>
                <w:rFonts w:hint="eastAsia" w:ascii="仿宋" w:hAnsi="仿宋" w:eastAsia="仿宋" w:cs="仿宋"/>
                <w:color w:val="auto"/>
              </w:rPr>
              <w:t>20分</w:t>
            </w:r>
          </w:p>
        </w:tc>
        <w:tc>
          <w:tcPr>
            <w:tcW w:w="5668" w:type="dxa"/>
            <w:vAlign w:val="center"/>
          </w:tcPr>
          <w:p>
            <w:pPr>
              <w:spacing w:line="260" w:lineRule="exact"/>
              <w:rPr>
                <w:rFonts w:hint="eastAsia" w:ascii="仿宋" w:hAnsi="仿宋" w:eastAsia="仿宋" w:cs="仿宋"/>
                <w:color w:val="auto"/>
                <w:lang w:eastAsia="zh-CN"/>
              </w:rPr>
            </w:pPr>
            <w:r>
              <w:rPr>
                <w:rFonts w:hint="eastAsia" w:ascii="仿宋" w:hAnsi="仿宋" w:eastAsia="仿宋" w:cs="仿宋"/>
                <w:color w:val="auto"/>
              </w:rPr>
              <w:t>主要机械设备配备合理，满足本项目实际需要得20分； 主要机械设备配备基本合理,基本满足需要得10分；主要机械设备配备不合理得0分</w:t>
            </w:r>
            <w:r>
              <w:rPr>
                <w:rFonts w:hint="eastAsia" w:ascii="仿宋" w:hAnsi="仿宋" w:eastAsia="仿宋" w:cs="仿宋"/>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94" w:type="dxa"/>
            <w:vMerge w:val="continue"/>
            <w:vAlign w:val="center"/>
          </w:tcPr>
          <w:p>
            <w:pPr>
              <w:rPr>
                <w:rFonts w:ascii="仿宋" w:hAnsi="仿宋" w:eastAsia="仿宋" w:cs="仿宋"/>
                <w:color w:val="auto"/>
                <w:szCs w:val="21"/>
              </w:rPr>
            </w:pPr>
          </w:p>
        </w:tc>
        <w:tc>
          <w:tcPr>
            <w:tcW w:w="1902" w:type="dxa"/>
            <w:gridSpan w:val="4"/>
            <w:vAlign w:val="center"/>
          </w:tcPr>
          <w:p>
            <w:pPr>
              <w:jc w:val="center"/>
              <w:rPr>
                <w:rFonts w:ascii="仿宋" w:hAnsi="仿宋" w:eastAsia="仿宋" w:cs="仿宋"/>
                <w:color w:val="auto"/>
                <w:sz w:val="24"/>
                <w:szCs w:val="24"/>
              </w:rPr>
            </w:pPr>
            <w:r>
              <w:rPr>
                <w:rFonts w:hint="eastAsia" w:ascii="仿宋" w:hAnsi="仿宋" w:eastAsia="仿宋" w:cs="仿宋"/>
                <w:color w:val="auto"/>
                <w:sz w:val="21"/>
                <w:szCs w:val="21"/>
              </w:rPr>
              <w:t>财务状况</w:t>
            </w:r>
          </w:p>
        </w:tc>
        <w:tc>
          <w:tcPr>
            <w:tcW w:w="722" w:type="dxa"/>
            <w:gridSpan w:val="2"/>
            <w:vAlign w:val="center"/>
          </w:tcPr>
          <w:p>
            <w:pPr>
              <w:rPr>
                <w:rFonts w:ascii="仿宋" w:hAnsi="仿宋" w:eastAsia="仿宋" w:cs="仿宋"/>
                <w:color w:val="auto"/>
                <w:sz w:val="24"/>
                <w:szCs w:val="24"/>
              </w:rPr>
            </w:pPr>
            <w:r>
              <w:rPr>
                <w:rFonts w:hint="eastAsia" w:ascii="仿宋" w:hAnsi="仿宋" w:eastAsia="仿宋" w:cs="仿宋"/>
                <w:color w:val="auto"/>
              </w:rPr>
              <w:t>10分</w:t>
            </w:r>
          </w:p>
        </w:tc>
        <w:tc>
          <w:tcPr>
            <w:tcW w:w="5668" w:type="dxa"/>
            <w:vAlign w:val="center"/>
          </w:tcPr>
          <w:p>
            <w:pPr>
              <w:widowControl/>
              <w:rPr>
                <w:rFonts w:ascii="仿宋" w:hAnsi="仿宋" w:eastAsia="仿宋" w:cs="仿宋"/>
                <w:color w:val="auto"/>
                <w:sz w:val="24"/>
                <w:szCs w:val="24"/>
              </w:rPr>
            </w:pPr>
            <w:r>
              <w:rPr>
                <w:rFonts w:hint="eastAsia" w:ascii="仿宋" w:hAnsi="仿宋" w:eastAsia="仿宋" w:cs="仿宋"/>
                <w:color w:val="auto"/>
                <w:lang w:eastAsia="zh-CN"/>
              </w:rPr>
              <w:t>2022年度的财务审计报告</w:t>
            </w:r>
            <w:r>
              <w:rPr>
                <w:rFonts w:hint="eastAsia" w:ascii="仿宋" w:hAnsi="仿宋" w:eastAsia="仿宋" w:cs="仿宋"/>
                <w:color w:val="auto"/>
              </w:rPr>
              <w:t>且利润大于0的，得10分，其它的得0分。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94" w:type="dxa"/>
            <w:vMerge w:val="continue"/>
            <w:vAlign w:val="center"/>
          </w:tcPr>
          <w:p>
            <w:pPr>
              <w:rPr>
                <w:rFonts w:ascii="仿宋" w:hAnsi="仿宋" w:eastAsia="仿宋" w:cs="仿宋"/>
                <w:color w:val="auto"/>
                <w:szCs w:val="21"/>
              </w:rPr>
            </w:pPr>
          </w:p>
        </w:tc>
        <w:tc>
          <w:tcPr>
            <w:tcW w:w="1902" w:type="dxa"/>
            <w:gridSpan w:val="4"/>
            <w:vAlign w:val="center"/>
          </w:tcPr>
          <w:p>
            <w:pPr>
              <w:jc w:val="center"/>
              <w:rPr>
                <w:rFonts w:hint="eastAsia" w:ascii="仿宋" w:hAnsi="仿宋" w:eastAsia="仿宋" w:cs="仿宋"/>
                <w:color w:val="auto"/>
                <w:sz w:val="24"/>
                <w:szCs w:val="24"/>
              </w:rPr>
            </w:pPr>
            <w:r>
              <w:rPr>
                <w:rFonts w:hint="eastAsia" w:ascii="仿宋" w:hAnsi="仿宋" w:eastAsia="仿宋" w:cs="仿宋"/>
                <w:color w:val="auto"/>
              </w:rPr>
              <w:t>项目经理资格与</w:t>
            </w:r>
            <w:r>
              <w:rPr>
                <w:rFonts w:hint="eastAsia" w:ascii="仿宋" w:hAnsi="仿宋" w:eastAsia="仿宋" w:cs="仿宋"/>
                <w:color w:val="auto"/>
                <w:lang w:eastAsia="zh-CN"/>
              </w:rPr>
              <w:t>学历</w:t>
            </w:r>
          </w:p>
        </w:tc>
        <w:tc>
          <w:tcPr>
            <w:tcW w:w="722" w:type="dxa"/>
            <w:gridSpan w:val="2"/>
            <w:vAlign w:val="center"/>
          </w:tcPr>
          <w:p>
            <w:pPr>
              <w:rPr>
                <w:rFonts w:hint="default" w:ascii="仿宋" w:hAnsi="仿宋" w:eastAsia="仿宋" w:cs="仿宋"/>
                <w:color w:val="auto"/>
                <w:lang w:val="en-US" w:eastAsia="zh-CN"/>
              </w:rPr>
            </w:pPr>
            <w:r>
              <w:rPr>
                <w:rFonts w:hint="eastAsia" w:ascii="仿宋" w:hAnsi="仿宋" w:eastAsia="仿宋" w:cs="仿宋"/>
                <w:color w:val="auto"/>
                <w:lang w:val="en-US" w:eastAsia="zh-CN"/>
              </w:rPr>
              <w:t>20</w:t>
            </w:r>
            <w:r>
              <w:rPr>
                <w:rFonts w:hint="eastAsia" w:ascii="仿宋" w:hAnsi="仿宋" w:eastAsia="仿宋" w:cs="仿宋"/>
                <w:color w:val="auto"/>
              </w:rPr>
              <w:t>分</w:t>
            </w:r>
          </w:p>
        </w:tc>
        <w:tc>
          <w:tcPr>
            <w:tcW w:w="5668" w:type="dxa"/>
            <w:vAlign w:val="center"/>
          </w:tcPr>
          <w:p>
            <w:pPr>
              <w:spacing w:line="260" w:lineRule="exact"/>
              <w:rPr>
                <w:rFonts w:hint="default" w:ascii="仿宋" w:hAnsi="仿宋" w:eastAsia="仿宋" w:cs="仿宋"/>
                <w:color w:val="auto"/>
                <w:lang w:val="en-US" w:eastAsia="zh-CN"/>
              </w:rPr>
            </w:pPr>
            <w:r>
              <w:rPr>
                <w:rFonts w:hint="eastAsia" w:ascii="仿宋" w:hAnsi="仿宋" w:eastAsia="仿宋" w:cs="仿宋"/>
                <w:color w:val="auto"/>
              </w:rPr>
              <w:t xml:space="preserve">相关专业中级及以上职称（工程师） </w:t>
            </w:r>
            <w:r>
              <w:rPr>
                <w:rFonts w:hint="eastAsia" w:ascii="仿宋" w:hAnsi="仿宋" w:eastAsia="仿宋" w:cs="仿宋"/>
                <w:color w:val="auto"/>
                <w:lang w:val="en-US" w:eastAsia="zh-CN"/>
              </w:rPr>
              <w:t xml:space="preserve">    10分</w:t>
            </w:r>
          </w:p>
          <w:p>
            <w:pPr>
              <w:spacing w:line="260" w:lineRule="exact"/>
              <w:rPr>
                <w:rFonts w:hint="default" w:ascii="仿宋" w:hAnsi="仿宋" w:eastAsia="仿宋" w:cs="仿宋"/>
                <w:color w:val="auto"/>
                <w:lang w:val="en-US" w:eastAsia="zh-CN"/>
              </w:rPr>
            </w:pPr>
            <w:r>
              <w:rPr>
                <w:rFonts w:hint="eastAsia" w:ascii="仿宋" w:hAnsi="仿宋" w:eastAsia="仿宋" w:cs="仿宋"/>
                <w:color w:val="auto"/>
                <w:lang w:eastAsia="zh-CN"/>
              </w:rPr>
              <w:t>大学本科</w:t>
            </w:r>
            <w:r>
              <w:rPr>
                <w:rFonts w:hint="eastAsia" w:ascii="仿宋" w:hAnsi="仿宋" w:eastAsia="仿宋" w:cs="仿宋"/>
                <w:color w:val="auto"/>
                <w:lang w:val="en-US" w:eastAsia="zh-CN"/>
              </w:rPr>
              <w:t>及以上学历                   10分</w:t>
            </w:r>
          </w:p>
          <w:p>
            <w:pPr>
              <w:widowControl/>
              <w:rPr>
                <w:rFonts w:hint="eastAsia" w:ascii="仿宋" w:hAnsi="仿宋" w:eastAsia="仿宋" w:cs="仿宋"/>
                <w:color w:val="auto"/>
              </w:rPr>
            </w:pPr>
            <w:r>
              <w:rPr>
                <w:rFonts w:hint="eastAsia" w:ascii="仿宋" w:hAnsi="仿宋" w:eastAsia="仿宋" w:cs="仿宋"/>
                <w:color w:val="auto"/>
                <w:lang w:eastAsia="zh-CN"/>
              </w:rPr>
              <w:t>专科</w:t>
            </w:r>
            <w:r>
              <w:rPr>
                <w:rFonts w:hint="eastAsia" w:ascii="仿宋" w:hAnsi="仿宋" w:eastAsia="仿宋" w:cs="仿宋"/>
                <w:color w:val="auto"/>
                <w:lang w:val="en-US" w:eastAsia="zh-CN"/>
              </w:rPr>
              <w:t>学历</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6" w:type="dxa"/>
            <w:gridSpan w:val="8"/>
            <w:vAlign w:val="center"/>
          </w:tcPr>
          <w:p>
            <w:pPr>
              <w:jc w:val="center"/>
              <w:rPr>
                <w:rFonts w:ascii="仿宋" w:hAnsi="仿宋" w:eastAsia="仿宋" w:cs="仿宋"/>
                <w:color w:val="auto"/>
                <w:szCs w:val="21"/>
              </w:rPr>
            </w:pPr>
            <w:r>
              <w:rPr>
                <w:rFonts w:hint="eastAsia" w:ascii="仿宋" w:hAnsi="仿宋" w:eastAsia="仿宋" w:cs="仿宋"/>
                <w:b/>
                <w:color w:val="auto"/>
                <w:szCs w:val="21"/>
              </w:rPr>
              <w:t>综合标得分=项目管理机构合计得分×10%（权重）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994" w:type="dxa"/>
            <w:vAlign w:val="center"/>
          </w:tcPr>
          <w:p>
            <w:pPr>
              <w:jc w:val="center"/>
              <w:rPr>
                <w:rFonts w:ascii="仿宋" w:hAnsi="仿宋" w:eastAsia="仿宋" w:cs="仿宋"/>
                <w:color w:val="auto"/>
                <w:szCs w:val="21"/>
              </w:rPr>
            </w:pPr>
            <w:bookmarkStart w:id="271" w:name="_Toc336091322"/>
            <w:bookmarkStart w:id="272" w:name="_Toc319832781"/>
            <w:r>
              <w:rPr>
                <w:rFonts w:hint="eastAsia" w:ascii="仿宋" w:hAnsi="仿宋" w:eastAsia="仿宋" w:cs="仿宋"/>
                <w:color w:val="auto"/>
                <w:szCs w:val="21"/>
              </w:rPr>
              <w:t>2.2.3（3）</w:t>
            </w:r>
          </w:p>
          <w:p>
            <w:pPr>
              <w:jc w:val="center"/>
              <w:rPr>
                <w:rFonts w:ascii="仿宋" w:hAnsi="仿宋" w:eastAsia="仿宋" w:cs="仿宋"/>
                <w:color w:val="auto"/>
                <w:szCs w:val="21"/>
              </w:rPr>
            </w:pPr>
            <w:r>
              <w:rPr>
                <w:rFonts w:hint="eastAsia" w:ascii="仿宋" w:hAnsi="仿宋" w:eastAsia="仿宋" w:cs="仿宋"/>
                <w:color w:val="auto"/>
                <w:szCs w:val="21"/>
              </w:rPr>
              <w:t>商务标</w:t>
            </w:r>
          </w:p>
        </w:tc>
        <w:tc>
          <w:tcPr>
            <w:tcW w:w="424" w:type="dxa"/>
            <w:gridSpan w:val="2"/>
            <w:vAlign w:val="center"/>
          </w:tcPr>
          <w:p>
            <w:pPr>
              <w:jc w:val="center"/>
              <w:rPr>
                <w:rFonts w:ascii="仿宋" w:hAnsi="仿宋" w:eastAsia="仿宋" w:cs="仿宋"/>
                <w:color w:val="auto"/>
                <w:szCs w:val="21"/>
              </w:rPr>
            </w:pPr>
            <w:r>
              <w:rPr>
                <w:rFonts w:hint="eastAsia" w:ascii="仿宋" w:hAnsi="仿宋" w:eastAsia="仿宋" w:cs="仿宋"/>
                <w:color w:val="auto"/>
                <w:spacing w:val="1"/>
                <w:kern w:val="0"/>
                <w:szCs w:val="21"/>
              </w:rPr>
              <w:t>投标报价评分标准</w:t>
            </w:r>
          </w:p>
        </w:tc>
        <w:tc>
          <w:tcPr>
            <w:tcW w:w="7868" w:type="dxa"/>
            <w:gridSpan w:val="5"/>
            <w:vAlign w:val="center"/>
          </w:tcPr>
          <w:p>
            <w:pPr>
              <w:rPr>
                <w:rFonts w:ascii="仿宋" w:hAnsi="仿宋" w:eastAsia="仿宋" w:cs="仿宋"/>
                <w:color w:val="auto"/>
              </w:rPr>
            </w:pPr>
            <w:r>
              <w:rPr>
                <w:rFonts w:hint="eastAsia" w:ascii="仿宋" w:hAnsi="仿宋" w:eastAsia="仿宋" w:cs="仿宋"/>
                <w:color w:val="auto"/>
              </w:rPr>
              <w:t>1、报价得分＝100-（投标人评标价-评标基准价）÷评标基准价×100×0.02 （评标价＞基准价时）</w:t>
            </w:r>
          </w:p>
          <w:p>
            <w:pPr>
              <w:rPr>
                <w:rFonts w:ascii="仿宋" w:hAnsi="仿宋" w:eastAsia="仿宋" w:cs="仿宋"/>
                <w:color w:val="auto"/>
              </w:rPr>
            </w:pPr>
            <w:r>
              <w:rPr>
                <w:rFonts w:hint="eastAsia" w:ascii="仿宋" w:hAnsi="仿宋" w:eastAsia="仿宋" w:cs="仿宋"/>
                <w:color w:val="auto"/>
              </w:rPr>
              <w:t>2、报价得分＝100-（评标基准价-投标人评标价）÷评标基准价×100×0.01 （评标价≤基准价时）</w:t>
            </w:r>
          </w:p>
          <w:p>
            <w:pPr>
              <w:rPr>
                <w:rFonts w:ascii="仿宋" w:hAnsi="仿宋" w:eastAsia="仿宋" w:cs="仿宋"/>
                <w:color w:val="auto"/>
              </w:rPr>
            </w:pPr>
            <w:r>
              <w:rPr>
                <w:rFonts w:hint="eastAsia" w:ascii="仿宋" w:hAnsi="仿宋" w:eastAsia="仿宋" w:cs="仿宋"/>
                <w:color w:val="auto"/>
              </w:rPr>
              <w:t>评标基准价计算方法：所有有效投标的评标价去掉六分之一（不能整除的按数前整数取整，不足六家报价则不去掉）的最低价和相同数量的最高价后的算术平均值下浮 F%，作为评标基准价。</w:t>
            </w:r>
          </w:p>
          <w:p>
            <w:pPr>
              <w:autoSpaceDE w:val="0"/>
              <w:autoSpaceDN w:val="0"/>
              <w:adjustRightInd w:val="0"/>
              <w:jc w:val="left"/>
              <w:rPr>
                <w:rFonts w:ascii="仿宋" w:hAnsi="仿宋" w:eastAsia="仿宋" w:cs="仿宋"/>
                <w:color w:val="auto"/>
                <w:szCs w:val="21"/>
              </w:rPr>
            </w:pPr>
            <w:r>
              <w:rPr>
                <w:rFonts w:hint="eastAsia" w:ascii="仿宋" w:hAnsi="仿宋" w:eastAsia="仿宋" w:cs="仿宋"/>
                <w:color w:val="auto"/>
              </w:rPr>
              <w:t>F:为评标基准价下浮系数，范围为 1-3 的整数，由招标人推荐代表于开标会现场随机抽取确定。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ascii="仿宋" w:hAnsi="仿宋" w:eastAsia="仿宋" w:cs="仿宋"/>
                <w:b/>
                <w:color w:val="auto"/>
                <w:szCs w:val="21"/>
              </w:rPr>
            </w:pPr>
            <w:r>
              <w:rPr>
                <w:rFonts w:hint="eastAsia" w:ascii="仿宋" w:hAnsi="仿宋" w:eastAsia="仿宋" w:cs="仿宋"/>
                <w:b/>
                <w:color w:val="auto"/>
                <w:szCs w:val="21"/>
              </w:rPr>
              <w:t>商务标得分=投标报价合计得分 × 70%（权重）</w:t>
            </w:r>
          </w:p>
        </w:tc>
      </w:tr>
    </w:tbl>
    <w:p>
      <w:pPr>
        <w:pStyle w:val="6"/>
        <w:spacing w:before="0" w:after="0" w:line="336" w:lineRule="auto"/>
        <w:jc w:val="left"/>
        <w:rPr>
          <w:rFonts w:ascii="仿宋" w:hAnsi="仿宋" w:eastAsia="仿宋" w:cs="仿宋"/>
          <w:color w:val="auto"/>
          <w:sz w:val="24"/>
          <w:szCs w:val="24"/>
        </w:rPr>
      </w:pPr>
      <w:bookmarkStart w:id="273" w:name="_Toc499379020"/>
      <w:bookmarkStart w:id="274" w:name="_Toc499378898"/>
      <w:r>
        <w:rPr>
          <w:rFonts w:hint="eastAsia" w:ascii="仿宋" w:hAnsi="仿宋" w:eastAsia="仿宋" w:cs="仿宋"/>
          <w:color w:val="auto"/>
          <w:sz w:val="24"/>
          <w:szCs w:val="24"/>
        </w:rPr>
        <w:t>1.评标方法</w:t>
      </w:r>
      <w:bookmarkEnd w:id="271"/>
      <w:bookmarkEnd w:id="272"/>
      <w:bookmarkEnd w:id="273"/>
      <w:bookmarkEnd w:id="274"/>
      <w:bookmarkStart w:id="275" w:name="_Toc319832782"/>
      <w:bookmarkStart w:id="276" w:name="_Toc336091323"/>
    </w:p>
    <w:p>
      <w:pPr>
        <w:spacing w:line="336" w:lineRule="auto"/>
        <w:ind w:firstLine="420" w:firstLineChars="200"/>
        <w:rPr>
          <w:rFonts w:ascii="仿宋" w:hAnsi="仿宋" w:eastAsia="仿宋" w:cs="仿宋"/>
          <w:color w:val="auto"/>
          <w:szCs w:val="21"/>
        </w:rPr>
      </w:pPr>
      <w:bookmarkStart w:id="277" w:name="_Toc499379021"/>
      <w:bookmarkStart w:id="278" w:name="_Toc499378899"/>
      <w:r>
        <w:rPr>
          <w:rFonts w:hint="eastAsia" w:ascii="仿宋" w:hAnsi="仿宋" w:eastAsia="仿宋" w:cs="仿宋"/>
          <w:color w:val="auto"/>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color w:val="auto"/>
          <w:sz w:val="24"/>
          <w:szCs w:val="24"/>
        </w:rPr>
      </w:pPr>
      <w:r>
        <w:rPr>
          <w:rFonts w:hint="eastAsia" w:ascii="仿宋" w:hAnsi="仿宋" w:eastAsia="仿宋" w:cs="仿宋"/>
          <w:color w:val="auto"/>
          <w:sz w:val="24"/>
          <w:szCs w:val="24"/>
        </w:rPr>
        <w:t>2.评审标准</w:t>
      </w:r>
      <w:bookmarkEnd w:id="275"/>
      <w:bookmarkEnd w:id="276"/>
      <w:bookmarkEnd w:id="277"/>
      <w:bookmarkEnd w:id="278"/>
    </w:p>
    <w:p>
      <w:pPr>
        <w:pStyle w:val="8"/>
        <w:keepNext w:val="0"/>
        <w:numPr>
          <w:ilvl w:val="0"/>
          <w:numId w:val="0"/>
        </w:numPr>
        <w:spacing w:before="0" w:after="0" w:line="336" w:lineRule="auto"/>
        <w:rPr>
          <w:rFonts w:ascii="仿宋" w:hAnsi="仿宋" w:eastAsia="仿宋" w:cs="仿宋"/>
          <w:b w:val="0"/>
          <w:bCs w:val="0"/>
          <w:color w:val="auto"/>
          <w:sz w:val="21"/>
          <w:szCs w:val="21"/>
        </w:rPr>
      </w:pPr>
      <w:r>
        <w:rPr>
          <w:rFonts w:hint="eastAsia" w:ascii="仿宋" w:hAnsi="仿宋" w:eastAsia="仿宋" w:cs="仿宋"/>
          <w:b w:val="0"/>
          <w:bCs w:val="0"/>
          <w:color w:val="auto"/>
          <w:sz w:val="21"/>
          <w:szCs w:val="21"/>
        </w:rPr>
        <w:t>2.1 初步评审标准</w:t>
      </w:r>
    </w:p>
    <w:p>
      <w:pPr>
        <w:spacing w:line="336" w:lineRule="auto"/>
        <w:rPr>
          <w:rFonts w:ascii="仿宋" w:hAnsi="仿宋" w:eastAsia="仿宋" w:cs="仿宋"/>
          <w:color w:val="auto"/>
          <w:szCs w:val="21"/>
        </w:rPr>
      </w:pPr>
      <w:r>
        <w:rPr>
          <w:rFonts w:hint="eastAsia" w:ascii="仿宋" w:hAnsi="仿宋" w:eastAsia="仿宋" w:cs="仿宋"/>
          <w:color w:val="auto"/>
          <w:szCs w:val="21"/>
        </w:rPr>
        <w:t>2.1.1 形式评审标准：见评标办法前附表。</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2.1.2 资格评审标准：见评标办法前附表。</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2.1.3 响应性评审标准：见评标办法前附表。</w:t>
      </w:r>
    </w:p>
    <w:p>
      <w:pPr>
        <w:pStyle w:val="8"/>
        <w:keepNext w:val="0"/>
        <w:numPr>
          <w:ilvl w:val="0"/>
          <w:numId w:val="0"/>
        </w:numPr>
        <w:spacing w:before="0" w:after="0" w:line="336" w:lineRule="auto"/>
        <w:rPr>
          <w:rFonts w:ascii="仿宋" w:hAnsi="仿宋" w:eastAsia="仿宋" w:cs="仿宋"/>
          <w:color w:val="auto"/>
          <w:sz w:val="24"/>
          <w:szCs w:val="24"/>
        </w:rPr>
      </w:pPr>
      <w:r>
        <w:rPr>
          <w:rFonts w:hint="eastAsia" w:ascii="仿宋" w:hAnsi="仿宋" w:eastAsia="仿宋" w:cs="仿宋"/>
          <w:color w:val="auto"/>
          <w:sz w:val="24"/>
          <w:szCs w:val="24"/>
        </w:rPr>
        <w:t>2.2 分值构成与评分标准</w:t>
      </w:r>
    </w:p>
    <w:p>
      <w:pPr>
        <w:ind w:firstLine="420" w:firstLineChars="200"/>
        <w:rPr>
          <w:rFonts w:ascii="仿宋" w:hAnsi="仿宋" w:eastAsia="仿宋" w:cs="仿宋"/>
          <w:color w:val="auto"/>
        </w:rPr>
      </w:pPr>
      <w:r>
        <w:rPr>
          <w:rFonts w:hint="eastAsia" w:ascii="仿宋" w:hAnsi="仿宋" w:eastAsia="仿宋" w:cs="仿宋"/>
          <w:color w:val="auto"/>
          <w:szCs w:val="21"/>
        </w:rPr>
        <w:t>2.2.1 分值构成：技术标20分，综合标10分，商务标70分；</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2.2.2 评标基准价计算</w:t>
      </w:r>
    </w:p>
    <w:p>
      <w:pPr>
        <w:spacing w:line="336" w:lineRule="auto"/>
        <w:ind w:firstLine="840" w:firstLineChars="400"/>
        <w:rPr>
          <w:rFonts w:ascii="仿宋" w:hAnsi="仿宋" w:eastAsia="仿宋" w:cs="仿宋"/>
          <w:color w:val="auto"/>
          <w:szCs w:val="21"/>
        </w:rPr>
      </w:pPr>
      <w:r>
        <w:rPr>
          <w:rFonts w:hint="eastAsia" w:ascii="仿宋" w:hAnsi="仿宋" w:eastAsia="仿宋" w:cs="仿宋"/>
          <w:color w:val="auto"/>
          <w:szCs w:val="21"/>
        </w:rPr>
        <w:t>（1）评标价确定方法：见评标办法前附表。</w:t>
      </w:r>
    </w:p>
    <w:p>
      <w:pPr>
        <w:spacing w:line="336" w:lineRule="auto"/>
        <w:ind w:firstLine="840" w:firstLineChars="400"/>
        <w:rPr>
          <w:rFonts w:ascii="仿宋" w:hAnsi="仿宋" w:eastAsia="仿宋" w:cs="仿宋"/>
          <w:color w:val="auto"/>
          <w:szCs w:val="21"/>
        </w:rPr>
      </w:pPr>
      <w:r>
        <w:rPr>
          <w:rFonts w:hint="eastAsia" w:ascii="仿宋" w:hAnsi="仿宋" w:eastAsia="仿宋" w:cs="仿宋"/>
          <w:color w:val="auto"/>
          <w:szCs w:val="21"/>
        </w:rPr>
        <w:t>（2）评标基准价计算方法：见评标办法前附表。</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2.2.3 投标报价偏差率计算公式：见评标办法前附表。</w:t>
      </w:r>
    </w:p>
    <w:p>
      <w:pPr>
        <w:pStyle w:val="6"/>
        <w:spacing w:before="0" w:after="0" w:line="336" w:lineRule="auto"/>
        <w:jc w:val="left"/>
        <w:rPr>
          <w:rFonts w:ascii="仿宋" w:hAnsi="仿宋" w:eastAsia="仿宋" w:cs="仿宋"/>
          <w:color w:val="auto"/>
          <w:sz w:val="24"/>
          <w:szCs w:val="24"/>
        </w:rPr>
      </w:pPr>
      <w:bookmarkStart w:id="279" w:name="_Toc499378900"/>
      <w:bookmarkStart w:id="280" w:name="_Toc336091324"/>
      <w:bookmarkStart w:id="281" w:name="_Toc319832783"/>
      <w:bookmarkStart w:id="282" w:name="_Toc499379022"/>
      <w:r>
        <w:rPr>
          <w:rFonts w:hint="eastAsia" w:ascii="仿宋" w:hAnsi="仿宋" w:eastAsia="仿宋" w:cs="仿宋"/>
          <w:color w:val="auto"/>
          <w:sz w:val="24"/>
          <w:szCs w:val="24"/>
        </w:rPr>
        <w:t>3.评标程序</w:t>
      </w:r>
      <w:bookmarkEnd w:id="279"/>
      <w:bookmarkEnd w:id="280"/>
      <w:bookmarkEnd w:id="281"/>
      <w:bookmarkEnd w:id="282"/>
    </w:p>
    <w:p>
      <w:pPr>
        <w:pStyle w:val="8"/>
        <w:keepNext w:val="0"/>
        <w:numPr>
          <w:ilvl w:val="0"/>
          <w:numId w:val="0"/>
        </w:numPr>
        <w:spacing w:before="0" w:after="0" w:line="336" w:lineRule="auto"/>
        <w:rPr>
          <w:rFonts w:ascii="仿宋" w:hAnsi="仿宋" w:eastAsia="仿宋" w:cs="仿宋"/>
          <w:color w:val="auto"/>
          <w:sz w:val="24"/>
          <w:szCs w:val="24"/>
        </w:rPr>
      </w:pPr>
      <w:r>
        <w:rPr>
          <w:rFonts w:hint="eastAsia" w:ascii="仿宋" w:hAnsi="仿宋" w:eastAsia="仿宋" w:cs="仿宋"/>
          <w:color w:val="auto"/>
          <w:sz w:val="24"/>
          <w:szCs w:val="24"/>
        </w:rPr>
        <w:t>3.1 初步评审</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3.1.2 投标人有以下情形之一的，否决投标：</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（l）第二章“投标人须知”第1.4.3 项规定的任何一种情形的：</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（2）投标文件未经投标单位盖章和单位负责人签字；</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（3）投标联合体没有提交共同投标协议；</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（5）投标报价低于成本价或者高于招标文件设定的最高投标限价的；</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（6）投标文件没有对招标文件的实质性要求和条件作出相应；</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（7）投标人有串通投标、弄虚作假、行贿等违法行为。</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（1）投标文件中的大写金额与小写金额不一致的，以大写金额为准；</w:t>
      </w:r>
    </w:p>
    <w:p>
      <w:pPr>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color w:val="auto"/>
          <w:sz w:val="24"/>
          <w:szCs w:val="24"/>
        </w:rPr>
      </w:pPr>
      <w:r>
        <w:rPr>
          <w:rFonts w:hint="eastAsia" w:ascii="仿宋" w:hAnsi="仿宋" w:eastAsia="仿宋" w:cs="仿宋"/>
          <w:color w:val="auto"/>
          <w:sz w:val="24"/>
          <w:szCs w:val="24"/>
        </w:rPr>
        <w:t>3.2 详细评审</w:t>
      </w:r>
    </w:p>
    <w:p>
      <w:pPr>
        <w:spacing w:line="336" w:lineRule="auto"/>
        <w:rPr>
          <w:rFonts w:ascii="仿宋" w:hAnsi="仿宋" w:eastAsia="仿宋" w:cs="仿宋"/>
          <w:color w:val="auto"/>
          <w:szCs w:val="21"/>
        </w:rPr>
      </w:pPr>
      <w:r>
        <w:rPr>
          <w:rFonts w:hint="eastAsia" w:ascii="仿宋" w:hAnsi="仿宋" w:eastAsia="仿宋" w:cs="仿宋"/>
          <w:color w:val="auto"/>
          <w:szCs w:val="21"/>
        </w:rPr>
        <w:t xml:space="preserve">   3.2.1  评标委员会按本章第 2.2 款规定的量化因素和分值进行打分，并计算出综合评估得分。</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（1）按本章第  2.2.3（1）目规定的评审因素和分值对施工组织设计计算出得分A；</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（2）按本章第  2.2.3（2）目规定的评审因素和分值对项目管理机构计算出得分B ；</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 xml:space="preserve">（3）按本章第  2.2.3（3）目规定的评审因素和分值对投标报价计算出得分C； </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3.2.2  评分分值计算保留小数点后两位，小数点后第三位“四舍五入”。</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3.2.3  投标人得分=A+B+C。</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color w:val="auto"/>
          <w:sz w:val="24"/>
          <w:szCs w:val="24"/>
        </w:rPr>
      </w:pPr>
      <w:r>
        <w:rPr>
          <w:rFonts w:hint="eastAsia" w:ascii="仿宋" w:hAnsi="仿宋" w:eastAsia="仿宋" w:cs="仿宋"/>
          <w:color w:val="auto"/>
          <w:sz w:val="24"/>
          <w:szCs w:val="24"/>
        </w:rPr>
        <w:t>3.3 投标文件的澄清和补正</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color w:val="auto"/>
          <w:sz w:val="24"/>
          <w:szCs w:val="24"/>
        </w:rPr>
      </w:pPr>
      <w:r>
        <w:rPr>
          <w:rFonts w:hint="eastAsia" w:ascii="仿宋" w:hAnsi="仿宋" w:eastAsia="仿宋" w:cs="仿宋"/>
          <w:color w:val="auto"/>
          <w:sz w:val="24"/>
          <w:szCs w:val="24"/>
        </w:rPr>
        <w:t>3.4 评标结果</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color w:val="auto"/>
          <w:szCs w:val="21"/>
        </w:rPr>
      </w:pPr>
      <w:r>
        <w:rPr>
          <w:rFonts w:hint="eastAsia" w:ascii="仿宋" w:hAnsi="仿宋" w:eastAsia="仿宋" w:cs="仿宋"/>
          <w:color w:val="auto"/>
          <w:szCs w:val="21"/>
        </w:rPr>
        <w:t>3.4.2  评标委员会完成评标后，应当向招标人提交书面评标报告。</w:t>
      </w:r>
      <w:bookmarkStart w:id="283" w:name="_Toc351203652"/>
    </w:p>
    <w:p>
      <w:pPr>
        <w:pStyle w:val="5"/>
        <w:spacing w:line="360" w:lineRule="auto"/>
        <w:jc w:val="center"/>
        <w:rPr>
          <w:rFonts w:ascii="仿宋" w:hAnsi="仿宋" w:eastAsia="仿宋" w:cs="仿宋"/>
          <w:color w:val="auto"/>
        </w:rPr>
      </w:pPr>
      <w:bookmarkStart w:id="284" w:name="_Toc429314958"/>
      <w:bookmarkStart w:id="285" w:name="_Toc114371648"/>
      <w:bookmarkStart w:id="286" w:name="_Toc112752869"/>
      <w:bookmarkStart w:id="287" w:name="_Toc78098309"/>
      <w:bookmarkStart w:id="288" w:name="_Toc114916868"/>
      <w:bookmarkStart w:id="289" w:name="_Toc114375838"/>
      <w:bookmarkStart w:id="290" w:name="_Toc411255947"/>
      <w:bookmarkStart w:id="291" w:name="_Toc58665098"/>
      <w:bookmarkStart w:id="292" w:name="_Toc114371497"/>
      <w:bookmarkStart w:id="293" w:name="_Toc114916929"/>
      <w:bookmarkStart w:id="294" w:name="_Toc114887875"/>
      <w:bookmarkStart w:id="295" w:name="_Toc114376972"/>
      <w:r>
        <w:rPr>
          <w:rFonts w:hint="eastAsia" w:ascii="仿宋" w:hAnsi="仿宋" w:eastAsia="仿宋" w:cs="仿宋"/>
          <w:b w:val="0"/>
          <w:bCs w:val="0"/>
          <w:color w:val="auto"/>
          <w:sz w:val="30"/>
          <w:szCs w:val="30"/>
        </w:rPr>
        <w:br w:type="page"/>
      </w:r>
      <w:bookmarkEnd w:id="284"/>
      <w:bookmarkStart w:id="296" w:name="_Toc436304322"/>
      <w:bookmarkStart w:id="297" w:name="_Toc499379023"/>
      <w:r>
        <w:rPr>
          <w:rFonts w:hint="eastAsia" w:ascii="仿宋" w:hAnsi="仿宋" w:eastAsia="仿宋" w:cs="仿宋"/>
          <w:bCs w:val="0"/>
          <w:color w:val="auto"/>
        </w:rPr>
        <w:t xml:space="preserve">第四章 </w:t>
      </w:r>
      <w:r>
        <w:rPr>
          <w:rFonts w:hint="eastAsia" w:ascii="仿宋" w:hAnsi="仿宋" w:eastAsia="仿宋" w:cs="仿宋"/>
          <w:color w:val="auto"/>
        </w:rPr>
        <w:t>合同条款及格式</w:t>
      </w:r>
      <w:bookmarkEnd w:id="296"/>
      <w:bookmarkEnd w:id="297"/>
    </w:p>
    <w:p>
      <w:pPr>
        <w:jc w:val="center"/>
        <w:rPr>
          <w:rFonts w:ascii="仿宋" w:hAnsi="仿宋" w:eastAsia="仿宋" w:cs="仿宋"/>
          <w:color w:val="auto"/>
          <w:sz w:val="32"/>
          <w:szCs w:val="32"/>
        </w:rPr>
      </w:pPr>
      <w:r>
        <w:rPr>
          <w:rFonts w:hint="eastAsia" w:ascii="仿宋" w:hAnsi="仿宋" w:eastAsia="仿宋" w:cs="仿宋"/>
          <w:color w:val="auto"/>
          <w:sz w:val="32"/>
          <w:szCs w:val="32"/>
        </w:rPr>
        <w:t>第一部分    合同协议书</w:t>
      </w:r>
    </w:p>
    <w:p>
      <w:pPr>
        <w:tabs>
          <w:tab w:val="right" w:pos="8306"/>
        </w:tabs>
        <w:ind w:firstLine="600" w:firstLineChars="250"/>
        <w:jc w:val="left"/>
        <w:rPr>
          <w:rFonts w:ascii="仿宋" w:hAnsi="仿宋" w:eastAsia="仿宋" w:cs="仿宋"/>
          <w:color w:val="auto"/>
          <w:sz w:val="24"/>
        </w:rPr>
      </w:pPr>
    </w:p>
    <w:p>
      <w:pPr>
        <w:tabs>
          <w:tab w:val="right" w:pos="8306"/>
        </w:tabs>
        <w:spacing w:line="324" w:lineRule="auto"/>
        <w:jc w:val="left"/>
        <w:rPr>
          <w:rFonts w:ascii="仿宋" w:hAnsi="仿宋" w:eastAsia="仿宋" w:cs="仿宋"/>
          <w:color w:val="auto"/>
          <w:szCs w:val="21"/>
          <w:u w:val="single"/>
        </w:rPr>
      </w:pPr>
      <w:r>
        <w:rPr>
          <w:rFonts w:hint="eastAsia" w:ascii="仿宋" w:hAnsi="仿宋" w:eastAsia="仿宋" w:cs="仿宋"/>
          <w:color w:val="auto"/>
          <w:szCs w:val="21"/>
        </w:rPr>
        <w:t>发包人（全称）：</w:t>
      </w:r>
      <w:r>
        <w:rPr>
          <w:rFonts w:hint="eastAsia" w:ascii="仿宋" w:hAnsi="仿宋" w:eastAsia="仿宋" w:cs="仿宋"/>
          <w:color w:val="auto"/>
          <w:szCs w:val="21"/>
          <w:u w:val="single"/>
        </w:rPr>
        <w:t xml:space="preserve">                                         </w:t>
      </w:r>
    </w:p>
    <w:p>
      <w:pPr>
        <w:spacing w:line="324" w:lineRule="auto"/>
        <w:jc w:val="left"/>
        <w:rPr>
          <w:rFonts w:ascii="仿宋" w:hAnsi="仿宋" w:eastAsia="仿宋" w:cs="仿宋"/>
          <w:color w:val="auto"/>
          <w:szCs w:val="21"/>
          <w:u w:val="single"/>
        </w:rPr>
      </w:pPr>
      <w:r>
        <w:rPr>
          <w:rFonts w:hint="eastAsia" w:ascii="仿宋" w:hAnsi="仿宋" w:eastAsia="仿宋" w:cs="仿宋"/>
          <w:color w:val="auto"/>
          <w:szCs w:val="21"/>
        </w:rPr>
        <w:t>承包人（全称）：</w:t>
      </w:r>
      <w:r>
        <w:rPr>
          <w:rFonts w:hint="eastAsia" w:ascii="仿宋" w:hAnsi="仿宋" w:eastAsia="仿宋" w:cs="仿宋"/>
          <w:color w:val="auto"/>
          <w:szCs w:val="21"/>
          <w:u w:val="single"/>
        </w:rPr>
        <w:t xml:space="preserve">                                         </w:t>
      </w:r>
    </w:p>
    <w:p>
      <w:pPr>
        <w:pStyle w:val="9"/>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color w:val="auto"/>
          <w:szCs w:val="21"/>
        </w:rPr>
      </w:pPr>
      <w:r>
        <w:rPr>
          <w:rFonts w:hint="eastAsia" w:ascii="仿宋" w:hAnsi="仿宋" w:eastAsia="仿宋" w:cs="仿宋"/>
          <w:color w:val="auto"/>
          <w:szCs w:val="21"/>
        </w:rPr>
        <w:t>一、工程概况</w:t>
      </w:r>
    </w:p>
    <w:p>
      <w:pPr>
        <w:pStyle w:val="9"/>
        <w:spacing w:after="0" w:line="324" w:lineRule="auto"/>
        <w:ind w:leftChars="0" w:rightChars="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工程名称：</w:t>
      </w:r>
      <w:r>
        <w:rPr>
          <w:rFonts w:hint="eastAsia" w:ascii="仿宋" w:hAnsi="仿宋" w:eastAsia="仿宋" w:cs="仿宋"/>
          <w:color w:val="auto"/>
          <w:szCs w:val="21"/>
          <w:u w:val="single"/>
        </w:rPr>
        <w:t xml:space="preserve">                                    </w:t>
      </w:r>
    </w:p>
    <w:p>
      <w:pPr>
        <w:pStyle w:val="9"/>
        <w:spacing w:after="0" w:line="324" w:lineRule="auto"/>
        <w:ind w:leftChars="0" w:rightChars="0" w:firstLine="420" w:firstLineChars="200"/>
        <w:jc w:val="left"/>
        <w:rPr>
          <w:rFonts w:ascii="仿宋" w:hAnsi="仿宋" w:eastAsia="仿宋" w:cs="仿宋"/>
          <w:color w:val="auto"/>
          <w:szCs w:val="21"/>
          <w:highlight w:val="yellow"/>
          <w:u w:val="single"/>
        </w:rPr>
      </w:pPr>
      <w:r>
        <w:rPr>
          <w:rFonts w:hint="eastAsia" w:ascii="仿宋" w:hAnsi="仿宋" w:eastAsia="仿宋" w:cs="仿宋"/>
          <w:color w:val="auto"/>
          <w:szCs w:val="21"/>
        </w:rPr>
        <w:t>工程地点：</w:t>
      </w:r>
      <w:r>
        <w:rPr>
          <w:rFonts w:hint="eastAsia" w:ascii="仿宋" w:hAnsi="仿宋" w:eastAsia="仿宋" w:cs="仿宋"/>
          <w:color w:val="auto"/>
          <w:szCs w:val="21"/>
          <w:u w:val="single"/>
        </w:rPr>
        <w:t xml:space="preserve">                                    </w:t>
      </w:r>
    </w:p>
    <w:p>
      <w:pPr>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工程内容：。</w:t>
      </w:r>
    </w:p>
    <w:p>
      <w:pPr>
        <w:pStyle w:val="9"/>
        <w:tabs>
          <w:tab w:val="left" w:pos="8210"/>
        </w:tabs>
        <w:spacing w:after="0" w:line="324" w:lineRule="auto"/>
        <w:ind w:leftChars="0" w:rightChars="0" w:firstLine="420" w:firstLineChars="200"/>
        <w:jc w:val="left"/>
        <w:rPr>
          <w:rFonts w:hint="eastAsia" w:ascii="仿宋" w:hAnsi="仿宋" w:eastAsia="仿宋" w:cs="仿宋"/>
          <w:color w:val="auto"/>
          <w:szCs w:val="21"/>
          <w:lang w:eastAsia="zh-CN"/>
        </w:rPr>
      </w:pPr>
      <w:r>
        <w:rPr>
          <w:rFonts w:hint="eastAsia" w:ascii="仿宋" w:hAnsi="仿宋" w:eastAsia="仿宋" w:cs="仿宋"/>
          <w:color w:val="auto"/>
          <w:szCs w:val="21"/>
        </w:rPr>
        <w:t>资金来源：</w:t>
      </w:r>
      <w:r>
        <w:rPr>
          <w:rFonts w:hint="eastAsia" w:ascii="仿宋" w:hAnsi="仿宋" w:eastAsia="仿宋" w:cs="仿宋"/>
          <w:color w:val="auto"/>
          <w:kern w:val="0"/>
          <w:szCs w:val="21"/>
          <w:lang w:eastAsia="zh-CN"/>
        </w:rPr>
        <w:t>上级拨款</w:t>
      </w:r>
    </w:p>
    <w:p>
      <w:pPr>
        <w:pStyle w:val="9"/>
        <w:spacing w:after="0" w:line="324" w:lineRule="auto"/>
        <w:ind w:leftChars="0" w:rightChars="0"/>
        <w:jc w:val="left"/>
        <w:rPr>
          <w:rFonts w:ascii="仿宋" w:hAnsi="仿宋" w:eastAsia="仿宋" w:cs="仿宋"/>
          <w:color w:val="auto"/>
          <w:szCs w:val="21"/>
        </w:rPr>
      </w:pPr>
      <w:r>
        <w:rPr>
          <w:rFonts w:hint="eastAsia" w:ascii="仿宋" w:hAnsi="仿宋" w:eastAsia="仿宋" w:cs="仿宋"/>
          <w:color w:val="auto"/>
          <w:szCs w:val="21"/>
        </w:rPr>
        <w:t>二、工程承包范围</w:t>
      </w:r>
    </w:p>
    <w:p>
      <w:pPr>
        <w:pStyle w:val="9"/>
        <w:spacing w:after="0" w:line="324" w:lineRule="auto"/>
        <w:ind w:leftChars="0" w:rightChars="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承包范围：</w:t>
      </w:r>
      <w:r>
        <w:rPr>
          <w:rFonts w:hint="eastAsia" w:ascii="仿宋" w:hAnsi="仿宋" w:eastAsia="仿宋" w:cs="仿宋"/>
          <w:color w:val="auto"/>
          <w:szCs w:val="21"/>
        </w:rPr>
        <w:tab/>
      </w:r>
      <w:r>
        <w:rPr>
          <w:rFonts w:hint="eastAsia" w:ascii="仿宋" w:hAnsi="仿宋" w:eastAsia="仿宋" w:cs="仿宋"/>
          <w:color w:val="auto"/>
          <w:szCs w:val="21"/>
          <w:u w:val="single"/>
        </w:rPr>
        <w:t>施工设计图纸和工程量清单内全部内容</w:t>
      </w:r>
    </w:p>
    <w:p>
      <w:pPr>
        <w:pStyle w:val="9"/>
        <w:spacing w:after="0" w:line="324" w:lineRule="auto"/>
        <w:ind w:leftChars="0" w:rightChars="0"/>
        <w:jc w:val="left"/>
        <w:rPr>
          <w:rFonts w:ascii="仿宋" w:hAnsi="仿宋" w:eastAsia="仿宋" w:cs="仿宋"/>
          <w:color w:val="auto"/>
          <w:szCs w:val="21"/>
        </w:rPr>
      </w:pPr>
      <w:r>
        <w:rPr>
          <w:rFonts w:hint="eastAsia" w:ascii="仿宋" w:hAnsi="仿宋" w:eastAsia="仿宋" w:cs="仿宋"/>
          <w:color w:val="auto"/>
          <w:szCs w:val="21"/>
        </w:rPr>
        <w:t>三、合同工期</w:t>
      </w:r>
    </w:p>
    <w:p>
      <w:pPr>
        <w:pStyle w:val="9"/>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 xml:space="preserve">开工日期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pPr>
        <w:spacing w:line="324" w:lineRule="auto"/>
        <w:ind w:firstLine="420" w:firstLineChars="200"/>
        <w:rPr>
          <w:rFonts w:ascii="仿宋" w:hAnsi="仿宋" w:eastAsia="仿宋" w:cs="仿宋"/>
          <w:color w:val="auto"/>
          <w:sz w:val="30"/>
          <w:szCs w:val="30"/>
        </w:rPr>
      </w:pPr>
      <w:r>
        <w:rPr>
          <w:rFonts w:hint="eastAsia" w:ascii="仿宋" w:hAnsi="仿宋" w:eastAsia="仿宋" w:cs="仿宋"/>
          <w:color w:val="auto"/>
          <w:szCs w:val="21"/>
        </w:rPr>
        <w:t>合同工期总日历天数</w:t>
      </w:r>
      <w:r>
        <w:rPr>
          <w:rFonts w:hint="eastAsia" w:ascii="仿宋" w:hAnsi="仿宋" w:eastAsia="仿宋" w:cs="仿宋"/>
          <w:bCs/>
          <w:color w:val="auto"/>
          <w:szCs w:val="21"/>
          <w:u w:val="single"/>
          <w:shd w:val="pct10" w:color="auto" w:fill="FFFFFF"/>
        </w:rPr>
        <w:t xml:space="preserve">        </w:t>
      </w:r>
      <w:r>
        <w:rPr>
          <w:rFonts w:hint="eastAsia" w:ascii="仿宋" w:hAnsi="仿宋" w:eastAsia="仿宋" w:cs="仿宋"/>
          <w:color w:val="auto"/>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color w:val="auto"/>
          <w:szCs w:val="21"/>
        </w:rPr>
      </w:pPr>
    </w:p>
    <w:p>
      <w:pPr>
        <w:pStyle w:val="9"/>
        <w:tabs>
          <w:tab w:val="center" w:pos="4422"/>
        </w:tabs>
        <w:spacing w:after="0" w:line="324" w:lineRule="auto"/>
        <w:ind w:leftChars="0" w:rightChars="0"/>
        <w:jc w:val="left"/>
        <w:rPr>
          <w:rFonts w:ascii="仿宋" w:hAnsi="仿宋" w:eastAsia="仿宋" w:cs="仿宋"/>
          <w:color w:val="auto"/>
          <w:szCs w:val="21"/>
        </w:rPr>
      </w:pPr>
      <w:r>
        <w:rPr>
          <w:rFonts w:hint="eastAsia" w:ascii="仿宋" w:hAnsi="仿宋" w:eastAsia="仿宋" w:cs="仿宋"/>
          <w:color w:val="auto"/>
          <w:szCs w:val="21"/>
        </w:rPr>
        <w:t>四、质量标准</w:t>
      </w:r>
    </w:p>
    <w:p>
      <w:pPr>
        <w:pStyle w:val="9"/>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工程质量标准：</w:t>
      </w:r>
      <w:r>
        <w:rPr>
          <w:rFonts w:hint="eastAsia" w:ascii="仿宋" w:hAnsi="仿宋" w:eastAsia="仿宋" w:cs="仿宋"/>
          <w:color w:val="auto"/>
          <w:szCs w:val="21"/>
          <w:u w:val="single"/>
        </w:rPr>
        <w:t xml:space="preserve">   合格</w:t>
      </w:r>
      <w:r>
        <w:rPr>
          <w:rFonts w:hint="eastAsia" w:ascii="仿宋" w:hAnsi="仿宋" w:eastAsia="仿宋" w:cs="仿宋"/>
          <w:color w:val="auto"/>
          <w:szCs w:val="21"/>
          <w:u w:val="single"/>
        </w:rPr>
        <w:tab/>
      </w:r>
    </w:p>
    <w:p>
      <w:pPr>
        <w:pStyle w:val="9"/>
        <w:spacing w:after="0" w:line="324" w:lineRule="auto"/>
        <w:ind w:leftChars="0" w:rightChars="0"/>
        <w:jc w:val="left"/>
        <w:rPr>
          <w:rFonts w:ascii="仿宋" w:hAnsi="仿宋" w:eastAsia="仿宋" w:cs="仿宋"/>
          <w:color w:val="auto"/>
          <w:szCs w:val="21"/>
        </w:rPr>
      </w:pPr>
      <w:r>
        <w:rPr>
          <w:rFonts w:hint="eastAsia" w:ascii="仿宋" w:hAnsi="仿宋" w:eastAsia="仿宋" w:cs="仿宋"/>
          <w:color w:val="auto"/>
          <w:szCs w:val="21"/>
        </w:rPr>
        <w:t>五、合同价款</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金额（大写）：（人民币）￥：  元</w:t>
      </w:r>
    </w:p>
    <w:p>
      <w:pPr>
        <w:pStyle w:val="9"/>
        <w:tabs>
          <w:tab w:val="left" w:pos="6825"/>
        </w:tabs>
        <w:spacing w:after="0" w:line="324" w:lineRule="auto"/>
        <w:ind w:leftChars="0" w:rightChars="0"/>
        <w:jc w:val="left"/>
        <w:rPr>
          <w:rFonts w:ascii="仿宋" w:hAnsi="仿宋" w:eastAsia="仿宋" w:cs="仿宋"/>
          <w:color w:val="auto"/>
          <w:szCs w:val="21"/>
        </w:rPr>
      </w:pPr>
      <w:r>
        <w:rPr>
          <w:rFonts w:hint="eastAsia" w:ascii="仿宋" w:hAnsi="仿宋" w:eastAsia="仿宋" w:cs="仿宋"/>
          <w:color w:val="auto"/>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1、本合同协议书</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2、中标通知书</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7、图纸</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8、工程量清单</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color w:val="auto"/>
          <w:szCs w:val="21"/>
        </w:rPr>
      </w:pPr>
      <w:r>
        <w:rPr>
          <w:rFonts w:hint="eastAsia" w:ascii="仿宋" w:hAnsi="仿宋" w:eastAsia="仿宋" w:cs="仿宋"/>
          <w:color w:val="auto"/>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color w:val="auto"/>
          <w:szCs w:val="21"/>
        </w:rPr>
      </w:pPr>
      <w:r>
        <w:rPr>
          <w:rFonts w:hint="eastAsia" w:ascii="仿宋" w:hAnsi="仿宋" w:eastAsia="仿宋" w:cs="仿宋"/>
          <w:color w:val="auto"/>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color w:val="auto"/>
          <w:szCs w:val="21"/>
        </w:rPr>
      </w:pPr>
      <w:r>
        <w:rPr>
          <w:rFonts w:hint="eastAsia" w:ascii="仿宋" w:hAnsi="仿宋" w:eastAsia="仿宋" w:cs="仿宋"/>
          <w:color w:val="auto"/>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color w:val="auto"/>
          <w:szCs w:val="21"/>
        </w:rPr>
      </w:pPr>
      <w:r>
        <w:rPr>
          <w:rFonts w:hint="eastAsia" w:ascii="仿宋" w:hAnsi="仿宋" w:eastAsia="仿宋" w:cs="仿宋"/>
          <w:color w:val="auto"/>
          <w:szCs w:val="21"/>
        </w:rPr>
        <w:t>十、合同生效</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合同订立地点：</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p>
    <w:p>
      <w:pPr>
        <w:pStyle w:val="9"/>
        <w:tabs>
          <w:tab w:val="left" w:pos="6825"/>
        </w:tabs>
        <w:spacing w:after="0" w:line="324" w:lineRule="auto"/>
        <w:ind w:leftChars="0" w:rightChars="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p>
    <w:p>
      <w:pPr>
        <w:pStyle w:val="9"/>
        <w:tabs>
          <w:tab w:val="left" w:pos="6825"/>
        </w:tabs>
        <w:spacing w:after="0" w:line="324" w:lineRule="auto"/>
        <w:ind w:leftChars="0" w:rightChars="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住所：  住所：</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p>
    <w:p>
      <w:pPr>
        <w:pStyle w:val="9"/>
        <w:tabs>
          <w:tab w:val="left" w:pos="6825"/>
        </w:tabs>
        <w:spacing w:after="0" w:line="324" w:lineRule="auto"/>
        <w:ind w:leftChars="0" w:rightChars="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电话：电话：</w:t>
      </w:r>
    </w:p>
    <w:p>
      <w:pPr>
        <w:pStyle w:val="9"/>
        <w:tabs>
          <w:tab w:val="left" w:pos="6825"/>
        </w:tabs>
        <w:spacing w:after="0" w:line="324" w:lineRule="auto"/>
        <w:ind w:leftChars="0" w:rightChars="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传真：传真：</w:t>
      </w:r>
    </w:p>
    <w:p>
      <w:pPr>
        <w:pStyle w:val="9"/>
        <w:tabs>
          <w:tab w:val="left" w:pos="6825"/>
        </w:tabs>
        <w:spacing w:after="0" w:line="324" w:lineRule="auto"/>
        <w:ind w:leftChars="0" w:rightChars="0" w:firstLine="420" w:firstLineChars="200"/>
        <w:jc w:val="left"/>
        <w:rPr>
          <w:rFonts w:ascii="仿宋" w:hAnsi="仿宋" w:eastAsia="仿宋" w:cs="仿宋"/>
          <w:color w:val="auto"/>
          <w:szCs w:val="21"/>
          <w:u w:val="single"/>
        </w:rPr>
      </w:pPr>
      <w:r>
        <w:rPr>
          <w:rFonts w:hint="eastAsia" w:ascii="仿宋" w:hAnsi="仿宋" w:eastAsia="仿宋" w:cs="仿宋"/>
          <w:color w:val="auto"/>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账号：账号：</w:t>
      </w:r>
    </w:p>
    <w:p>
      <w:pPr>
        <w:pStyle w:val="9"/>
        <w:tabs>
          <w:tab w:val="left" w:pos="6825"/>
        </w:tabs>
        <w:spacing w:after="0" w:line="324" w:lineRule="auto"/>
        <w:ind w:leftChars="0" w:rightChars="0" w:firstLine="420" w:firstLineChars="200"/>
        <w:jc w:val="left"/>
        <w:rPr>
          <w:rFonts w:ascii="仿宋" w:hAnsi="仿宋" w:eastAsia="仿宋" w:cs="仿宋"/>
          <w:color w:val="auto"/>
          <w:szCs w:val="21"/>
        </w:rPr>
      </w:pPr>
      <w:r>
        <w:rPr>
          <w:rFonts w:hint="eastAsia" w:ascii="仿宋" w:hAnsi="仿宋" w:eastAsia="仿宋" w:cs="仿宋"/>
          <w:color w:val="auto"/>
          <w:szCs w:val="21"/>
        </w:rPr>
        <w:t>邮政编号： 邮政编号：</w:t>
      </w:r>
    </w:p>
    <w:p>
      <w:pPr>
        <w:rPr>
          <w:rFonts w:ascii="仿宋" w:hAnsi="仿宋" w:eastAsia="仿宋" w:cs="仿宋"/>
          <w:color w:val="auto"/>
        </w:rPr>
      </w:pPr>
      <w:r>
        <w:rPr>
          <w:rFonts w:hint="eastAsia" w:ascii="仿宋" w:hAnsi="仿宋" w:eastAsia="仿宋" w:cs="仿宋"/>
          <w:b/>
          <w:bCs/>
          <w:color w:val="auto"/>
          <w:kern w:val="44"/>
          <w:sz w:val="44"/>
          <w:szCs w:val="44"/>
        </w:rPr>
        <w:br w:type="page"/>
      </w:r>
    </w:p>
    <w:p>
      <w:pPr>
        <w:pStyle w:val="36"/>
        <w:jc w:val="center"/>
        <w:rPr>
          <w:rFonts w:ascii="仿宋" w:hAnsi="仿宋" w:eastAsia="仿宋" w:cs="仿宋"/>
          <w:color w:val="auto"/>
          <w:sz w:val="21"/>
          <w:szCs w:val="22"/>
        </w:rPr>
      </w:pPr>
      <w:bookmarkStart w:id="298" w:name="_Toc499379024"/>
      <w:bookmarkStart w:id="299" w:name="_Toc499378902"/>
      <w:bookmarkStart w:id="300" w:name="_Toc358271709"/>
      <w:bookmarkStart w:id="301" w:name="_Toc429314959"/>
      <w:r>
        <w:rPr>
          <w:rFonts w:hint="eastAsia" w:ascii="仿宋" w:hAnsi="仿宋" w:eastAsia="仿宋" w:cs="仿宋"/>
          <w:color w:val="auto"/>
        </w:rPr>
        <w:t>专用条款</w:t>
      </w:r>
      <w:bookmarkEnd w:id="298"/>
      <w:bookmarkEnd w:id="299"/>
      <w:bookmarkEnd w:id="300"/>
      <w:bookmarkEnd w:id="301"/>
    </w:p>
    <w:bookmarkEnd w:id="285"/>
    <w:bookmarkEnd w:id="286"/>
    <w:bookmarkEnd w:id="287"/>
    <w:bookmarkEnd w:id="288"/>
    <w:bookmarkEnd w:id="289"/>
    <w:bookmarkEnd w:id="290"/>
    <w:bookmarkEnd w:id="291"/>
    <w:bookmarkEnd w:id="292"/>
    <w:bookmarkEnd w:id="293"/>
    <w:bookmarkEnd w:id="294"/>
    <w:bookmarkEnd w:id="295"/>
    <w:p>
      <w:pPr>
        <w:pStyle w:val="9"/>
        <w:tabs>
          <w:tab w:val="left" w:pos="6825"/>
        </w:tabs>
        <w:ind w:left="63" w:right="63" w:firstLine="480" w:firstLineChars="200"/>
        <w:rPr>
          <w:rFonts w:ascii="仿宋" w:hAnsi="仿宋" w:eastAsia="仿宋" w:cs="仿宋"/>
          <w:color w:val="auto"/>
        </w:rPr>
      </w:pPr>
      <w:r>
        <w:rPr>
          <w:rFonts w:hint="eastAsia" w:ascii="仿宋" w:hAnsi="仿宋" w:eastAsia="仿宋" w:cs="仿宋"/>
          <w:b/>
          <w:bCs/>
          <w:color w:val="auto"/>
          <w:sz w:val="24"/>
          <w:szCs w:val="24"/>
        </w:rPr>
        <w:t>第二部分 通用合同条款</w:t>
      </w:r>
    </w:p>
    <w:p>
      <w:pPr>
        <w:pStyle w:val="9"/>
        <w:tabs>
          <w:tab w:val="left" w:pos="6825"/>
        </w:tabs>
        <w:spacing w:line="400" w:lineRule="exact"/>
        <w:ind w:left="63" w:right="63"/>
        <w:jc w:val="left"/>
        <w:rPr>
          <w:rFonts w:ascii="仿宋" w:hAnsi="仿宋" w:eastAsia="仿宋" w:cs="仿宋"/>
          <w:color w:val="auto"/>
          <w:sz w:val="24"/>
        </w:rPr>
      </w:pPr>
      <w:r>
        <w:rPr>
          <w:rFonts w:hint="eastAsia" w:ascii="仿宋" w:hAnsi="仿宋" w:eastAsia="仿宋" w:cs="仿宋"/>
          <w:color w:val="auto"/>
        </w:rPr>
        <w:t>参照《建设工程施工合同（示范文本）》（GF-2013-0201）通用合同条款执行，本招标文件省略。</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 xml:space="preserve">1.一般约定 </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 xml:space="preserve">1.1词语定义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 xml:space="preserve">1.1.1合同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1.1.1.10其他合同文件包括：</w:t>
      </w:r>
      <w:r>
        <w:rPr>
          <w:rFonts w:hint="eastAsia" w:ascii="仿宋" w:hAnsi="仿宋" w:eastAsia="仿宋" w:cs="仿宋"/>
          <w:iCs/>
          <w:color w:val="auto"/>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 xml:space="preserve">1.1.2.4监理人： </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名    称：</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资质类别和等级：</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 xml:space="preserve">； </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联系电话：</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电子信箱：</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 xml:space="preserve">；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通信地址：</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 xml:space="preserve">。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1.1.2.5设计人：</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名    称：</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资质类别和等级：</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 xml:space="preserve">；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联系电话：</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 xml:space="preserve">；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电子信箱：</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 xml:space="preserve">；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通信地址：</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1.1.3工程和设备</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1.1.3.7作为施工现场组成部分的其他场所包括：</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1.1.3.9永久占地包括：</w:t>
      </w:r>
      <w:r>
        <w:rPr>
          <w:rFonts w:hint="eastAsia" w:ascii="仿宋" w:hAnsi="仿宋" w:eastAsia="仿宋" w:cs="仿宋"/>
          <w:iCs/>
          <w:color w:val="auto"/>
          <w:szCs w:val="21"/>
          <w:u w:val="single"/>
        </w:rPr>
        <w:t>是指专用合同条款中指明为实施工程需永久占用的土地</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1.1.3.10临时占地包括：</w:t>
      </w:r>
      <w:r>
        <w:rPr>
          <w:rFonts w:hint="eastAsia" w:ascii="仿宋" w:hAnsi="仿宋" w:eastAsia="仿宋" w:cs="仿宋"/>
          <w:iCs/>
          <w:color w:val="auto"/>
          <w:szCs w:val="21"/>
          <w:u w:val="single"/>
        </w:rPr>
        <w:t>是指专用合同条款中指明为实施工程需要临时占用的土地</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1.3法律</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适用于合同的其他规范性文件：</w:t>
      </w:r>
      <w:r>
        <w:rPr>
          <w:rFonts w:hint="eastAsia" w:ascii="仿宋" w:hAnsi="仿宋" w:eastAsia="仿宋" w:cs="仿宋"/>
          <w:iCs/>
          <w:color w:val="auto"/>
          <w:szCs w:val="21"/>
          <w:u w:val="single"/>
        </w:rPr>
        <w:t xml:space="preserve"> \</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1.4标准和规范</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1.4.1适用于工程的标准规范包括：</w:t>
      </w:r>
      <w:r>
        <w:rPr>
          <w:rFonts w:hint="eastAsia" w:ascii="仿宋" w:hAnsi="仿宋" w:eastAsia="仿宋" w:cs="仿宋"/>
          <w:iCs/>
          <w:color w:val="auto"/>
          <w:szCs w:val="21"/>
          <w:u w:val="single"/>
        </w:rPr>
        <w:t>国家标准、行业标准、工程所在地的地方性标准，以及相应的规范、规程等</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1.4.2发包人提供国外标准、规范的名称：</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发包人提供国外标准、规范的份数：</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发包人提供国外标准、规范的名称：</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1.4.3发包人对工程的技术标准和功能要求的特殊要求：</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1.5合同文件的优先顺序</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合同文件组成及优先顺序为：</w:t>
      </w:r>
      <w:r>
        <w:rPr>
          <w:rFonts w:hint="eastAsia" w:ascii="仿宋" w:hAnsi="仿宋" w:eastAsia="仿宋" w:cs="仿宋"/>
          <w:iCs/>
          <w:color w:val="auto"/>
          <w:szCs w:val="21"/>
          <w:u w:val="single"/>
        </w:rPr>
        <w:t>（1）合同协议书；（2）中标通知书；（3）投标函及其附录；（4）专用合同条款及其附件；（5）通用合同条款；（6）技术标准和要求；（7）图纸；（8）工程量清单；（9）其他合同文件。</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1.6图纸和承包人文件</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1.6.1图纸的提供</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发包人向承包人提供图纸的期限：</w:t>
      </w:r>
      <w:r>
        <w:rPr>
          <w:rFonts w:hint="eastAsia" w:ascii="仿宋" w:hAnsi="仿宋" w:eastAsia="仿宋" w:cs="仿宋"/>
          <w:iCs/>
          <w:color w:val="auto"/>
          <w:szCs w:val="21"/>
          <w:u w:val="single"/>
        </w:rPr>
        <w:t>合同备案后7天内</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发包人向承包人提供图纸的数量：</w:t>
      </w:r>
      <w:r>
        <w:rPr>
          <w:rFonts w:hint="eastAsia" w:ascii="仿宋" w:hAnsi="仿宋" w:eastAsia="仿宋" w:cs="仿宋"/>
          <w:iCs/>
          <w:color w:val="auto"/>
          <w:szCs w:val="21"/>
          <w:u w:val="single"/>
        </w:rPr>
        <w:t xml:space="preserve">    双方约定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发包人向承包人提供图纸的内容：</w:t>
      </w:r>
      <w:r>
        <w:rPr>
          <w:rFonts w:hint="eastAsia" w:ascii="仿宋" w:hAnsi="仿宋" w:eastAsia="仿宋" w:cs="仿宋"/>
          <w:iCs/>
          <w:color w:val="auto"/>
          <w:szCs w:val="21"/>
          <w:u w:val="single"/>
        </w:rPr>
        <w:t>设计施工图纸范围内全部内容</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1.6.4承包人文件</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需要由承包人提供的文件，包括：</w:t>
      </w:r>
      <w:r>
        <w:rPr>
          <w:rFonts w:hint="eastAsia" w:ascii="仿宋" w:hAnsi="仿宋" w:eastAsia="仿宋" w:cs="仿宋"/>
          <w:iCs/>
          <w:color w:val="auto"/>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承包人提供的文件的期限为：</w:t>
      </w:r>
      <w:r>
        <w:rPr>
          <w:rFonts w:hint="eastAsia" w:ascii="仿宋" w:hAnsi="仿宋" w:eastAsia="仿宋" w:cs="仿宋"/>
          <w:iCs/>
          <w:color w:val="auto"/>
          <w:szCs w:val="21"/>
          <w:u w:val="single"/>
        </w:rPr>
        <w:t>合同备案后7日内；</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承包人提供的文件的数量为：</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承包人提供的文件的形式为：</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发包人审批承包人文件的期限：</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1.6.5现场图纸准备</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关于现场图纸准备的约定：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1.7联络</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1.7.1发包人和承包人应当在</w:t>
      </w:r>
      <w:r>
        <w:rPr>
          <w:rFonts w:hint="eastAsia" w:ascii="仿宋" w:hAnsi="仿宋" w:eastAsia="仿宋" w:cs="仿宋"/>
          <w:iCs/>
          <w:color w:val="auto"/>
          <w:szCs w:val="21"/>
          <w:u w:val="single"/>
        </w:rPr>
        <w:t>3</w:t>
      </w:r>
      <w:r>
        <w:rPr>
          <w:rFonts w:hint="eastAsia" w:ascii="仿宋" w:hAnsi="仿宋" w:eastAsia="仿宋" w:cs="仿宋"/>
          <w:iCs/>
          <w:color w:val="auto"/>
          <w:szCs w:val="21"/>
        </w:rPr>
        <w:t>天内将与合同有关的通知、批准、证明、证书、指示、指令、</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要求、请求、同意、意见、确定和决定等书面函件送达对方当事人。</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1.7.2发包人接收文件的地点：；</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发包人指定的接收人为：。</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承包人接收文件的地点：；</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承包人指定的接收人为：。</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监理人接收文件的地点：；</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监理人指定的接收人为：。</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1.10交通运输</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1.10.1出入现场的权利</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关于出入现场的权利的约定：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1.10.3场内交通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关于场外交通和场内交通的边界的约定：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关于发包人向承包人免费提供满足工程施工需要的场内道路和交通设施的约定：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1.10.4超大件和超重件的运输</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运输超大件或超重件所需的道路和桥梁临时加固改造费用和其他有关费用由</w:t>
      </w:r>
      <w:r>
        <w:rPr>
          <w:rFonts w:hint="eastAsia" w:ascii="仿宋" w:hAnsi="仿宋" w:eastAsia="仿宋" w:cs="仿宋"/>
          <w:iCs/>
          <w:color w:val="auto"/>
          <w:szCs w:val="21"/>
          <w:u w:val="single"/>
        </w:rPr>
        <w:t>承包人</w:t>
      </w:r>
      <w:r>
        <w:rPr>
          <w:rFonts w:hint="eastAsia" w:ascii="仿宋" w:hAnsi="仿宋" w:eastAsia="仿宋" w:cs="仿宋"/>
          <w:iCs/>
          <w:color w:val="auto"/>
          <w:szCs w:val="21"/>
        </w:rPr>
        <w:t>承担。</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1.11知识产权</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color w:val="auto"/>
          <w:szCs w:val="21"/>
          <w:u w:val="single"/>
        </w:rPr>
        <w:t>发包人</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关于发包人提供的上述文件的使用限制的要求：</w:t>
      </w:r>
      <w:r>
        <w:rPr>
          <w:rFonts w:hint="eastAsia" w:ascii="仿宋" w:hAnsi="仿宋" w:eastAsia="仿宋" w:cs="仿宋"/>
          <w:iCs/>
          <w:color w:val="auto"/>
          <w:szCs w:val="21"/>
          <w:u w:val="single"/>
        </w:rPr>
        <w:t>发包人可以为实现合同目的而复制、使用此类文件，但不能用于与合同无关的其它事项</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1.11.2关于承包人为实施工程所编制文件的著作权的归属：</w:t>
      </w:r>
      <w:r>
        <w:rPr>
          <w:rFonts w:hint="eastAsia" w:ascii="仿宋" w:hAnsi="仿宋" w:eastAsia="仿宋" w:cs="仿宋"/>
          <w:iCs/>
          <w:color w:val="auto"/>
          <w:szCs w:val="21"/>
          <w:u w:val="single"/>
        </w:rPr>
        <w:t>承包人</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关于承包人提供的上述文件的使用限制的要求：</w:t>
      </w:r>
      <w:r>
        <w:rPr>
          <w:rFonts w:hint="eastAsia" w:ascii="仿宋" w:hAnsi="仿宋" w:eastAsia="仿宋" w:cs="仿宋"/>
          <w:iCs/>
          <w:color w:val="auto"/>
          <w:szCs w:val="21"/>
          <w:u w:val="single"/>
        </w:rPr>
        <w:t>承包人可以为实现合同目的而复制、使用此类文件，但不能用于与合同无关的其它事项</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1.11.4承包人在施工过程中所采用的专利、专有技术、技术秘密的使用费的承担方式：</w:t>
      </w:r>
      <w:r>
        <w:rPr>
          <w:rFonts w:hint="eastAsia" w:ascii="仿宋" w:hAnsi="仿宋" w:eastAsia="仿宋" w:cs="仿宋"/>
          <w:iCs/>
          <w:color w:val="auto"/>
          <w:szCs w:val="21"/>
          <w:u w:val="single"/>
        </w:rPr>
        <w:t>由承包人承担</w:t>
      </w:r>
      <w:r>
        <w:rPr>
          <w:rFonts w:hint="eastAsia" w:ascii="仿宋" w:hAnsi="仿宋" w:eastAsia="仿宋" w:cs="仿宋"/>
          <w:iCs/>
          <w:color w:val="auto"/>
          <w:szCs w:val="21"/>
        </w:rPr>
        <w:t>。</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2.发包人</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2.2发包人代表</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发包人代表：</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姓    名：</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身份证号：</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职务：</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联系电话：</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电子信箱：</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通信地址：</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left="420" w:leftChars="200"/>
        <w:rPr>
          <w:rFonts w:ascii="仿宋" w:hAnsi="仿宋" w:eastAsia="仿宋" w:cs="仿宋"/>
          <w:iCs/>
          <w:color w:val="auto"/>
          <w:szCs w:val="21"/>
        </w:rPr>
      </w:pPr>
      <w:r>
        <w:rPr>
          <w:rFonts w:hint="eastAsia" w:ascii="仿宋" w:hAnsi="仿宋" w:eastAsia="仿宋" w:cs="仿宋"/>
          <w:iCs/>
          <w:color w:val="auto"/>
          <w:szCs w:val="21"/>
        </w:rPr>
        <w:t>发包人对发包人代表的授权范围如下：</w:t>
      </w:r>
      <w:r>
        <w:rPr>
          <w:rFonts w:hint="eastAsia" w:ascii="仿宋" w:hAnsi="仿宋" w:eastAsia="仿宋" w:cs="仿宋"/>
          <w:iCs/>
          <w:color w:val="auto"/>
          <w:szCs w:val="21"/>
          <w:u w:val="single"/>
        </w:rPr>
        <w:t>发包人代表在发包人的授权范围内，负责处理合同履行过程中与发包人有关的具体事宜</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2.4施工现场、施工条件和基础资料的提供</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2.4.1提供施工现场</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关于发包人移交施工现场的期限要求：</w:t>
      </w:r>
      <w:r>
        <w:rPr>
          <w:rFonts w:hint="eastAsia" w:ascii="仿宋" w:hAnsi="仿宋" w:eastAsia="仿宋" w:cs="仿宋"/>
          <w:iCs/>
          <w:color w:val="auto"/>
          <w:szCs w:val="21"/>
          <w:u w:val="single"/>
        </w:rPr>
        <w:t>开工日期7天前</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2.4.2提供施工条件</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关于发包人应负责提供施工所需要的条件，包括：</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2.5资金来源证明及支付担保</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发包人提供资金来源证明的期限要求：</w:t>
      </w:r>
      <w:r>
        <w:rPr>
          <w:rFonts w:hint="eastAsia" w:ascii="仿宋" w:hAnsi="仿宋" w:eastAsia="仿宋" w:cs="仿宋"/>
          <w:iCs/>
          <w:color w:val="auto"/>
          <w:szCs w:val="21"/>
          <w:u w:val="single"/>
        </w:rPr>
        <w:t>不提供。</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发包人是否提供支付担保：</w:t>
      </w:r>
      <w:r>
        <w:rPr>
          <w:rFonts w:hint="eastAsia" w:ascii="仿宋" w:hAnsi="仿宋" w:eastAsia="仿宋" w:cs="仿宋"/>
          <w:iCs/>
          <w:color w:val="auto"/>
          <w:szCs w:val="21"/>
          <w:u w:val="single"/>
        </w:rPr>
        <w:t>不提供。</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发包人提供支付担保的形式：</w:t>
      </w:r>
      <w:r>
        <w:rPr>
          <w:rFonts w:hint="eastAsia" w:ascii="仿宋" w:hAnsi="仿宋" w:eastAsia="仿宋" w:cs="仿宋"/>
          <w:iCs/>
          <w:color w:val="auto"/>
          <w:szCs w:val="21"/>
          <w:u w:val="single"/>
        </w:rPr>
        <w:t>\。</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3.承包人</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3.1承包人的一般义务</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（9）承包人提交的竣工资料的内容：</w:t>
      </w:r>
      <w:r>
        <w:rPr>
          <w:rFonts w:hint="eastAsia" w:ascii="仿宋" w:hAnsi="仿宋" w:eastAsia="仿宋" w:cs="仿宋"/>
          <w:iCs/>
          <w:color w:val="auto"/>
          <w:szCs w:val="21"/>
          <w:u w:val="single"/>
        </w:rPr>
        <w:t>按行业行政主管部门要求提供。</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承包人需要提交的竣工资料套数：</w:t>
      </w:r>
      <w:r>
        <w:rPr>
          <w:rFonts w:hint="eastAsia" w:ascii="仿宋" w:hAnsi="仿宋" w:eastAsia="仿宋" w:cs="仿宋"/>
          <w:iCs/>
          <w:color w:val="auto"/>
          <w:szCs w:val="21"/>
          <w:u w:val="single"/>
        </w:rPr>
        <w:t>按行业行政主管部门要求提供。</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承包人提交的竣工资料的费用承担：</w:t>
      </w:r>
      <w:r>
        <w:rPr>
          <w:rFonts w:hint="eastAsia" w:ascii="仿宋" w:hAnsi="仿宋" w:eastAsia="仿宋" w:cs="仿宋"/>
          <w:iCs/>
          <w:color w:val="auto"/>
          <w:szCs w:val="21"/>
          <w:u w:val="single"/>
        </w:rPr>
        <w:t>由承包人承担。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承包人提交的竣工资料移交时间：</w:t>
      </w:r>
      <w:r>
        <w:rPr>
          <w:rFonts w:hint="eastAsia" w:ascii="仿宋" w:hAnsi="仿宋" w:eastAsia="仿宋" w:cs="仿宋"/>
          <w:iCs/>
          <w:color w:val="auto"/>
          <w:szCs w:val="21"/>
          <w:u w:val="single"/>
        </w:rPr>
        <w:t>竣工验收合格30日内。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承包人提交的竣工资料形式要求：</w:t>
      </w:r>
      <w:r>
        <w:rPr>
          <w:rFonts w:hint="eastAsia" w:ascii="仿宋" w:hAnsi="仿宋" w:eastAsia="仿宋" w:cs="仿宋"/>
          <w:iCs/>
          <w:color w:val="auto"/>
          <w:szCs w:val="21"/>
          <w:u w:val="single"/>
        </w:rPr>
        <w:t>按规定要求。</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（10）承包人应履行的其他义务：</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3.2项目经理</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3.2.1项目经理：</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姓    名：</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身份证号：</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建造师执业资格等级：</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建造师注册证书号：</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建造师执业印章号：</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安全生产考核合格证书号：</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联系电话：</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电子信箱：</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通信地址：</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承包人对项目经理的授权范围如下：</w:t>
      </w:r>
      <w:r>
        <w:rPr>
          <w:rFonts w:hint="eastAsia" w:ascii="仿宋" w:hAnsi="仿宋" w:eastAsia="仿宋" w:cs="仿宋"/>
          <w:iCs/>
          <w:color w:val="auto"/>
          <w:szCs w:val="21"/>
          <w:u w:val="single"/>
        </w:rPr>
        <w:t>项目经理按承包人合同约定组织工程实施。</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关于项目经理每月在施工现场的时间要求：</w:t>
      </w:r>
      <w:r>
        <w:rPr>
          <w:rFonts w:hint="eastAsia" w:ascii="仿宋" w:hAnsi="仿宋" w:eastAsia="仿宋" w:cs="仿宋"/>
          <w:iCs/>
          <w:color w:val="auto"/>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承包人未提交劳动合同，以及没有为项目经理缴纳社会保险证明的违约责任：</w:t>
      </w:r>
      <w:r>
        <w:rPr>
          <w:rFonts w:hint="eastAsia" w:ascii="仿宋" w:hAnsi="仿宋" w:eastAsia="仿宋" w:cs="仿宋"/>
          <w:iCs/>
          <w:color w:val="auto"/>
          <w:szCs w:val="21"/>
          <w:u w:val="single"/>
        </w:rPr>
        <w:t>由承包人承担。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项目经理未经批准，擅自离开施工现场的违约责任：</w:t>
      </w:r>
      <w:r>
        <w:rPr>
          <w:rFonts w:hint="eastAsia" w:ascii="仿宋" w:hAnsi="仿宋" w:eastAsia="仿宋" w:cs="仿宋"/>
          <w:iCs/>
          <w:color w:val="auto"/>
          <w:szCs w:val="21"/>
          <w:u w:val="single"/>
        </w:rPr>
        <w:t>由承包人承担。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3.2.3承包人擅自更换项目经理的违约责任：</w:t>
      </w:r>
      <w:r>
        <w:rPr>
          <w:rFonts w:hint="eastAsia" w:ascii="仿宋" w:hAnsi="仿宋" w:eastAsia="仿宋" w:cs="仿宋"/>
          <w:iCs/>
          <w:color w:val="auto"/>
          <w:szCs w:val="21"/>
          <w:u w:val="single"/>
        </w:rPr>
        <w:t>由承包人承担。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3.2.4承包人无正当理由拒绝更换项目经理的违约责任：</w:t>
      </w:r>
      <w:r>
        <w:rPr>
          <w:rFonts w:hint="eastAsia" w:ascii="仿宋" w:hAnsi="仿宋" w:eastAsia="仿宋" w:cs="仿宋"/>
          <w:iCs/>
          <w:color w:val="auto"/>
          <w:szCs w:val="21"/>
          <w:u w:val="single"/>
        </w:rPr>
        <w:t>由承包人按规定承担违约责任。</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3.3承包人人员</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3.3.1承包人提交项目管理机构及施工现场管理人员安排报告的期限：</w:t>
      </w:r>
      <w:r>
        <w:rPr>
          <w:rFonts w:hint="eastAsia" w:ascii="仿宋" w:hAnsi="仿宋" w:eastAsia="仿宋" w:cs="仿宋"/>
          <w:iCs/>
          <w:color w:val="auto"/>
          <w:szCs w:val="21"/>
          <w:u w:val="single"/>
        </w:rPr>
        <w:t>接到开工通知后7天内。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3.3.3承包人无正当理由拒绝撤换主要施工管理人员的违约责任：</w:t>
      </w:r>
      <w:r>
        <w:rPr>
          <w:rFonts w:hint="eastAsia" w:ascii="仿宋" w:hAnsi="仿宋" w:eastAsia="仿宋" w:cs="仿宋"/>
          <w:iCs/>
          <w:color w:val="auto"/>
          <w:szCs w:val="21"/>
          <w:u w:val="single"/>
        </w:rPr>
        <w:t>按照专用合同条款的约定承担违约责任</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3.3.4承包人主要施工管理人员离开施工现场的批准要求：</w:t>
      </w:r>
      <w:r>
        <w:rPr>
          <w:rFonts w:hint="eastAsia" w:ascii="仿宋" w:hAnsi="仿宋" w:eastAsia="仿宋" w:cs="仿宋"/>
          <w:iCs/>
          <w:color w:val="auto"/>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color w:val="auto"/>
          <w:szCs w:val="21"/>
        </w:rPr>
      </w:pPr>
      <w:r>
        <w:rPr>
          <w:rFonts w:hint="eastAsia" w:ascii="仿宋" w:hAnsi="仿宋" w:eastAsia="仿宋" w:cs="仿宋"/>
          <w:iCs/>
          <w:color w:val="auto"/>
          <w:szCs w:val="21"/>
        </w:rPr>
        <w:t>3.3.5承包人擅自更换主要施工管理人员的违约责任：</w:t>
      </w:r>
      <w:r>
        <w:rPr>
          <w:rFonts w:hint="eastAsia" w:ascii="仿宋" w:hAnsi="仿宋" w:eastAsia="仿宋" w:cs="仿宋"/>
          <w:iCs/>
          <w:color w:val="auto"/>
          <w:szCs w:val="21"/>
          <w:u w:val="single"/>
        </w:rPr>
        <w:t>按照专用合同条款约定承担违约责任。</w:t>
      </w:r>
      <w:r>
        <w:rPr>
          <w:rFonts w:hint="eastAsia" w:ascii="仿宋" w:hAnsi="仿宋" w:eastAsia="仿宋" w:cs="仿宋"/>
          <w:iCs/>
          <w:color w:val="auto"/>
          <w:szCs w:val="21"/>
        </w:rPr>
        <w:t>承包人主要施工管理人员擅自离开施工现场的违约责任：</w:t>
      </w:r>
      <w:r>
        <w:rPr>
          <w:rFonts w:hint="eastAsia" w:ascii="仿宋" w:hAnsi="仿宋" w:eastAsia="仿宋" w:cs="仿宋"/>
          <w:iCs/>
          <w:color w:val="auto"/>
          <w:szCs w:val="21"/>
          <w:u w:val="single"/>
        </w:rPr>
        <w:t>按照专用合同条款约定承担违约责任。</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3.5分包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3.5.1分包的一般约定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禁止分包的工程包括：</w:t>
      </w:r>
      <w:r>
        <w:rPr>
          <w:rFonts w:hint="eastAsia" w:ascii="仿宋" w:hAnsi="仿宋" w:eastAsia="仿宋" w:cs="仿宋"/>
          <w:iCs/>
          <w:color w:val="auto"/>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主体结构、关键性工作的范围：</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3.5.2分包的确定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允许分包的专业工程包括：</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其他关于分包的约定：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3.5.4分包合同价款</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关于分包合同价款支付的约定：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3.6工程照管与成品、半成品保护</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承包人负责照管工程及工程相关的材料、工程设备的起始时间：</w:t>
      </w:r>
      <w:r>
        <w:rPr>
          <w:rFonts w:hint="eastAsia" w:ascii="仿宋" w:hAnsi="仿宋" w:eastAsia="仿宋" w:cs="仿宋"/>
          <w:iCs/>
          <w:color w:val="auto"/>
          <w:szCs w:val="21"/>
          <w:u w:val="single"/>
        </w:rPr>
        <w:t>自发包人向承包人移交施工现场之日起，承包人应负责照管工程及工程相关的材料、工程设备，直到颁发工程接收证书之日止。</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3.7履约担保</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承包人是否提供履约担保：</w:t>
      </w:r>
      <w:r>
        <w:rPr>
          <w:rFonts w:hint="eastAsia" w:ascii="仿宋" w:hAnsi="仿宋" w:eastAsia="仿宋" w:cs="仿宋"/>
          <w:iCs/>
          <w:color w:val="auto"/>
          <w:szCs w:val="21"/>
          <w:u w:val="single"/>
        </w:rPr>
        <w:t>是/否。</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承包人提供履约担保的形式、金额及期限的：</w:t>
      </w:r>
      <w:r>
        <w:rPr>
          <w:rFonts w:hint="eastAsia" w:ascii="仿宋" w:hAnsi="仿宋" w:eastAsia="仿宋" w:cs="仿宋"/>
          <w:color w:val="auto"/>
          <w:szCs w:val="21"/>
          <w:u w:val="single"/>
        </w:rPr>
        <w:t>在签订合同前，中标人应按中标价10%提供履约担保金</w:t>
      </w:r>
      <w:r>
        <w:rPr>
          <w:rFonts w:hint="eastAsia" w:ascii="仿宋" w:hAnsi="仿宋" w:eastAsia="仿宋" w:cs="仿宋"/>
          <w:iCs/>
          <w:color w:val="auto"/>
          <w:szCs w:val="21"/>
          <w:u w:val="single"/>
        </w:rPr>
        <w:t>,工程主体完工后按原渠道退还（不计利息）。</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4.监理人</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4.1监理人的一般规定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关于监理人的监理内容：</w:t>
      </w:r>
      <w:r>
        <w:rPr>
          <w:rFonts w:hint="eastAsia" w:ascii="仿宋" w:hAnsi="仿宋" w:eastAsia="仿宋" w:cs="仿宋"/>
          <w:iCs/>
          <w:color w:val="auto"/>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关于监理人的监理权限：</w:t>
      </w:r>
      <w:r>
        <w:rPr>
          <w:rFonts w:hint="eastAsia" w:ascii="仿宋" w:hAnsi="仿宋" w:eastAsia="仿宋" w:cs="仿宋"/>
          <w:iCs/>
          <w:color w:val="auto"/>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关于监理人在施工现场的办公场所、生活场所的提供和费用承担的约定：</w:t>
      </w:r>
      <w:r>
        <w:rPr>
          <w:rFonts w:hint="eastAsia" w:ascii="仿宋" w:hAnsi="仿宋" w:eastAsia="仿宋" w:cs="仿宋"/>
          <w:iCs/>
          <w:color w:val="auto"/>
          <w:szCs w:val="21"/>
          <w:u w:val="single"/>
        </w:rPr>
        <w:t>除专用合同条款另有约定外，监理人在施工现场的办公场所、生活场所由承包人提供，所发生的费用由承包人承但。</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4.2监理人员</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总监理工程师：</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姓    名：</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职务：</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监理工程师执业资格证书号：</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联系电话：</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电子信箱：</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通信地址：</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关于监理人的其他约定：</w:t>
      </w:r>
      <w:r>
        <w:rPr>
          <w:rFonts w:hint="eastAsia" w:ascii="仿宋" w:hAnsi="仿宋" w:eastAsia="仿宋" w:cs="仿宋"/>
          <w:iCs/>
          <w:color w:val="auto"/>
          <w:szCs w:val="21"/>
          <w:u w:val="single"/>
        </w:rPr>
        <w:t xml:space="preserve">                                                     </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4.4商定或确定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5.工程质量</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5.1质量要求</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5.1.1特殊质量标准和要求：</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关于工程奖项的约定：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5.3隐蔽工程检查</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5.3.2承包人提前通知监理人隐蔽工程检查的期限的约定：</w:t>
      </w:r>
      <w:r>
        <w:rPr>
          <w:rFonts w:hint="eastAsia" w:ascii="仿宋" w:hAnsi="仿宋" w:eastAsia="仿宋" w:cs="仿宋"/>
          <w:iCs/>
          <w:color w:val="auto"/>
          <w:szCs w:val="21"/>
          <w:u w:val="single"/>
        </w:rPr>
        <w:t>承包人在共同检查前48小时书面通知监理人。</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监理人不能按时进行检查时，应提前</w:t>
      </w:r>
      <w:r>
        <w:rPr>
          <w:rFonts w:hint="eastAsia" w:ascii="仿宋" w:hAnsi="仿宋" w:eastAsia="仿宋" w:cs="仿宋"/>
          <w:iCs/>
          <w:color w:val="auto"/>
          <w:szCs w:val="21"/>
          <w:u w:val="single"/>
        </w:rPr>
        <w:t>24</w:t>
      </w:r>
      <w:r>
        <w:rPr>
          <w:rFonts w:hint="eastAsia" w:ascii="仿宋" w:hAnsi="仿宋" w:eastAsia="仿宋" w:cs="仿宋"/>
          <w:iCs/>
          <w:color w:val="auto"/>
          <w:szCs w:val="21"/>
        </w:rPr>
        <w:t>小时提交书面延期要求。</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关于延期最长不得超过：</w:t>
      </w:r>
      <w:r>
        <w:rPr>
          <w:rFonts w:hint="eastAsia" w:ascii="仿宋" w:hAnsi="仿宋" w:eastAsia="仿宋" w:cs="仿宋"/>
          <w:iCs/>
          <w:color w:val="auto"/>
          <w:szCs w:val="21"/>
          <w:u w:val="single"/>
        </w:rPr>
        <w:t>48</w:t>
      </w:r>
      <w:r>
        <w:rPr>
          <w:rFonts w:hint="eastAsia" w:ascii="仿宋" w:hAnsi="仿宋" w:eastAsia="仿宋" w:cs="仿宋"/>
          <w:iCs/>
          <w:color w:val="auto"/>
          <w:szCs w:val="21"/>
        </w:rPr>
        <w:t>小时。</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6.安全文明施工与环境保护</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6.1安全文明施工</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6.1.1项目安全生产的达标目标及相应事项的约定：</w:t>
      </w:r>
      <w:r>
        <w:rPr>
          <w:rFonts w:hint="eastAsia" w:ascii="仿宋" w:hAnsi="仿宋" w:eastAsia="仿宋" w:cs="仿宋"/>
          <w:iCs/>
          <w:color w:val="auto"/>
          <w:szCs w:val="21"/>
          <w:u w:val="single"/>
        </w:rPr>
        <w:t>按安全文明施工要求执行</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6.1.4关于治安保卫的特别约定：</w:t>
      </w:r>
      <w:r>
        <w:rPr>
          <w:rFonts w:hint="eastAsia" w:ascii="仿宋" w:hAnsi="仿宋" w:eastAsia="仿宋" w:cs="仿宋"/>
          <w:iCs/>
          <w:color w:val="auto"/>
          <w:szCs w:val="21"/>
          <w:u w:val="single"/>
        </w:rPr>
        <w:t>按安全文明施工要求执行。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关于编制施工场地治安管理计划的约定：</w:t>
      </w:r>
      <w:r>
        <w:rPr>
          <w:rFonts w:hint="eastAsia" w:ascii="仿宋" w:hAnsi="仿宋" w:eastAsia="仿宋" w:cs="仿宋"/>
          <w:iCs/>
          <w:color w:val="auto"/>
          <w:szCs w:val="21"/>
          <w:u w:val="single"/>
        </w:rPr>
        <w:t>按安全文明施工要求执行。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6.1.5文明施工</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合同当事人对文明施工的要求：</w:t>
      </w:r>
      <w:r>
        <w:rPr>
          <w:rFonts w:hint="eastAsia" w:ascii="仿宋" w:hAnsi="仿宋" w:eastAsia="仿宋" w:cs="仿宋"/>
          <w:iCs/>
          <w:color w:val="auto"/>
          <w:szCs w:val="21"/>
          <w:u w:val="single"/>
        </w:rPr>
        <w:t>按国家规定安全文明施工要求执行。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6.1.6关于安全文明施工费支付比例和支付期限的约定：</w:t>
      </w:r>
      <w:r>
        <w:rPr>
          <w:rFonts w:hint="eastAsia" w:ascii="仿宋" w:hAnsi="仿宋" w:eastAsia="仿宋" w:cs="仿宋"/>
          <w:iCs/>
          <w:color w:val="auto"/>
          <w:szCs w:val="21"/>
          <w:u w:val="single"/>
        </w:rPr>
        <w:t>双方约定。</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7.工期和进度</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7.1施工组织设计</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7.1.1合同当事人约定的施工组织设计应包括的其他内容：</w:t>
      </w:r>
      <w:r>
        <w:rPr>
          <w:rFonts w:hint="eastAsia" w:ascii="仿宋" w:hAnsi="仿宋" w:eastAsia="仿宋" w:cs="仿宋"/>
          <w:iCs/>
          <w:color w:val="auto"/>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7.1.2施工组织设计的提交和修改</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承包人提交详细施工组织设计的期限的约定：</w:t>
      </w:r>
      <w:r>
        <w:rPr>
          <w:rFonts w:hint="eastAsia" w:ascii="仿宋" w:hAnsi="仿宋" w:eastAsia="仿宋" w:cs="仿宋"/>
          <w:iCs/>
          <w:color w:val="auto"/>
          <w:szCs w:val="21"/>
          <w:u w:val="single"/>
        </w:rPr>
        <w:t>承包人应在合同签订后14天内。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发包人和监理人在收到详细的施工组织设计后确认或提出修改意见的期限</w:t>
      </w:r>
      <w:r>
        <w:rPr>
          <w:rFonts w:hint="eastAsia" w:ascii="仿宋" w:hAnsi="仿宋" w:eastAsia="仿宋" w:cs="仿宋"/>
          <w:iCs/>
          <w:color w:val="auto"/>
          <w:szCs w:val="21"/>
          <w:u w:val="single"/>
        </w:rPr>
        <w:t>7天内。</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7.2施工进度计划</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7.2.2施工进度计划的修订</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发包人和监理人在收到修订的施工进度计划后确认或提出修改意见的期限：</w:t>
      </w:r>
      <w:r>
        <w:rPr>
          <w:rFonts w:hint="eastAsia" w:ascii="仿宋" w:hAnsi="仿宋" w:eastAsia="仿宋" w:cs="仿宋"/>
          <w:iCs/>
          <w:color w:val="auto"/>
          <w:szCs w:val="21"/>
          <w:u w:val="single"/>
        </w:rPr>
        <w:t>7天内完成。</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7.3开工</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7.3.1开工准备</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关于承包人提交工程开工报审表的期限：</w:t>
      </w:r>
      <w:r>
        <w:rPr>
          <w:rFonts w:hint="eastAsia" w:ascii="仿宋" w:hAnsi="仿宋" w:eastAsia="仿宋" w:cs="仿宋"/>
          <w:iCs/>
          <w:color w:val="auto"/>
          <w:szCs w:val="21"/>
          <w:u w:val="single"/>
        </w:rPr>
        <w:t>按照第7.1款施工组织设计约定的期限。</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关于发包人应完成的其他开工准备工作及期限：</w:t>
      </w:r>
      <w:r>
        <w:rPr>
          <w:rFonts w:hint="eastAsia" w:ascii="仿宋" w:hAnsi="仿宋" w:eastAsia="仿宋" w:cs="仿宋"/>
          <w:iCs/>
          <w:color w:val="auto"/>
          <w:szCs w:val="21"/>
          <w:u w:val="single"/>
        </w:rPr>
        <w:t>承包人应在合同签订后14天内。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关于承包人应完成的其他开工准备工作及期限：</w:t>
      </w:r>
      <w:r>
        <w:rPr>
          <w:rFonts w:hint="eastAsia" w:ascii="仿宋" w:hAnsi="仿宋" w:eastAsia="仿宋" w:cs="仿宋"/>
          <w:iCs/>
          <w:color w:val="auto"/>
          <w:szCs w:val="21"/>
          <w:u w:val="single"/>
        </w:rPr>
        <w:t>7天内。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7.3.2开工通知</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因发包人原因造成监理人未能在计划开工日期之日起</w:t>
      </w:r>
      <w:r>
        <w:rPr>
          <w:rFonts w:hint="eastAsia" w:ascii="仿宋" w:hAnsi="仿宋" w:eastAsia="仿宋" w:cs="仿宋"/>
          <w:iCs/>
          <w:color w:val="auto"/>
          <w:szCs w:val="21"/>
          <w:u w:val="single"/>
        </w:rPr>
        <w:t>\</w:t>
      </w:r>
      <w:r>
        <w:rPr>
          <w:rFonts w:hint="eastAsia" w:ascii="仿宋" w:hAnsi="仿宋" w:eastAsia="仿宋" w:cs="仿宋"/>
          <w:iCs/>
          <w:color w:val="auto"/>
          <w:szCs w:val="21"/>
        </w:rPr>
        <w:t>天内发出开工通知的，承包人有权提出价格调整要求，或者解除合同。</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7.4测量放线</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7.4.1发包人通过监理人向承包人提供测量基准点、基准线和水准点及其书面资料的期限</w:t>
      </w:r>
      <w:r>
        <w:rPr>
          <w:rFonts w:hint="eastAsia" w:ascii="仿宋" w:hAnsi="仿宋" w:eastAsia="仿宋" w:cs="仿宋"/>
          <w:iCs/>
          <w:color w:val="auto"/>
          <w:szCs w:val="21"/>
          <w:u w:val="single"/>
        </w:rPr>
        <w:t>开工日期前7天。</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7.5工期延误</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7.5.1因发包人原因导致工期延误</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（7）因发包人原因导致工期延误的其他情形：</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7.5.2因承包人原因导致工期延误</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因承包人原因造成工期延误，逾期竣工违约金的计算方法为：</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因承包人原因造成工期延误，逾期竣工违约金的上限：</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7.6不利物质条件</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不利物质条件的其他情形和有关约定：</w:t>
      </w:r>
      <w:r>
        <w:rPr>
          <w:rFonts w:hint="eastAsia" w:ascii="仿宋" w:hAnsi="仿宋" w:eastAsia="仿宋" w:cs="仿宋"/>
          <w:iCs/>
          <w:color w:val="auto"/>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7.7异常恶劣的气候条件</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发包人和承包人同意以下情形视为异常恶劣的气候条件：</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u w:val="single"/>
        </w:rPr>
        <w:t>（1）台风；</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u w:val="single"/>
        </w:rPr>
        <w:t>（2）地震；</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u w:val="single"/>
        </w:rPr>
        <w:t>（3）洪涝灾害、冰雹等不可预见性自然灾害导致无法施工的恶劣气候。</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7.8提前竣工的奖励</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7.8.1提前竣工的奖励：</w:t>
      </w:r>
      <w:r>
        <w:rPr>
          <w:rFonts w:hint="eastAsia" w:ascii="仿宋" w:hAnsi="仿宋" w:eastAsia="仿宋" w:cs="仿宋"/>
          <w:iCs/>
          <w:color w:val="auto"/>
          <w:szCs w:val="21"/>
          <w:u w:val="single"/>
        </w:rPr>
        <w:t>双方约定。</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8.材料与设备</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8.4材料与工程设备的保管与使用</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8.4.1发包人供应的材料设备的保管费用的承担：</w:t>
      </w:r>
      <w:r>
        <w:rPr>
          <w:rFonts w:hint="eastAsia" w:ascii="仿宋" w:hAnsi="仿宋" w:eastAsia="仿宋" w:cs="仿宋"/>
          <w:iCs/>
          <w:color w:val="auto"/>
          <w:szCs w:val="21"/>
          <w:u w:val="single"/>
        </w:rPr>
        <w:t>\。</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8.6样品</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8.6.1样品的报送与封存</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需要承包人报送样品的材料或工程设备，样品的种类、名称、规格、数量要求：</w:t>
      </w:r>
      <w:r>
        <w:rPr>
          <w:rFonts w:hint="eastAsia" w:ascii="仿宋" w:hAnsi="仿宋" w:eastAsia="仿宋" w:cs="仿宋"/>
          <w:iCs/>
          <w:color w:val="auto"/>
          <w:szCs w:val="21"/>
          <w:u w:val="single"/>
        </w:rPr>
        <w:t>按监理人要求执行。</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8.8施工设备和临时设施</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8.8.1承包人提供的施工设备和临时设施</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关于修建临时设施费用承担的约定：</w:t>
      </w:r>
      <w:r>
        <w:rPr>
          <w:rFonts w:hint="eastAsia" w:ascii="仿宋" w:hAnsi="仿宋" w:eastAsia="仿宋" w:cs="仿宋"/>
          <w:iCs/>
          <w:color w:val="auto"/>
          <w:szCs w:val="21"/>
          <w:u w:val="single"/>
        </w:rPr>
        <w:t>双方另行约定。</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9.试验与检验</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9.1试验设备与试验人员</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9.1.2试验设备</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施工现场需要配置的试验场所：</w:t>
      </w:r>
      <w:r>
        <w:rPr>
          <w:rFonts w:hint="eastAsia" w:ascii="仿宋" w:hAnsi="仿宋" w:eastAsia="仿宋" w:cs="仿宋"/>
          <w:iCs/>
          <w:color w:val="auto"/>
          <w:szCs w:val="21"/>
          <w:u w:val="single"/>
        </w:rPr>
        <w:t>符合实验场所要求并经监理人与承包人共同校定。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施工现场需要配备的试验设备：</w:t>
      </w:r>
      <w:r>
        <w:rPr>
          <w:rFonts w:hint="eastAsia" w:ascii="仿宋" w:hAnsi="仿宋" w:eastAsia="仿宋" w:cs="仿宋"/>
          <w:iCs/>
          <w:color w:val="auto"/>
          <w:szCs w:val="21"/>
          <w:u w:val="single"/>
        </w:rPr>
        <w:t>符合实验设备要求并经监理人与承包人共同校定。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施工现场需要具备的其他试验条件：</w:t>
      </w:r>
      <w:r>
        <w:rPr>
          <w:rFonts w:hint="eastAsia" w:ascii="仿宋" w:hAnsi="仿宋" w:eastAsia="仿宋" w:cs="仿宋"/>
          <w:iCs/>
          <w:color w:val="auto"/>
          <w:szCs w:val="21"/>
          <w:u w:val="single"/>
        </w:rPr>
        <w:t>符合实验要求并经监理人与承包人共同校定。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9.4现场工艺试验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现场工艺试验的有关约定：</w:t>
      </w:r>
      <w:r>
        <w:rPr>
          <w:rFonts w:hint="eastAsia" w:ascii="仿宋" w:hAnsi="仿宋" w:eastAsia="仿宋" w:cs="仿宋"/>
          <w:iCs/>
          <w:color w:val="auto"/>
          <w:szCs w:val="21"/>
          <w:u w:val="single"/>
        </w:rPr>
        <w:t>承包人应按合同约定或监理人指示进行现场工艺试验。</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10.变更</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10.1变更的范围</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关于变更的范围的约定：</w:t>
      </w:r>
      <w:r>
        <w:rPr>
          <w:rFonts w:hint="eastAsia" w:ascii="仿宋" w:hAnsi="仿宋" w:eastAsia="仿宋" w:cs="仿宋"/>
          <w:iCs/>
          <w:color w:val="auto"/>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10.4变更估价</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10.4.1变更估价原则</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关于变更估价的约定:</w:t>
      </w:r>
      <w:r>
        <w:rPr>
          <w:rFonts w:hint="eastAsia" w:ascii="仿宋" w:hAnsi="仿宋" w:eastAsia="仿宋" w:cs="仿宋"/>
          <w:iCs/>
          <w:color w:val="auto"/>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color w:val="auto"/>
          <w:szCs w:val="21"/>
          <w:u w:val="single"/>
          <w:lang w:val="en-US" w:eastAsia="zh-CN"/>
        </w:rPr>
        <w:t>0</w:t>
      </w:r>
      <w:r>
        <w:rPr>
          <w:rFonts w:hint="eastAsia" w:ascii="仿宋" w:hAnsi="仿宋" w:eastAsia="仿宋" w:cs="仿宋"/>
          <w:iCs/>
          <w:color w:val="auto"/>
          <w:szCs w:val="21"/>
          <w:u w:val="single"/>
        </w:rPr>
        <w:t>%的，或工程量清单中无相同项目及类似项目单价的，按照合理的成本与利润构成的原则，由合同当事人按照第4.4款〔商定或确定〕确定变更工作的单价。</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10.5承包人的合理化建议</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监理人审查承包人合理化建议的期限：</w:t>
      </w:r>
      <w:r>
        <w:rPr>
          <w:rFonts w:hint="eastAsia" w:ascii="仿宋" w:hAnsi="仿宋" w:eastAsia="仿宋" w:cs="仿宋"/>
          <w:iCs/>
          <w:color w:val="auto"/>
          <w:szCs w:val="21"/>
          <w:u w:val="single"/>
        </w:rPr>
        <w:t>在收到承包人承包人提交的合理化建议后7天内。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发包人审批承包人合理化建议的期限：</w:t>
      </w:r>
      <w:r>
        <w:rPr>
          <w:rFonts w:hint="eastAsia" w:ascii="仿宋" w:hAnsi="仿宋" w:eastAsia="仿宋" w:cs="仿宋"/>
          <w:iCs/>
          <w:color w:val="auto"/>
          <w:szCs w:val="21"/>
          <w:u w:val="single"/>
        </w:rPr>
        <w:t>收到监理人报送的合理化建议后7天内审批完毕。</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承包人提出的合理化建议降低了合同价格或者提高了工程经济效益的奖励的方法和金额为：</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10.7暂估价</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暂估价材料和工程设备的明细详见附件11：《暂估价一览表》。</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10.7.1依法必须招标的暂估价项目</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对于依法必须招标的暂估价项目的确认和批准采取第</w:t>
      </w:r>
      <w:r>
        <w:rPr>
          <w:rFonts w:hint="eastAsia" w:ascii="仿宋" w:hAnsi="仿宋" w:eastAsia="仿宋" w:cs="仿宋"/>
          <w:iCs/>
          <w:color w:val="auto"/>
          <w:szCs w:val="21"/>
          <w:u w:val="single"/>
        </w:rPr>
        <w:t>2</w:t>
      </w:r>
      <w:r>
        <w:rPr>
          <w:rFonts w:hint="eastAsia" w:ascii="仿宋" w:hAnsi="仿宋" w:eastAsia="仿宋" w:cs="仿宋"/>
          <w:iCs/>
          <w:color w:val="auto"/>
          <w:szCs w:val="21"/>
        </w:rPr>
        <w:t>种方式确定。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10.7.2不属于依法必须招标的暂估价项目</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对于不属于依法必须招标的暂估价项目的确认和批准采取第</w:t>
      </w:r>
      <w:r>
        <w:rPr>
          <w:rFonts w:hint="eastAsia" w:ascii="仿宋" w:hAnsi="仿宋" w:eastAsia="仿宋" w:cs="仿宋"/>
          <w:iCs/>
          <w:color w:val="auto"/>
          <w:szCs w:val="21"/>
          <w:u w:val="single"/>
        </w:rPr>
        <w:t>2</w:t>
      </w:r>
      <w:r>
        <w:rPr>
          <w:rFonts w:hint="eastAsia" w:ascii="仿宋" w:hAnsi="仿宋" w:eastAsia="仿宋" w:cs="仿宋"/>
          <w:iCs/>
          <w:color w:val="auto"/>
          <w:szCs w:val="21"/>
        </w:rPr>
        <w:t>种方式确定。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第3种方式：承包人直接实施的暂估价项目</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承包人直接实施的暂估价项目的约定：</w:t>
      </w:r>
      <w:r>
        <w:rPr>
          <w:rFonts w:hint="eastAsia" w:ascii="仿宋" w:hAnsi="仿宋" w:eastAsia="仿宋" w:cs="仿宋"/>
          <w:iCs/>
          <w:color w:val="auto"/>
          <w:szCs w:val="21"/>
          <w:u w:val="single"/>
        </w:rPr>
        <w:t>经发包人和承包人协商一致后，可由承包人自行实施暂估价项目。</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10.8暂列金额</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合同当事人关于暂列金额使用的约定：</w:t>
      </w:r>
      <w:r>
        <w:rPr>
          <w:rFonts w:hint="eastAsia" w:ascii="仿宋" w:hAnsi="仿宋" w:eastAsia="仿宋" w:cs="仿宋"/>
          <w:iCs/>
          <w:color w:val="auto"/>
          <w:szCs w:val="21"/>
          <w:u w:val="single"/>
        </w:rPr>
        <w:t>暂列金额应按照发包人的要求使用，发包人的要求应通过监理人发出。</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11.价格调整</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11.1市场价格波动引起的调整</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市场价格波动是否调整合同价格的约定：</w:t>
      </w:r>
      <w:r>
        <w:rPr>
          <w:rFonts w:hint="eastAsia" w:ascii="仿宋" w:hAnsi="仿宋" w:eastAsia="仿宋" w:cs="仿宋"/>
          <w:iCs/>
          <w:color w:val="auto"/>
          <w:szCs w:val="21"/>
          <w:u w:val="single"/>
        </w:rPr>
        <w:t>施工期间各种施工风险及建材市场风险和国家政</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u w:val="single"/>
        </w:rPr>
        <w:t>策性调价风险计入总价中，今后不做调整</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因市场价格波动调整合同价格，采用以下第</w:t>
      </w:r>
      <w:r>
        <w:rPr>
          <w:rFonts w:hint="eastAsia" w:ascii="仿宋" w:hAnsi="仿宋" w:eastAsia="仿宋" w:cs="仿宋"/>
          <w:iCs/>
          <w:color w:val="auto"/>
          <w:szCs w:val="21"/>
          <w:u w:val="single"/>
        </w:rPr>
        <w:t>2</w:t>
      </w:r>
      <w:r>
        <w:rPr>
          <w:rFonts w:hint="eastAsia" w:ascii="仿宋" w:hAnsi="仿宋" w:eastAsia="仿宋" w:cs="仿宋"/>
          <w:iCs/>
          <w:color w:val="auto"/>
          <w:szCs w:val="21"/>
        </w:rPr>
        <w:t>种方式对合同价格进行调整：</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第1种方式：采用价格指数进行价格调整。</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关于各可调因子、定值和变值权重，以及基本价格指数及其来源的约定：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第2种方式：采用造价信息进行价格调整。</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（2）关于基准价格的约定：</w:t>
      </w:r>
      <w:r>
        <w:rPr>
          <w:rFonts w:hint="eastAsia" w:ascii="仿宋" w:hAnsi="仿宋" w:eastAsia="仿宋" w:cs="仿宋"/>
          <w:iCs/>
          <w:color w:val="auto"/>
          <w:szCs w:val="21"/>
          <w:u w:val="single"/>
        </w:rPr>
        <w:t>详见招标文件。</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第3种方式：其他价格调整方式：</w:t>
      </w:r>
      <w:r>
        <w:rPr>
          <w:rFonts w:hint="eastAsia" w:ascii="仿宋" w:hAnsi="仿宋" w:eastAsia="仿宋" w:cs="仿宋"/>
          <w:iCs/>
          <w:color w:val="auto"/>
          <w:szCs w:val="21"/>
          <w:u w:val="single"/>
        </w:rPr>
        <w:t xml:space="preserve">  \  </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12.合同价格、计量与支付</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12.1合同价格形式</w:t>
      </w:r>
    </w:p>
    <w:p>
      <w:pPr>
        <w:widowControl/>
        <w:numPr>
          <w:ilvl w:val="0"/>
          <w:numId w:val="5"/>
        </w:numPr>
        <w:spacing w:line="400" w:lineRule="exact"/>
        <w:ind w:firstLine="420" w:firstLineChars="200"/>
        <w:jc w:val="left"/>
        <w:rPr>
          <w:rFonts w:ascii="仿宋" w:hAnsi="仿宋" w:eastAsia="仿宋" w:cs="仿宋"/>
          <w:iCs/>
          <w:color w:val="auto"/>
          <w:szCs w:val="21"/>
        </w:rPr>
      </w:pPr>
      <w:r>
        <w:rPr>
          <w:rFonts w:hint="eastAsia" w:ascii="仿宋" w:hAnsi="仿宋" w:eastAsia="仿宋" w:cs="仿宋"/>
          <w:iCs/>
          <w:color w:val="auto"/>
          <w:szCs w:val="21"/>
        </w:rPr>
        <w:t>单价合同。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本合同采用固定单价合同。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综合单价包含的风险范围：</w:t>
      </w:r>
      <w:r>
        <w:rPr>
          <w:rFonts w:hint="eastAsia" w:ascii="仿宋" w:hAnsi="仿宋" w:eastAsia="仿宋" w:cs="仿宋"/>
          <w:iCs/>
          <w:color w:val="auto"/>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风险费用的计算方法：</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风险范围以外合同价格的调整方法：</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2、总价合同。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总价包含的风险范围：</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风险费用的计算方法：</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风险范围以外合同价格的调整方法：</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3、其他价格方式：</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12.2预付款</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12.2.1预付款的支付</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预付款支付比例或金额：</w:t>
      </w:r>
      <w:r>
        <w:rPr>
          <w:rFonts w:hint="eastAsia" w:ascii="仿宋" w:hAnsi="仿宋" w:eastAsia="仿宋" w:cs="仿宋"/>
          <w:iCs/>
          <w:color w:val="auto"/>
          <w:szCs w:val="21"/>
          <w:u w:val="single"/>
        </w:rPr>
        <w:t>无</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预付款支付期限：</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预付款扣回的方式：</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12.2.2预付款担保</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承包人提交预付款担保的期限：</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预付款担保的形式为：</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12.3计量</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12.3.1计量原则</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工程量计算规则：</w:t>
      </w:r>
      <w:r>
        <w:rPr>
          <w:rFonts w:hint="eastAsia" w:ascii="仿宋" w:hAnsi="仿宋" w:eastAsia="仿宋" w:cs="仿宋"/>
          <w:iCs/>
          <w:color w:val="auto"/>
          <w:szCs w:val="21"/>
          <w:u w:val="single"/>
        </w:rPr>
        <w:t>工程量计量按照合同约定的工程量计算规则</w:t>
      </w:r>
      <w:r>
        <w:rPr>
          <w:rFonts w:hint="eastAsia" w:ascii="仿宋" w:hAnsi="仿宋" w:eastAsia="仿宋" w:cs="仿宋"/>
          <w:iCs/>
          <w:color w:val="auto"/>
          <w:szCs w:val="21"/>
          <w:u w:val="single"/>
          <w:lang w:eastAsia="zh-CN"/>
        </w:rPr>
        <w:t>或现行规定</w:t>
      </w:r>
      <w:r>
        <w:rPr>
          <w:rFonts w:hint="eastAsia" w:ascii="仿宋" w:hAnsi="仿宋" w:eastAsia="仿宋" w:cs="仿宋"/>
          <w:iCs/>
          <w:color w:val="auto"/>
          <w:szCs w:val="21"/>
          <w:u w:val="single"/>
        </w:rPr>
        <w:t>、图纸及变更指示等进行计量。</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12.3.2计量周期</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关于计量周期的约定：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12.3.3单价合同的计量</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关于单价合同计量的约定：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12.3.4总价合同的计量</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关于总价合同计量的约定：</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12.3.5总价合同采用支付分解表计量支付的，是否适用第12.3.4项〔总价合同的计量〕约定进行计量：</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12.3.6其他价格形式合同的计量</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其他价格形式的计量方式和程序：</w:t>
      </w:r>
      <w:r>
        <w:rPr>
          <w:rFonts w:hint="eastAsia" w:ascii="仿宋" w:hAnsi="仿宋" w:eastAsia="仿宋" w:cs="仿宋"/>
          <w:iCs/>
          <w:color w:val="auto"/>
          <w:szCs w:val="21"/>
          <w:u w:val="single"/>
        </w:rPr>
        <w:t xml:space="preserve">    \    </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12.4工程进度款支付</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12.4.1付款周期</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关于付款周期的约定：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12.4.2进度付款申请单的编制</w:t>
      </w:r>
    </w:p>
    <w:p>
      <w:pPr>
        <w:spacing w:line="400" w:lineRule="exact"/>
        <w:ind w:firstLine="420" w:firstLineChars="200"/>
        <w:rPr>
          <w:rFonts w:ascii="仿宋" w:hAnsi="仿宋" w:eastAsia="仿宋" w:cs="仿宋"/>
          <w:b/>
          <w:bCs/>
          <w:color w:val="auto"/>
          <w:szCs w:val="21"/>
          <w:u w:val="single"/>
        </w:rPr>
      </w:pPr>
      <w:r>
        <w:rPr>
          <w:rFonts w:hint="eastAsia" w:ascii="仿宋" w:hAnsi="仿宋" w:eastAsia="仿宋" w:cs="仿宋"/>
          <w:color w:val="auto"/>
          <w:szCs w:val="21"/>
        </w:rPr>
        <w:t>关于进度付款申请单编制的约定：</w:t>
      </w:r>
      <w:r>
        <w:rPr>
          <w:rFonts w:hint="eastAsia" w:ascii="仿宋" w:hAnsi="仿宋" w:eastAsia="仿宋" w:cs="仿宋"/>
          <w:color w:val="auto"/>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12.4.3进度付款申请单的提交</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（1）单价合同进度付款申请单提交的约定：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（2）总价合同进度付款申请单提交的约定：</w:t>
      </w:r>
      <w:r>
        <w:rPr>
          <w:rFonts w:hint="eastAsia" w:ascii="仿宋" w:hAnsi="仿宋" w:eastAsia="仿宋" w:cs="仿宋"/>
          <w:iCs/>
          <w:color w:val="auto"/>
          <w:szCs w:val="21"/>
          <w:u w:val="single"/>
        </w:rPr>
        <w:t xml:space="preserve">  按月向监理人提交。</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（3）其他价格形式合同进度付款申请单提交的约定：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 xml:space="preserve">12.4.4 进度款审核和支付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（1）监理人审查并报送发包人的期限：</w:t>
      </w:r>
      <w:r>
        <w:rPr>
          <w:rFonts w:hint="eastAsia" w:ascii="仿宋" w:hAnsi="仿宋" w:eastAsia="仿宋" w:cs="仿宋"/>
          <w:iCs/>
          <w:color w:val="auto"/>
          <w:szCs w:val="21"/>
          <w:u w:val="single"/>
        </w:rPr>
        <w:t xml:space="preserve">  7天内完成。</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发包人完成审批并签发进度款支付证书的期限：</w:t>
      </w:r>
      <w:r>
        <w:rPr>
          <w:rFonts w:hint="eastAsia" w:ascii="仿宋" w:hAnsi="仿宋" w:eastAsia="仿宋" w:cs="仿宋"/>
          <w:iCs/>
          <w:color w:val="auto"/>
          <w:szCs w:val="21"/>
          <w:u w:val="single"/>
        </w:rPr>
        <w:t>7天内完成。</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（2）发包人支付进度款的期限：</w:t>
      </w:r>
      <w:r>
        <w:rPr>
          <w:rFonts w:hint="eastAsia" w:ascii="仿宋" w:hAnsi="仿宋" w:eastAsia="仿宋" w:cs="仿宋"/>
          <w:iCs/>
          <w:color w:val="auto"/>
          <w:szCs w:val="21"/>
          <w:u w:val="single"/>
        </w:rPr>
        <w:t>双方约定</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发包人逾期支付进度款的违约金的计算方式：</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12.4.6支付分解表的编制</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2、总价合同支付分解表的编制与审批：</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3、单价合同的总价项目支付分解表的编制与审批：</w:t>
      </w:r>
      <w:r>
        <w:rPr>
          <w:rFonts w:hint="eastAsia" w:ascii="仿宋" w:hAnsi="仿宋" w:eastAsia="仿宋" w:cs="仿宋"/>
          <w:iCs/>
          <w:color w:val="auto"/>
          <w:szCs w:val="21"/>
          <w:u w:val="single"/>
        </w:rPr>
        <w:t>双方约定</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13.验收和工程试车</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13.1分部分项工程验收</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13.1.1监理人不能按时进行验收时，应提前</w:t>
      </w:r>
      <w:r>
        <w:rPr>
          <w:rFonts w:hint="eastAsia" w:ascii="仿宋" w:hAnsi="仿宋" w:eastAsia="仿宋" w:cs="仿宋"/>
          <w:iCs/>
          <w:color w:val="auto"/>
          <w:szCs w:val="21"/>
          <w:u w:val="single"/>
        </w:rPr>
        <w:t xml:space="preserve">  24  </w:t>
      </w:r>
      <w:r>
        <w:rPr>
          <w:rFonts w:hint="eastAsia" w:ascii="仿宋" w:hAnsi="仿宋" w:eastAsia="仿宋" w:cs="仿宋"/>
          <w:iCs/>
          <w:color w:val="auto"/>
          <w:szCs w:val="21"/>
        </w:rPr>
        <w:t>小时提交书面延期要求。</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关于延期最长不得超过：</w:t>
      </w:r>
      <w:r>
        <w:rPr>
          <w:rFonts w:hint="eastAsia" w:ascii="仿宋" w:hAnsi="仿宋" w:eastAsia="仿宋" w:cs="仿宋"/>
          <w:iCs/>
          <w:color w:val="auto"/>
          <w:szCs w:val="21"/>
          <w:u w:val="single"/>
        </w:rPr>
        <w:t xml:space="preserve">   48   </w:t>
      </w:r>
      <w:r>
        <w:rPr>
          <w:rFonts w:hint="eastAsia" w:ascii="仿宋" w:hAnsi="仿宋" w:eastAsia="仿宋" w:cs="仿宋"/>
          <w:iCs/>
          <w:color w:val="auto"/>
          <w:szCs w:val="21"/>
        </w:rPr>
        <w:t>小时。</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13.2竣工验收</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13.2.2竣工验收程序</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关于竣工验收程序的约定：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发包人不按照本项约定组织竣工验收、颁发工程接收证书的违约金的计算方法：</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13.2.5移交、接收全部与部分工程</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承包人向发包人移交工程的期限：</w:t>
      </w:r>
      <w:r>
        <w:rPr>
          <w:rFonts w:hint="eastAsia" w:ascii="仿宋" w:hAnsi="仿宋" w:eastAsia="仿宋" w:cs="仿宋"/>
          <w:iCs/>
          <w:color w:val="auto"/>
          <w:szCs w:val="21"/>
          <w:u w:val="single"/>
        </w:rPr>
        <w:t>合同当事人应当在颁发工程接收证书后7天内完成工程的移交。</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发包人未按本合同约定接收全部或部分工程的，违约金的计算方法为：</w:t>
      </w:r>
      <w:r>
        <w:rPr>
          <w:rFonts w:hint="eastAsia" w:ascii="仿宋" w:hAnsi="仿宋" w:eastAsia="仿宋" w:cs="仿宋"/>
          <w:iCs/>
          <w:color w:val="auto"/>
          <w:szCs w:val="21"/>
          <w:u w:val="single"/>
        </w:rPr>
        <w:t xml:space="preserve">  双方约定。</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承包人未按时移交工程的，违约金的计算方法为：</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13.3工程试车</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13.3.1试车程序</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工程试车内容：</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 xml:space="preserve">（1）单机无负荷试车费用由 </w:t>
      </w:r>
      <w:r>
        <w:rPr>
          <w:rFonts w:hint="eastAsia" w:ascii="仿宋" w:hAnsi="仿宋" w:eastAsia="仿宋" w:cs="仿宋"/>
          <w:iCs/>
          <w:color w:val="auto"/>
          <w:szCs w:val="21"/>
          <w:u w:val="single"/>
        </w:rPr>
        <w:t xml:space="preserve">    承包人    </w:t>
      </w:r>
      <w:r>
        <w:rPr>
          <w:rFonts w:hint="eastAsia" w:ascii="仿宋" w:hAnsi="仿宋" w:eastAsia="仿宋" w:cs="仿宋"/>
          <w:iCs/>
          <w:color w:val="auto"/>
          <w:szCs w:val="21"/>
        </w:rPr>
        <w:t>承担；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 xml:space="preserve">（2）无负荷联动试车费用由 </w:t>
      </w:r>
      <w:r>
        <w:rPr>
          <w:rFonts w:hint="eastAsia" w:ascii="仿宋" w:hAnsi="仿宋" w:eastAsia="仿宋" w:cs="仿宋"/>
          <w:iCs/>
          <w:color w:val="auto"/>
          <w:szCs w:val="21"/>
          <w:u w:val="single"/>
        </w:rPr>
        <w:t xml:space="preserve">    承包人    </w:t>
      </w:r>
      <w:r>
        <w:rPr>
          <w:rFonts w:hint="eastAsia" w:ascii="仿宋" w:hAnsi="仿宋" w:eastAsia="仿宋" w:cs="仿宋"/>
          <w:iCs/>
          <w:color w:val="auto"/>
          <w:szCs w:val="21"/>
        </w:rPr>
        <w:t>承担。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13.3.3投料试车</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关于投料试车相关事项的约定：</w:t>
      </w:r>
      <w:r>
        <w:rPr>
          <w:rFonts w:hint="eastAsia" w:ascii="仿宋" w:hAnsi="仿宋" w:eastAsia="仿宋" w:cs="仿宋"/>
          <w:iCs/>
          <w:color w:val="auto"/>
          <w:szCs w:val="21"/>
          <w:u w:val="single"/>
        </w:rPr>
        <w:t>如需进行投料试车的，发包人应在工程竣工验收后组织投料试车。费用由承包人承担。</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13.6竣工退场</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13.6.1竣工退场</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承包人完成竣工退场的期限：</w:t>
      </w:r>
      <w:r>
        <w:rPr>
          <w:rFonts w:hint="eastAsia" w:ascii="仿宋" w:hAnsi="仿宋" w:eastAsia="仿宋" w:cs="仿宋"/>
          <w:iCs/>
          <w:color w:val="auto"/>
          <w:szCs w:val="21"/>
          <w:u w:val="single"/>
        </w:rPr>
        <w:t>颁发工程竣工合格证书后30日内。</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14.竣工结算</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14.1竣工付款申请</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承包人提交竣工付款申请单的期限：</w:t>
      </w:r>
      <w:r>
        <w:rPr>
          <w:rFonts w:hint="eastAsia" w:ascii="仿宋" w:hAnsi="仿宋" w:eastAsia="仿宋" w:cs="仿宋"/>
          <w:iCs/>
          <w:color w:val="auto"/>
          <w:szCs w:val="21"/>
          <w:u w:val="single"/>
        </w:rPr>
        <w:t>双方约定</w:t>
      </w:r>
      <w:r>
        <w:rPr>
          <w:rFonts w:hint="eastAsia" w:ascii="仿宋" w:hAnsi="仿宋" w:eastAsia="仿宋" w:cs="仿宋"/>
          <w:iCs/>
          <w:color w:val="auto"/>
          <w:szCs w:val="21"/>
        </w:rPr>
        <w:t>。</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竣工付款申请单应包括的内容：</w:t>
      </w:r>
      <w:r>
        <w:rPr>
          <w:rFonts w:hint="eastAsia" w:ascii="仿宋" w:hAnsi="仿宋" w:eastAsia="仿宋" w:cs="仿宋"/>
          <w:iCs/>
          <w:color w:val="auto"/>
          <w:szCs w:val="21"/>
          <w:u w:val="single"/>
        </w:rPr>
        <w:t>（1）竣工结算合同价格；（2）发包人已支付承包人的款项；（3）应扣留的质量保证金；（4）发包人应支付承包人的合同价款。</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14.2竣工结算审核</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发包人审批竣工付款申请单的期限：</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发包人完成竣工付款的期限：</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关于竣工付款证书异议部分复核的方式和程序：</w:t>
      </w:r>
      <w:r>
        <w:rPr>
          <w:rFonts w:hint="eastAsia" w:ascii="仿宋" w:hAnsi="仿宋" w:eastAsia="仿宋" w:cs="仿宋"/>
          <w:iCs/>
          <w:color w:val="auto"/>
          <w:szCs w:val="21"/>
          <w:u w:val="single"/>
        </w:rPr>
        <w:t>双方约定。</w:t>
      </w:r>
    </w:p>
    <w:p>
      <w:pPr>
        <w:spacing w:line="400" w:lineRule="exact"/>
        <w:ind w:firstLine="523" w:firstLineChars="249"/>
        <w:rPr>
          <w:rFonts w:ascii="仿宋" w:hAnsi="仿宋" w:eastAsia="仿宋" w:cs="仿宋"/>
          <w:iCs/>
          <w:color w:val="auto"/>
          <w:szCs w:val="21"/>
          <w:u w:val="single"/>
        </w:rPr>
      </w:pPr>
      <w:r>
        <w:rPr>
          <w:rFonts w:hint="eastAsia" w:ascii="仿宋" w:hAnsi="仿宋" w:eastAsia="仿宋" w:cs="仿宋"/>
          <w:b/>
          <w:iCs/>
          <w:color w:val="auto"/>
          <w:szCs w:val="21"/>
        </w:rPr>
        <w:t>14.4最终结清</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14.4.1最终结清申请单</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承包人提交最终结清申请单的份数：</w:t>
      </w:r>
      <w:r>
        <w:rPr>
          <w:rFonts w:hint="eastAsia" w:ascii="仿宋" w:hAnsi="仿宋" w:eastAsia="仿宋" w:cs="仿宋"/>
          <w:iCs/>
          <w:color w:val="auto"/>
          <w:szCs w:val="21"/>
          <w:u w:val="single"/>
        </w:rPr>
        <w:t>按要求提交。</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承包人提交最终结算申请单的期限：</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14.4.2最终结清证书和支付</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（1）发包人完成最终结清申请单的审批并颁发最终结清证书的期限：</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（2）发包人完成支付的期限：</w:t>
      </w:r>
      <w:r>
        <w:rPr>
          <w:rFonts w:hint="eastAsia" w:ascii="仿宋" w:hAnsi="仿宋" w:eastAsia="仿宋" w:cs="仿宋"/>
          <w:iCs/>
          <w:color w:val="auto"/>
          <w:szCs w:val="21"/>
          <w:u w:val="single"/>
        </w:rPr>
        <w:t>双方约定。</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15.缺陷责任期与保修</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15.1缺陷责任期</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缺陷责任期的具体期限：</w:t>
      </w:r>
      <w:r>
        <w:rPr>
          <w:rFonts w:hint="eastAsia" w:ascii="仿宋" w:hAnsi="仿宋" w:eastAsia="仿宋" w:cs="仿宋"/>
          <w:iCs/>
          <w:color w:val="auto"/>
          <w:szCs w:val="21"/>
          <w:u w:val="single"/>
        </w:rPr>
        <w:t>1年</w:t>
      </w:r>
      <w:r>
        <w:rPr>
          <w:rFonts w:hint="eastAsia" w:ascii="仿宋" w:hAnsi="仿宋" w:eastAsia="仿宋" w:cs="仿宋"/>
          <w:color w:val="auto"/>
          <w:szCs w:val="21"/>
          <w:u w:val="single"/>
        </w:rPr>
        <w:t>（自工程竣工验收之日起计算）</w:t>
      </w:r>
      <w:r>
        <w:rPr>
          <w:rFonts w:hint="eastAsia" w:ascii="仿宋" w:hAnsi="仿宋" w:eastAsia="仿宋" w:cs="仿宋"/>
          <w:iCs/>
          <w:color w:val="auto"/>
          <w:szCs w:val="21"/>
          <w:u w:val="single"/>
        </w:rPr>
        <w:t>。</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15.3质量保证金</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关于是否扣留质量保证金的约定：</w:t>
      </w:r>
      <w:r>
        <w:rPr>
          <w:rFonts w:hint="eastAsia" w:ascii="仿宋" w:hAnsi="仿宋" w:eastAsia="仿宋" w:cs="仿宋"/>
          <w:iCs/>
          <w:color w:val="auto"/>
          <w:szCs w:val="21"/>
          <w:u w:val="single"/>
        </w:rPr>
        <w:t>/</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15.3.1承包人提供质量保证金的方式</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质量保证金采用以下第</w:t>
      </w:r>
      <w:r>
        <w:rPr>
          <w:rFonts w:hint="eastAsia" w:ascii="仿宋" w:hAnsi="仿宋" w:eastAsia="仿宋" w:cs="仿宋"/>
          <w:iCs/>
          <w:color w:val="auto"/>
          <w:szCs w:val="21"/>
          <w:u w:val="single"/>
        </w:rPr>
        <w:t xml:space="preserve">2 </w:t>
      </w:r>
      <w:r>
        <w:rPr>
          <w:rFonts w:hint="eastAsia" w:ascii="仿宋" w:hAnsi="仿宋" w:eastAsia="仿宋" w:cs="仿宋"/>
          <w:iCs/>
          <w:color w:val="auto"/>
          <w:szCs w:val="21"/>
        </w:rPr>
        <w:t>种方式：</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（1）质量保证金保函，保证金额为：</w:t>
      </w:r>
      <w:r>
        <w:rPr>
          <w:rFonts w:hint="eastAsia" w:ascii="仿宋" w:hAnsi="仿宋" w:eastAsia="仿宋" w:cs="仿宋"/>
          <w:iCs/>
          <w:color w:val="auto"/>
          <w:szCs w:val="21"/>
          <w:u w:val="single"/>
        </w:rPr>
        <w:t xml:space="preserve">\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w:t>
      </w:r>
      <w:r>
        <w:rPr>
          <w:rFonts w:hint="eastAsia" w:ascii="仿宋" w:hAnsi="仿宋" w:eastAsia="仿宋" w:cs="仿宋"/>
          <w:iCs/>
          <w:color w:val="auto"/>
          <w:szCs w:val="21"/>
          <w:u w:val="single"/>
        </w:rPr>
        <w:t>1.5%</w:t>
      </w:r>
      <w:r>
        <w:rPr>
          <w:rFonts w:hint="eastAsia" w:ascii="仿宋" w:hAnsi="仿宋" w:eastAsia="仿宋" w:cs="仿宋"/>
          <w:iCs/>
          <w:color w:val="auto"/>
          <w:szCs w:val="21"/>
        </w:rPr>
        <w:t>的工程款；</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 xml:space="preserve">（3）其他方式: </w:t>
      </w:r>
      <w:r>
        <w:rPr>
          <w:rFonts w:hint="eastAsia" w:ascii="仿宋" w:hAnsi="仿宋" w:eastAsia="仿宋" w:cs="仿宋"/>
          <w:iCs/>
          <w:color w:val="auto"/>
          <w:szCs w:val="21"/>
          <w:u w:val="single"/>
        </w:rPr>
        <w:t xml:space="preserve">\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15.3.2质量保证金的扣留</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质量保证金的扣留采取以下第</w:t>
      </w:r>
      <w:r>
        <w:rPr>
          <w:rFonts w:hint="eastAsia" w:ascii="仿宋" w:hAnsi="仿宋" w:eastAsia="仿宋" w:cs="仿宋"/>
          <w:iCs/>
          <w:color w:val="auto"/>
          <w:szCs w:val="21"/>
          <w:u w:val="single"/>
        </w:rPr>
        <w:t xml:space="preserve"> 2</w:t>
      </w:r>
      <w:r>
        <w:rPr>
          <w:rFonts w:hint="eastAsia" w:ascii="仿宋" w:hAnsi="仿宋" w:eastAsia="仿宋" w:cs="仿宋"/>
          <w:iCs/>
          <w:color w:val="auto"/>
          <w:szCs w:val="21"/>
        </w:rPr>
        <w:t>种方式：</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（2）工程竣工结算时一次性扣留质量保证金；</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（3）其他扣留方式:</w:t>
      </w:r>
      <w:r>
        <w:rPr>
          <w:rFonts w:hint="eastAsia" w:ascii="仿宋" w:hAnsi="仿宋" w:eastAsia="仿宋" w:cs="仿宋"/>
          <w:iCs/>
          <w:color w:val="auto"/>
          <w:szCs w:val="21"/>
          <w:u w:val="single"/>
        </w:rPr>
        <w:t xml:space="preserve">   无  </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关于质量保证金的补充约定：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15.4保修</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15.4.1保修责任</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工程保修期为：</w:t>
      </w:r>
      <w:r>
        <w:rPr>
          <w:rFonts w:hint="eastAsia" w:ascii="仿宋" w:hAnsi="仿宋" w:eastAsia="仿宋" w:cs="仿宋"/>
          <w:iCs/>
          <w:color w:val="auto"/>
          <w:szCs w:val="21"/>
          <w:u w:val="single"/>
        </w:rPr>
        <w:t>按国家规定要求执行。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15.4.3修复通知</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承包人收到保修通知并到达工程现场的合理时间：</w:t>
      </w:r>
      <w:r>
        <w:rPr>
          <w:rFonts w:hint="eastAsia" w:ascii="仿宋" w:hAnsi="仿宋" w:eastAsia="仿宋" w:cs="仿宋"/>
          <w:iCs/>
          <w:color w:val="auto"/>
          <w:szCs w:val="21"/>
          <w:u w:val="single"/>
        </w:rPr>
        <w:t xml:space="preserve">  48小时内书面确认   </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16.违约</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16.1发包人违约</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16.1.1发包人违约的情形</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发包人违约的其他情形：</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16.1.2发包人违约的责任</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发包人违约责任的承担方式和计算方法：</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（1）因发包人原因未能在计划开工日期前7天内下达开工通知的违约责任：</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（2）因发包人原因未能按合同约定支付合同价款的违约责任：</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（3）发包人违反第10.1款〔变更的范围〕第（2）项约定，自行实施被取消的工作或转由他人实施的违约责任：</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（5）因发包人违反合同约定造成暂停施工的违约责任:</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（6）发包人无正当理由没有在约定期限内发出复工指示，导致承包人无法复工的违约责任：</w:t>
      </w:r>
    </w:p>
    <w:p>
      <w:pPr>
        <w:spacing w:line="400" w:lineRule="exact"/>
        <w:rPr>
          <w:rFonts w:ascii="仿宋" w:hAnsi="仿宋" w:eastAsia="仿宋" w:cs="仿宋"/>
          <w:iCs/>
          <w:color w:val="auto"/>
          <w:szCs w:val="21"/>
        </w:rPr>
      </w:pP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（7）其他：</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16.1.3因发包人违约解除合同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承包人按16.1.1项〔发包人违约的情形〕约定暂停施工满</w:t>
      </w:r>
      <w:r>
        <w:rPr>
          <w:rFonts w:hint="eastAsia" w:ascii="仿宋" w:hAnsi="仿宋" w:eastAsia="仿宋" w:cs="仿宋"/>
          <w:iCs/>
          <w:color w:val="auto"/>
          <w:szCs w:val="21"/>
          <w:u w:val="single"/>
        </w:rPr>
        <w:t>28</w:t>
      </w:r>
      <w:r>
        <w:rPr>
          <w:rFonts w:hint="eastAsia" w:ascii="仿宋" w:hAnsi="仿宋" w:eastAsia="仿宋" w:cs="仿宋"/>
          <w:iCs/>
          <w:color w:val="auto"/>
          <w:szCs w:val="21"/>
        </w:rPr>
        <w:t>天后发包人仍不纠正其违约行为并致使合同目的不能实现的，承包人有权解除合同。</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16.2承包人违约</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16.2.1承包人违约的情形</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承包人违约的其他情形：</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16.2.2承包人违约的责任</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承包人违约责任的承担方式和计算方法：</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16.2.3因承包人违约解除合同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关于承包人违约解除合同的特别约定：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发包人继续使用承包人在施工现场的材料、设备、临时工程、承包人文件和由承包人或以其名义编制的其他文件的费用承担方式：</w:t>
      </w:r>
      <w:r>
        <w:rPr>
          <w:rFonts w:hint="eastAsia" w:ascii="仿宋" w:hAnsi="仿宋" w:eastAsia="仿宋" w:cs="仿宋"/>
          <w:iCs/>
          <w:color w:val="auto"/>
          <w:szCs w:val="21"/>
          <w:u w:val="single"/>
        </w:rPr>
        <w:t>双方约定。</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17.不可抗力</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17.1不可抗力的确认</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除通用合同条款约定的不可抗力事件之外，视为不可抗力的其他情形：</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17.4因不可抗力解除合同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合同解除后，发包人应在商定或确定发包人应支付款项后</w:t>
      </w:r>
      <w:r>
        <w:rPr>
          <w:rFonts w:hint="eastAsia" w:ascii="仿宋" w:hAnsi="仿宋" w:eastAsia="仿宋" w:cs="仿宋"/>
          <w:iCs/>
          <w:color w:val="auto"/>
          <w:szCs w:val="21"/>
          <w:u w:val="single"/>
        </w:rPr>
        <w:t>\</w:t>
      </w:r>
      <w:r>
        <w:rPr>
          <w:rFonts w:hint="eastAsia" w:ascii="仿宋" w:hAnsi="仿宋" w:eastAsia="仿宋" w:cs="仿宋"/>
          <w:iCs/>
          <w:color w:val="auto"/>
          <w:szCs w:val="21"/>
        </w:rPr>
        <w:t>天内完成款项的支付。</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18.保险</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18.1工程保险</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关于工程保险的特别约定：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18.3其他保险</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关于其他保险的约定：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承包人是否应为其施工设备等办理财产保险：</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18.7通知义务</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关于变更保险合同时的通知义务的约定：</w:t>
      </w:r>
      <w:r>
        <w:rPr>
          <w:rFonts w:hint="eastAsia" w:ascii="仿宋" w:hAnsi="仿宋" w:eastAsia="仿宋" w:cs="仿宋"/>
          <w:iCs/>
          <w:color w:val="auto"/>
          <w:szCs w:val="21"/>
          <w:u w:val="single"/>
        </w:rPr>
        <w:t>双方约定。</w:t>
      </w:r>
    </w:p>
    <w:p>
      <w:pPr>
        <w:spacing w:line="400" w:lineRule="exact"/>
        <w:rPr>
          <w:rFonts w:ascii="仿宋" w:hAnsi="仿宋" w:eastAsia="仿宋" w:cs="仿宋"/>
          <w:b/>
          <w:iCs/>
          <w:color w:val="auto"/>
          <w:sz w:val="24"/>
          <w:szCs w:val="24"/>
        </w:rPr>
      </w:pPr>
      <w:r>
        <w:rPr>
          <w:rFonts w:hint="eastAsia" w:ascii="仿宋" w:hAnsi="仿宋" w:eastAsia="仿宋" w:cs="仿宋"/>
          <w:b/>
          <w:iCs/>
          <w:color w:val="auto"/>
          <w:sz w:val="24"/>
          <w:szCs w:val="24"/>
        </w:rPr>
        <w:t>20.争议解决</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20.3争议评审</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合同当事人是否同意将工程争议提交争议评审小组决定：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20.3.1争议评审小组的确定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争议评审小组成员的确定：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u w:val="single"/>
        </w:rPr>
      </w:pPr>
      <w:r>
        <w:rPr>
          <w:rFonts w:hint="eastAsia" w:ascii="仿宋" w:hAnsi="仿宋" w:eastAsia="仿宋" w:cs="仿宋"/>
          <w:iCs/>
          <w:color w:val="auto"/>
          <w:szCs w:val="21"/>
        </w:rPr>
        <w:t>选定争议评审员的期限：</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争议评审小组成员的报酬承担方式：</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其他事项的约定：</w:t>
      </w:r>
      <w:r>
        <w:rPr>
          <w:rFonts w:hint="eastAsia" w:ascii="仿宋" w:hAnsi="仿宋" w:eastAsia="仿宋" w:cs="仿宋"/>
          <w:iCs/>
          <w:color w:val="auto"/>
          <w:szCs w:val="21"/>
          <w:u w:val="single"/>
        </w:rPr>
        <w:t>按合同通用条款执行。</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20.3.2争议评审小组的决定</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合同当事人关于本项的约定：</w:t>
      </w:r>
      <w:r>
        <w:rPr>
          <w:rFonts w:hint="eastAsia" w:ascii="仿宋" w:hAnsi="仿宋" w:eastAsia="仿宋" w:cs="仿宋"/>
          <w:iCs/>
          <w:color w:val="auto"/>
          <w:szCs w:val="21"/>
          <w:u w:val="single"/>
        </w:rPr>
        <w:t>双方约定</w:t>
      </w:r>
    </w:p>
    <w:p>
      <w:pPr>
        <w:spacing w:line="400" w:lineRule="exact"/>
        <w:ind w:firstLine="420" w:firstLineChars="200"/>
        <w:rPr>
          <w:rFonts w:ascii="仿宋" w:hAnsi="仿宋" w:eastAsia="仿宋" w:cs="仿宋"/>
          <w:b/>
          <w:iCs/>
          <w:color w:val="auto"/>
          <w:szCs w:val="21"/>
        </w:rPr>
      </w:pPr>
      <w:r>
        <w:rPr>
          <w:rFonts w:hint="eastAsia" w:ascii="仿宋" w:hAnsi="仿宋" w:eastAsia="仿宋" w:cs="仿宋"/>
          <w:b/>
          <w:iCs/>
          <w:color w:val="auto"/>
          <w:szCs w:val="21"/>
        </w:rPr>
        <w:t>20.4仲裁或诉讼</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因合同及合同有关事项发生的争议，按下列第</w:t>
      </w:r>
      <w:r>
        <w:rPr>
          <w:rFonts w:hint="eastAsia" w:ascii="仿宋" w:hAnsi="仿宋" w:eastAsia="仿宋" w:cs="仿宋"/>
          <w:iCs/>
          <w:color w:val="auto"/>
          <w:szCs w:val="21"/>
          <w:u w:val="single"/>
        </w:rPr>
        <w:t xml:space="preserve">  2   </w:t>
      </w:r>
      <w:r>
        <w:rPr>
          <w:rFonts w:hint="eastAsia" w:ascii="仿宋" w:hAnsi="仿宋" w:eastAsia="仿宋" w:cs="仿宋"/>
          <w:iCs/>
          <w:color w:val="auto"/>
          <w:szCs w:val="21"/>
        </w:rPr>
        <w:t>种方式解决：</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（1）向</w:t>
      </w:r>
      <w:r>
        <w:rPr>
          <w:rFonts w:hint="eastAsia" w:ascii="仿宋" w:hAnsi="仿宋" w:eastAsia="仿宋" w:cs="仿宋"/>
          <w:iCs/>
          <w:color w:val="auto"/>
          <w:szCs w:val="21"/>
          <w:u w:val="single"/>
        </w:rPr>
        <w:t xml:space="preserve">       \             </w:t>
      </w:r>
      <w:r>
        <w:rPr>
          <w:rFonts w:hint="eastAsia" w:ascii="仿宋" w:hAnsi="仿宋" w:eastAsia="仿宋" w:cs="仿宋"/>
          <w:iCs/>
          <w:color w:val="auto"/>
          <w:szCs w:val="21"/>
        </w:rPr>
        <w:t>仲裁委员会申请仲裁；</w:t>
      </w:r>
    </w:p>
    <w:p>
      <w:pPr>
        <w:spacing w:line="400" w:lineRule="exact"/>
        <w:ind w:firstLine="420" w:firstLineChars="200"/>
        <w:rPr>
          <w:rFonts w:ascii="仿宋" w:hAnsi="仿宋" w:eastAsia="仿宋" w:cs="仿宋"/>
          <w:iCs/>
          <w:color w:val="auto"/>
          <w:szCs w:val="21"/>
        </w:rPr>
      </w:pPr>
      <w:r>
        <w:rPr>
          <w:rFonts w:hint="eastAsia" w:ascii="仿宋" w:hAnsi="仿宋" w:eastAsia="仿宋" w:cs="仿宋"/>
          <w:iCs/>
          <w:color w:val="auto"/>
          <w:szCs w:val="21"/>
        </w:rPr>
        <w:t>（2）向</w:t>
      </w:r>
      <w:r>
        <w:rPr>
          <w:rFonts w:hint="eastAsia" w:ascii="仿宋" w:hAnsi="仿宋" w:eastAsia="仿宋" w:cs="仿宋"/>
          <w:iCs/>
          <w:color w:val="auto"/>
          <w:szCs w:val="21"/>
          <w:u w:val="single"/>
        </w:rPr>
        <w:t xml:space="preserve">     大冶市          </w:t>
      </w:r>
      <w:r>
        <w:rPr>
          <w:rFonts w:hint="eastAsia" w:ascii="仿宋" w:hAnsi="仿宋" w:eastAsia="仿宋" w:cs="仿宋"/>
          <w:iCs/>
          <w:color w:val="auto"/>
          <w:szCs w:val="21"/>
        </w:rPr>
        <w:t>人民法院起诉。</w:t>
      </w:r>
    </w:p>
    <w:p>
      <w:pPr>
        <w:pStyle w:val="6"/>
        <w:spacing w:line="400" w:lineRule="exact"/>
        <w:rPr>
          <w:rFonts w:ascii="仿宋" w:hAnsi="仿宋" w:eastAsia="仿宋" w:cs="仿宋"/>
          <w:iCs/>
          <w:color w:val="auto"/>
          <w:sz w:val="24"/>
          <w:szCs w:val="24"/>
        </w:rPr>
      </w:pPr>
      <w:bookmarkStart w:id="302" w:name="_Toc499378903"/>
      <w:bookmarkStart w:id="303" w:name="_Toc499379025"/>
      <w:bookmarkStart w:id="304" w:name="_Toc5369"/>
      <w:bookmarkStart w:id="305" w:name="_Toc12533"/>
      <w:r>
        <w:rPr>
          <w:rFonts w:hint="eastAsia" w:ascii="仿宋" w:hAnsi="仿宋" w:eastAsia="仿宋" w:cs="仿宋"/>
          <w:iCs/>
          <w:color w:val="auto"/>
          <w:sz w:val="24"/>
          <w:szCs w:val="24"/>
        </w:rPr>
        <w:t>附件</w:t>
      </w:r>
      <w:bookmarkEnd w:id="302"/>
      <w:bookmarkEnd w:id="303"/>
      <w:bookmarkEnd w:id="304"/>
      <w:bookmarkEnd w:id="305"/>
    </w:p>
    <w:p>
      <w:pPr>
        <w:spacing w:line="400" w:lineRule="exact"/>
        <w:rPr>
          <w:rFonts w:ascii="仿宋" w:hAnsi="仿宋" w:eastAsia="仿宋" w:cs="仿宋"/>
          <w:iCs/>
          <w:color w:val="auto"/>
          <w:szCs w:val="21"/>
        </w:rPr>
      </w:pPr>
      <w:r>
        <w:rPr>
          <w:rFonts w:hint="eastAsia" w:ascii="仿宋" w:hAnsi="仿宋" w:eastAsia="仿宋" w:cs="仿宋"/>
          <w:iCs/>
          <w:color w:val="auto"/>
          <w:szCs w:val="21"/>
        </w:rPr>
        <w:t>协议书附件：</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附件1：承包人承揽工程项目一览表</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专用合同条款附件：</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附件2：发包人供应材料设备一览表</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附件3：工程质量保修书</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附件4：主要建设工程文件目录</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附件5：承包人用于本工程施工的机械设备表</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附件6：承包人主要施工管理人员表</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附件7：分包人主要施工管理人员表</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附件8：履约担保格式</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附件9：预付款担保格式</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附件10：支付担保格式</w:t>
      </w:r>
    </w:p>
    <w:p>
      <w:pPr>
        <w:spacing w:line="400" w:lineRule="exact"/>
        <w:rPr>
          <w:rFonts w:ascii="仿宋" w:hAnsi="仿宋" w:eastAsia="仿宋" w:cs="仿宋"/>
          <w:iCs/>
          <w:color w:val="auto"/>
          <w:szCs w:val="21"/>
        </w:rPr>
      </w:pPr>
      <w:r>
        <w:rPr>
          <w:rFonts w:hint="eastAsia" w:ascii="仿宋" w:hAnsi="仿宋" w:eastAsia="仿宋" w:cs="仿宋"/>
          <w:iCs/>
          <w:color w:val="auto"/>
          <w:szCs w:val="21"/>
        </w:rPr>
        <w:t>附件11：暂估价一览表</w:t>
      </w:r>
    </w:p>
    <w:p>
      <w:pPr>
        <w:adjustRightInd w:val="0"/>
        <w:snapToGrid w:val="0"/>
        <w:spacing w:line="400" w:lineRule="exact"/>
        <w:rPr>
          <w:rFonts w:ascii="仿宋" w:hAnsi="仿宋" w:eastAsia="仿宋" w:cs="仿宋"/>
          <w:iCs/>
          <w:color w:val="auto"/>
          <w:szCs w:val="21"/>
        </w:rPr>
      </w:pPr>
      <w:r>
        <w:rPr>
          <w:rFonts w:hint="eastAsia" w:ascii="仿宋" w:hAnsi="仿宋" w:eastAsia="仿宋" w:cs="仿宋"/>
          <w:iCs/>
          <w:color w:val="auto"/>
          <w:szCs w:val="21"/>
        </w:rPr>
        <w:t>参照《建设工程施工合同（示范文本）》（GF-2013-0201）附件，本招标文件省略。</w:t>
      </w:r>
    </w:p>
    <w:p>
      <w:pPr>
        <w:snapToGrid w:val="0"/>
        <w:spacing w:line="360" w:lineRule="exact"/>
        <w:ind w:firstLine="420" w:firstLineChars="200"/>
        <w:rPr>
          <w:rFonts w:ascii="仿宋" w:hAnsi="仿宋" w:eastAsia="仿宋" w:cs="仿宋"/>
          <w:color w:val="auto"/>
        </w:rPr>
      </w:pPr>
    </w:p>
    <w:p>
      <w:pPr>
        <w:spacing w:line="360" w:lineRule="auto"/>
        <w:ind w:firstLine="480" w:firstLineChars="200"/>
        <w:rPr>
          <w:rFonts w:ascii="仿宋" w:hAnsi="仿宋" w:eastAsia="仿宋" w:cs="仿宋"/>
          <w:color w:val="auto"/>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3"/>
    <w:p>
      <w:pPr>
        <w:pStyle w:val="5"/>
        <w:numPr>
          <w:ilvl w:val="0"/>
          <w:numId w:val="6"/>
        </w:numPr>
        <w:spacing w:line="360" w:lineRule="auto"/>
        <w:jc w:val="center"/>
        <w:rPr>
          <w:rFonts w:ascii="仿宋" w:hAnsi="仿宋" w:eastAsia="仿宋" w:cs="仿宋"/>
          <w:color w:val="auto"/>
        </w:rPr>
      </w:pPr>
      <w:bookmarkStart w:id="306" w:name="_Toc499379026"/>
      <w:bookmarkStart w:id="307" w:name="_Toc296602588"/>
      <w:bookmarkStart w:id="308" w:name="_Toc336091339"/>
      <w:bookmarkStart w:id="309" w:name="_Toc246997084"/>
      <w:bookmarkStart w:id="310" w:name="_Toc246996341"/>
      <w:bookmarkStart w:id="311" w:name="_Toc179632790"/>
      <w:bookmarkStart w:id="312" w:name="_Toc247085856"/>
      <w:bookmarkStart w:id="313" w:name="_Toc144974835"/>
      <w:bookmarkStart w:id="314" w:name="_Toc152042555"/>
      <w:bookmarkStart w:id="315" w:name="_Toc152045773"/>
      <w:r>
        <w:rPr>
          <w:rFonts w:hint="eastAsia" w:ascii="仿宋" w:hAnsi="仿宋" w:eastAsia="仿宋" w:cs="仿宋"/>
          <w:color w:val="auto"/>
        </w:rPr>
        <w:t xml:space="preserve"> 工程量清单</w:t>
      </w:r>
      <w:bookmarkEnd w:id="306"/>
    </w:p>
    <w:p>
      <w:pPr>
        <w:spacing w:line="360" w:lineRule="auto"/>
        <w:ind w:firstLine="2730" w:firstLineChars="1300"/>
        <w:rPr>
          <w:rFonts w:ascii="仿宋" w:hAnsi="仿宋" w:eastAsia="仿宋" w:cs="仿宋"/>
          <w:color w:val="auto"/>
          <w:szCs w:val="21"/>
        </w:rPr>
      </w:pPr>
      <w:r>
        <w:rPr>
          <w:rFonts w:hint="eastAsia" w:ascii="仿宋" w:hAnsi="仿宋" w:eastAsia="仿宋" w:cs="仿宋"/>
          <w:color w:val="auto"/>
          <w:szCs w:val="21"/>
        </w:rPr>
        <w:t>（工程量清单在网上招标文件附件下载）</w:t>
      </w:r>
      <w:bookmarkStart w:id="316" w:name="_Toc499379027"/>
      <w:bookmarkStart w:id="317" w:name="_Toc499378905"/>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1.工程量清单说明</w:t>
      </w:r>
      <w:bookmarkEnd w:id="316"/>
      <w:bookmarkEnd w:id="317"/>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1.4 补充子目工程量计算规则及子目工作内容说明： </w:t>
      </w:r>
      <w:r>
        <w:rPr>
          <w:rFonts w:hint="eastAsia" w:ascii="仿宋" w:hAnsi="仿宋" w:eastAsia="仿宋" w:cs="仿宋"/>
          <w:color w:val="auto"/>
          <w:szCs w:val="21"/>
          <w:u w:val="single"/>
        </w:rPr>
        <w:t xml:space="preserve">详见工程量清单  </w:t>
      </w:r>
      <w:r>
        <w:rPr>
          <w:rFonts w:hint="eastAsia" w:ascii="仿宋" w:hAnsi="仿宋" w:eastAsia="仿宋" w:cs="仿宋"/>
          <w:color w:val="auto"/>
          <w:szCs w:val="21"/>
        </w:rPr>
        <w:t xml:space="preserve">。 </w:t>
      </w:r>
    </w:p>
    <w:p>
      <w:pPr>
        <w:pStyle w:val="6"/>
        <w:rPr>
          <w:rFonts w:ascii="仿宋" w:hAnsi="仿宋" w:eastAsia="仿宋" w:cs="仿宋"/>
          <w:b w:val="0"/>
          <w:color w:val="auto"/>
          <w:sz w:val="28"/>
          <w:szCs w:val="28"/>
        </w:rPr>
      </w:pPr>
      <w:bookmarkStart w:id="318" w:name="_Toc499378906"/>
      <w:bookmarkStart w:id="319" w:name="_Toc499379028"/>
      <w:r>
        <w:rPr>
          <w:rFonts w:hint="eastAsia" w:ascii="仿宋" w:hAnsi="仿宋" w:eastAsia="仿宋" w:cs="仿宋"/>
          <w:b w:val="0"/>
          <w:color w:val="auto"/>
          <w:sz w:val="28"/>
          <w:szCs w:val="28"/>
        </w:rPr>
        <w:t>2.投标报价说明</w:t>
      </w:r>
      <w:bookmarkEnd w:id="318"/>
      <w:bookmarkEnd w:id="319"/>
    </w:p>
    <w:p>
      <w:pPr>
        <w:spacing w:line="360" w:lineRule="auto"/>
        <w:rPr>
          <w:rFonts w:ascii="仿宋" w:hAnsi="仿宋" w:eastAsia="仿宋" w:cs="仿宋"/>
          <w:color w:val="auto"/>
          <w:szCs w:val="21"/>
        </w:rPr>
      </w:pPr>
      <w:bookmarkStart w:id="320" w:name="_Toc499378907"/>
      <w:bookmarkStart w:id="321" w:name="_Toc499379029"/>
      <w:r>
        <w:rPr>
          <w:rFonts w:hint="eastAsia" w:ascii="仿宋" w:hAnsi="仿宋" w:eastAsia="仿宋" w:cs="仿宋"/>
          <w:color w:val="auto"/>
          <w:szCs w:val="21"/>
        </w:rPr>
        <w:t>2.1 工程量清单中的每一子目须填入单价或价格，且只允许有一个报价。</w:t>
      </w:r>
    </w:p>
    <w:p>
      <w:pPr>
        <w:spacing w:line="360" w:lineRule="auto"/>
        <w:rPr>
          <w:rFonts w:ascii="仿宋" w:hAnsi="仿宋" w:eastAsia="仿宋" w:cs="仿宋"/>
          <w:color w:val="auto"/>
          <w:szCs w:val="21"/>
        </w:rPr>
      </w:pPr>
      <w:r>
        <w:rPr>
          <w:rFonts w:hint="eastAsia" w:ascii="仿宋" w:hAnsi="仿宋" w:eastAsia="仿宋" w:cs="仿宋"/>
          <w:color w:val="auto"/>
          <w:szCs w:val="21"/>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auto"/>
          <w:szCs w:val="21"/>
        </w:rPr>
      </w:pPr>
      <w:r>
        <w:rPr>
          <w:rFonts w:hint="eastAsia" w:ascii="仿宋" w:hAnsi="仿宋" w:eastAsia="仿宋" w:cs="仿宋"/>
          <w:color w:val="auto"/>
          <w:szCs w:val="21"/>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auto"/>
          <w:szCs w:val="21"/>
        </w:rPr>
      </w:pPr>
      <w:r>
        <w:rPr>
          <w:rFonts w:hint="eastAsia" w:ascii="仿宋" w:hAnsi="仿宋" w:eastAsia="仿宋" w:cs="仿宋"/>
          <w:color w:val="auto"/>
          <w:szCs w:val="21"/>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auto"/>
          <w:szCs w:val="21"/>
        </w:rPr>
      </w:pPr>
      <w:r>
        <w:rPr>
          <w:rFonts w:hint="eastAsia" w:ascii="仿宋" w:hAnsi="仿宋" w:eastAsia="仿宋" w:cs="仿宋"/>
          <w:color w:val="auto"/>
          <w:szCs w:val="21"/>
        </w:rPr>
        <w:t>2.5 暂列金额的数量及拟用子目的说明：详见工程量清单。</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3. 其他补充说明</w:t>
      </w:r>
      <w:bookmarkEnd w:id="320"/>
      <w:bookmarkEnd w:id="321"/>
    </w:p>
    <w:bookmarkEnd w:id="307"/>
    <w:bookmarkEnd w:id="308"/>
    <w:bookmarkEnd w:id="309"/>
    <w:bookmarkEnd w:id="310"/>
    <w:bookmarkEnd w:id="311"/>
    <w:bookmarkEnd w:id="312"/>
    <w:bookmarkEnd w:id="313"/>
    <w:bookmarkEnd w:id="314"/>
    <w:bookmarkEnd w:id="315"/>
    <w:p>
      <w:pPr>
        <w:spacing w:line="360" w:lineRule="auto"/>
        <w:ind w:firstLine="105" w:firstLineChars="50"/>
        <w:rPr>
          <w:rFonts w:ascii="仿宋" w:hAnsi="仿宋" w:eastAsia="仿宋" w:cs="仿宋"/>
          <w:color w:val="auto"/>
          <w:szCs w:val="21"/>
        </w:rPr>
      </w:pPr>
    </w:p>
    <w:p>
      <w:pPr>
        <w:spacing w:line="360" w:lineRule="auto"/>
        <w:ind w:firstLine="105" w:firstLineChars="50"/>
        <w:rPr>
          <w:rFonts w:ascii="仿宋" w:hAnsi="仿宋" w:eastAsia="仿宋" w:cs="仿宋"/>
          <w:color w:val="auto"/>
          <w:szCs w:val="21"/>
        </w:rPr>
      </w:pPr>
    </w:p>
    <w:p>
      <w:pPr>
        <w:spacing w:line="360" w:lineRule="auto"/>
        <w:ind w:firstLine="105" w:firstLineChars="50"/>
        <w:rPr>
          <w:rFonts w:ascii="仿宋" w:hAnsi="仿宋" w:eastAsia="仿宋" w:cs="仿宋"/>
          <w:color w:val="auto"/>
          <w:szCs w:val="21"/>
        </w:rPr>
      </w:pPr>
    </w:p>
    <w:p>
      <w:pPr>
        <w:spacing w:line="360" w:lineRule="auto"/>
        <w:ind w:firstLine="105" w:firstLineChars="50"/>
        <w:rPr>
          <w:rFonts w:ascii="仿宋" w:hAnsi="仿宋" w:eastAsia="仿宋" w:cs="仿宋"/>
          <w:color w:val="auto"/>
          <w:szCs w:val="21"/>
        </w:rPr>
      </w:pPr>
    </w:p>
    <w:p>
      <w:pPr>
        <w:spacing w:line="360" w:lineRule="auto"/>
        <w:ind w:firstLine="105" w:firstLineChars="50"/>
        <w:rPr>
          <w:rFonts w:ascii="仿宋" w:hAnsi="仿宋" w:eastAsia="仿宋" w:cs="仿宋"/>
          <w:color w:val="auto"/>
          <w:szCs w:val="21"/>
        </w:rPr>
      </w:pPr>
    </w:p>
    <w:p>
      <w:pPr>
        <w:pStyle w:val="5"/>
        <w:numPr>
          <w:ilvl w:val="0"/>
          <w:numId w:val="7"/>
        </w:numPr>
        <w:spacing w:line="360" w:lineRule="auto"/>
        <w:ind w:firstLine="2641" w:firstLineChars="600"/>
        <w:rPr>
          <w:rFonts w:ascii="仿宋" w:hAnsi="仿宋" w:eastAsia="仿宋" w:cs="仿宋"/>
          <w:color w:val="auto"/>
        </w:rPr>
      </w:pPr>
      <w:bookmarkStart w:id="322" w:name="_Toc499379030"/>
      <w:r>
        <w:rPr>
          <w:rFonts w:hint="eastAsia" w:ascii="仿宋" w:hAnsi="仿宋" w:eastAsia="仿宋" w:cs="仿宋"/>
          <w:color w:val="auto"/>
        </w:rPr>
        <w:t xml:space="preserve"> 图  纸</w:t>
      </w:r>
      <w:bookmarkEnd w:id="322"/>
    </w:p>
    <w:p>
      <w:pPr>
        <w:ind w:firstLine="2730" w:firstLineChars="1300"/>
        <w:rPr>
          <w:rFonts w:ascii="仿宋" w:hAnsi="仿宋" w:eastAsia="仿宋" w:cs="仿宋"/>
          <w:color w:val="auto"/>
        </w:rPr>
      </w:pPr>
      <w:r>
        <w:rPr>
          <w:rFonts w:hint="eastAsia" w:ascii="仿宋" w:hAnsi="仿宋" w:eastAsia="仿宋" w:cs="仿宋"/>
          <w:color w:val="auto"/>
        </w:rPr>
        <w:t>（图纸在网上招标文件附件下载）</w:t>
      </w:r>
    </w:p>
    <w:p>
      <w:pPr>
        <w:pStyle w:val="5"/>
        <w:tabs>
          <w:tab w:val="left" w:pos="425"/>
          <w:tab w:val="left" w:pos="5460"/>
        </w:tabs>
        <w:jc w:val="center"/>
        <w:rPr>
          <w:rFonts w:ascii="仿宋" w:hAnsi="仿宋" w:eastAsia="仿宋" w:cs="仿宋"/>
          <w:color w:val="auto"/>
        </w:rPr>
      </w:pPr>
      <w:r>
        <w:rPr>
          <w:rFonts w:hint="eastAsia" w:ascii="仿宋" w:hAnsi="仿宋" w:eastAsia="仿宋" w:cs="仿宋"/>
          <w:color w:val="auto"/>
          <w:sz w:val="28"/>
          <w:szCs w:val="28"/>
        </w:rPr>
        <w:br w:type="page"/>
      </w:r>
      <w:bookmarkStart w:id="323" w:name="_Toc499379031"/>
      <w:bookmarkStart w:id="324" w:name="_Toc429314968"/>
      <w:r>
        <w:rPr>
          <w:rFonts w:hint="eastAsia" w:ascii="仿宋" w:hAnsi="仿宋" w:eastAsia="仿宋" w:cs="仿宋"/>
          <w:color w:val="auto"/>
        </w:rPr>
        <w:t>第七章  技术标准</w:t>
      </w:r>
      <w:bookmarkEnd w:id="323"/>
      <w:bookmarkEnd w:id="324"/>
    </w:p>
    <w:p>
      <w:pPr>
        <w:spacing w:line="360" w:lineRule="exact"/>
        <w:ind w:left="105" w:leftChars="50"/>
        <w:rPr>
          <w:rFonts w:ascii="仿宋" w:hAnsi="仿宋" w:eastAsia="仿宋" w:cs="仿宋"/>
          <w:color w:val="auto"/>
          <w:sz w:val="24"/>
        </w:rPr>
      </w:pPr>
      <w:bookmarkStart w:id="325" w:name="_Toc336091353"/>
      <w:r>
        <w:rPr>
          <w:rFonts w:hint="eastAsia" w:ascii="仿宋" w:hAnsi="仿宋" w:eastAsia="仿宋" w:cs="仿宋"/>
          <w:color w:val="auto"/>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1.1按设计文件（包括图纸）的技术要求执行；</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1.2按现行的建筑、安装、市政、园林绿化工程设计标准和规范、规程执行；</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1.3按现行的建筑、安装、市政、园林绿化工程施工操作规范及验收规范执行；</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1.4按现行的市政公用工程施工质量验收统一标准执行；</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1.5按省、市建设行政主管部门的相关文件执行。</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2、根据工程设计要求，该项工程施工还应满足下列标准要求：</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2.1《工程测量规范》（GB50026-2007）</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2.2《建筑地基基础质量施工验收规范》（GB50202-2002）</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2.3《混凝土结构工程施工质量验收规范》（GB50204-2015）</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2.4《砌体工程施工质量验收规范》（GB50203-2011）</w:t>
      </w:r>
    </w:p>
    <w:p>
      <w:pPr>
        <w:spacing w:line="360" w:lineRule="exact"/>
        <w:ind w:left="105" w:leftChars="50"/>
        <w:rPr>
          <w:rFonts w:ascii="仿宋" w:hAnsi="仿宋" w:eastAsia="仿宋" w:cs="仿宋"/>
          <w:color w:val="auto"/>
          <w:sz w:val="24"/>
          <w:szCs w:val="24"/>
        </w:rPr>
      </w:pPr>
      <w:r>
        <w:rPr>
          <w:rFonts w:hint="eastAsia" w:ascii="仿宋" w:hAnsi="仿宋" w:eastAsia="仿宋" w:cs="仿宋"/>
          <w:bCs/>
          <w:color w:val="auto"/>
          <w:sz w:val="24"/>
          <w:szCs w:val="24"/>
        </w:rPr>
        <w:t>2.5《城镇道路工程施工与质量验收规范》（CJJ1—2008）</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2.6《屋面工程质量验收规范》（GB50207-2012）</w:t>
      </w:r>
    </w:p>
    <w:p>
      <w:pPr>
        <w:spacing w:line="480" w:lineRule="exact"/>
        <w:ind w:firstLine="120" w:firstLineChars="50"/>
        <w:rPr>
          <w:rFonts w:ascii="仿宋" w:hAnsi="仿宋" w:eastAsia="仿宋" w:cs="仿宋"/>
          <w:bCs/>
          <w:color w:val="auto"/>
          <w:sz w:val="24"/>
          <w:szCs w:val="24"/>
        </w:rPr>
      </w:pPr>
      <w:r>
        <w:rPr>
          <w:rFonts w:hint="eastAsia" w:ascii="仿宋" w:hAnsi="仿宋" w:eastAsia="仿宋" w:cs="仿宋"/>
          <w:bCs/>
          <w:color w:val="auto"/>
          <w:sz w:val="24"/>
          <w:szCs w:val="24"/>
        </w:rPr>
        <w:t>2.7《园林绿化工程施工及验收规范》（CJJ82—2013）</w:t>
      </w:r>
    </w:p>
    <w:p>
      <w:pPr>
        <w:spacing w:line="360" w:lineRule="exact"/>
        <w:ind w:left="105" w:leftChars="50"/>
        <w:rPr>
          <w:rFonts w:ascii="仿宋" w:hAnsi="仿宋" w:eastAsia="仿宋" w:cs="仿宋"/>
          <w:color w:val="auto"/>
          <w:sz w:val="24"/>
          <w:szCs w:val="24"/>
        </w:rPr>
      </w:pPr>
      <w:r>
        <w:rPr>
          <w:rFonts w:hint="eastAsia" w:ascii="仿宋" w:hAnsi="仿宋" w:eastAsia="仿宋" w:cs="仿宋"/>
          <w:bCs/>
          <w:color w:val="auto"/>
          <w:sz w:val="24"/>
          <w:szCs w:val="24"/>
        </w:rPr>
        <w:t>2.8《城市道路照明工程施工及验收规程》（CJJ89—2012）</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2.9《建筑地面工程施工质量验收规范》（GB50209-2010）</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2.10《建筑装饰装修工程质量验收规范》（GB50210-2002）</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2.11《市政公用工程施工质量验收统一标准》（GB50300-2013）</w:t>
      </w:r>
    </w:p>
    <w:p>
      <w:pPr>
        <w:spacing w:line="360" w:lineRule="exact"/>
        <w:ind w:left="105" w:leftChars="50"/>
        <w:rPr>
          <w:rFonts w:ascii="仿宋" w:hAnsi="仿宋" w:eastAsia="仿宋" w:cs="仿宋"/>
          <w:color w:val="auto"/>
          <w:sz w:val="24"/>
          <w:szCs w:val="24"/>
        </w:rPr>
      </w:pPr>
      <w:r>
        <w:rPr>
          <w:rFonts w:hint="eastAsia" w:ascii="仿宋" w:hAnsi="仿宋" w:eastAsia="仿宋" w:cs="仿宋"/>
          <w:bCs/>
          <w:color w:val="auto"/>
          <w:sz w:val="24"/>
          <w:szCs w:val="24"/>
        </w:rPr>
        <w:t>2.12《给水排水管道工程施工及验收规范》（GB50268—2008）</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2.13《建筑给水排水及采暖工程质量验收规范》（GB50242-2002）</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2.14《建筑电气工程质量验收规范》（GB50303-2015）</w:t>
      </w:r>
    </w:p>
    <w:p>
      <w:pPr>
        <w:spacing w:line="360" w:lineRule="exact"/>
        <w:ind w:left="105" w:leftChars="50"/>
        <w:rPr>
          <w:rFonts w:ascii="仿宋" w:hAnsi="仿宋" w:eastAsia="仿宋" w:cs="仿宋"/>
          <w:color w:val="auto"/>
          <w:sz w:val="24"/>
        </w:rPr>
      </w:pPr>
      <w:r>
        <w:rPr>
          <w:rFonts w:hint="eastAsia" w:ascii="仿宋" w:hAnsi="仿宋" w:eastAsia="仿宋" w:cs="仿宋"/>
          <w:color w:val="auto"/>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color w:val="auto"/>
          <w:sz w:val="24"/>
        </w:rPr>
      </w:pPr>
    </w:p>
    <w:p>
      <w:pPr>
        <w:pStyle w:val="5"/>
        <w:tabs>
          <w:tab w:val="left" w:pos="425"/>
        </w:tabs>
        <w:jc w:val="center"/>
        <w:rPr>
          <w:rFonts w:ascii="仿宋" w:hAnsi="仿宋" w:eastAsia="仿宋" w:cs="仿宋"/>
          <w:color w:val="auto"/>
        </w:rPr>
      </w:pPr>
      <w:r>
        <w:rPr>
          <w:rFonts w:hint="eastAsia" w:ascii="仿宋" w:hAnsi="仿宋" w:eastAsia="仿宋" w:cs="仿宋"/>
          <w:color w:val="auto"/>
          <w:sz w:val="24"/>
        </w:rPr>
        <w:br w:type="page"/>
      </w:r>
      <w:bookmarkStart w:id="326" w:name="_Toc499379032"/>
      <w:r>
        <w:rPr>
          <w:rFonts w:hint="eastAsia" w:ascii="仿宋" w:hAnsi="仿宋" w:eastAsia="仿宋" w:cs="仿宋"/>
          <w:color w:val="auto"/>
        </w:rPr>
        <w:t>第八章  投标文件格式</w:t>
      </w:r>
      <w:bookmarkEnd w:id="325"/>
      <w:bookmarkEnd w:id="326"/>
    </w:p>
    <w:p>
      <w:pPr>
        <w:rPr>
          <w:rFonts w:ascii="仿宋" w:hAnsi="仿宋" w:eastAsia="仿宋" w:cs="仿宋"/>
          <w:color w:val="auto"/>
        </w:rPr>
      </w:pPr>
    </w:p>
    <w:p>
      <w:pPr>
        <w:spacing w:line="492" w:lineRule="exact"/>
        <w:ind w:firstLine="560" w:firstLineChars="200"/>
        <w:jc w:val="center"/>
        <w:rPr>
          <w:rFonts w:ascii="仿宋" w:hAnsi="仿宋" w:eastAsia="仿宋" w:cs="仿宋"/>
          <w:color w:val="auto"/>
          <w:sz w:val="28"/>
          <w:szCs w:val="28"/>
        </w:rPr>
      </w:pPr>
    </w:p>
    <w:p>
      <w:pPr>
        <w:spacing w:line="492" w:lineRule="exact"/>
        <w:ind w:firstLine="1680" w:firstLineChars="700"/>
        <w:rPr>
          <w:rFonts w:ascii="仿宋" w:hAnsi="仿宋" w:eastAsia="仿宋" w:cs="仿宋"/>
          <w:color w:val="auto"/>
          <w:sz w:val="24"/>
        </w:rPr>
      </w:pPr>
      <w:r>
        <w:rPr>
          <w:rFonts w:hint="eastAsia" w:ascii="仿宋" w:hAnsi="仿宋" w:eastAsia="仿宋" w:cs="仿宋"/>
          <w:color w:val="auto"/>
          <w:sz w:val="24"/>
        </w:rPr>
        <w:t>（项目名称）                              标段</w:t>
      </w: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jc w:val="center"/>
        <w:rPr>
          <w:rFonts w:ascii="仿宋" w:hAnsi="仿宋" w:eastAsia="仿宋" w:cs="仿宋"/>
          <w:color w:val="auto"/>
          <w:sz w:val="24"/>
        </w:rPr>
      </w:pPr>
      <w:r>
        <w:rPr>
          <w:rFonts w:hint="eastAsia" w:ascii="仿宋" w:hAnsi="仿宋" w:eastAsia="仿宋" w:cs="仿宋"/>
          <w:color w:val="auto"/>
          <w:sz w:val="24"/>
        </w:rPr>
        <w:t>投 标 文 件</w:t>
      </w:r>
    </w:p>
    <w:p>
      <w:pPr>
        <w:spacing w:line="492" w:lineRule="exact"/>
        <w:jc w:val="center"/>
        <w:rPr>
          <w:rFonts w:hint="eastAsia" w:ascii="仿宋" w:hAnsi="仿宋" w:eastAsia="仿宋" w:cs="仿宋"/>
          <w:color w:val="auto"/>
          <w:sz w:val="24"/>
        </w:rPr>
      </w:pPr>
      <w:r>
        <w:rPr>
          <w:rFonts w:hint="eastAsia" w:ascii="仿宋" w:hAnsi="仿宋" w:eastAsia="仿宋" w:cs="仿宋"/>
          <w:color w:val="auto"/>
          <w:sz w:val="24"/>
        </w:rPr>
        <w:t>（分综合标、商务标、技术标）</w:t>
      </w:r>
    </w:p>
    <w:p>
      <w:pPr>
        <w:pStyle w:val="2"/>
        <w:rPr>
          <w:color w:val="auto"/>
        </w:rPr>
      </w:pPr>
    </w:p>
    <w:p>
      <w:pPr>
        <w:spacing w:line="492" w:lineRule="exact"/>
        <w:jc w:val="center"/>
        <w:rPr>
          <w:rFonts w:ascii="仿宋" w:hAnsi="仿宋" w:eastAsia="仿宋" w:cs="仿宋"/>
          <w:color w:val="auto"/>
          <w:sz w:val="24"/>
        </w:rPr>
      </w:pPr>
      <w:r>
        <w:rPr>
          <w:rFonts w:hint="eastAsia" w:ascii="仿宋" w:hAnsi="仿宋" w:eastAsia="仿宋" w:cs="仿宋"/>
          <w:color w:val="auto"/>
          <w:sz w:val="24"/>
        </w:rPr>
        <w:t>说明：技术标封面请联系郑先生（15971557432）购买</w:t>
      </w:r>
    </w:p>
    <w:p>
      <w:pPr>
        <w:spacing w:line="492" w:lineRule="exact"/>
        <w:jc w:val="center"/>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r>
        <w:rPr>
          <w:rFonts w:hint="eastAsia" w:ascii="仿宋" w:hAnsi="仿宋" w:eastAsia="仿宋" w:cs="仿宋"/>
          <w:color w:val="auto"/>
          <w:sz w:val="24"/>
        </w:rPr>
        <w:t>投 标 人：（盖单位章）</w:t>
      </w:r>
    </w:p>
    <w:p>
      <w:pPr>
        <w:spacing w:line="492" w:lineRule="exact"/>
        <w:ind w:firstLine="429" w:firstLineChars="179"/>
        <w:rPr>
          <w:rFonts w:ascii="仿宋" w:hAnsi="仿宋" w:eastAsia="仿宋" w:cs="仿宋"/>
          <w:color w:val="auto"/>
          <w:sz w:val="24"/>
        </w:rPr>
      </w:pPr>
    </w:p>
    <w:p>
      <w:pPr>
        <w:spacing w:line="492" w:lineRule="exact"/>
        <w:ind w:firstLine="429" w:firstLineChars="179"/>
        <w:rPr>
          <w:rFonts w:ascii="仿宋" w:hAnsi="仿宋" w:eastAsia="仿宋" w:cs="仿宋"/>
          <w:color w:val="auto"/>
          <w:sz w:val="24"/>
        </w:rPr>
      </w:pPr>
      <w:r>
        <w:rPr>
          <w:rFonts w:hint="eastAsia" w:ascii="仿宋" w:hAnsi="仿宋" w:eastAsia="仿宋" w:cs="仿宋"/>
          <w:color w:val="auto"/>
          <w:sz w:val="24"/>
        </w:rPr>
        <w:t>法定代表人或其委托代理人：（签字）</w:t>
      </w:r>
    </w:p>
    <w:p>
      <w:pPr>
        <w:spacing w:line="492" w:lineRule="exact"/>
        <w:rPr>
          <w:rFonts w:ascii="仿宋" w:hAnsi="仿宋" w:eastAsia="仿宋" w:cs="仿宋"/>
          <w:color w:val="auto"/>
          <w:sz w:val="24"/>
        </w:rPr>
      </w:pPr>
    </w:p>
    <w:p>
      <w:pPr>
        <w:spacing w:line="492" w:lineRule="exact"/>
        <w:ind w:firstLine="5520" w:firstLineChars="2300"/>
        <w:rPr>
          <w:rFonts w:ascii="仿宋" w:hAnsi="仿宋" w:eastAsia="仿宋" w:cs="仿宋"/>
          <w:color w:val="auto"/>
          <w:sz w:val="24"/>
        </w:rPr>
      </w:pPr>
      <w:r>
        <w:rPr>
          <w:rFonts w:hint="eastAsia" w:ascii="仿宋" w:hAnsi="仿宋" w:eastAsia="仿宋" w:cs="仿宋"/>
          <w:color w:val="auto"/>
          <w:sz w:val="24"/>
        </w:rPr>
        <w:t>年    月    日</w:t>
      </w:r>
    </w:p>
    <w:p>
      <w:pPr>
        <w:pStyle w:val="6"/>
        <w:spacing w:before="0" w:afterLines="50" w:line="240" w:lineRule="auto"/>
        <w:ind w:left="567"/>
        <w:jc w:val="center"/>
        <w:rPr>
          <w:rFonts w:ascii="仿宋" w:hAnsi="仿宋" w:eastAsia="仿宋" w:cs="仿宋"/>
          <w:b w:val="0"/>
          <w:color w:val="auto"/>
        </w:rPr>
      </w:pPr>
      <w:bookmarkStart w:id="327" w:name="_Toc336091354"/>
      <w:bookmarkStart w:id="328" w:name="_Toc361650144"/>
      <w:r>
        <w:rPr>
          <w:rFonts w:hint="eastAsia" w:ascii="仿宋" w:hAnsi="仿宋" w:eastAsia="仿宋" w:cs="仿宋"/>
          <w:b w:val="0"/>
          <w:color w:val="auto"/>
        </w:rPr>
        <w:br w:type="page"/>
      </w:r>
      <w:bookmarkStart w:id="329" w:name="_Toc499378911"/>
      <w:bookmarkStart w:id="330" w:name="_Toc499379033"/>
      <w:r>
        <w:rPr>
          <w:rFonts w:hint="eastAsia" w:ascii="仿宋" w:hAnsi="仿宋" w:eastAsia="仿宋" w:cs="仿宋"/>
          <w:b w:val="0"/>
          <w:color w:val="auto"/>
        </w:rPr>
        <w:t>评审因素索引表</w:t>
      </w:r>
      <w:bookmarkEnd w:id="327"/>
      <w:bookmarkEnd w:id="328"/>
      <w:bookmarkEnd w:id="329"/>
      <w:bookmarkEnd w:id="33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5968"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评审因素</w:t>
            </w:r>
          </w:p>
        </w:tc>
        <w:tc>
          <w:tcPr>
            <w:tcW w:w="2245"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一</w:t>
            </w:r>
          </w:p>
        </w:tc>
        <w:tc>
          <w:tcPr>
            <w:tcW w:w="5968"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项目管理机构（综合标）</w:t>
            </w:r>
          </w:p>
        </w:tc>
        <w:tc>
          <w:tcPr>
            <w:tcW w:w="2245" w:type="dxa"/>
            <w:vAlign w:val="center"/>
          </w:tcPr>
          <w:p>
            <w:pPr>
              <w:spacing w:line="492"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5968"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人员配备</w:t>
            </w:r>
          </w:p>
        </w:tc>
        <w:tc>
          <w:tcPr>
            <w:tcW w:w="2245"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5968"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企业业绩</w:t>
            </w:r>
          </w:p>
        </w:tc>
        <w:tc>
          <w:tcPr>
            <w:tcW w:w="2245"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5968"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企业信誉</w:t>
            </w:r>
          </w:p>
        </w:tc>
        <w:tc>
          <w:tcPr>
            <w:tcW w:w="2245"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5968"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机械设备</w:t>
            </w:r>
          </w:p>
        </w:tc>
        <w:tc>
          <w:tcPr>
            <w:tcW w:w="2245"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5968"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财务状况</w:t>
            </w:r>
          </w:p>
        </w:tc>
        <w:tc>
          <w:tcPr>
            <w:tcW w:w="2245"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5968"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w:t>
            </w:r>
          </w:p>
        </w:tc>
        <w:tc>
          <w:tcPr>
            <w:tcW w:w="2245"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5968"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w:t>
            </w:r>
          </w:p>
        </w:tc>
        <w:tc>
          <w:tcPr>
            <w:tcW w:w="2245"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5968"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w:t>
            </w:r>
          </w:p>
        </w:tc>
        <w:tc>
          <w:tcPr>
            <w:tcW w:w="2245"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5968"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w:t>
            </w:r>
          </w:p>
        </w:tc>
        <w:tc>
          <w:tcPr>
            <w:tcW w:w="2245"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5968"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w:t>
            </w:r>
          </w:p>
        </w:tc>
        <w:tc>
          <w:tcPr>
            <w:tcW w:w="2245"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5968" w:type="dxa"/>
          </w:tcPr>
          <w:p>
            <w:pPr>
              <w:spacing w:line="492" w:lineRule="exact"/>
              <w:rPr>
                <w:rFonts w:ascii="仿宋" w:hAnsi="仿宋" w:eastAsia="仿宋" w:cs="仿宋"/>
                <w:color w:val="auto"/>
                <w:sz w:val="24"/>
              </w:rPr>
            </w:pPr>
            <w:r>
              <w:rPr>
                <w:rFonts w:hint="eastAsia" w:ascii="仿宋" w:hAnsi="仿宋" w:eastAsia="仿宋" w:cs="仿宋"/>
                <w:color w:val="auto"/>
                <w:sz w:val="24"/>
              </w:rPr>
              <w:t>………</w:t>
            </w:r>
          </w:p>
        </w:tc>
        <w:tc>
          <w:tcPr>
            <w:tcW w:w="2245"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bl>
    <w:p>
      <w:pPr>
        <w:spacing w:line="492" w:lineRule="exact"/>
        <w:rPr>
          <w:rFonts w:ascii="仿宋" w:hAnsi="仿宋" w:eastAsia="仿宋" w:cs="仿宋"/>
          <w:color w:val="auto"/>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575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评审因素</w:t>
            </w:r>
          </w:p>
        </w:tc>
        <w:tc>
          <w:tcPr>
            <w:tcW w:w="2413"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二</w:t>
            </w:r>
          </w:p>
        </w:tc>
        <w:tc>
          <w:tcPr>
            <w:tcW w:w="575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投标报价（商务标）</w:t>
            </w:r>
          </w:p>
        </w:tc>
        <w:tc>
          <w:tcPr>
            <w:tcW w:w="2413" w:type="dxa"/>
            <w:vAlign w:val="center"/>
          </w:tcPr>
          <w:p>
            <w:pPr>
              <w:spacing w:line="492"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5757"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投标函及投标函附录</w:t>
            </w:r>
          </w:p>
        </w:tc>
        <w:tc>
          <w:tcPr>
            <w:tcW w:w="2413"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5757"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已标价的工程量清单</w:t>
            </w:r>
          </w:p>
        </w:tc>
        <w:tc>
          <w:tcPr>
            <w:tcW w:w="2413"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5757"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w:t>
            </w:r>
          </w:p>
        </w:tc>
        <w:tc>
          <w:tcPr>
            <w:tcW w:w="2413" w:type="dxa"/>
            <w:vAlign w:val="center"/>
          </w:tcPr>
          <w:p>
            <w:pPr>
              <w:spacing w:line="492" w:lineRule="exact"/>
              <w:ind w:firstLine="420" w:firstLineChars="175"/>
              <w:rPr>
                <w:rFonts w:ascii="仿宋" w:hAnsi="仿宋" w:eastAsia="仿宋" w:cs="仿宋"/>
                <w:color w:val="auto"/>
                <w:sz w:val="24"/>
              </w:rPr>
            </w:pPr>
            <w:r>
              <w:rPr>
                <w:rFonts w:hint="eastAsia" w:ascii="仿宋" w:hAnsi="仿宋" w:eastAsia="仿宋" w:cs="仿宋"/>
                <w:color w:val="auto"/>
                <w:sz w:val="24"/>
              </w:rPr>
              <w:t>P～P</w:t>
            </w:r>
          </w:p>
        </w:tc>
      </w:tr>
    </w:tbl>
    <w:p>
      <w:pPr>
        <w:spacing w:beforeLines="50" w:line="492" w:lineRule="exact"/>
        <w:ind w:firstLine="480" w:firstLineChars="200"/>
        <w:rPr>
          <w:rFonts w:ascii="仿宋" w:hAnsi="仿宋" w:eastAsia="仿宋" w:cs="仿宋"/>
          <w:color w:val="auto"/>
          <w:sz w:val="24"/>
        </w:rPr>
      </w:pPr>
      <w:r>
        <w:rPr>
          <w:rFonts w:hint="eastAsia" w:ascii="仿宋" w:hAnsi="仿宋" w:eastAsia="仿宋" w:cs="仿宋"/>
          <w:color w:val="auto"/>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color w:val="auto"/>
          <w:sz w:val="36"/>
          <w:szCs w:val="36"/>
        </w:rPr>
      </w:pPr>
      <w:bookmarkStart w:id="331" w:name="_Toc336091355"/>
      <w:bookmarkStart w:id="332" w:name="_Toc361650145"/>
      <w:bookmarkStart w:id="333" w:name="_Toc184635137"/>
      <w:r>
        <w:rPr>
          <w:rFonts w:hint="eastAsia" w:ascii="仿宋" w:hAnsi="仿宋" w:eastAsia="仿宋" w:cs="仿宋"/>
          <w:b w:val="0"/>
          <w:color w:val="auto"/>
          <w:sz w:val="36"/>
          <w:szCs w:val="36"/>
        </w:rPr>
        <w:br w:type="page"/>
      </w:r>
      <w:bookmarkStart w:id="334" w:name="_Toc499379034"/>
      <w:bookmarkStart w:id="335" w:name="_Toc499378912"/>
      <w:r>
        <w:rPr>
          <w:rFonts w:hint="eastAsia" w:ascii="仿宋" w:hAnsi="仿宋" w:eastAsia="仿宋" w:cs="仿宋"/>
          <w:b w:val="0"/>
          <w:color w:val="auto"/>
          <w:sz w:val="36"/>
          <w:szCs w:val="36"/>
        </w:rPr>
        <w:t>目  录</w:t>
      </w:r>
      <w:bookmarkEnd w:id="331"/>
      <w:bookmarkEnd w:id="332"/>
      <w:bookmarkEnd w:id="333"/>
      <w:bookmarkEnd w:id="334"/>
      <w:bookmarkEnd w:id="335"/>
    </w:p>
    <w:p>
      <w:pPr>
        <w:spacing w:line="492" w:lineRule="exact"/>
        <w:rPr>
          <w:rFonts w:ascii="仿宋" w:hAnsi="仿宋" w:eastAsia="仿宋" w:cs="仿宋"/>
          <w:color w:val="auto"/>
          <w:sz w:val="28"/>
          <w:szCs w:val="28"/>
        </w:rPr>
      </w:pPr>
    </w:p>
    <w:p>
      <w:pPr>
        <w:widowControl/>
        <w:tabs>
          <w:tab w:val="left" w:pos="1380"/>
        </w:tabs>
        <w:spacing w:line="560" w:lineRule="exact"/>
        <w:ind w:firstLine="1560" w:firstLineChars="650"/>
        <w:jc w:val="left"/>
        <w:rPr>
          <w:rFonts w:ascii="仿宋" w:hAnsi="仿宋" w:eastAsia="仿宋" w:cs="仿宋"/>
          <w:color w:val="auto"/>
          <w:sz w:val="24"/>
        </w:rPr>
      </w:pPr>
      <w:r>
        <w:rPr>
          <w:rFonts w:hint="eastAsia" w:ascii="仿宋" w:hAnsi="仿宋" w:eastAsia="仿宋" w:cs="仿宋"/>
          <w:color w:val="auto"/>
          <w:sz w:val="24"/>
        </w:rPr>
        <w:t>一、投标函及投标函附录（商务标）</w:t>
      </w:r>
    </w:p>
    <w:p>
      <w:pPr>
        <w:widowControl/>
        <w:tabs>
          <w:tab w:val="left" w:pos="1380"/>
        </w:tabs>
        <w:spacing w:line="560" w:lineRule="exact"/>
        <w:ind w:firstLine="1560" w:firstLineChars="650"/>
        <w:jc w:val="left"/>
        <w:rPr>
          <w:rFonts w:ascii="仿宋" w:hAnsi="仿宋" w:eastAsia="仿宋" w:cs="仿宋"/>
          <w:color w:val="auto"/>
          <w:sz w:val="24"/>
        </w:rPr>
      </w:pPr>
      <w:r>
        <w:rPr>
          <w:rFonts w:hint="eastAsia" w:ascii="仿宋" w:hAnsi="仿宋" w:eastAsia="仿宋" w:cs="仿宋"/>
          <w:color w:val="auto"/>
          <w:sz w:val="24"/>
        </w:rPr>
        <w:t>二、法定代表人身份证明（综合标）</w:t>
      </w:r>
    </w:p>
    <w:p>
      <w:pPr>
        <w:spacing w:line="560" w:lineRule="exact"/>
        <w:ind w:firstLine="1560" w:firstLineChars="650"/>
        <w:jc w:val="left"/>
        <w:rPr>
          <w:rFonts w:ascii="仿宋" w:hAnsi="仿宋" w:eastAsia="仿宋" w:cs="仿宋"/>
          <w:color w:val="auto"/>
          <w:sz w:val="24"/>
        </w:rPr>
      </w:pPr>
      <w:r>
        <w:rPr>
          <w:rFonts w:hint="eastAsia" w:ascii="仿宋" w:hAnsi="仿宋" w:eastAsia="仿宋" w:cs="仿宋"/>
          <w:color w:val="auto"/>
          <w:sz w:val="24"/>
        </w:rPr>
        <w:t>三、授权委托书（综合标）</w:t>
      </w:r>
    </w:p>
    <w:p>
      <w:pPr>
        <w:widowControl/>
        <w:tabs>
          <w:tab w:val="left" w:pos="1380"/>
        </w:tabs>
        <w:spacing w:line="560" w:lineRule="exact"/>
        <w:ind w:firstLine="1560" w:firstLineChars="650"/>
        <w:jc w:val="left"/>
        <w:rPr>
          <w:rFonts w:ascii="仿宋" w:hAnsi="仿宋" w:eastAsia="仿宋" w:cs="仿宋"/>
          <w:color w:val="auto"/>
          <w:sz w:val="24"/>
        </w:rPr>
      </w:pPr>
      <w:r>
        <w:rPr>
          <w:rFonts w:hint="eastAsia" w:ascii="仿宋" w:hAnsi="仿宋" w:eastAsia="仿宋" w:cs="仿宋"/>
          <w:color w:val="auto"/>
          <w:sz w:val="24"/>
          <w:lang w:eastAsia="zh-CN"/>
        </w:rPr>
        <w:t>四</w:t>
      </w:r>
      <w:r>
        <w:rPr>
          <w:rFonts w:hint="eastAsia" w:ascii="仿宋" w:hAnsi="仿宋" w:eastAsia="仿宋" w:cs="仿宋"/>
          <w:color w:val="auto"/>
          <w:sz w:val="24"/>
        </w:rPr>
        <w:t>、已标价的工程量清单（商务标）</w:t>
      </w:r>
    </w:p>
    <w:p>
      <w:pPr>
        <w:widowControl/>
        <w:tabs>
          <w:tab w:val="left" w:pos="1380"/>
        </w:tabs>
        <w:spacing w:line="560" w:lineRule="exact"/>
        <w:ind w:firstLine="1560" w:firstLineChars="650"/>
        <w:jc w:val="left"/>
        <w:rPr>
          <w:rFonts w:ascii="仿宋" w:hAnsi="仿宋" w:eastAsia="仿宋" w:cs="仿宋"/>
          <w:color w:val="auto"/>
          <w:sz w:val="24"/>
        </w:rPr>
      </w:pPr>
      <w:r>
        <w:rPr>
          <w:rFonts w:hint="eastAsia" w:ascii="仿宋" w:hAnsi="仿宋" w:eastAsia="仿宋" w:cs="仿宋"/>
          <w:color w:val="auto"/>
          <w:sz w:val="24"/>
          <w:lang w:eastAsia="zh-CN"/>
        </w:rPr>
        <w:t>五</w:t>
      </w:r>
      <w:r>
        <w:rPr>
          <w:rFonts w:hint="eastAsia" w:ascii="仿宋" w:hAnsi="仿宋" w:eastAsia="仿宋" w:cs="仿宋"/>
          <w:color w:val="auto"/>
          <w:sz w:val="24"/>
        </w:rPr>
        <w:t>、施工组织设计（技术标）</w:t>
      </w:r>
    </w:p>
    <w:p>
      <w:pPr>
        <w:widowControl/>
        <w:tabs>
          <w:tab w:val="left" w:pos="1380"/>
        </w:tabs>
        <w:spacing w:line="560" w:lineRule="exact"/>
        <w:ind w:firstLine="1560" w:firstLineChars="650"/>
        <w:jc w:val="left"/>
        <w:rPr>
          <w:rFonts w:ascii="仿宋" w:hAnsi="仿宋" w:eastAsia="仿宋" w:cs="仿宋"/>
          <w:color w:val="auto"/>
          <w:sz w:val="24"/>
        </w:rPr>
      </w:pPr>
      <w:r>
        <w:rPr>
          <w:rFonts w:hint="eastAsia" w:ascii="仿宋" w:hAnsi="仿宋" w:eastAsia="仿宋" w:cs="仿宋"/>
          <w:color w:val="auto"/>
          <w:sz w:val="24"/>
          <w:lang w:eastAsia="zh-CN"/>
        </w:rPr>
        <w:t>六</w:t>
      </w:r>
      <w:r>
        <w:rPr>
          <w:rFonts w:hint="eastAsia" w:ascii="仿宋" w:hAnsi="仿宋" w:eastAsia="仿宋" w:cs="仿宋"/>
          <w:color w:val="auto"/>
          <w:sz w:val="24"/>
        </w:rPr>
        <w:t>、项目管理机构（综合标）</w:t>
      </w:r>
    </w:p>
    <w:p>
      <w:pPr>
        <w:widowControl/>
        <w:tabs>
          <w:tab w:val="left" w:pos="1380"/>
        </w:tabs>
        <w:spacing w:line="560" w:lineRule="exact"/>
        <w:ind w:firstLine="1560" w:firstLineChars="650"/>
        <w:jc w:val="left"/>
        <w:rPr>
          <w:rFonts w:ascii="仿宋" w:hAnsi="仿宋" w:eastAsia="仿宋" w:cs="仿宋"/>
          <w:color w:val="auto"/>
          <w:sz w:val="24"/>
        </w:rPr>
      </w:pPr>
      <w:r>
        <w:rPr>
          <w:rFonts w:hint="eastAsia" w:ascii="仿宋" w:hAnsi="仿宋" w:eastAsia="仿宋" w:cs="仿宋"/>
          <w:color w:val="auto"/>
          <w:sz w:val="24"/>
          <w:lang w:eastAsia="zh-CN"/>
        </w:rPr>
        <w:t>七</w:t>
      </w:r>
      <w:r>
        <w:rPr>
          <w:rFonts w:hint="eastAsia" w:ascii="仿宋" w:hAnsi="仿宋" w:eastAsia="仿宋" w:cs="仿宋"/>
          <w:color w:val="auto"/>
          <w:sz w:val="24"/>
        </w:rPr>
        <w:t>、资格审查资料（综合标）</w:t>
      </w:r>
    </w:p>
    <w:p>
      <w:pPr>
        <w:widowControl/>
        <w:tabs>
          <w:tab w:val="left" w:pos="1380"/>
        </w:tabs>
        <w:spacing w:line="560" w:lineRule="exact"/>
        <w:ind w:firstLine="1560" w:firstLineChars="650"/>
        <w:jc w:val="left"/>
        <w:rPr>
          <w:rFonts w:ascii="仿宋" w:hAnsi="仿宋" w:eastAsia="仿宋" w:cs="仿宋"/>
          <w:color w:val="auto"/>
          <w:sz w:val="28"/>
          <w:szCs w:val="28"/>
        </w:rPr>
      </w:pPr>
      <w:r>
        <w:rPr>
          <w:rFonts w:hint="eastAsia" w:ascii="仿宋" w:hAnsi="仿宋" w:eastAsia="仿宋" w:cs="仿宋"/>
          <w:color w:val="auto"/>
          <w:sz w:val="24"/>
          <w:lang w:eastAsia="zh-CN"/>
        </w:rPr>
        <w:t>八</w:t>
      </w:r>
      <w:r>
        <w:rPr>
          <w:rFonts w:hint="eastAsia" w:ascii="仿宋" w:hAnsi="仿宋" w:eastAsia="仿宋" w:cs="仿宋"/>
          <w:color w:val="auto"/>
          <w:sz w:val="24"/>
        </w:rPr>
        <w:t>、其他材料（综合标）</w:t>
      </w:r>
    </w:p>
    <w:p>
      <w:pPr>
        <w:pStyle w:val="6"/>
        <w:spacing w:before="0" w:afterLines="50" w:line="240" w:lineRule="auto"/>
        <w:ind w:left="567"/>
        <w:jc w:val="center"/>
        <w:rPr>
          <w:rFonts w:ascii="仿宋" w:hAnsi="仿宋" w:eastAsia="仿宋" w:cs="仿宋"/>
          <w:color w:val="auto"/>
        </w:rPr>
      </w:pPr>
      <w:r>
        <w:rPr>
          <w:rFonts w:hint="eastAsia" w:ascii="仿宋" w:hAnsi="仿宋" w:eastAsia="仿宋" w:cs="仿宋"/>
          <w:color w:val="auto"/>
        </w:rPr>
        <w:br w:type="page"/>
      </w:r>
      <w:bookmarkStart w:id="336" w:name="_Toc499379035"/>
      <w:bookmarkStart w:id="337" w:name="_Toc499378913"/>
      <w:r>
        <w:rPr>
          <w:rFonts w:hint="eastAsia" w:ascii="仿宋" w:hAnsi="仿宋" w:eastAsia="仿宋" w:cs="仿宋"/>
          <w:color w:val="auto"/>
        </w:rPr>
        <w:t>一、投标函及投标函附录</w:t>
      </w:r>
      <w:bookmarkEnd w:id="336"/>
      <w:bookmarkEnd w:id="337"/>
    </w:p>
    <w:p>
      <w:pPr>
        <w:pStyle w:val="7"/>
        <w:numPr>
          <w:ilvl w:val="0"/>
          <w:numId w:val="0"/>
        </w:numPr>
        <w:spacing w:before="0" w:after="0" w:line="440" w:lineRule="exact"/>
        <w:jc w:val="center"/>
        <w:rPr>
          <w:rFonts w:ascii="仿宋" w:hAnsi="仿宋" w:eastAsia="仿宋" w:cs="仿宋"/>
          <w:color w:val="auto"/>
          <w:sz w:val="28"/>
          <w:szCs w:val="28"/>
        </w:rPr>
      </w:pPr>
      <w:bookmarkStart w:id="338" w:name="_Toc499378914"/>
      <w:bookmarkStart w:id="339" w:name="_Toc499379036"/>
      <w:r>
        <w:rPr>
          <w:rFonts w:hint="eastAsia" w:ascii="仿宋" w:hAnsi="仿宋" w:eastAsia="仿宋" w:cs="仿宋"/>
          <w:color w:val="auto"/>
          <w:sz w:val="28"/>
          <w:szCs w:val="28"/>
        </w:rPr>
        <w:t>（一）投 标 函</w:t>
      </w:r>
      <w:bookmarkEnd w:id="338"/>
      <w:bookmarkEnd w:id="339"/>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（招标人名称）：</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1．我方己仔细研究了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（标段名称）招标文件的全部内容，愿意以人民币（大写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）的投标总报价，工期日历天，按合同约定实施和完成承包工程，修补工程中的任何缺陷，工程质量达到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2．我方承诺在投标有效期内不修改、撤销投标文件。</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3．金额为人民币（大写）</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4．如我方中标：</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(2）随同本投标函递交的投标函附录属于合同文件的组成部分。</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(3）我方承诺按照招标文件规定向你方递交履约担保。</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(4）我方承诺在合同约定的期限内完成并移交全部合同工程。</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6．（其它补充说明）</w:t>
      </w:r>
    </w:p>
    <w:p>
      <w:pPr>
        <w:spacing w:line="400" w:lineRule="exact"/>
        <w:ind w:firstLine="480" w:firstLineChars="200"/>
        <w:rPr>
          <w:rFonts w:ascii="仿宋" w:hAnsi="仿宋" w:eastAsia="仿宋" w:cs="仿宋"/>
          <w:color w:val="auto"/>
          <w:sz w:val="24"/>
          <w:szCs w:val="24"/>
        </w:rPr>
      </w:pPr>
    </w:p>
    <w:p>
      <w:pPr>
        <w:pStyle w:val="2"/>
        <w:rPr>
          <w:rFonts w:ascii="仿宋" w:hAnsi="仿宋" w:eastAsia="仿宋" w:cs="仿宋"/>
          <w:color w:val="auto"/>
          <w:sz w:val="24"/>
          <w:szCs w:val="24"/>
        </w:rPr>
      </w:pPr>
    </w:p>
    <w:p>
      <w:pPr>
        <w:pStyle w:val="4"/>
        <w:rPr>
          <w:color w:val="auto"/>
        </w:rPr>
      </w:pPr>
    </w:p>
    <w:p>
      <w:pPr>
        <w:spacing w:line="400" w:lineRule="exact"/>
        <w:ind w:firstLine="3600" w:firstLineChars="1500"/>
        <w:rPr>
          <w:rFonts w:ascii="仿宋" w:hAnsi="仿宋" w:eastAsia="仿宋" w:cs="仿宋"/>
          <w:color w:val="auto"/>
          <w:sz w:val="24"/>
          <w:szCs w:val="24"/>
        </w:rPr>
      </w:pPr>
      <w:r>
        <w:rPr>
          <w:rFonts w:hint="eastAsia" w:ascii="仿宋" w:hAnsi="仿宋" w:eastAsia="仿宋" w:cs="仿宋"/>
          <w:color w:val="auto"/>
          <w:sz w:val="24"/>
          <w:szCs w:val="24"/>
        </w:rPr>
        <w:t>投标人：（盖单位章）</w:t>
      </w:r>
    </w:p>
    <w:p>
      <w:pPr>
        <w:spacing w:line="400" w:lineRule="exact"/>
        <w:ind w:firstLine="3600" w:firstLineChars="1500"/>
        <w:rPr>
          <w:rFonts w:ascii="仿宋" w:hAnsi="仿宋" w:eastAsia="仿宋" w:cs="仿宋"/>
          <w:color w:val="auto"/>
          <w:sz w:val="24"/>
          <w:szCs w:val="24"/>
          <w:u w:val="single"/>
        </w:rPr>
      </w:pPr>
      <w:r>
        <w:rPr>
          <w:rFonts w:hint="eastAsia" w:ascii="仿宋" w:hAnsi="仿宋" w:eastAsia="仿宋" w:cs="仿宋"/>
          <w:color w:val="auto"/>
          <w:sz w:val="24"/>
          <w:szCs w:val="24"/>
        </w:rPr>
        <w:t>法定代表人或其委托代理人（签字）：</w:t>
      </w:r>
    </w:p>
    <w:p>
      <w:pPr>
        <w:spacing w:line="400" w:lineRule="exact"/>
        <w:ind w:firstLine="3600" w:firstLineChars="1500"/>
        <w:rPr>
          <w:rFonts w:ascii="仿宋" w:hAnsi="仿宋" w:eastAsia="仿宋" w:cs="仿宋"/>
          <w:color w:val="auto"/>
          <w:sz w:val="24"/>
          <w:szCs w:val="24"/>
          <w:u w:val="single"/>
        </w:rPr>
      </w:pPr>
      <w:r>
        <w:rPr>
          <w:rFonts w:hint="eastAsia" w:ascii="仿宋" w:hAnsi="仿宋" w:eastAsia="仿宋" w:cs="仿宋"/>
          <w:color w:val="auto"/>
          <w:sz w:val="24"/>
          <w:szCs w:val="24"/>
        </w:rPr>
        <w:t>地  址：</w:t>
      </w:r>
    </w:p>
    <w:p>
      <w:pPr>
        <w:spacing w:line="400" w:lineRule="exact"/>
        <w:ind w:firstLine="3600" w:firstLineChars="1500"/>
        <w:rPr>
          <w:rFonts w:ascii="仿宋" w:hAnsi="仿宋" w:eastAsia="仿宋" w:cs="仿宋"/>
          <w:color w:val="auto"/>
          <w:sz w:val="24"/>
          <w:szCs w:val="24"/>
        </w:rPr>
      </w:pPr>
      <w:r>
        <w:rPr>
          <w:rFonts w:hint="eastAsia" w:ascii="仿宋" w:hAnsi="仿宋" w:eastAsia="仿宋" w:cs="仿宋"/>
          <w:color w:val="auto"/>
          <w:sz w:val="24"/>
          <w:szCs w:val="24"/>
        </w:rPr>
        <w:t>电  话：</w:t>
      </w:r>
    </w:p>
    <w:p>
      <w:pPr>
        <w:spacing w:line="400" w:lineRule="exact"/>
        <w:ind w:firstLine="3600" w:firstLineChars="1500"/>
        <w:rPr>
          <w:rFonts w:ascii="仿宋" w:hAnsi="仿宋" w:eastAsia="仿宋" w:cs="仿宋"/>
          <w:color w:val="auto"/>
          <w:sz w:val="24"/>
          <w:szCs w:val="24"/>
        </w:rPr>
      </w:pPr>
      <w:r>
        <w:rPr>
          <w:rFonts w:hint="eastAsia" w:ascii="仿宋" w:hAnsi="仿宋" w:eastAsia="仿宋" w:cs="仿宋"/>
          <w:color w:val="auto"/>
          <w:sz w:val="24"/>
          <w:szCs w:val="24"/>
        </w:rPr>
        <w:t>传  真：</w:t>
      </w:r>
    </w:p>
    <w:p>
      <w:pPr>
        <w:spacing w:line="400" w:lineRule="exact"/>
        <w:ind w:firstLine="3600" w:firstLineChars="1500"/>
        <w:rPr>
          <w:rFonts w:ascii="仿宋" w:hAnsi="仿宋" w:eastAsia="仿宋" w:cs="仿宋"/>
          <w:color w:val="auto"/>
          <w:sz w:val="24"/>
          <w:szCs w:val="24"/>
        </w:rPr>
      </w:pPr>
      <w:r>
        <w:rPr>
          <w:rFonts w:hint="eastAsia" w:ascii="仿宋" w:hAnsi="仿宋" w:eastAsia="仿宋" w:cs="仿宋"/>
          <w:color w:val="auto"/>
          <w:sz w:val="24"/>
          <w:szCs w:val="24"/>
        </w:rPr>
        <w:t>邮政编码：</w:t>
      </w:r>
    </w:p>
    <w:p>
      <w:pPr>
        <w:spacing w:beforeLines="50" w:line="400" w:lineRule="exact"/>
        <w:ind w:right="482" w:firstLine="3600" w:firstLineChars="1500"/>
        <w:jc w:val="center"/>
        <w:rPr>
          <w:rFonts w:ascii="仿宋" w:hAnsi="仿宋" w:eastAsia="仿宋" w:cs="仿宋"/>
          <w:color w:val="auto"/>
          <w:sz w:val="24"/>
          <w:szCs w:val="24"/>
        </w:rPr>
      </w:pPr>
      <w:r>
        <w:rPr>
          <w:rFonts w:hint="eastAsia" w:ascii="仿宋" w:hAnsi="仿宋" w:eastAsia="仿宋" w:cs="仿宋"/>
          <w:color w:val="auto"/>
          <w:sz w:val="24"/>
          <w:szCs w:val="24"/>
        </w:rPr>
        <w:t>年  月  日</w:t>
      </w:r>
    </w:p>
    <w:p>
      <w:pPr>
        <w:pStyle w:val="7"/>
        <w:numPr>
          <w:ilvl w:val="0"/>
          <w:numId w:val="0"/>
        </w:numPr>
        <w:spacing w:before="0" w:after="0"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br w:type="page"/>
      </w:r>
      <w:bookmarkStart w:id="340" w:name="_Toc499379037"/>
      <w:bookmarkStart w:id="341" w:name="_Toc499378915"/>
      <w:r>
        <w:rPr>
          <w:rFonts w:hint="eastAsia" w:ascii="仿宋" w:hAnsi="仿宋" w:eastAsia="仿宋" w:cs="仿宋"/>
          <w:color w:val="auto"/>
          <w:sz w:val="24"/>
          <w:szCs w:val="24"/>
        </w:rPr>
        <w:t>（二）投标函附录</w:t>
      </w:r>
      <w:bookmarkEnd w:id="340"/>
      <w:bookmarkEnd w:id="341"/>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245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条款名称</w:t>
            </w:r>
          </w:p>
        </w:tc>
        <w:tc>
          <w:tcPr>
            <w:tcW w:w="1623"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合同条款号</w:t>
            </w:r>
          </w:p>
        </w:tc>
        <w:tc>
          <w:tcPr>
            <w:tcW w:w="2834"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约定内容</w:t>
            </w:r>
          </w:p>
        </w:tc>
        <w:tc>
          <w:tcPr>
            <w:tcW w:w="1298"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245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项目经理</w:t>
            </w:r>
          </w:p>
        </w:tc>
        <w:tc>
          <w:tcPr>
            <w:tcW w:w="1623"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1.1.2.4</w:t>
            </w:r>
          </w:p>
        </w:tc>
        <w:tc>
          <w:tcPr>
            <w:tcW w:w="2834"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姓名：</w:t>
            </w:r>
          </w:p>
        </w:tc>
        <w:tc>
          <w:tcPr>
            <w:tcW w:w="1298"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245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投标工期</w:t>
            </w:r>
          </w:p>
        </w:tc>
        <w:tc>
          <w:tcPr>
            <w:tcW w:w="1623"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1.1.4.3</w:t>
            </w:r>
          </w:p>
        </w:tc>
        <w:tc>
          <w:tcPr>
            <w:tcW w:w="2834" w:type="dxa"/>
            <w:vAlign w:val="center"/>
          </w:tcPr>
          <w:p>
            <w:pPr>
              <w:spacing w:line="492" w:lineRule="exact"/>
              <w:rPr>
                <w:rFonts w:ascii="仿宋" w:hAnsi="仿宋" w:eastAsia="仿宋" w:cs="仿宋"/>
                <w:color w:val="auto"/>
                <w:sz w:val="24"/>
              </w:rPr>
            </w:pPr>
            <w:r>
              <w:rPr>
                <w:rFonts w:hint="eastAsia" w:ascii="仿宋" w:hAnsi="仿宋" w:eastAsia="仿宋" w:cs="仿宋"/>
                <w:color w:val="auto"/>
                <w:sz w:val="24"/>
              </w:rPr>
              <w:t>天数：日历天</w:t>
            </w:r>
          </w:p>
        </w:tc>
        <w:tc>
          <w:tcPr>
            <w:tcW w:w="1298"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245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缺陷责任期</w:t>
            </w:r>
          </w:p>
          <w:p>
            <w:pPr>
              <w:spacing w:line="492" w:lineRule="exact"/>
              <w:jc w:val="center"/>
              <w:rPr>
                <w:rFonts w:ascii="仿宋" w:hAnsi="仿宋" w:eastAsia="仿宋" w:cs="仿宋"/>
                <w:color w:val="auto"/>
                <w:sz w:val="24"/>
              </w:rPr>
            </w:pPr>
            <w:r>
              <w:rPr>
                <w:rFonts w:hint="eastAsia" w:ascii="仿宋" w:hAnsi="仿宋" w:eastAsia="仿宋" w:cs="仿宋"/>
                <w:color w:val="auto"/>
                <w:sz w:val="24"/>
              </w:rPr>
              <w:t>（工程质量保修期）</w:t>
            </w:r>
          </w:p>
        </w:tc>
        <w:tc>
          <w:tcPr>
            <w:tcW w:w="1623"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1.1.4.5</w:t>
            </w:r>
          </w:p>
        </w:tc>
        <w:tc>
          <w:tcPr>
            <w:tcW w:w="2834" w:type="dxa"/>
            <w:vAlign w:val="center"/>
          </w:tcPr>
          <w:p>
            <w:pPr>
              <w:spacing w:line="492" w:lineRule="exact"/>
              <w:jc w:val="center"/>
              <w:rPr>
                <w:rFonts w:ascii="仿宋" w:hAnsi="仿宋" w:eastAsia="仿宋" w:cs="仿宋"/>
                <w:color w:val="auto"/>
                <w:sz w:val="24"/>
              </w:rPr>
            </w:pPr>
          </w:p>
        </w:tc>
        <w:tc>
          <w:tcPr>
            <w:tcW w:w="1298"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245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分包</w:t>
            </w:r>
          </w:p>
        </w:tc>
        <w:tc>
          <w:tcPr>
            <w:tcW w:w="1623"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4.3.4</w:t>
            </w:r>
          </w:p>
        </w:tc>
        <w:tc>
          <w:tcPr>
            <w:tcW w:w="2834" w:type="dxa"/>
            <w:vAlign w:val="center"/>
          </w:tcPr>
          <w:p>
            <w:pPr>
              <w:spacing w:line="492" w:lineRule="exact"/>
              <w:jc w:val="center"/>
              <w:rPr>
                <w:rFonts w:ascii="仿宋" w:hAnsi="仿宋" w:eastAsia="仿宋" w:cs="仿宋"/>
                <w:color w:val="auto"/>
                <w:sz w:val="24"/>
              </w:rPr>
            </w:pPr>
          </w:p>
        </w:tc>
        <w:tc>
          <w:tcPr>
            <w:tcW w:w="1298"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color w:val="auto"/>
                <w:sz w:val="24"/>
              </w:rPr>
            </w:pPr>
          </w:p>
        </w:tc>
        <w:tc>
          <w:tcPr>
            <w:tcW w:w="2457" w:type="dxa"/>
            <w:vAlign w:val="center"/>
          </w:tcPr>
          <w:p>
            <w:pPr>
              <w:spacing w:line="492" w:lineRule="exact"/>
              <w:jc w:val="center"/>
              <w:rPr>
                <w:rFonts w:ascii="仿宋" w:hAnsi="仿宋" w:eastAsia="仿宋" w:cs="仿宋"/>
                <w:color w:val="auto"/>
                <w:sz w:val="24"/>
              </w:rPr>
            </w:pPr>
          </w:p>
        </w:tc>
        <w:tc>
          <w:tcPr>
            <w:tcW w:w="1623" w:type="dxa"/>
            <w:vAlign w:val="center"/>
          </w:tcPr>
          <w:p>
            <w:pPr>
              <w:spacing w:line="492" w:lineRule="exact"/>
              <w:jc w:val="center"/>
              <w:rPr>
                <w:rFonts w:ascii="仿宋" w:hAnsi="仿宋" w:eastAsia="仿宋" w:cs="仿宋"/>
                <w:color w:val="auto"/>
                <w:sz w:val="24"/>
              </w:rPr>
            </w:pPr>
          </w:p>
        </w:tc>
        <w:tc>
          <w:tcPr>
            <w:tcW w:w="2834" w:type="dxa"/>
            <w:vAlign w:val="center"/>
          </w:tcPr>
          <w:p>
            <w:pPr>
              <w:spacing w:line="492" w:lineRule="exact"/>
              <w:jc w:val="center"/>
              <w:rPr>
                <w:rFonts w:ascii="仿宋" w:hAnsi="仿宋" w:eastAsia="仿宋" w:cs="仿宋"/>
                <w:color w:val="auto"/>
                <w:sz w:val="24"/>
              </w:rPr>
            </w:pPr>
          </w:p>
        </w:tc>
        <w:tc>
          <w:tcPr>
            <w:tcW w:w="1298"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w:t>
            </w:r>
          </w:p>
        </w:tc>
        <w:tc>
          <w:tcPr>
            <w:tcW w:w="245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w:t>
            </w:r>
          </w:p>
        </w:tc>
        <w:tc>
          <w:tcPr>
            <w:tcW w:w="1623"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w:t>
            </w:r>
          </w:p>
        </w:tc>
        <w:tc>
          <w:tcPr>
            <w:tcW w:w="2834"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w:t>
            </w:r>
          </w:p>
        </w:tc>
        <w:tc>
          <w:tcPr>
            <w:tcW w:w="1298"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w:t>
            </w:r>
          </w:p>
        </w:tc>
        <w:tc>
          <w:tcPr>
            <w:tcW w:w="245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w:t>
            </w:r>
          </w:p>
        </w:tc>
        <w:tc>
          <w:tcPr>
            <w:tcW w:w="1623"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w:t>
            </w:r>
          </w:p>
        </w:tc>
        <w:tc>
          <w:tcPr>
            <w:tcW w:w="2834"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w:t>
            </w:r>
          </w:p>
        </w:tc>
        <w:tc>
          <w:tcPr>
            <w:tcW w:w="1298" w:type="dxa"/>
            <w:vAlign w:val="center"/>
          </w:tcPr>
          <w:p>
            <w:pPr>
              <w:spacing w:line="492" w:lineRule="exact"/>
              <w:jc w:val="center"/>
              <w:rPr>
                <w:rFonts w:ascii="仿宋" w:hAnsi="仿宋" w:eastAsia="仿宋" w:cs="仿宋"/>
                <w:color w:val="auto"/>
                <w:sz w:val="24"/>
              </w:rPr>
            </w:pPr>
          </w:p>
        </w:tc>
      </w:tr>
    </w:tbl>
    <w:p>
      <w:pPr>
        <w:spacing w:line="492" w:lineRule="exact"/>
        <w:rPr>
          <w:rFonts w:ascii="仿宋" w:hAnsi="仿宋" w:eastAsia="仿宋" w:cs="仿宋"/>
          <w:color w:val="auto"/>
          <w:sz w:val="28"/>
          <w:szCs w:val="28"/>
        </w:rPr>
      </w:pPr>
    </w:p>
    <w:p>
      <w:pPr>
        <w:spacing w:line="492" w:lineRule="exact"/>
        <w:ind w:firstLine="4200" w:firstLineChars="1500"/>
        <w:rPr>
          <w:rFonts w:ascii="仿宋" w:hAnsi="仿宋" w:eastAsia="仿宋" w:cs="仿宋"/>
          <w:color w:val="auto"/>
          <w:sz w:val="28"/>
          <w:szCs w:val="28"/>
        </w:rPr>
      </w:pP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投标人（盖单位章）：</w:t>
      </w:r>
    </w:p>
    <w:p>
      <w:pPr>
        <w:spacing w:line="440" w:lineRule="exact"/>
        <w:rPr>
          <w:rFonts w:ascii="仿宋" w:hAnsi="仿宋" w:eastAsia="仿宋" w:cs="仿宋"/>
          <w:color w:val="auto"/>
          <w:sz w:val="24"/>
        </w:rPr>
      </w:pP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法定代表人或其委托代理人（签字）：</w:t>
      </w:r>
    </w:p>
    <w:p>
      <w:pPr>
        <w:spacing w:line="440" w:lineRule="exact"/>
        <w:ind w:firstLine="3600" w:firstLineChars="1500"/>
        <w:jc w:val="right"/>
        <w:rPr>
          <w:rFonts w:ascii="仿宋" w:hAnsi="仿宋" w:eastAsia="仿宋" w:cs="仿宋"/>
          <w:color w:val="auto"/>
          <w:sz w:val="24"/>
          <w:u w:val="single"/>
        </w:rPr>
      </w:pPr>
    </w:p>
    <w:p>
      <w:pPr>
        <w:spacing w:line="440" w:lineRule="exact"/>
        <w:jc w:val="center"/>
        <w:rPr>
          <w:rFonts w:ascii="仿宋" w:hAnsi="仿宋" w:eastAsia="仿宋" w:cs="仿宋"/>
          <w:color w:val="auto"/>
          <w:sz w:val="24"/>
        </w:rPr>
      </w:pPr>
      <w:r>
        <w:rPr>
          <w:rFonts w:hint="eastAsia" w:ascii="仿宋" w:hAnsi="仿宋" w:eastAsia="仿宋" w:cs="仿宋"/>
          <w:color w:val="auto"/>
          <w:sz w:val="24"/>
        </w:rPr>
        <w:t>年  月  日</w:t>
      </w:r>
    </w:p>
    <w:p>
      <w:pPr>
        <w:spacing w:line="440" w:lineRule="exact"/>
        <w:ind w:firstLine="480" w:firstLineChars="200"/>
        <w:rPr>
          <w:rFonts w:ascii="仿宋" w:hAnsi="仿宋" w:eastAsia="仿宋" w:cs="仿宋"/>
          <w:color w:val="auto"/>
          <w:sz w:val="24"/>
        </w:rPr>
      </w:pPr>
    </w:p>
    <w:p>
      <w:pPr>
        <w:spacing w:line="440" w:lineRule="exact"/>
        <w:ind w:firstLine="480" w:firstLineChars="200"/>
        <w:rPr>
          <w:rFonts w:ascii="仿宋" w:hAnsi="仿宋" w:eastAsia="仿宋" w:cs="仿宋"/>
          <w:color w:val="auto"/>
          <w:sz w:val="24"/>
        </w:rPr>
      </w:pPr>
    </w:p>
    <w:p>
      <w:pPr>
        <w:spacing w:line="440" w:lineRule="exact"/>
        <w:ind w:firstLine="480" w:firstLineChars="200"/>
        <w:rPr>
          <w:rFonts w:ascii="仿宋" w:hAnsi="仿宋" w:eastAsia="仿宋" w:cs="仿宋"/>
          <w:color w:val="auto"/>
          <w:sz w:val="24"/>
        </w:rPr>
      </w:pP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注：1、《投标函及投标函附录》应另制作一份开标时使用，递交投标文件一起递交，投标人未递交的视为无效投标；</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Lines="50" w:line="240" w:lineRule="auto"/>
        <w:ind w:left="567"/>
        <w:jc w:val="center"/>
        <w:rPr>
          <w:rFonts w:ascii="仿宋" w:hAnsi="仿宋" w:eastAsia="仿宋" w:cs="仿宋"/>
          <w:color w:val="auto"/>
        </w:rPr>
      </w:pPr>
      <w:bookmarkStart w:id="342" w:name="_Toc499379038"/>
      <w:bookmarkStart w:id="343" w:name="_Toc499378916"/>
      <w:r>
        <w:rPr>
          <w:rFonts w:hint="eastAsia" w:ascii="仿宋" w:hAnsi="仿宋" w:eastAsia="仿宋" w:cs="仿宋"/>
          <w:color w:val="auto"/>
        </w:rPr>
        <w:t>二、法定代表人身份证明</w:t>
      </w:r>
      <w:bookmarkEnd w:id="342"/>
      <w:bookmarkEnd w:id="34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投标人名称：</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单位性质：</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地址：</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成立时间：年月日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经营期限：</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姓名：性别：年龄：职务：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系（投标人名称）的法定代表人。</w:t>
      </w:r>
    </w:p>
    <w:p>
      <w:pPr>
        <w:spacing w:line="560" w:lineRule="exact"/>
        <w:rPr>
          <w:rFonts w:ascii="仿宋" w:hAnsi="仿宋" w:eastAsia="仿宋" w:cs="仿宋"/>
          <w:color w:val="auto"/>
          <w:sz w:val="24"/>
        </w:rPr>
      </w:pPr>
    </w:p>
    <w:p>
      <w:pPr>
        <w:spacing w:line="560" w:lineRule="exact"/>
        <w:rPr>
          <w:rFonts w:ascii="仿宋" w:hAnsi="仿宋" w:eastAsia="仿宋" w:cs="仿宋"/>
          <w:color w:val="auto"/>
          <w:sz w:val="24"/>
        </w:rPr>
      </w:pPr>
      <w:r>
        <w:rPr>
          <w:rFonts w:hint="eastAsia" w:ascii="仿宋" w:hAnsi="仿宋" w:eastAsia="仿宋" w:cs="仿宋"/>
          <w:color w:val="auto"/>
          <w:sz w:val="24"/>
        </w:rPr>
        <w:t>特此证明。</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附：法定代表人身份证复印件</w:t>
      </w:r>
    </w:p>
    <w:p>
      <w:pPr>
        <w:spacing w:line="492" w:lineRule="exact"/>
        <w:rPr>
          <w:rFonts w:ascii="仿宋" w:hAnsi="仿宋" w:eastAsia="仿宋" w:cs="仿宋"/>
          <w:color w:val="auto"/>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color w:val="auto"/>
                <w:sz w:val="24"/>
              </w:rPr>
            </w:pPr>
          </w:p>
          <w:p>
            <w:pPr>
              <w:spacing w:line="492" w:lineRule="exact"/>
              <w:rPr>
                <w:rFonts w:ascii="仿宋" w:hAnsi="仿宋" w:eastAsia="仿宋" w:cs="仿宋"/>
                <w:color w:val="auto"/>
                <w:sz w:val="24"/>
              </w:rPr>
            </w:pPr>
          </w:p>
          <w:p>
            <w:pPr>
              <w:spacing w:line="492" w:lineRule="exact"/>
              <w:jc w:val="center"/>
              <w:rPr>
                <w:rFonts w:ascii="仿宋" w:hAnsi="仿宋" w:eastAsia="仿宋" w:cs="仿宋"/>
                <w:color w:val="auto"/>
                <w:sz w:val="24"/>
              </w:rPr>
            </w:pPr>
            <w:r>
              <w:rPr>
                <w:rFonts w:hint="eastAsia" w:ascii="仿宋" w:hAnsi="仿宋" w:eastAsia="仿宋" w:cs="仿宋"/>
                <w:color w:val="auto"/>
                <w:sz w:val="24"/>
              </w:rPr>
              <w:t>法定代表人身份证复印件</w:t>
            </w:r>
          </w:p>
          <w:p>
            <w:pPr>
              <w:spacing w:line="492" w:lineRule="exact"/>
              <w:rPr>
                <w:rFonts w:ascii="仿宋" w:hAnsi="仿宋" w:eastAsia="仿宋" w:cs="仿宋"/>
                <w:color w:val="auto"/>
                <w:sz w:val="24"/>
              </w:rPr>
            </w:pPr>
          </w:p>
          <w:p>
            <w:pPr>
              <w:spacing w:line="492" w:lineRule="exact"/>
              <w:rPr>
                <w:rFonts w:ascii="仿宋" w:hAnsi="仿宋" w:eastAsia="仿宋" w:cs="仿宋"/>
                <w:color w:val="auto"/>
                <w:sz w:val="24"/>
              </w:rPr>
            </w:pPr>
          </w:p>
          <w:p>
            <w:pPr>
              <w:spacing w:line="492" w:lineRule="exact"/>
              <w:rPr>
                <w:rFonts w:ascii="仿宋" w:hAnsi="仿宋" w:eastAsia="仿宋" w:cs="仿宋"/>
                <w:color w:val="auto"/>
                <w:sz w:val="24"/>
              </w:rPr>
            </w:pPr>
          </w:p>
        </w:tc>
      </w:tr>
    </w:tbl>
    <w:p>
      <w:pPr>
        <w:spacing w:line="492" w:lineRule="exact"/>
        <w:rPr>
          <w:rFonts w:ascii="仿宋" w:hAnsi="仿宋" w:eastAsia="仿宋" w:cs="仿宋"/>
          <w:color w:val="auto"/>
          <w:sz w:val="24"/>
        </w:rPr>
      </w:pPr>
    </w:p>
    <w:p>
      <w:pPr>
        <w:spacing w:line="492" w:lineRule="exact"/>
        <w:rPr>
          <w:rFonts w:ascii="仿宋" w:hAnsi="仿宋" w:eastAsia="仿宋" w:cs="仿宋"/>
          <w:color w:val="auto"/>
          <w:sz w:val="24"/>
        </w:rPr>
      </w:pPr>
    </w:p>
    <w:p>
      <w:pPr>
        <w:spacing w:line="492"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投标人（盖单位章）：</w:t>
      </w:r>
    </w:p>
    <w:p>
      <w:pPr>
        <w:spacing w:line="492" w:lineRule="exact"/>
        <w:ind w:right="480" w:firstLine="3600" w:firstLineChars="1500"/>
        <w:jc w:val="center"/>
        <w:rPr>
          <w:rFonts w:ascii="仿宋" w:hAnsi="仿宋" w:eastAsia="仿宋" w:cs="仿宋"/>
          <w:color w:val="auto"/>
          <w:sz w:val="24"/>
          <w:u w:val="single"/>
        </w:rPr>
      </w:pPr>
    </w:p>
    <w:p>
      <w:pPr>
        <w:spacing w:line="492" w:lineRule="exact"/>
        <w:ind w:right="480" w:firstLine="3600" w:firstLineChars="1500"/>
        <w:jc w:val="center"/>
        <w:rPr>
          <w:rFonts w:ascii="仿宋" w:hAnsi="仿宋" w:eastAsia="仿宋" w:cs="仿宋"/>
          <w:color w:val="auto"/>
          <w:sz w:val="24"/>
        </w:rPr>
      </w:pPr>
      <w:r>
        <w:rPr>
          <w:rFonts w:hint="eastAsia" w:ascii="仿宋" w:hAnsi="仿宋" w:eastAsia="仿宋" w:cs="仿宋"/>
          <w:color w:val="auto"/>
          <w:sz w:val="24"/>
        </w:rPr>
        <w:t>年  月   日</w:t>
      </w:r>
    </w:p>
    <w:p>
      <w:pPr>
        <w:pStyle w:val="6"/>
        <w:spacing w:before="0" w:afterLines="50" w:line="240" w:lineRule="auto"/>
        <w:ind w:left="567"/>
        <w:jc w:val="center"/>
        <w:rPr>
          <w:rFonts w:ascii="仿宋" w:hAnsi="仿宋" w:eastAsia="仿宋" w:cs="仿宋"/>
          <w:color w:val="auto"/>
        </w:rPr>
      </w:pPr>
      <w:r>
        <w:rPr>
          <w:rFonts w:hint="eastAsia" w:ascii="仿宋" w:hAnsi="仿宋" w:eastAsia="仿宋" w:cs="仿宋"/>
          <w:color w:val="auto"/>
        </w:rPr>
        <w:br w:type="page"/>
      </w:r>
      <w:bookmarkStart w:id="344" w:name="_Toc499378917"/>
      <w:bookmarkStart w:id="345" w:name="_Toc499379039"/>
      <w:r>
        <w:rPr>
          <w:rFonts w:hint="eastAsia" w:ascii="仿宋" w:hAnsi="仿宋" w:eastAsia="仿宋" w:cs="仿宋"/>
          <w:color w:val="auto"/>
        </w:rPr>
        <w:t>三、授权委托书</w:t>
      </w:r>
      <w:bookmarkEnd w:id="344"/>
      <w:bookmarkEnd w:id="345"/>
    </w:p>
    <w:p>
      <w:pPr>
        <w:rPr>
          <w:rFonts w:ascii="仿宋" w:hAnsi="仿宋" w:eastAsia="仿宋" w:cs="仿宋"/>
          <w:color w:val="auto"/>
        </w:rPr>
      </w:pP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委托期限： 。</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代理人无转委托权。</w:t>
      </w:r>
    </w:p>
    <w:p>
      <w:pPr>
        <w:spacing w:afterLines="50"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color w:val="auto"/>
                <w:sz w:val="24"/>
              </w:rPr>
            </w:pPr>
            <w:r>
              <w:rPr>
                <w:rFonts w:hint="eastAsia" w:ascii="仿宋" w:hAnsi="仿宋" w:eastAsia="仿宋" w:cs="仿宋"/>
                <w:color w:val="auto"/>
                <w:sz w:val="24"/>
              </w:rPr>
              <w:t>委托代理人身份证复印件</w:t>
            </w:r>
          </w:p>
        </w:tc>
      </w:tr>
    </w:tbl>
    <w:p>
      <w:pPr>
        <w:spacing w:line="440" w:lineRule="exact"/>
        <w:ind w:firstLine="480" w:firstLineChars="200"/>
        <w:rPr>
          <w:rFonts w:ascii="仿宋" w:hAnsi="仿宋" w:eastAsia="仿宋" w:cs="仿宋"/>
          <w:color w:val="auto"/>
          <w:sz w:val="24"/>
        </w:rPr>
      </w:pPr>
    </w:p>
    <w:p>
      <w:pPr>
        <w:spacing w:line="64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投标人（盖单位章）：</w:t>
      </w:r>
    </w:p>
    <w:p>
      <w:pPr>
        <w:spacing w:line="640" w:lineRule="exact"/>
        <w:ind w:firstLine="480" w:firstLineChars="200"/>
        <w:rPr>
          <w:rFonts w:ascii="仿宋" w:hAnsi="仿宋" w:eastAsia="仿宋" w:cs="仿宋"/>
          <w:color w:val="auto"/>
          <w:sz w:val="24"/>
        </w:rPr>
      </w:pPr>
      <w:r>
        <w:rPr>
          <w:rFonts w:hint="eastAsia" w:ascii="仿宋" w:hAnsi="仿宋" w:eastAsia="仿宋" w:cs="仿宋"/>
          <w:color w:val="auto"/>
          <w:sz w:val="24"/>
        </w:rPr>
        <w:t>法定代表人（签字）：</w:t>
      </w:r>
    </w:p>
    <w:p>
      <w:pPr>
        <w:spacing w:line="640" w:lineRule="exact"/>
        <w:ind w:firstLine="480" w:firstLineChars="200"/>
        <w:rPr>
          <w:rFonts w:ascii="仿宋" w:hAnsi="仿宋" w:eastAsia="仿宋" w:cs="仿宋"/>
          <w:color w:val="auto"/>
          <w:sz w:val="24"/>
        </w:rPr>
      </w:pPr>
      <w:r>
        <w:rPr>
          <w:rFonts w:hint="eastAsia" w:ascii="仿宋" w:hAnsi="仿宋" w:eastAsia="仿宋" w:cs="仿宋"/>
          <w:color w:val="auto"/>
          <w:sz w:val="24"/>
        </w:rPr>
        <w:t>身份证号码：</w:t>
      </w:r>
    </w:p>
    <w:p>
      <w:pPr>
        <w:spacing w:line="64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委托代理人（签字）：</w:t>
      </w:r>
    </w:p>
    <w:p>
      <w:pPr>
        <w:spacing w:line="640" w:lineRule="exact"/>
        <w:ind w:firstLine="480" w:firstLineChars="200"/>
        <w:rPr>
          <w:rFonts w:ascii="仿宋" w:hAnsi="仿宋" w:eastAsia="仿宋" w:cs="仿宋"/>
          <w:color w:val="auto"/>
          <w:sz w:val="24"/>
        </w:rPr>
      </w:pPr>
      <w:r>
        <w:rPr>
          <w:rFonts w:hint="eastAsia" w:ascii="仿宋" w:hAnsi="仿宋" w:eastAsia="仿宋" w:cs="仿宋"/>
          <w:color w:val="auto"/>
          <w:sz w:val="24"/>
        </w:rPr>
        <w:t>身份证号码：</w:t>
      </w:r>
    </w:p>
    <w:p>
      <w:pPr>
        <w:spacing w:line="440" w:lineRule="exact"/>
        <w:ind w:firstLine="480" w:firstLineChars="200"/>
        <w:rPr>
          <w:rFonts w:ascii="仿宋" w:hAnsi="仿宋" w:eastAsia="仿宋" w:cs="仿宋"/>
          <w:color w:val="auto"/>
          <w:sz w:val="24"/>
        </w:rPr>
      </w:pPr>
    </w:p>
    <w:p>
      <w:pPr>
        <w:spacing w:line="440" w:lineRule="exact"/>
        <w:ind w:firstLine="480" w:firstLineChars="200"/>
        <w:jc w:val="right"/>
        <w:rPr>
          <w:rFonts w:ascii="仿宋" w:hAnsi="仿宋" w:eastAsia="仿宋" w:cs="仿宋"/>
          <w:color w:val="auto"/>
          <w:sz w:val="24"/>
        </w:rPr>
      </w:pPr>
      <w:r>
        <w:rPr>
          <w:rFonts w:hint="eastAsia" w:ascii="仿宋" w:hAnsi="仿宋" w:eastAsia="仿宋" w:cs="仿宋"/>
          <w:color w:val="auto"/>
          <w:sz w:val="24"/>
        </w:rPr>
        <w:t>年月日</w:t>
      </w:r>
    </w:p>
    <w:p>
      <w:pPr>
        <w:spacing w:line="440" w:lineRule="exact"/>
        <w:ind w:right="240"/>
        <w:rPr>
          <w:rFonts w:ascii="仿宋" w:hAnsi="仿宋" w:eastAsia="仿宋" w:cs="仿宋"/>
          <w:color w:val="auto"/>
          <w:sz w:val="24"/>
        </w:rPr>
      </w:pPr>
    </w:p>
    <w:p>
      <w:pPr>
        <w:spacing w:line="440" w:lineRule="exact"/>
        <w:ind w:right="240"/>
        <w:rPr>
          <w:rFonts w:ascii="仿宋" w:hAnsi="仿宋" w:eastAsia="仿宋" w:cs="仿宋"/>
          <w:color w:val="auto"/>
          <w:sz w:val="24"/>
        </w:rPr>
      </w:pPr>
    </w:p>
    <w:p>
      <w:pPr>
        <w:spacing w:line="440" w:lineRule="exact"/>
        <w:ind w:right="240"/>
        <w:rPr>
          <w:rFonts w:ascii="仿宋" w:hAnsi="仿宋" w:eastAsia="仿宋" w:cs="仿宋"/>
          <w:color w:val="auto"/>
          <w:sz w:val="24"/>
        </w:rPr>
      </w:pPr>
    </w:p>
    <w:p>
      <w:pPr>
        <w:pStyle w:val="6"/>
        <w:spacing w:before="0" w:afterLines="50" w:line="240" w:lineRule="auto"/>
        <w:ind w:left="567"/>
        <w:jc w:val="center"/>
        <w:rPr>
          <w:rFonts w:ascii="仿宋" w:hAnsi="仿宋" w:eastAsia="仿宋" w:cs="仿宋"/>
          <w:color w:val="auto"/>
        </w:rPr>
      </w:pPr>
      <w:bookmarkStart w:id="346" w:name="_Toc361650146"/>
      <w:r>
        <w:rPr>
          <w:rFonts w:hint="eastAsia" w:ascii="仿宋" w:hAnsi="仿宋" w:eastAsia="仿宋" w:cs="仿宋"/>
          <w:color w:val="auto"/>
        </w:rPr>
        <w:br w:type="page"/>
      </w:r>
      <w:bookmarkEnd w:id="346"/>
      <w:bookmarkStart w:id="347" w:name="_Toc499378919"/>
      <w:bookmarkStart w:id="348" w:name="_Toc499379041"/>
      <w:r>
        <w:rPr>
          <w:rFonts w:hint="eastAsia" w:ascii="仿宋" w:hAnsi="仿宋" w:eastAsia="仿宋" w:cs="仿宋"/>
          <w:color w:val="auto"/>
          <w:lang w:eastAsia="zh-CN"/>
        </w:rPr>
        <w:t>四</w:t>
      </w:r>
      <w:r>
        <w:rPr>
          <w:rFonts w:hint="eastAsia" w:ascii="仿宋" w:hAnsi="仿宋" w:eastAsia="仿宋" w:cs="仿宋"/>
          <w:color w:val="auto"/>
        </w:rPr>
        <w:t>、已标价的工程量清单</w:t>
      </w:r>
      <w:bookmarkEnd w:id="347"/>
      <w:bookmarkEnd w:id="348"/>
    </w:p>
    <w:p>
      <w:pPr>
        <w:pStyle w:val="10"/>
        <w:spacing w:line="500" w:lineRule="exact"/>
        <w:jc w:val="center"/>
        <w:rPr>
          <w:rFonts w:ascii="仿宋" w:hAnsi="仿宋" w:eastAsia="仿宋" w:cs="仿宋"/>
          <w:b/>
          <w:color w:val="auto"/>
        </w:rPr>
      </w:pPr>
    </w:p>
    <w:p>
      <w:pPr>
        <w:pStyle w:val="10"/>
        <w:spacing w:line="500" w:lineRule="exact"/>
        <w:jc w:val="center"/>
        <w:rPr>
          <w:rFonts w:ascii="仿宋" w:hAnsi="仿宋" w:eastAsia="仿宋" w:cs="仿宋"/>
          <w:b/>
          <w:color w:val="auto"/>
        </w:rPr>
      </w:pPr>
      <w:r>
        <w:rPr>
          <w:rFonts w:hint="eastAsia" w:ascii="仿宋" w:hAnsi="仿宋" w:eastAsia="仿宋" w:cs="仿宋"/>
          <w:b/>
          <w:color w:val="auto"/>
        </w:rPr>
        <w:t>（封面）</w:t>
      </w:r>
    </w:p>
    <w:p>
      <w:pPr>
        <w:spacing w:line="440" w:lineRule="exact"/>
        <w:rPr>
          <w:rFonts w:ascii="仿宋" w:hAnsi="仿宋" w:eastAsia="仿宋" w:cs="仿宋"/>
          <w:b/>
          <w:color w:val="auto"/>
          <w:sz w:val="30"/>
        </w:rPr>
      </w:pPr>
    </w:p>
    <w:p>
      <w:pPr>
        <w:spacing w:line="440" w:lineRule="exact"/>
        <w:rPr>
          <w:rFonts w:ascii="仿宋" w:hAnsi="仿宋" w:eastAsia="仿宋" w:cs="仿宋"/>
          <w:b/>
          <w:color w:val="auto"/>
          <w:sz w:val="30"/>
        </w:rPr>
      </w:pPr>
    </w:p>
    <w:p>
      <w:pPr>
        <w:spacing w:line="440" w:lineRule="exact"/>
        <w:jc w:val="center"/>
        <w:rPr>
          <w:rFonts w:ascii="仿宋" w:hAnsi="仿宋" w:eastAsia="仿宋" w:cs="仿宋"/>
          <w:b/>
          <w:color w:val="auto"/>
          <w:sz w:val="30"/>
        </w:rPr>
      </w:pPr>
      <w:r>
        <w:rPr>
          <w:rFonts w:hint="eastAsia" w:ascii="仿宋" w:hAnsi="仿宋" w:eastAsia="仿宋" w:cs="仿宋"/>
          <w:b/>
          <w:color w:val="auto"/>
          <w:sz w:val="30"/>
        </w:rPr>
        <w:t>____________________________工程</w:t>
      </w:r>
    </w:p>
    <w:p>
      <w:pPr>
        <w:spacing w:line="440" w:lineRule="exact"/>
        <w:rPr>
          <w:rFonts w:ascii="仿宋" w:hAnsi="仿宋" w:eastAsia="仿宋" w:cs="仿宋"/>
          <w:b/>
          <w:color w:val="auto"/>
          <w:sz w:val="30"/>
        </w:rPr>
      </w:pPr>
    </w:p>
    <w:p>
      <w:pPr>
        <w:spacing w:line="440" w:lineRule="exact"/>
        <w:rPr>
          <w:rFonts w:ascii="仿宋" w:hAnsi="仿宋" w:eastAsia="仿宋" w:cs="仿宋"/>
          <w:b/>
          <w:color w:val="auto"/>
          <w:sz w:val="30"/>
        </w:rPr>
      </w:pPr>
    </w:p>
    <w:p>
      <w:pPr>
        <w:spacing w:line="440" w:lineRule="exact"/>
        <w:rPr>
          <w:rFonts w:ascii="仿宋" w:hAnsi="仿宋" w:eastAsia="仿宋" w:cs="仿宋"/>
          <w:b/>
          <w:color w:val="auto"/>
          <w:sz w:val="30"/>
        </w:rPr>
      </w:pPr>
    </w:p>
    <w:p>
      <w:pPr>
        <w:spacing w:line="440" w:lineRule="exact"/>
        <w:rPr>
          <w:rFonts w:ascii="仿宋" w:hAnsi="仿宋" w:eastAsia="仿宋" w:cs="仿宋"/>
          <w:b/>
          <w:color w:val="auto"/>
          <w:sz w:val="30"/>
        </w:rPr>
      </w:pPr>
    </w:p>
    <w:p>
      <w:pPr>
        <w:spacing w:line="440" w:lineRule="exact"/>
        <w:rPr>
          <w:rFonts w:ascii="仿宋" w:hAnsi="仿宋" w:eastAsia="仿宋" w:cs="仿宋"/>
          <w:b/>
          <w:color w:val="auto"/>
          <w:sz w:val="30"/>
        </w:rPr>
      </w:pPr>
    </w:p>
    <w:p>
      <w:pPr>
        <w:spacing w:line="440" w:lineRule="exact"/>
        <w:jc w:val="center"/>
        <w:rPr>
          <w:rFonts w:ascii="仿宋" w:hAnsi="仿宋" w:eastAsia="仿宋" w:cs="仿宋"/>
          <w:b/>
          <w:color w:val="auto"/>
          <w:sz w:val="44"/>
        </w:rPr>
      </w:pPr>
      <w:r>
        <w:rPr>
          <w:rFonts w:hint="eastAsia" w:ascii="仿宋" w:hAnsi="仿宋" w:eastAsia="仿宋" w:cs="仿宋"/>
          <w:b/>
          <w:color w:val="auto"/>
          <w:sz w:val="44"/>
        </w:rPr>
        <w:t xml:space="preserve">工 程 量 清 单 报 价 </w:t>
      </w:r>
    </w:p>
    <w:p>
      <w:pPr>
        <w:spacing w:line="440" w:lineRule="exact"/>
        <w:rPr>
          <w:rFonts w:ascii="仿宋" w:hAnsi="仿宋" w:eastAsia="仿宋" w:cs="仿宋"/>
          <w:b/>
          <w:color w:val="auto"/>
          <w:sz w:val="30"/>
        </w:rPr>
      </w:pPr>
    </w:p>
    <w:p>
      <w:pPr>
        <w:spacing w:line="440" w:lineRule="exact"/>
        <w:rPr>
          <w:rFonts w:ascii="仿宋" w:hAnsi="仿宋" w:eastAsia="仿宋" w:cs="仿宋"/>
          <w:b/>
          <w:color w:val="auto"/>
          <w:sz w:val="30"/>
        </w:rPr>
      </w:pPr>
    </w:p>
    <w:p>
      <w:pPr>
        <w:spacing w:line="440" w:lineRule="exact"/>
        <w:rPr>
          <w:rFonts w:ascii="仿宋" w:hAnsi="仿宋" w:eastAsia="仿宋" w:cs="仿宋"/>
          <w:b/>
          <w:color w:val="auto"/>
          <w:sz w:val="30"/>
        </w:rPr>
      </w:pPr>
    </w:p>
    <w:p>
      <w:pPr>
        <w:spacing w:line="440" w:lineRule="exact"/>
        <w:rPr>
          <w:rFonts w:ascii="仿宋" w:hAnsi="仿宋" w:eastAsia="仿宋" w:cs="仿宋"/>
          <w:b/>
          <w:color w:val="auto"/>
          <w:sz w:val="30"/>
        </w:rPr>
      </w:pPr>
    </w:p>
    <w:p>
      <w:pPr>
        <w:spacing w:line="440" w:lineRule="exact"/>
        <w:rPr>
          <w:rFonts w:ascii="仿宋" w:hAnsi="仿宋" w:eastAsia="仿宋" w:cs="仿宋"/>
          <w:b/>
          <w:color w:val="auto"/>
          <w:sz w:val="30"/>
        </w:rPr>
      </w:pPr>
    </w:p>
    <w:p>
      <w:pPr>
        <w:spacing w:line="440" w:lineRule="exact"/>
        <w:rPr>
          <w:rFonts w:ascii="仿宋" w:hAnsi="仿宋" w:eastAsia="仿宋" w:cs="仿宋"/>
          <w:b/>
          <w:color w:val="auto"/>
          <w:sz w:val="30"/>
        </w:rPr>
      </w:pPr>
    </w:p>
    <w:p>
      <w:pPr>
        <w:spacing w:line="440" w:lineRule="exact"/>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r>
        <w:rPr>
          <w:rFonts w:hint="eastAsia" w:ascii="仿宋" w:hAnsi="仿宋" w:eastAsia="仿宋" w:cs="仿宋"/>
          <w:color w:val="auto"/>
          <w:sz w:val="28"/>
        </w:rPr>
        <w:t>投  标  人：_________________________（盖章）</w:t>
      </w:r>
    </w:p>
    <w:p>
      <w:pPr>
        <w:spacing w:line="440" w:lineRule="exact"/>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r>
        <w:rPr>
          <w:rFonts w:hint="eastAsia" w:ascii="仿宋" w:hAnsi="仿宋" w:eastAsia="仿宋" w:cs="仿宋"/>
          <w:color w:val="auto"/>
          <w:sz w:val="28"/>
        </w:rPr>
        <w:t>法定代表人：_________________________（签字）</w:t>
      </w:r>
    </w:p>
    <w:p>
      <w:pPr>
        <w:spacing w:line="440" w:lineRule="exact"/>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r>
        <w:rPr>
          <w:rFonts w:hint="eastAsia" w:ascii="仿宋" w:hAnsi="仿宋" w:eastAsia="仿宋" w:cs="仿宋"/>
          <w:color w:val="auto"/>
          <w:sz w:val="28"/>
        </w:rPr>
        <w:t>造价工程师</w:t>
      </w:r>
    </w:p>
    <w:p>
      <w:pPr>
        <w:spacing w:line="440" w:lineRule="exact"/>
        <w:ind w:firstLine="560" w:firstLineChars="200"/>
        <w:rPr>
          <w:rFonts w:ascii="仿宋" w:hAnsi="仿宋" w:eastAsia="仿宋" w:cs="仿宋"/>
          <w:color w:val="auto"/>
          <w:sz w:val="28"/>
        </w:rPr>
      </w:pPr>
      <w:r>
        <w:rPr>
          <w:rFonts w:hint="eastAsia" w:ascii="仿宋" w:hAnsi="仿宋" w:eastAsia="仿宋" w:cs="仿宋"/>
          <w:color w:val="auto"/>
          <w:sz w:val="28"/>
        </w:rPr>
        <w:t>及注册注号：_________________________（签字盖执业专用章）</w:t>
      </w:r>
    </w:p>
    <w:p>
      <w:pPr>
        <w:spacing w:line="440" w:lineRule="exact"/>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r>
        <w:rPr>
          <w:rFonts w:hint="eastAsia" w:ascii="仿宋" w:hAnsi="仿宋" w:eastAsia="仿宋" w:cs="仿宋"/>
          <w:color w:val="auto"/>
          <w:sz w:val="28"/>
        </w:rPr>
        <w:t>编制时间：_________________________</w:t>
      </w:r>
    </w:p>
    <w:p>
      <w:pPr>
        <w:spacing w:line="440" w:lineRule="exact"/>
        <w:rPr>
          <w:rFonts w:ascii="仿宋" w:hAnsi="仿宋" w:eastAsia="仿宋" w:cs="仿宋"/>
          <w:color w:val="auto"/>
          <w:sz w:val="30"/>
        </w:rPr>
      </w:pPr>
    </w:p>
    <w:p>
      <w:pPr>
        <w:rPr>
          <w:rFonts w:ascii="仿宋" w:hAnsi="仿宋" w:eastAsia="仿宋" w:cs="仿宋"/>
          <w:b/>
          <w:color w:val="auto"/>
          <w:sz w:val="30"/>
        </w:rPr>
      </w:pPr>
      <w:bookmarkStart w:id="349" w:name="_Toc222027334"/>
      <w:bookmarkStart w:id="350" w:name="_Toc222027891"/>
      <w:r>
        <w:rPr>
          <w:rFonts w:hint="eastAsia" w:ascii="仿宋" w:hAnsi="仿宋" w:eastAsia="仿宋" w:cs="仿宋"/>
          <w:b/>
          <w:color w:val="auto"/>
          <w:sz w:val="30"/>
        </w:rPr>
        <w:br w:type="page"/>
      </w:r>
    </w:p>
    <w:bookmarkEnd w:id="349"/>
    <w:bookmarkEnd w:id="350"/>
    <w:p>
      <w:pPr>
        <w:spacing w:line="440" w:lineRule="exact"/>
        <w:outlineLvl w:val="1"/>
        <w:rPr>
          <w:rFonts w:ascii="仿宋" w:hAnsi="仿宋" w:eastAsia="仿宋" w:cs="仿宋"/>
          <w:b/>
          <w:color w:val="auto"/>
          <w:sz w:val="30"/>
        </w:rPr>
      </w:pPr>
      <w:bookmarkStart w:id="351" w:name="_Toc222027892"/>
      <w:bookmarkStart w:id="352" w:name="_Toc222027335"/>
    </w:p>
    <w:p>
      <w:pPr>
        <w:spacing w:line="440" w:lineRule="exact"/>
        <w:jc w:val="center"/>
        <w:outlineLvl w:val="1"/>
        <w:rPr>
          <w:rFonts w:ascii="仿宋" w:hAnsi="仿宋" w:eastAsia="仿宋" w:cs="仿宋"/>
          <w:b/>
          <w:color w:val="auto"/>
          <w:sz w:val="30"/>
        </w:rPr>
      </w:pPr>
      <w:bookmarkStart w:id="353" w:name="_Toc499378920"/>
      <w:bookmarkStart w:id="354" w:name="_Toc499379042"/>
      <w:r>
        <w:rPr>
          <w:rFonts w:hint="eastAsia" w:ascii="仿宋" w:hAnsi="仿宋" w:eastAsia="仿宋" w:cs="仿宋"/>
          <w:b/>
          <w:color w:val="auto"/>
          <w:sz w:val="30"/>
        </w:rPr>
        <w:t>投标总价</w:t>
      </w:r>
      <w:bookmarkEnd w:id="351"/>
      <w:bookmarkEnd w:id="352"/>
      <w:bookmarkEnd w:id="353"/>
      <w:bookmarkEnd w:id="354"/>
    </w:p>
    <w:p>
      <w:pPr>
        <w:spacing w:line="440" w:lineRule="exact"/>
        <w:ind w:firstLine="1201" w:firstLineChars="400"/>
        <w:rPr>
          <w:rFonts w:ascii="仿宋" w:hAnsi="仿宋" w:eastAsia="仿宋" w:cs="仿宋"/>
          <w:b/>
          <w:color w:val="auto"/>
          <w:sz w:val="30"/>
        </w:rPr>
      </w:pPr>
    </w:p>
    <w:p>
      <w:pPr>
        <w:spacing w:line="440" w:lineRule="exact"/>
        <w:ind w:firstLine="1201" w:firstLineChars="400"/>
        <w:rPr>
          <w:rFonts w:ascii="仿宋" w:hAnsi="仿宋" w:eastAsia="仿宋" w:cs="仿宋"/>
          <w:b/>
          <w:color w:val="auto"/>
          <w:sz w:val="30"/>
        </w:rPr>
      </w:pPr>
    </w:p>
    <w:p>
      <w:pPr>
        <w:spacing w:line="440" w:lineRule="exact"/>
        <w:ind w:firstLine="1201" w:firstLineChars="400"/>
        <w:rPr>
          <w:rFonts w:ascii="仿宋" w:hAnsi="仿宋" w:eastAsia="仿宋" w:cs="仿宋"/>
          <w:b/>
          <w:color w:val="auto"/>
          <w:sz w:val="30"/>
        </w:rPr>
      </w:pPr>
    </w:p>
    <w:p>
      <w:pPr>
        <w:spacing w:line="440" w:lineRule="exact"/>
        <w:ind w:firstLine="560" w:firstLineChars="200"/>
        <w:rPr>
          <w:rFonts w:ascii="仿宋" w:hAnsi="仿宋" w:eastAsia="仿宋" w:cs="仿宋"/>
          <w:color w:val="auto"/>
          <w:sz w:val="28"/>
        </w:rPr>
      </w:pPr>
      <w:r>
        <w:rPr>
          <w:rFonts w:hint="eastAsia" w:ascii="仿宋" w:hAnsi="仿宋" w:eastAsia="仿宋" w:cs="仿宋"/>
          <w:color w:val="auto"/>
          <w:sz w:val="28"/>
        </w:rPr>
        <w:t>建设单位：__________________________________________</w:t>
      </w:r>
    </w:p>
    <w:p>
      <w:pPr>
        <w:spacing w:line="440" w:lineRule="exact"/>
        <w:ind w:firstLine="1120" w:firstLineChars="400"/>
        <w:rPr>
          <w:rFonts w:ascii="仿宋" w:hAnsi="仿宋" w:eastAsia="仿宋" w:cs="仿宋"/>
          <w:color w:val="auto"/>
          <w:sz w:val="28"/>
        </w:rPr>
      </w:pPr>
    </w:p>
    <w:p>
      <w:pPr>
        <w:spacing w:line="440" w:lineRule="exact"/>
        <w:ind w:firstLine="1120" w:firstLineChars="4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r>
        <w:rPr>
          <w:rFonts w:hint="eastAsia" w:ascii="仿宋" w:hAnsi="仿宋" w:eastAsia="仿宋" w:cs="仿宋"/>
          <w:color w:val="auto"/>
          <w:sz w:val="28"/>
        </w:rPr>
        <w:t>工程名称：__________________________________________</w:t>
      </w:r>
    </w:p>
    <w:p>
      <w:pPr>
        <w:spacing w:line="440" w:lineRule="exact"/>
        <w:ind w:firstLine="1120" w:firstLineChars="400"/>
        <w:rPr>
          <w:rFonts w:ascii="仿宋" w:hAnsi="仿宋" w:eastAsia="仿宋" w:cs="仿宋"/>
          <w:color w:val="auto"/>
          <w:sz w:val="28"/>
        </w:rPr>
      </w:pPr>
    </w:p>
    <w:p>
      <w:pPr>
        <w:spacing w:line="440" w:lineRule="exact"/>
        <w:ind w:firstLine="1120" w:firstLineChars="4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r>
        <w:rPr>
          <w:rFonts w:hint="eastAsia" w:ascii="仿宋" w:hAnsi="仿宋" w:eastAsia="仿宋" w:cs="仿宋"/>
          <w:color w:val="auto"/>
          <w:sz w:val="28"/>
        </w:rPr>
        <w:t>投标总价（小写）：_________________________________</w:t>
      </w:r>
    </w:p>
    <w:p>
      <w:pPr>
        <w:spacing w:line="440" w:lineRule="exact"/>
        <w:ind w:firstLine="560" w:firstLineChars="2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p>
    <w:p>
      <w:pPr>
        <w:spacing w:line="440" w:lineRule="exact"/>
        <w:ind w:firstLine="1120" w:firstLineChars="400"/>
        <w:rPr>
          <w:rFonts w:ascii="仿宋" w:hAnsi="仿宋" w:eastAsia="仿宋" w:cs="仿宋"/>
          <w:color w:val="auto"/>
          <w:sz w:val="28"/>
        </w:rPr>
      </w:pPr>
      <w:r>
        <w:rPr>
          <w:rFonts w:hint="eastAsia" w:ascii="仿宋" w:hAnsi="仿宋" w:eastAsia="仿宋" w:cs="仿宋"/>
          <w:color w:val="auto"/>
          <w:sz w:val="28"/>
        </w:rPr>
        <w:t xml:space="preserve">      （大写）：_________________________________</w:t>
      </w:r>
    </w:p>
    <w:p>
      <w:pPr>
        <w:spacing w:line="440" w:lineRule="exact"/>
        <w:ind w:firstLine="560" w:firstLineChars="2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r>
        <w:rPr>
          <w:rFonts w:hint="eastAsia" w:ascii="仿宋" w:hAnsi="仿宋" w:eastAsia="仿宋" w:cs="仿宋"/>
          <w:color w:val="auto"/>
          <w:sz w:val="28"/>
        </w:rPr>
        <w:t xml:space="preserve">投  标  人：_________________________________（单位盖章）    </w:t>
      </w:r>
    </w:p>
    <w:p>
      <w:pPr>
        <w:spacing w:line="440" w:lineRule="exact"/>
        <w:ind w:firstLine="1120" w:firstLineChars="4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r>
        <w:rPr>
          <w:rFonts w:hint="eastAsia" w:ascii="仿宋" w:hAnsi="仿宋" w:eastAsia="仿宋" w:cs="仿宋"/>
          <w:color w:val="auto"/>
          <w:sz w:val="28"/>
        </w:rPr>
        <w:t>法定代表人：_________________________________（签字）</w:t>
      </w:r>
    </w:p>
    <w:p>
      <w:pPr>
        <w:spacing w:line="440" w:lineRule="exact"/>
        <w:ind w:firstLine="1120" w:firstLineChars="400"/>
        <w:rPr>
          <w:rFonts w:ascii="仿宋" w:hAnsi="仿宋" w:eastAsia="仿宋" w:cs="仿宋"/>
          <w:color w:val="auto"/>
          <w:sz w:val="28"/>
        </w:rPr>
      </w:pPr>
    </w:p>
    <w:p>
      <w:pPr>
        <w:spacing w:line="440" w:lineRule="exact"/>
        <w:ind w:firstLine="560" w:firstLineChars="200"/>
        <w:rPr>
          <w:rFonts w:ascii="仿宋" w:hAnsi="仿宋" w:eastAsia="仿宋" w:cs="仿宋"/>
          <w:color w:val="auto"/>
          <w:sz w:val="28"/>
        </w:rPr>
      </w:pPr>
      <w:r>
        <w:rPr>
          <w:rFonts w:hint="eastAsia" w:ascii="仿宋" w:hAnsi="仿宋" w:eastAsia="仿宋" w:cs="仿宋"/>
          <w:color w:val="auto"/>
          <w:sz w:val="28"/>
        </w:rPr>
        <w:t>编 制 时 间：_________________________________</w:t>
      </w:r>
    </w:p>
    <w:p>
      <w:pPr>
        <w:jc w:val="center"/>
        <w:rPr>
          <w:rFonts w:ascii="仿宋" w:hAnsi="仿宋" w:eastAsia="仿宋" w:cs="仿宋"/>
          <w:b/>
          <w:color w:val="auto"/>
          <w:sz w:val="28"/>
        </w:rPr>
      </w:pPr>
      <w:r>
        <w:rPr>
          <w:rFonts w:hint="eastAsia" w:ascii="仿宋" w:hAnsi="仿宋" w:eastAsia="仿宋" w:cs="仿宋"/>
          <w:color w:val="auto"/>
        </w:rPr>
        <w:br w:type="page"/>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 施工组织设计</w:t>
      </w:r>
    </w:p>
    <w:p>
      <w:pPr>
        <w:spacing w:line="492" w:lineRule="exact"/>
        <w:ind w:right="480"/>
        <w:rPr>
          <w:rFonts w:ascii="仿宋" w:hAnsi="仿宋" w:eastAsia="仿宋" w:cs="仿宋"/>
          <w:color w:val="auto"/>
          <w:szCs w:val="32"/>
        </w:rPr>
      </w:pPr>
    </w:p>
    <w:p>
      <w:pPr>
        <w:spacing w:line="420" w:lineRule="exact"/>
        <w:ind w:firstLine="420" w:firstLineChars="200"/>
        <w:rPr>
          <w:rFonts w:ascii="仿宋" w:hAnsi="仿宋" w:eastAsia="仿宋" w:cs="仿宋"/>
          <w:color w:val="auto"/>
          <w:szCs w:val="21"/>
        </w:rPr>
      </w:pPr>
      <w:r>
        <w:rPr>
          <w:rFonts w:hint="eastAsia" w:ascii="仿宋" w:hAnsi="仿宋" w:eastAsia="仿宋" w:cs="仿宋"/>
          <w:color w:val="auto"/>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（1）</w:t>
      </w:r>
      <w:r>
        <w:rPr>
          <w:rFonts w:hint="eastAsia" w:ascii="仿宋" w:hAnsi="仿宋" w:eastAsia="仿宋" w:cs="仿宋"/>
          <w:b/>
          <w:color w:val="auto"/>
          <w:szCs w:val="21"/>
        </w:rPr>
        <w:t>工程概况</w:t>
      </w:r>
    </w:p>
    <w:p>
      <w:pPr>
        <w:spacing w:line="420" w:lineRule="exact"/>
        <w:ind w:firstLine="945" w:firstLineChars="450"/>
        <w:rPr>
          <w:rFonts w:ascii="仿宋" w:hAnsi="仿宋" w:eastAsia="仿宋" w:cs="仿宋"/>
          <w:color w:val="auto"/>
          <w:szCs w:val="21"/>
        </w:rPr>
      </w:pPr>
      <w:r>
        <w:rPr>
          <w:rFonts w:hint="eastAsia" w:ascii="仿宋" w:hAnsi="仿宋" w:eastAsia="仿宋" w:cs="仿宋"/>
          <w:color w:val="auto"/>
          <w:szCs w:val="21"/>
        </w:rPr>
        <w:t>包括工程主要情况、各专业设计简介、工程施工条件等；</w:t>
      </w:r>
    </w:p>
    <w:p>
      <w:pPr>
        <w:spacing w:line="420" w:lineRule="exact"/>
        <w:ind w:left="630" w:leftChars="200" w:hanging="210" w:hangingChars="100"/>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b/>
          <w:color w:val="auto"/>
          <w:szCs w:val="21"/>
        </w:rPr>
        <w:t>施工部署</w:t>
      </w:r>
    </w:p>
    <w:p>
      <w:pPr>
        <w:spacing w:line="420" w:lineRule="exact"/>
        <w:ind w:left="962" w:leftChars="458"/>
        <w:rPr>
          <w:rFonts w:ascii="仿宋" w:hAnsi="仿宋" w:eastAsia="仿宋" w:cs="仿宋"/>
          <w:color w:val="auto"/>
          <w:szCs w:val="21"/>
        </w:rPr>
      </w:pPr>
      <w:r>
        <w:rPr>
          <w:rFonts w:hint="eastAsia" w:ascii="仿宋" w:hAnsi="仿宋" w:eastAsia="仿宋" w:cs="仿宋"/>
          <w:color w:val="auto"/>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b/>
          <w:color w:val="auto"/>
          <w:szCs w:val="21"/>
        </w:rPr>
        <w:t>施工进度计划</w:t>
      </w:r>
    </w:p>
    <w:p>
      <w:pPr>
        <w:spacing w:line="420" w:lineRule="exact"/>
        <w:ind w:left="945" w:leftChars="450"/>
        <w:rPr>
          <w:rFonts w:ascii="仿宋" w:hAnsi="仿宋" w:eastAsia="仿宋" w:cs="仿宋"/>
          <w:color w:val="auto"/>
          <w:szCs w:val="21"/>
        </w:rPr>
      </w:pPr>
      <w:r>
        <w:rPr>
          <w:rFonts w:hint="eastAsia" w:ascii="仿宋" w:hAnsi="仿宋" w:eastAsia="仿宋" w:cs="仿宋"/>
          <w:color w:val="auto"/>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color w:val="auto"/>
          <w:szCs w:val="21"/>
        </w:rPr>
      </w:pPr>
      <w:r>
        <w:rPr>
          <w:rFonts w:hint="eastAsia" w:ascii="仿宋" w:hAnsi="仿宋" w:eastAsia="仿宋" w:cs="仿宋"/>
          <w:color w:val="auto"/>
          <w:szCs w:val="21"/>
        </w:rPr>
        <w:t>（4）</w:t>
      </w:r>
      <w:r>
        <w:rPr>
          <w:rFonts w:hint="eastAsia" w:ascii="仿宋" w:hAnsi="仿宋" w:eastAsia="仿宋" w:cs="仿宋"/>
          <w:b/>
          <w:color w:val="auto"/>
          <w:szCs w:val="21"/>
        </w:rPr>
        <w:t>施工准备与资源配置计划</w:t>
      </w:r>
    </w:p>
    <w:p>
      <w:pPr>
        <w:spacing w:line="420" w:lineRule="exact"/>
        <w:ind w:left="945" w:leftChars="450"/>
        <w:rPr>
          <w:rFonts w:ascii="仿宋" w:hAnsi="仿宋" w:eastAsia="仿宋" w:cs="仿宋"/>
          <w:color w:val="auto"/>
          <w:szCs w:val="21"/>
        </w:rPr>
      </w:pPr>
      <w:r>
        <w:rPr>
          <w:rFonts w:hint="eastAsia" w:ascii="仿宋" w:hAnsi="仿宋" w:eastAsia="仿宋" w:cs="仿宋"/>
          <w:color w:val="auto"/>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color w:val="auto"/>
          <w:szCs w:val="21"/>
        </w:rPr>
      </w:pPr>
      <w:r>
        <w:rPr>
          <w:rFonts w:hint="eastAsia" w:ascii="仿宋" w:hAnsi="仿宋" w:eastAsia="仿宋" w:cs="仿宋"/>
          <w:color w:val="auto"/>
          <w:szCs w:val="21"/>
        </w:rPr>
        <w:t>（5）</w:t>
      </w:r>
      <w:r>
        <w:rPr>
          <w:rFonts w:hint="eastAsia" w:ascii="仿宋" w:hAnsi="仿宋" w:eastAsia="仿宋" w:cs="仿宋"/>
          <w:b/>
          <w:color w:val="auto"/>
          <w:szCs w:val="21"/>
        </w:rPr>
        <w:t>主要施工方案</w:t>
      </w:r>
    </w:p>
    <w:p>
      <w:pPr>
        <w:spacing w:line="420" w:lineRule="exact"/>
        <w:ind w:left="945" w:leftChars="450"/>
        <w:rPr>
          <w:rFonts w:ascii="仿宋" w:hAnsi="仿宋" w:eastAsia="仿宋" w:cs="仿宋"/>
          <w:color w:val="auto"/>
          <w:szCs w:val="21"/>
        </w:rPr>
      </w:pPr>
      <w:r>
        <w:rPr>
          <w:rFonts w:hint="eastAsia" w:ascii="仿宋" w:hAnsi="仿宋" w:eastAsia="仿宋" w:cs="仿宋"/>
          <w:color w:val="auto"/>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color w:val="auto"/>
          <w:szCs w:val="21"/>
        </w:rPr>
      </w:pPr>
      <w:r>
        <w:rPr>
          <w:rFonts w:hint="eastAsia" w:ascii="仿宋" w:hAnsi="仿宋" w:eastAsia="仿宋" w:cs="仿宋"/>
          <w:color w:val="auto"/>
          <w:szCs w:val="21"/>
        </w:rPr>
        <w:t>（6）</w:t>
      </w:r>
      <w:r>
        <w:rPr>
          <w:rFonts w:hint="eastAsia" w:ascii="仿宋" w:hAnsi="仿宋" w:eastAsia="仿宋" w:cs="仿宋"/>
          <w:b/>
          <w:color w:val="auto"/>
          <w:szCs w:val="21"/>
        </w:rPr>
        <w:t>施工现场平面布置</w:t>
      </w:r>
    </w:p>
    <w:p>
      <w:pPr>
        <w:spacing w:line="420" w:lineRule="exact"/>
        <w:ind w:left="899" w:leftChars="428"/>
        <w:rPr>
          <w:rFonts w:ascii="仿宋" w:hAnsi="仿宋" w:eastAsia="仿宋" w:cs="仿宋"/>
          <w:color w:val="auto"/>
          <w:szCs w:val="21"/>
        </w:rPr>
      </w:pPr>
      <w:r>
        <w:rPr>
          <w:rFonts w:hint="eastAsia" w:ascii="仿宋" w:hAnsi="仿宋" w:eastAsia="仿宋" w:cs="仿宋"/>
          <w:color w:val="auto"/>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color w:val="auto"/>
          <w:szCs w:val="21"/>
        </w:rPr>
      </w:pPr>
      <w:r>
        <w:rPr>
          <w:rFonts w:hint="eastAsia" w:ascii="仿宋" w:hAnsi="仿宋" w:eastAsia="仿宋" w:cs="仿宋"/>
          <w:color w:val="auto"/>
          <w:szCs w:val="21"/>
        </w:rPr>
        <w:t>（7）</w:t>
      </w:r>
      <w:r>
        <w:rPr>
          <w:rFonts w:hint="eastAsia" w:ascii="仿宋" w:hAnsi="仿宋" w:eastAsia="仿宋" w:cs="仿宋"/>
          <w:b/>
          <w:color w:val="auto"/>
          <w:szCs w:val="21"/>
        </w:rPr>
        <w:t>主要施工管理计划</w:t>
      </w:r>
    </w:p>
    <w:p>
      <w:pPr>
        <w:spacing w:line="420" w:lineRule="exact"/>
        <w:ind w:left="945" w:leftChars="450"/>
        <w:rPr>
          <w:rFonts w:ascii="仿宋" w:hAnsi="仿宋" w:eastAsia="仿宋" w:cs="仿宋"/>
          <w:color w:val="auto"/>
          <w:szCs w:val="21"/>
        </w:rPr>
      </w:pPr>
      <w:r>
        <w:rPr>
          <w:rFonts w:hint="eastAsia" w:ascii="仿宋" w:hAnsi="仿宋" w:eastAsia="仿宋" w:cs="仿宋"/>
          <w:color w:val="auto"/>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color w:val="auto"/>
          <w:szCs w:val="21"/>
        </w:rPr>
      </w:pPr>
      <w:r>
        <w:rPr>
          <w:rFonts w:hint="eastAsia" w:ascii="仿宋" w:hAnsi="仿宋" w:eastAsia="仿宋" w:cs="仿宋"/>
          <w:color w:val="auto"/>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color w:val="auto"/>
          <w:szCs w:val="21"/>
        </w:rPr>
      </w:pPr>
      <w:r>
        <w:rPr>
          <w:rFonts w:hint="eastAsia" w:ascii="仿宋" w:hAnsi="仿宋" w:eastAsia="仿宋" w:cs="仿宋"/>
          <w:color w:val="auto"/>
          <w:szCs w:val="21"/>
        </w:rPr>
        <w:t>附表一  拟投入本工程的主要施工设备表</w:t>
      </w:r>
    </w:p>
    <w:p>
      <w:pPr>
        <w:spacing w:line="420" w:lineRule="exact"/>
        <w:ind w:firstLine="420" w:firstLineChars="200"/>
        <w:rPr>
          <w:rFonts w:ascii="仿宋" w:hAnsi="仿宋" w:eastAsia="仿宋" w:cs="仿宋"/>
          <w:color w:val="auto"/>
          <w:szCs w:val="21"/>
        </w:rPr>
      </w:pPr>
      <w:r>
        <w:rPr>
          <w:rFonts w:hint="eastAsia" w:ascii="仿宋" w:hAnsi="仿宋" w:eastAsia="仿宋" w:cs="仿宋"/>
          <w:color w:val="auto"/>
          <w:szCs w:val="21"/>
        </w:rPr>
        <w:t>附表二  拟配备本工程的试验和检测仪器设备表</w:t>
      </w:r>
    </w:p>
    <w:p>
      <w:pPr>
        <w:spacing w:line="420" w:lineRule="exact"/>
        <w:ind w:firstLine="420" w:firstLineChars="200"/>
        <w:rPr>
          <w:rFonts w:ascii="仿宋" w:hAnsi="仿宋" w:eastAsia="仿宋" w:cs="仿宋"/>
          <w:color w:val="auto"/>
          <w:szCs w:val="21"/>
        </w:rPr>
      </w:pPr>
      <w:r>
        <w:rPr>
          <w:rFonts w:hint="eastAsia" w:ascii="仿宋" w:hAnsi="仿宋" w:eastAsia="仿宋" w:cs="仿宋"/>
          <w:color w:val="auto"/>
          <w:szCs w:val="21"/>
        </w:rPr>
        <w:t>附表三  劳动力计划表</w:t>
      </w:r>
    </w:p>
    <w:p>
      <w:pPr>
        <w:spacing w:line="420" w:lineRule="exact"/>
        <w:ind w:firstLine="420" w:firstLineChars="200"/>
        <w:rPr>
          <w:rFonts w:ascii="仿宋" w:hAnsi="仿宋" w:eastAsia="仿宋" w:cs="仿宋"/>
          <w:color w:val="auto"/>
          <w:szCs w:val="21"/>
        </w:rPr>
      </w:pPr>
      <w:r>
        <w:rPr>
          <w:rFonts w:hint="eastAsia" w:ascii="仿宋" w:hAnsi="仿宋" w:eastAsia="仿宋" w:cs="仿宋"/>
          <w:color w:val="auto"/>
          <w:szCs w:val="21"/>
        </w:rPr>
        <w:t>附表四  计划开、竣工日期和施工进度网络图</w:t>
      </w:r>
    </w:p>
    <w:p>
      <w:pPr>
        <w:spacing w:line="420" w:lineRule="exact"/>
        <w:ind w:firstLine="420" w:firstLineChars="200"/>
        <w:rPr>
          <w:rFonts w:ascii="仿宋" w:hAnsi="仿宋" w:eastAsia="仿宋" w:cs="仿宋"/>
          <w:color w:val="auto"/>
          <w:szCs w:val="21"/>
        </w:rPr>
      </w:pPr>
      <w:r>
        <w:rPr>
          <w:rFonts w:hint="eastAsia" w:ascii="仿宋" w:hAnsi="仿宋" w:eastAsia="仿宋" w:cs="仿宋"/>
          <w:color w:val="auto"/>
          <w:szCs w:val="21"/>
        </w:rPr>
        <w:t>附表五  施工总平面图</w:t>
      </w:r>
    </w:p>
    <w:p>
      <w:pPr>
        <w:spacing w:line="420" w:lineRule="exact"/>
        <w:ind w:firstLine="420" w:firstLineChars="200"/>
        <w:rPr>
          <w:rFonts w:ascii="仿宋" w:hAnsi="仿宋" w:eastAsia="仿宋" w:cs="仿宋"/>
          <w:color w:val="auto"/>
          <w:szCs w:val="21"/>
        </w:rPr>
      </w:pPr>
      <w:r>
        <w:rPr>
          <w:rFonts w:hint="eastAsia" w:ascii="仿宋" w:hAnsi="仿宋" w:eastAsia="仿宋" w:cs="仿宋"/>
          <w:color w:val="auto"/>
          <w:szCs w:val="21"/>
        </w:rPr>
        <w:t>附表六  临时用地表</w:t>
      </w:r>
    </w:p>
    <w:p>
      <w:pPr>
        <w:pStyle w:val="35"/>
        <w:rPr>
          <w:rFonts w:ascii="仿宋" w:hAnsi="仿宋" w:eastAsia="仿宋" w:cs="仿宋"/>
          <w:color w:val="auto"/>
          <w:szCs w:val="24"/>
        </w:rPr>
      </w:pPr>
      <w:r>
        <w:rPr>
          <w:rFonts w:hint="eastAsia" w:ascii="仿宋" w:hAnsi="仿宋" w:eastAsia="仿宋" w:cs="仿宋"/>
          <w:b/>
          <w:color w:val="auto"/>
          <w:szCs w:val="24"/>
        </w:rPr>
        <w:br w:type="page"/>
      </w:r>
      <w:bookmarkStart w:id="355" w:name="_Toc456557368"/>
      <w:bookmarkStart w:id="356" w:name="_Toc499378921"/>
      <w:bookmarkStart w:id="357" w:name="_Toc499379043"/>
      <w:r>
        <w:rPr>
          <w:rFonts w:hint="eastAsia" w:ascii="仿宋" w:hAnsi="仿宋" w:eastAsia="仿宋" w:cs="仿宋"/>
          <w:color w:val="auto"/>
          <w:szCs w:val="24"/>
        </w:rPr>
        <w:t>附表一：拟投入本工程的主要施工设备表</w:t>
      </w:r>
      <w:bookmarkEnd w:id="355"/>
      <w:bookmarkEnd w:id="356"/>
      <w:bookmarkEnd w:id="357"/>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序号</w:t>
            </w:r>
          </w:p>
        </w:tc>
        <w:tc>
          <w:tcPr>
            <w:tcW w:w="106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设备名称</w:t>
            </w:r>
          </w:p>
        </w:tc>
        <w:tc>
          <w:tcPr>
            <w:tcW w:w="672"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型号</w:t>
            </w:r>
          </w:p>
          <w:p>
            <w:pPr>
              <w:jc w:val="center"/>
              <w:rPr>
                <w:rFonts w:ascii="仿宋" w:hAnsi="仿宋" w:eastAsia="仿宋" w:cs="仿宋"/>
                <w:color w:val="auto"/>
                <w:szCs w:val="21"/>
              </w:rPr>
            </w:pPr>
            <w:r>
              <w:rPr>
                <w:rFonts w:hint="eastAsia" w:ascii="仿宋" w:hAnsi="仿宋" w:eastAsia="仿宋" w:cs="仿宋"/>
                <w:color w:val="auto"/>
                <w:szCs w:val="21"/>
              </w:rPr>
              <w:t>规格</w:t>
            </w:r>
          </w:p>
        </w:tc>
        <w:tc>
          <w:tcPr>
            <w:tcW w:w="1022"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数  量</w:t>
            </w:r>
          </w:p>
        </w:tc>
        <w:tc>
          <w:tcPr>
            <w:tcW w:w="70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国别</w:t>
            </w:r>
          </w:p>
          <w:p>
            <w:pPr>
              <w:jc w:val="center"/>
              <w:rPr>
                <w:rFonts w:ascii="仿宋" w:hAnsi="仿宋" w:eastAsia="仿宋" w:cs="仿宋"/>
                <w:color w:val="auto"/>
                <w:szCs w:val="21"/>
              </w:rPr>
            </w:pPr>
            <w:r>
              <w:rPr>
                <w:rFonts w:hint="eastAsia" w:ascii="仿宋" w:hAnsi="仿宋" w:eastAsia="仿宋" w:cs="仿宋"/>
                <w:color w:val="auto"/>
                <w:szCs w:val="21"/>
              </w:rPr>
              <w:t>产地</w:t>
            </w:r>
          </w:p>
        </w:tc>
        <w:tc>
          <w:tcPr>
            <w:tcW w:w="70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制造</w:t>
            </w:r>
          </w:p>
          <w:p>
            <w:pPr>
              <w:jc w:val="center"/>
              <w:rPr>
                <w:rFonts w:ascii="仿宋" w:hAnsi="仿宋" w:eastAsia="仿宋" w:cs="仿宋"/>
                <w:color w:val="auto"/>
                <w:szCs w:val="21"/>
              </w:rPr>
            </w:pPr>
            <w:r>
              <w:rPr>
                <w:rFonts w:hint="eastAsia" w:ascii="仿宋" w:hAnsi="仿宋" w:eastAsia="仿宋" w:cs="仿宋"/>
                <w:color w:val="auto"/>
                <w:szCs w:val="21"/>
              </w:rPr>
              <w:t>年份</w:t>
            </w:r>
          </w:p>
        </w:tc>
        <w:tc>
          <w:tcPr>
            <w:tcW w:w="1176"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额定功率</w:t>
            </w:r>
          </w:p>
          <w:p>
            <w:pPr>
              <w:jc w:val="center"/>
              <w:rPr>
                <w:rFonts w:ascii="仿宋" w:hAnsi="仿宋" w:eastAsia="仿宋" w:cs="仿宋"/>
                <w:color w:val="auto"/>
                <w:szCs w:val="21"/>
              </w:rPr>
            </w:pPr>
            <w:r>
              <w:rPr>
                <w:rFonts w:hint="eastAsia" w:ascii="仿宋" w:hAnsi="仿宋" w:eastAsia="仿宋" w:cs="仿宋"/>
                <w:color w:val="auto"/>
                <w:szCs w:val="21"/>
              </w:rPr>
              <w:t>（KW）</w:t>
            </w:r>
          </w:p>
        </w:tc>
        <w:tc>
          <w:tcPr>
            <w:tcW w:w="872"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生产</w:t>
            </w:r>
          </w:p>
          <w:p>
            <w:pPr>
              <w:jc w:val="center"/>
              <w:rPr>
                <w:rFonts w:ascii="仿宋" w:hAnsi="仿宋" w:eastAsia="仿宋" w:cs="仿宋"/>
                <w:color w:val="auto"/>
                <w:szCs w:val="21"/>
              </w:rPr>
            </w:pPr>
            <w:r>
              <w:rPr>
                <w:rFonts w:hint="eastAsia" w:ascii="仿宋" w:hAnsi="仿宋" w:eastAsia="仿宋" w:cs="仿宋"/>
                <w:color w:val="auto"/>
                <w:szCs w:val="21"/>
              </w:rPr>
              <w:t>能力</w:t>
            </w:r>
          </w:p>
        </w:tc>
        <w:tc>
          <w:tcPr>
            <w:tcW w:w="872"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用于施</w:t>
            </w:r>
          </w:p>
          <w:p>
            <w:pPr>
              <w:jc w:val="center"/>
              <w:rPr>
                <w:rFonts w:ascii="仿宋" w:hAnsi="仿宋" w:eastAsia="仿宋" w:cs="仿宋"/>
                <w:color w:val="auto"/>
                <w:szCs w:val="21"/>
              </w:rPr>
            </w:pPr>
            <w:r>
              <w:rPr>
                <w:rFonts w:hint="eastAsia" w:ascii="仿宋" w:hAnsi="仿宋" w:eastAsia="仿宋" w:cs="仿宋"/>
                <w:color w:val="auto"/>
                <w:szCs w:val="21"/>
              </w:rPr>
              <w:t>工部位</w:t>
            </w:r>
          </w:p>
        </w:tc>
        <w:tc>
          <w:tcPr>
            <w:tcW w:w="765"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7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7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7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7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7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7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7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7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7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76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872" w:type="dxa"/>
            <w:vAlign w:val="center"/>
          </w:tcPr>
          <w:p>
            <w:pPr>
              <w:jc w:val="center"/>
              <w:rPr>
                <w:rFonts w:ascii="仿宋" w:hAnsi="仿宋" w:eastAsia="仿宋" w:cs="仿宋"/>
                <w:color w:val="auto"/>
                <w:szCs w:val="21"/>
              </w:rPr>
            </w:pPr>
          </w:p>
        </w:tc>
        <w:tc>
          <w:tcPr>
            <w:tcW w:w="765" w:type="dxa"/>
            <w:vAlign w:val="center"/>
          </w:tcPr>
          <w:p>
            <w:pPr>
              <w:jc w:val="center"/>
              <w:rPr>
                <w:rFonts w:ascii="仿宋" w:hAnsi="仿宋" w:eastAsia="仿宋" w:cs="仿宋"/>
                <w:color w:val="auto"/>
                <w:szCs w:val="21"/>
              </w:rPr>
            </w:pPr>
          </w:p>
        </w:tc>
      </w:tr>
    </w:tbl>
    <w:p>
      <w:pPr>
        <w:pStyle w:val="35"/>
        <w:rPr>
          <w:rFonts w:ascii="仿宋" w:hAnsi="仿宋" w:eastAsia="仿宋" w:cs="仿宋"/>
          <w:color w:val="auto"/>
          <w:szCs w:val="24"/>
        </w:rPr>
      </w:pPr>
      <w:bookmarkStart w:id="358" w:name="_Toc499379044"/>
      <w:bookmarkStart w:id="359" w:name="_Toc456557369"/>
      <w:bookmarkStart w:id="360" w:name="_Toc499378922"/>
      <w:r>
        <w:rPr>
          <w:rFonts w:hint="eastAsia" w:ascii="仿宋" w:hAnsi="仿宋" w:eastAsia="仿宋" w:cs="仿宋"/>
          <w:color w:val="auto"/>
          <w:szCs w:val="24"/>
        </w:rPr>
        <w:t>附表二：拟配备本工程的试验和检测仪器设备表</w:t>
      </w:r>
      <w:bookmarkEnd w:id="358"/>
      <w:bookmarkEnd w:id="359"/>
      <w:bookmarkEnd w:id="360"/>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序号</w:t>
            </w:r>
          </w:p>
        </w:tc>
        <w:tc>
          <w:tcPr>
            <w:tcW w:w="106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仪器设备</w:t>
            </w:r>
          </w:p>
          <w:p>
            <w:pPr>
              <w:jc w:val="center"/>
              <w:rPr>
                <w:rFonts w:ascii="仿宋" w:hAnsi="仿宋" w:eastAsia="仿宋" w:cs="仿宋"/>
                <w:color w:val="auto"/>
                <w:szCs w:val="21"/>
              </w:rPr>
            </w:pPr>
            <w:r>
              <w:rPr>
                <w:rFonts w:hint="eastAsia" w:ascii="仿宋" w:hAnsi="仿宋" w:eastAsia="仿宋" w:cs="仿宋"/>
                <w:color w:val="auto"/>
                <w:szCs w:val="21"/>
              </w:rPr>
              <w:t>名    称</w:t>
            </w:r>
          </w:p>
        </w:tc>
        <w:tc>
          <w:tcPr>
            <w:tcW w:w="672"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型号</w:t>
            </w:r>
          </w:p>
          <w:p>
            <w:pPr>
              <w:jc w:val="center"/>
              <w:rPr>
                <w:rFonts w:ascii="仿宋" w:hAnsi="仿宋" w:eastAsia="仿宋" w:cs="仿宋"/>
                <w:color w:val="auto"/>
                <w:szCs w:val="21"/>
              </w:rPr>
            </w:pPr>
            <w:r>
              <w:rPr>
                <w:rFonts w:hint="eastAsia" w:ascii="仿宋" w:hAnsi="仿宋" w:eastAsia="仿宋" w:cs="仿宋"/>
                <w:color w:val="auto"/>
                <w:szCs w:val="21"/>
              </w:rPr>
              <w:t>规格</w:t>
            </w:r>
          </w:p>
        </w:tc>
        <w:tc>
          <w:tcPr>
            <w:tcW w:w="1022"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数  量</w:t>
            </w:r>
          </w:p>
        </w:tc>
        <w:tc>
          <w:tcPr>
            <w:tcW w:w="70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国别</w:t>
            </w:r>
          </w:p>
          <w:p>
            <w:pPr>
              <w:jc w:val="center"/>
              <w:rPr>
                <w:rFonts w:ascii="仿宋" w:hAnsi="仿宋" w:eastAsia="仿宋" w:cs="仿宋"/>
                <w:color w:val="auto"/>
                <w:szCs w:val="21"/>
              </w:rPr>
            </w:pPr>
            <w:r>
              <w:rPr>
                <w:rFonts w:hint="eastAsia" w:ascii="仿宋" w:hAnsi="仿宋" w:eastAsia="仿宋" w:cs="仿宋"/>
                <w:color w:val="auto"/>
                <w:szCs w:val="21"/>
              </w:rPr>
              <w:t>产地</w:t>
            </w:r>
          </w:p>
        </w:tc>
        <w:tc>
          <w:tcPr>
            <w:tcW w:w="70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制造</w:t>
            </w:r>
          </w:p>
          <w:p>
            <w:pPr>
              <w:jc w:val="center"/>
              <w:rPr>
                <w:rFonts w:ascii="仿宋" w:hAnsi="仿宋" w:eastAsia="仿宋" w:cs="仿宋"/>
                <w:color w:val="auto"/>
                <w:szCs w:val="21"/>
              </w:rPr>
            </w:pPr>
            <w:r>
              <w:rPr>
                <w:rFonts w:hint="eastAsia" w:ascii="仿宋" w:hAnsi="仿宋" w:eastAsia="仿宋" w:cs="仿宋"/>
                <w:color w:val="auto"/>
                <w:szCs w:val="21"/>
              </w:rPr>
              <w:t>年份</w:t>
            </w:r>
          </w:p>
        </w:tc>
        <w:tc>
          <w:tcPr>
            <w:tcW w:w="1176"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已使用台</w:t>
            </w:r>
          </w:p>
          <w:p>
            <w:pPr>
              <w:jc w:val="center"/>
              <w:rPr>
                <w:rFonts w:ascii="仿宋" w:hAnsi="仿宋" w:eastAsia="仿宋" w:cs="仿宋"/>
                <w:color w:val="auto"/>
                <w:szCs w:val="21"/>
              </w:rPr>
            </w:pPr>
            <w:r>
              <w:rPr>
                <w:rFonts w:hint="eastAsia" w:ascii="仿宋" w:hAnsi="仿宋" w:eastAsia="仿宋" w:cs="仿宋"/>
                <w:color w:val="auto"/>
                <w:szCs w:val="21"/>
              </w:rPr>
              <w:t>时    数</w:t>
            </w:r>
          </w:p>
        </w:tc>
        <w:tc>
          <w:tcPr>
            <w:tcW w:w="165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用  途</w:t>
            </w:r>
          </w:p>
        </w:tc>
        <w:tc>
          <w:tcPr>
            <w:tcW w:w="85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1659" w:type="dxa"/>
            <w:vAlign w:val="center"/>
          </w:tcPr>
          <w:p>
            <w:pPr>
              <w:jc w:val="center"/>
              <w:rPr>
                <w:rFonts w:ascii="仿宋" w:hAnsi="仿宋" w:eastAsia="仿宋" w:cs="仿宋"/>
                <w:color w:val="auto"/>
                <w:szCs w:val="21"/>
              </w:rPr>
            </w:pPr>
          </w:p>
        </w:tc>
        <w:tc>
          <w:tcPr>
            <w:tcW w:w="85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1659" w:type="dxa"/>
            <w:vAlign w:val="center"/>
          </w:tcPr>
          <w:p>
            <w:pPr>
              <w:jc w:val="center"/>
              <w:rPr>
                <w:rFonts w:ascii="仿宋" w:hAnsi="仿宋" w:eastAsia="仿宋" w:cs="仿宋"/>
                <w:color w:val="auto"/>
                <w:szCs w:val="21"/>
              </w:rPr>
            </w:pPr>
          </w:p>
        </w:tc>
        <w:tc>
          <w:tcPr>
            <w:tcW w:w="85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1659" w:type="dxa"/>
            <w:vAlign w:val="center"/>
          </w:tcPr>
          <w:p>
            <w:pPr>
              <w:jc w:val="center"/>
              <w:rPr>
                <w:rFonts w:ascii="仿宋" w:hAnsi="仿宋" w:eastAsia="仿宋" w:cs="仿宋"/>
                <w:color w:val="auto"/>
                <w:szCs w:val="21"/>
              </w:rPr>
            </w:pPr>
          </w:p>
        </w:tc>
        <w:tc>
          <w:tcPr>
            <w:tcW w:w="85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1659" w:type="dxa"/>
            <w:vAlign w:val="center"/>
          </w:tcPr>
          <w:p>
            <w:pPr>
              <w:jc w:val="center"/>
              <w:rPr>
                <w:rFonts w:ascii="仿宋" w:hAnsi="仿宋" w:eastAsia="仿宋" w:cs="仿宋"/>
                <w:color w:val="auto"/>
                <w:szCs w:val="21"/>
              </w:rPr>
            </w:pPr>
          </w:p>
        </w:tc>
        <w:tc>
          <w:tcPr>
            <w:tcW w:w="85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1659" w:type="dxa"/>
            <w:vAlign w:val="center"/>
          </w:tcPr>
          <w:p>
            <w:pPr>
              <w:jc w:val="center"/>
              <w:rPr>
                <w:rFonts w:ascii="仿宋" w:hAnsi="仿宋" w:eastAsia="仿宋" w:cs="仿宋"/>
                <w:color w:val="auto"/>
                <w:szCs w:val="21"/>
              </w:rPr>
            </w:pPr>
          </w:p>
        </w:tc>
        <w:tc>
          <w:tcPr>
            <w:tcW w:w="85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1659" w:type="dxa"/>
            <w:vAlign w:val="center"/>
          </w:tcPr>
          <w:p>
            <w:pPr>
              <w:jc w:val="center"/>
              <w:rPr>
                <w:rFonts w:ascii="仿宋" w:hAnsi="仿宋" w:eastAsia="仿宋" w:cs="仿宋"/>
                <w:color w:val="auto"/>
                <w:szCs w:val="21"/>
              </w:rPr>
            </w:pPr>
          </w:p>
        </w:tc>
        <w:tc>
          <w:tcPr>
            <w:tcW w:w="85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color w:val="auto"/>
                <w:szCs w:val="21"/>
              </w:rPr>
            </w:pPr>
          </w:p>
        </w:tc>
        <w:tc>
          <w:tcPr>
            <w:tcW w:w="1064" w:type="dxa"/>
            <w:vAlign w:val="center"/>
          </w:tcPr>
          <w:p>
            <w:pPr>
              <w:jc w:val="center"/>
              <w:rPr>
                <w:rFonts w:ascii="仿宋" w:hAnsi="仿宋" w:eastAsia="仿宋" w:cs="仿宋"/>
                <w:color w:val="auto"/>
                <w:szCs w:val="21"/>
              </w:rPr>
            </w:pPr>
          </w:p>
        </w:tc>
        <w:tc>
          <w:tcPr>
            <w:tcW w:w="672" w:type="dxa"/>
            <w:vAlign w:val="center"/>
          </w:tcPr>
          <w:p>
            <w:pPr>
              <w:jc w:val="center"/>
              <w:rPr>
                <w:rFonts w:ascii="仿宋" w:hAnsi="仿宋" w:eastAsia="仿宋" w:cs="仿宋"/>
                <w:color w:val="auto"/>
                <w:szCs w:val="21"/>
              </w:rPr>
            </w:pPr>
          </w:p>
        </w:tc>
        <w:tc>
          <w:tcPr>
            <w:tcW w:w="1022"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709" w:type="dxa"/>
            <w:vAlign w:val="center"/>
          </w:tcPr>
          <w:p>
            <w:pPr>
              <w:jc w:val="center"/>
              <w:rPr>
                <w:rFonts w:ascii="仿宋" w:hAnsi="仿宋" w:eastAsia="仿宋" w:cs="仿宋"/>
                <w:color w:val="auto"/>
                <w:szCs w:val="21"/>
              </w:rPr>
            </w:pPr>
          </w:p>
        </w:tc>
        <w:tc>
          <w:tcPr>
            <w:tcW w:w="1176" w:type="dxa"/>
            <w:vAlign w:val="center"/>
          </w:tcPr>
          <w:p>
            <w:pPr>
              <w:jc w:val="center"/>
              <w:rPr>
                <w:rFonts w:ascii="仿宋" w:hAnsi="仿宋" w:eastAsia="仿宋" w:cs="仿宋"/>
                <w:color w:val="auto"/>
                <w:szCs w:val="21"/>
              </w:rPr>
            </w:pPr>
          </w:p>
        </w:tc>
        <w:tc>
          <w:tcPr>
            <w:tcW w:w="1659" w:type="dxa"/>
            <w:vAlign w:val="center"/>
          </w:tcPr>
          <w:p>
            <w:pPr>
              <w:jc w:val="center"/>
              <w:rPr>
                <w:rFonts w:ascii="仿宋" w:hAnsi="仿宋" w:eastAsia="仿宋" w:cs="仿宋"/>
                <w:color w:val="auto"/>
                <w:szCs w:val="21"/>
              </w:rPr>
            </w:pPr>
          </w:p>
        </w:tc>
        <w:tc>
          <w:tcPr>
            <w:tcW w:w="850" w:type="dxa"/>
            <w:vAlign w:val="center"/>
          </w:tcPr>
          <w:p>
            <w:pPr>
              <w:jc w:val="center"/>
              <w:rPr>
                <w:rFonts w:ascii="仿宋" w:hAnsi="仿宋" w:eastAsia="仿宋" w:cs="仿宋"/>
                <w:color w:val="auto"/>
                <w:szCs w:val="21"/>
              </w:rPr>
            </w:pPr>
          </w:p>
        </w:tc>
      </w:tr>
    </w:tbl>
    <w:p>
      <w:pPr>
        <w:pStyle w:val="35"/>
        <w:rPr>
          <w:rFonts w:ascii="仿宋" w:hAnsi="仿宋" w:eastAsia="仿宋" w:cs="仿宋"/>
          <w:color w:val="auto"/>
        </w:rPr>
      </w:pPr>
      <w:bookmarkStart w:id="361" w:name="_Toc499378923"/>
      <w:bookmarkStart w:id="362" w:name="_Toc499379045"/>
      <w:bookmarkStart w:id="363" w:name="_Toc456557370"/>
      <w:r>
        <w:rPr>
          <w:rFonts w:hint="eastAsia" w:ascii="仿宋" w:hAnsi="仿宋" w:eastAsia="仿宋" w:cs="仿宋"/>
          <w:color w:val="auto"/>
          <w:szCs w:val="24"/>
        </w:rPr>
        <w:t>附表三：劳动力计划表</w:t>
      </w:r>
      <w:bookmarkEnd w:id="361"/>
      <w:bookmarkEnd w:id="362"/>
      <w:bookmarkEnd w:id="363"/>
    </w:p>
    <w:p>
      <w:pPr>
        <w:wordWrap w:val="0"/>
        <w:spacing w:line="420" w:lineRule="exact"/>
        <w:jc w:val="right"/>
        <w:rPr>
          <w:rFonts w:ascii="仿宋" w:hAnsi="仿宋" w:eastAsia="仿宋" w:cs="仿宋"/>
          <w:color w:val="auto"/>
          <w:szCs w:val="21"/>
        </w:rPr>
      </w:pPr>
      <w:r>
        <w:rPr>
          <w:rFonts w:hint="eastAsia" w:ascii="仿宋" w:hAnsi="仿宋" w:eastAsia="仿宋" w:cs="仿宋"/>
          <w:color w:val="auto"/>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工种</w:t>
            </w:r>
          </w:p>
        </w:tc>
        <w:tc>
          <w:tcPr>
            <w:tcW w:w="7796" w:type="dxa"/>
            <w:gridSpan w:val="7"/>
            <w:vAlign w:val="center"/>
          </w:tcPr>
          <w:p>
            <w:pPr>
              <w:jc w:val="center"/>
              <w:rPr>
                <w:rFonts w:ascii="仿宋" w:hAnsi="仿宋" w:eastAsia="仿宋" w:cs="仿宋"/>
                <w:color w:val="auto"/>
                <w:szCs w:val="21"/>
              </w:rPr>
            </w:pPr>
            <w:r>
              <w:rPr>
                <w:rFonts w:hint="eastAsia" w:ascii="仿宋" w:hAnsi="仿宋" w:eastAsia="仿宋" w:cs="仿宋"/>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color w:val="auto"/>
                <w:szCs w:val="21"/>
              </w:rPr>
            </w:pPr>
          </w:p>
        </w:tc>
        <w:tc>
          <w:tcPr>
            <w:tcW w:w="1418"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c>
          <w:tcPr>
            <w:tcW w:w="1063" w:type="dxa"/>
            <w:vAlign w:val="center"/>
          </w:tcPr>
          <w:p>
            <w:pPr>
              <w:jc w:val="center"/>
              <w:rPr>
                <w:rFonts w:ascii="仿宋" w:hAnsi="仿宋" w:eastAsia="仿宋" w:cs="仿宋"/>
                <w:color w:val="auto"/>
                <w:szCs w:val="21"/>
              </w:rPr>
            </w:pPr>
          </w:p>
        </w:tc>
      </w:tr>
    </w:tbl>
    <w:p>
      <w:pPr>
        <w:pStyle w:val="35"/>
        <w:rPr>
          <w:rFonts w:ascii="仿宋" w:hAnsi="仿宋" w:eastAsia="仿宋" w:cs="仿宋"/>
          <w:color w:val="auto"/>
        </w:rPr>
      </w:pPr>
      <w:bookmarkStart w:id="364" w:name="_Toc456557371"/>
      <w:r>
        <w:rPr>
          <w:rFonts w:hint="eastAsia" w:ascii="仿宋" w:hAnsi="仿宋" w:eastAsia="仿宋" w:cs="仿宋"/>
          <w:color w:val="auto"/>
          <w:szCs w:val="24"/>
        </w:rPr>
        <w:br w:type="page"/>
      </w:r>
      <w:bookmarkStart w:id="365" w:name="_Toc499379046"/>
      <w:bookmarkStart w:id="366" w:name="_Toc499378924"/>
      <w:r>
        <w:rPr>
          <w:rFonts w:hint="eastAsia" w:ascii="仿宋" w:hAnsi="仿宋" w:eastAsia="仿宋" w:cs="仿宋"/>
          <w:color w:val="auto"/>
          <w:szCs w:val="24"/>
        </w:rPr>
        <w:t>附表四：计划开、竣工日期和施工进度网络图</w:t>
      </w:r>
      <w:bookmarkEnd w:id="364"/>
      <w:bookmarkEnd w:id="365"/>
      <w:bookmarkEnd w:id="366"/>
    </w:p>
    <w:p>
      <w:pPr>
        <w:spacing w:line="420" w:lineRule="exact"/>
        <w:ind w:firstLine="420" w:firstLineChars="200"/>
        <w:rPr>
          <w:rFonts w:ascii="仿宋" w:hAnsi="仿宋" w:eastAsia="仿宋" w:cs="仿宋"/>
          <w:color w:val="auto"/>
          <w:szCs w:val="21"/>
        </w:rPr>
      </w:pPr>
      <w:r>
        <w:rPr>
          <w:rFonts w:hint="eastAsia" w:ascii="仿宋" w:hAnsi="仿宋" w:eastAsia="仿宋" w:cs="仿宋"/>
          <w:color w:val="auto"/>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color w:val="auto"/>
          <w:szCs w:val="21"/>
        </w:rPr>
      </w:pPr>
      <w:r>
        <w:rPr>
          <w:rFonts w:hint="eastAsia" w:ascii="仿宋" w:hAnsi="仿宋" w:eastAsia="仿宋" w:cs="仿宋"/>
          <w:color w:val="auto"/>
          <w:szCs w:val="21"/>
        </w:rPr>
        <w:t>2．施工进度表可采用网络图和（或）横道图表示。</w:t>
      </w:r>
    </w:p>
    <w:p>
      <w:pPr>
        <w:pStyle w:val="35"/>
        <w:rPr>
          <w:rFonts w:ascii="仿宋" w:hAnsi="仿宋" w:eastAsia="仿宋" w:cs="仿宋"/>
          <w:color w:val="auto"/>
          <w:szCs w:val="21"/>
        </w:rPr>
      </w:pPr>
      <w:bookmarkStart w:id="367" w:name="_Toc499378925"/>
      <w:bookmarkStart w:id="368" w:name="_Toc456557372"/>
      <w:bookmarkStart w:id="369" w:name="_Toc499379047"/>
      <w:r>
        <w:rPr>
          <w:rFonts w:hint="eastAsia" w:ascii="仿宋" w:hAnsi="仿宋" w:eastAsia="仿宋" w:cs="仿宋"/>
          <w:color w:val="auto"/>
          <w:szCs w:val="24"/>
        </w:rPr>
        <w:t>附表五：施工总平面图</w:t>
      </w:r>
      <w:bookmarkEnd w:id="367"/>
      <w:bookmarkEnd w:id="368"/>
      <w:bookmarkEnd w:id="369"/>
    </w:p>
    <w:p>
      <w:pPr>
        <w:spacing w:line="420" w:lineRule="exact"/>
        <w:ind w:firstLine="420" w:firstLineChars="200"/>
        <w:rPr>
          <w:rFonts w:ascii="仿宋" w:hAnsi="仿宋" w:eastAsia="仿宋" w:cs="仿宋"/>
          <w:color w:val="auto"/>
          <w:szCs w:val="21"/>
        </w:rPr>
      </w:pPr>
      <w:r>
        <w:rPr>
          <w:rFonts w:hint="eastAsia" w:ascii="仿宋" w:hAnsi="仿宋" w:eastAsia="仿宋" w:cs="仿宋"/>
          <w:color w:val="auto"/>
          <w:szCs w:val="21"/>
        </w:rPr>
        <w:t>投标人应递交一份施工总平面图，绘出现场临时设施布置图表并附文字说明，说明临时设施、加工车间、现场办公、设备及仓储、供电、供水、卫生、生活、道路、消防等设施的情况和布置。</w:t>
      </w:r>
    </w:p>
    <w:p>
      <w:pPr>
        <w:pStyle w:val="35"/>
        <w:rPr>
          <w:rFonts w:ascii="仿宋" w:hAnsi="仿宋" w:eastAsia="仿宋" w:cs="仿宋"/>
          <w:color w:val="auto"/>
        </w:rPr>
      </w:pPr>
      <w:bookmarkStart w:id="370" w:name="_Toc499379048"/>
      <w:bookmarkStart w:id="371" w:name="_Toc499378926"/>
      <w:bookmarkStart w:id="372" w:name="_Toc456557373"/>
      <w:r>
        <w:rPr>
          <w:rFonts w:hint="eastAsia" w:ascii="仿宋" w:hAnsi="仿宋" w:eastAsia="仿宋" w:cs="仿宋"/>
          <w:color w:val="auto"/>
          <w:szCs w:val="24"/>
        </w:rPr>
        <w:t>附表六：临时用地表</w:t>
      </w:r>
      <w:bookmarkEnd w:id="370"/>
      <w:bookmarkEnd w:id="371"/>
      <w:bookmarkEnd w:id="37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用  途</w:t>
            </w:r>
          </w:p>
        </w:tc>
        <w:tc>
          <w:tcPr>
            <w:tcW w:w="20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面 积（平方米）</w:t>
            </w:r>
          </w:p>
        </w:tc>
        <w:tc>
          <w:tcPr>
            <w:tcW w:w="20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位  置</w:t>
            </w:r>
          </w:p>
        </w:tc>
        <w:tc>
          <w:tcPr>
            <w:tcW w:w="2079"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c>
          <w:tcPr>
            <w:tcW w:w="2079" w:type="dxa"/>
          </w:tcPr>
          <w:p>
            <w:pPr>
              <w:rPr>
                <w:rFonts w:ascii="仿宋" w:hAnsi="仿宋" w:eastAsia="仿宋" w:cs="仿宋"/>
                <w:color w:val="auto"/>
                <w:szCs w:val="21"/>
              </w:rPr>
            </w:pPr>
          </w:p>
        </w:tc>
      </w:tr>
    </w:tbl>
    <w:p>
      <w:pPr>
        <w:pStyle w:val="6"/>
        <w:spacing w:before="0" w:afterLines="50" w:line="240" w:lineRule="auto"/>
        <w:rPr>
          <w:rFonts w:ascii="仿宋" w:hAnsi="仿宋" w:eastAsia="仿宋" w:cs="仿宋"/>
          <w:color w:val="auto"/>
        </w:rPr>
        <w:sectPr>
          <w:headerReference r:id="rId13"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color w:val="auto"/>
          <w:sz w:val="32"/>
          <w:szCs w:val="32"/>
        </w:rPr>
      </w:pPr>
      <w:bookmarkStart w:id="373" w:name="_Toc456557374"/>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、项目管理机构</w:t>
      </w:r>
      <w:bookmarkEnd w:id="373"/>
    </w:p>
    <w:p>
      <w:pPr>
        <w:pStyle w:val="35"/>
        <w:numPr>
          <w:ilvl w:val="0"/>
          <w:numId w:val="0"/>
        </w:numPr>
        <w:tabs>
          <w:tab w:val="clear" w:pos="709"/>
        </w:tabs>
        <w:jc w:val="center"/>
        <w:rPr>
          <w:rFonts w:ascii="仿宋" w:hAnsi="仿宋" w:eastAsia="仿宋" w:cs="仿宋"/>
          <w:color w:val="auto"/>
          <w:sz w:val="28"/>
          <w:szCs w:val="28"/>
        </w:rPr>
      </w:pPr>
      <w:bookmarkStart w:id="374" w:name="_Toc456557375"/>
      <w:bookmarkStart w:id="375" w:name="_Toc499378927"/>
      <w:bookmarkStart w:id="376" w:name="_Toc499379049"/>
      <w:r>
        <w:rPr>
          <w:rFonts w:hint="eastAsia" w:ascii="仿宋" w:hAnsi="仿宋" w:eastAsia="仿宋" w:cs="仿宋"/>
          <w:color w:val="auto"/>
          <w:sz w:val="28"/>
          <w:szCs w:val="28"/>
        </w:rPr>
        <w:t>（一）项目管理机构主要人员表</w:t>
      </w:r>
      <w:bookmarkEnd w:id="374"/>
      <w:bookmarkEnd w:id="375"/>
      <w:bookmarkEnd w:id="376"/>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序号</w:t>
            </w:r>
          </w:p>
        </w:tc>
        <w:tc>
          <w:tcPr>
            <w:tcW w:w="1220" w:type="dxa"/>
            <w:vMerge w:val="restart"/>
            <w:vAlign w:val="center"/>
          </w:tcPr>
          <w:p>
            <w:pPr>
              <w:spacing w:line="420" w:lineRule="exact"/>
              <w:jc w:val="center"/>
              <w:rPr>
                <w:rFonts w:ascii="仿宋" w:hAnsi="仿宋" w:eastAsia="仿宋" w:cs="仿宋"/>
                <w:color w:val="auto"/>
                <w:szCs w:val="21"/>
              </w:rPr>
            </w:pPr>
            <w:r>
              <w:rPr>
                <w:rFonts w:hint="eastAsia" w:ascii="仿宋" w:hAnsi="仿宋" w:eastAsia="仿宋" w:cs="仿宋"/>
                <w:color w:val="auto"/>
                <w:szCs w:val="21"/>
              </w:rPr>
              <w:t>职务</w:t>
            </w:r>
          </w:p>
        </w:tc>
        <w:tc>
          <w:tcPr>
            <w:tcW w:w="790" w:type="dxa"/>
            <w:vMerge w:val="restart"/>
            <w:vAlign w:val="center"/>
          </w:tcPr>
          <w:p>
            <w:pPr>
              <w:spacing w:line="240" w:lineRule="exact"/>
              <w:jc w:val="center"/>
              <w:rPr>
                <w:rFonts w:ascii="仿宋" w:hAnsi="仿宋" w:eastAsia="仿宋" w:cs="仿宋"/>
                <w:color w:val="auto"/>
                <w:szCs w:val="21"/>
              </w:rPr>
            </w:pPr>
            <w:r>
              <w:rPr>
                <w:rFonts w:hint="eastAsia" w:ascii="仿宋" w:hAnsi="仿宋" w:eastAsia="仿宋" w:cs="仿宋"/>
                <w:color w:val="auto"/>
                <w:szCs w:val="21"/>
              </w:rPr>
              <w:t>姓名</w:t>
            </w:r>
          </w:p>
        </w:tc>
        <w:tc>
          <w:tcPr>
            <w:tcW w:w="510" w:type="dxa"/>
            <w:vMerge w:val="restart"/>
            <w:vAlign w:val="center"/>
          </w:tcPr>
          <w:p>
            <w:pPr>
              <w:spacing w:line="240" w:lineRule="exact"/>
              <w:jc w:val="center"/>
              <w:rPr>
                <w:rFonts w:ascii="仿宋" w:hAnsi="仿宋" w:eastAsia="仿宋" w:cs="仿宋"/>
                <w:color w:val="auto"/>
                <w:szCs w:val="21"/>
              </w:rPr>
            </w:pPr>
            <w:r>
              <w:rPr>
                <w:rFonts w:hint="eastAsia" w:ascii="仿宋" w:hAnsi="仿宋" w:eastAsia="仿宋" w:cs="仿宋"/>
                <w:color w:val="auto"/>
                <w:szCs w:val="21"/>
              </w:rPr>
              <w:t>性别</w:t>
            </w:r>
          </w:p>
        </w:tc>
        <w:tc>
          <w:tcPr>
            <w:tcW w:w="720" w:type="dxa"/>
            <w:vMerge w:val="restart"/>
            <w:vAlign w:val="center"/>
          </w:tcPr>
          <w:p>
            <w:pPr>
              <w:spacing w:line="240" w:lineRule="exact"/>
              <w:jc w:val="center"/>
              <w:rPr>
                <w:rFonts w:ascii="仿宋" w:hAnsi="仿宋" w:eastAsia="仿宋" w:cs="仿宋"/>
                <w:color w:val="auto"/>
                <w:szCs w:val="21"/>
              </w:rPr>
            </w:pPr>
            <w:r>
              <w:rPr>
                <w:rFonts w:hint="eastAsia" w:ascii="仿宋" w:hAnsi="仿宋" w:eastAsia="仿宋" w:cs="仿宋"/>
                <w:color w:val="auto"/>
                <w:szCs w:val="21"/>
              </w:rPr>
              <w:t>年龄</w:t>
            </w:r>
          </w:p>
        </w:tc>
        <w:tc>
          <w:tcPr>
            <w:tcW w:w="720" w:type="dxa"/>
            <w:vMerge w:val="restart"/>
            <w:vAlign w:val="center"/>
          </w:tcPr>
          <w:p>
            <w:pPr>
              <w:spacing w:line="240" w:lineRule="exact"/>
              <w:jc w:val="center"/>
              <w:rPr>
                <w:rFonts w:ascii="仿宋" w:hAnsi="仿宋" w:eastAsia="仿宋" w:cs="仿宋"/>
                <w:color w:val="auto"/>
                <w:szCs w:val="21"/>
              </w:rPr>
            </w:pPr>
            <w:r>
              <w:rPr>
                <w:rFonts w:hint="eastAsia" w:ascii="仿宋" w:hAnsi="仿宋" w:eastAsia="仿宋" w:cs="仿宋"/>
                <w:color w:val="auto"/>
                <w:szCs w:val="21"/>
              </w:rPr>
              <w:t>学历</w:t>
            </w:r>
          </w:p>
        </w:tc>
        <w:tc>
          <w:tcPr>
            <w:tcW w:w="1210" w:type="dxa"/>
            <w:vMerge w:val="restart"/>
            <w:vAlign w:val="center"/>
          </w:tcPr>
          <w:p>
            <w:pPr>
              <w:spacing w:line="240" w:lineRule="exact"/>
              <w:jc w:val="center"/>
              <w:rPr>
                <w:rFonts w:ascii="仿宋" w:hAnsi="仿宋" w:eastAsia="仿宋" w:cs="仿宋"/>
                <w:color w:val="auto"/>
                <w:szCs w:val="21"/>
              </w:rPr>
            </w:pPr>
            <w:r>
              <w:rPr>
                <w:rFonts w:hint="eastAsia" w:ascii="仿宋" w:hAnsi="仿宋" w:eastAsia="仿宋" w:cs="仿宋"/>
                <w:color w:val="auto"/>
                <w:szCs w:val="21"/>
              </w:rPr>
              <w:t>专业</w:t>
            </w:r>
          </w:p>
        </w:tc>
        <w:tc>
          <w:tcPr>
            <w:tcW w:w="552"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专业工作年限</w:t>
            </w:r>
          </w:p>
        </w:tc>
        <w:tc>
          <w:tcPr>
            <w:tcW w:w="1620" w:type="dxa"/>
            <w:gridSpan w:val="3"/>
            <w:vAlign w:val="center"/>
          </w:tcPr>
          <w:p>
            <w:pPr>
              <w:jc w:val="center"/>
              <w:rPr>
                <w:rFonts w:ascii="仿宋" w:hAnsi="仿宋" w:eastAsia="仿宋" w:cs="仿宋"/>
                <w:color w:val="auto"/>
                <w:szCs w:val="21"/>
              </w:rPr>
            </w:pPr>
            <w:r>
              <w:rPr>
                <w:rFonts w:hint="eastAsia" w:ascii="仿宋" w:hAnsi="仿宋" w:eastAsia="仿宋" w:cs="仿宋"/>
                <w:color w:val="auto"/>
                <w:szCs w:val="21"/>
              </w:rPr>
              <w:t>专业技术职称</w:t>
            </w:r>
          </w:p>
        </w:tc>
        <w:tc>
          <w:tcPr>
            <w:tcW w:w="3998" w:type="dxa"/>
            <w:gridSpan w:val="4"/>
            <w:vAlign w:val="center"/>
          </w:tcPr>
          <w:p>
            <w:pPr>
              <w:spacing w:line="420" w:lineRule="exact"/>
              <w:jc w:val="center"/>
              <w:rPr>
                <w:rFonts w:ascii="仿宋" w:hAnsi="仿宋" w:eastAsia="仿宋" w:cs="仿宋"/>
                <w:color w:val="auto"/>
                <w:szCs w:val="21"/>
              </w:rPr>
            </w:pPr>
            <w:r>
              <w:rPr>
                <w:rFonts w:hint="eastAsia" w:ascii="仿宋" w:hAnsi="仿宋" w:eastAsia="仿宋" w:cs="仿宋"/>
                <w:color w:val="auto"/>
                <w:szCs w:val="21"/>
              </w:rPr>
              <w:t>执业或职业资格证明</w:t>
            </w:r>
          </w:p>
        </w:tc>
        <w:tc>
          <w:tcPr>
            <w:tcW w:w="1080" w:type="dxa"/>
            <w:vMerge w:val="restart"/>
            <w:vAlign w:val="center"/>
          </w:tcPr>
          <w:p>
            <w:pPr>
              <w:spacing w:line="420" w:lineRule="exact"/>
              <w:jc w:val="center"/>
              <w:rPr>
                <w:rFonts w:ascii="仿宋" w:hAnsi="仿宋" w:eastAsia="仿宋" w:cs="仿宋"/>
                <w:color w:val="auto"/>
                <w:szCs w:val="21"/>
              </w:rPr>
            </w:pPr>
            <w:r>
              <w:rPr>
                <w:rFonts w:hint="eastAsia" w:ascii="仿宋" w:hAnsi="仿宋" w:eastAsia="仿宋" w:cs="仿宋"/>
                <w:color w:val="auto"/>
                <w:szCs w:val="21"/>
              </w:rPr>
              <w:t>社会保险</w:t>
            </w:r>
          </w:p>
        </w:tc>
        <w:tc>
          <w:tcPr>
            <w:tcW w:w="900" w:type="dxa"/>
            <w:vMerge w:val="restart"/>
            <w:vAlign w:val="center"/>
          </w:tcPr>
          <w:p>
            <w:pPr>
              <w:spacing w:line="420" w:lineRule="exact"/>
              <w:jc w:val="center"/>
              <w:rPr>
                <w:rFonts w:ascii="仿宋" w:hAnsi="仿宋" w:eastAsia="仿宋" w:cs="仿宋"/>
                <w:color w:val="auto"/>
                <w:szCs w:val="21"/>
              </w:rPr>
            </w:pPr>
            <w:r>
              <w:rPr>
                <w:rFonts w:hint="eastAsia" w:ascii="仿宋" w:hAnsi="仿宋" w:eastAsia="仿宋" w:cs="仿宋"/>
                <w:color w:val="auto"/>
                <w:szCs w:val="21"/>
              </w:rPr>
              <w:t>执业、</w:t>
            </w:r>
          </w:p>
          <w:p>
            <w:pPr>
              <w:spacing w:line="420" w:lineRule="exact"/>
              <w:jc w:val="center"/>
              <w:rPr>
                <w:rFonts w:ascii="仿宋" w:hAnsi="仿宋" w:eastAsia="仿宋" w:cs="仿宋"/>
                <w:color w:val="auto"/>
                <w:szCs w:val="21"/>
                <w:vertAlign w:val="superscript"/>
              </w:rPr>
            </w:pPr>
            <w:r>
              <w:rPr>
                <w:rFonts w:hint="eastAsia" w:ascii="仿宋" w:hAnsi="仿宋" w:eastAsia="仿宋" w:cs="仿宋"/>
                <w:color w:val="auto"/>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color w:val="auto"/>
                <w:szCs w:val="21"/>
              </w:rPr>
            </w:pPr>
          </w:p>
        </w:tc>
        <w:tc>
          <w:tcPr>
            <w:tcW w:w="1220" w:type="dxa"/>
            <w:vMerge w:val="continue"/>
            <w:vAlign w:val="center"/>
          </w:tcPr>
          <w:p>
            <w:pPr>
              <w:jc w:val="center"/>
              <w:rPr>
                <w:rFonts w:ascii="仿宋" w:hAnsi="仿宋" w:eastAsia="仿宋" w:cs="仿宋"/>
                <w:color w:val="auto"/>
                <w:szCs w:val="21"/>
              </w:rPr>
            </w:pPr>
          </w:p>
        </w:tc>
        <w:tc>
          <w:tcPr>
            <w:tcW w:w="790" w:type="dxa"/>
            <w:vMerge w:val="continue"/>
            <w:vAlign w:val="center"/>
          </w:tcPr>
          <w:p>
            <w:pPr>
              <w:spacing w:line="240" w:lineRule="exact"/>
              <w:jc w:val="center"/>
              <w:rPr>
                <w:rFonts w:ascii="仿宋" w:hAnsi="仿宋" w:eastAsia="仿宋" w:cs="仿宋"/>
                <w:color w:val="auto"/>
                <w:szCs w:val="21"/>
              </w:rPr>
            </w:pPr>
          </w:p>
        </w:tc>
        <w:tc>
          <w:tcPr>
            <w:tcW w:w="510" w:type="dxa"/>
            <w:vMerge w:val="continue"/>
            <w:vAlign w:val="center"/>
          </w:tcPr>
          <w:p>
            <w:pPr>
              <w:spacing w:line="240" w:lineRule="exact"/>
              <w:jc w:val="center"/>
              <w:rPr>
                <w:rFonts w:ascii="仿宋" w:hAnsi="仿宋" w:eastAsia="仿宋" w:cs="仿宋"/>
                <w:color w:val="auto"/>
                <w:szCs w:val="21"/>
              </w:rPr>
            </w:pPr>
          </w:p>
        </w:tc>
        <w:tc>
          <w:tcPr>
            <w:tcW w:w="720" w:type="dxa"/>
            <w:vMerge w:val="continue"/>
            <w:vAlign w:val="center"/>
          </w:tcPr>
          <w:p>
            <w:pPr>
              <w:spacing w:line="240" w:lineRule="exact"/>
              <w:jc w:val="center"/>
              <w:rPr>
                <w:rFonts w:ascii="仿宋" w:hAnsi="仿宋" w:eastAsia="仿宋" w:cs="仿宋"/>
                <w:color w:val="auto"/>
                <w:szCs w:val="21"/>
              </w:rPr>
            </w:pPr>
          </w:p>
        </w:tc>
        <w:tc>
          <w:tcPr>
            <w:tcW w:w="720" w:type="dxa"/>
            <w:vMerge w:val="continue"/>
            <w:vAlign w:val="center"/>
          </w:tcPr>
          <w:p>
            <w:pPr>
              <w:spacing w:line="240" w:lineRule="exact"/>
              <w:jc w:val="center"/>
              <w:rPr>
                <w:rFonts w:ascii="仿宋" w:hAnsi="仿宋" w:eastAsia="仿宋" w:cs="仿宋"/>
                <w:color w:val="auto"/>
                <w:szCs w:val="21"/>
              </w:rPr>
            </w:pPr>
          </w:p>
        </w:tc>
        <w:tc>
          <w:tcPr>
            <w:tcW w:w="1210" w:type="dxa"/>
            <w:vMerge w:val="continue"/>
            <w:vAlign w:val="center"/>
          </w:tcPr>
          <w:p>
            <w:pPr>
              <w:spacing w:line="240" w:lineRule="exact"/>
              <w:jc w:val="center"/>
              <w:rPr>
                <w:rFonts w:ascii="仿宋" w:hAnsi="仿宋" w:eastAsia="仿宋" w:cs="仿宋"/>
                <w:color w:val="auto"/>
                <w:szCs w:val="21"/>
              </w:rPr>
            </w:pPr>
          </w:p>
        </w:tc>
        <w:tc>
          <w:tcPr>
            <w:tcW w:w="552" w:type="dxa"/>
            <w:vMerge w:val="continue"/>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初级</w:t>
            </w:r>
          </w:p>
        </w:tc>
        <w:tc>
          <w:tcPr>
            <w:tcW w:w="54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中级</w:t>
            </w:r>
          </w:p>
        </w:tc>
        <w:tc>
          <w:tcPr>
            <w:tcW w:w="54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高级</w:t>
            </w:r>
          </w:p>
        </w:tc>
        <w:tc>
          <w:tcPr>
            <w:tcW w:w="1245"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证书名称</w:t>
            </w:r>
          </w:p>
        </w:tc>
        <w:tc>
          <w:tcPr>
            <w:tcW w:w="622"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级别</w:t>
            </w:r>
          </w:p>
        </w:tc>
        <w:tc>
          <w:tcPr>
            <w:tcW w:w="1065"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证号</w:t>
            </w:r>
          </w:p>
        </w:tc>
        <w:tc>
          <w:tcPr>
            <w:tcW w:w="1066"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专业</w:t>
            </w:r>
          </w:p>
        </w:tc>
        <w:tc>
          <w:tcPr>
            <w:tcW w:w="1080" w:type="dxa"/>
            <w:vMerge w:val="continue"/>
            <w:vAlign w:val="center"/>
          </w:tcPr>
          <w:p>
            <w:pPr>
              <w:jc w:val="center"/>
              <w:rPr>
                <w:rFonts w:ascii="仿宋" w:hAnsi="仿宋" w:eastAsia="仿宋" w:cs="仿宋"/>
                <w:color w:val="auto"/>
                <w:szCs w:val="21"/>
              </w:rPr>
            </w:pPr>
          </w:p>
        </w:tc>
        <w:tc>
          <w:tcPr>
            <w:tcW w:w="900" w:type="dxa"/>
            <w:vMerge w:val="continue"/>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1220" w:type="dxa"/>
            <w:vAlign w:val="center"/>
          </w:tcPr>
          <w:p>
            <w:pPr>
              <w:jc w:val="center"/>
              <w:rPr>
                <w:rFonts w:ascii="仿宋" w:hAnsi="仿宋" w:eastAsia="仿宋" w:cs="仿宋"/>
                <w:color w:val="auto"/>
                <w:szCs w:val="21"/>
              </w:rPr>
            </w:pPr>
          </w:p>
        </w:tc>
        <w:tc>
          <w:tcPr>
            <w:tcW w:w="790" w:type="dxa"/>
            <w:vAlign w:val="center"/>
          </w:tcPr>
          <w:p>
            <w:pPr>
              <w:spacing w:line="240" w:lineRule="exact"/>
              <w:jc w:val="center"/>
              <w:rPr>
                <w:rFonts w:ascii="仿宋" w:hAnsi="仿宋" w:eastAsia="仿宋" w:cs="仿宋"/>
                <w:color w:val="auto"/>
                <w:szCs w:val="21"/>
              </w:rPr>
            </w:pPr>
          </w:p>
        </w:tc>
        <w:tc>
          <w:tcPr>
            <w:tcW w:w="51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1210" w:type="dxa"/>
            <w:vAlign w:val="center"/>
          </w:tcPr>
          <w:p>
            <w:pPr>
              <w:spacing w:line="240" w:lineRule="exact"/>
              <w:jc w:val="center"/>
              <w:rPr>
                <w:rFonts w:ascii="仿宋" w:hAnsi="仿宋" w:eastAsia="仿宋" w:cs="仿宋"/>
                <w:color w:val="auto"/>
                <w:szCs w:val="21"/>
              </w:rPr>
            </w:pPr>
          </w:p>
        </w:tc>
        <w:tc>
          <w:tcPr>
            <w:tcW w:w="552"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1245" w:type="dxa"/>
            <w:vAlign w:val="center"/>
          </w:tcPr>
          <w:p>
            <w:pPr>
              <w:jc w:val="center"/>
              <w:rPr>
                <w:rFonts w:ascii="仿宋" w:hAnsi="仿宋" w:eastAsia="仿宋" w:cs="仿宋"/>
                <w:color w:val="auto"/>
                <w:szCs w:val="21"/>
              </w:rPr>
            </w:pPr>
          </w:p>
        </w:tc>
        <w:tc>
          <w:tcPr>
            <w:tcW w:w="622" w:type="dxa"/>
            <w:vAlign w:val="center"/>
          </w:tcPr>
          <w:p>
            <w:pPr>
              <w:jc w:val="center"/>
              <w:rPr>
                <w:rFonts w:ascii="仿宋" w:hAnsi="仿宋" w:eastAsia="仿宋" w:cs="仿宋"/>
                <w:color w:val="auto"/>
                <w:szCs w:val="21"/>
              </w:rPr>
            </w:pPr>
          </w:p>
        </w:tc>
        <w:tc>
          <w:tcPr>
            <w:tcW w:w="1065" w:type="dxa"/>
            <w:vAlign w:val="center"/>
          </w:tcPr>
          <w:p>
            <w:pPr>
              <w:jc w:val="center"/>
              <w:rPr>
                <w:rFonts w:ascii="仿宋" w:hAnsi="仿宋" w:eastAsia="仿宋" w:cs="仿宋"/>
                <w:color w:val="auto"/>
                <w:szCs w:val="21"/>
              </w:rPr>
            </w:pPr>
          </w:p>
        </w:tc>
        <w:tc>
          <w:tcPr>
            <w:tcW w:w="1066" w:type="dxa"/>
            <w:vAlign w:val="center"/>
          </w:tcPr>
          <w:p>
            <w:pPr>
              <w:jc w:val="center"/>
              <w:rPr>
                <w:rFonts w:ascii="仿宋" w:hAnsi="仿宋" w:eastAsia="仿宋" w:cs="仿宋"/>
                <w:color w:val="auto"/>
                <w:szCs w:val="21"/>
              </w:rPr>
            </w:pPr>
          </w:p>
        </w:tc>
        <w:tc>
          <w:tcPr>
            <w:tcW w:w="1080" w:type="dxa"/>
            <w:vAlign w:val="center"/>
          </w:tcPr>
          <w:p>
            <w:pPr>
              <w:jc w:val="center"/>
              <w:rPr>
                <w:rFonts w:ascii="仿宋" w:hAnsi="仿宋" w:eastAsia="仿宋" w:cs="仿宋"/>
                <w:color w:val="auto"/>
                <w:szCs w:val="21"/>
              </w:rPr>
            </w:pPr>
          </w:p>
        </w:tc>
        <w:tc>
          <w:tcPr>
            <w:tcW w:w="90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1220" w:type="dxa"/>
            <w:vAlign w:val="center"/>
          </w:tcPr>
          <w:p>
            <w:pPr>
              <w:jc w:val="center"/>
              <w:rPr>
                <w:rFonts w:ascii="仿宋" w:hAnsi="仿宋" w:eastAsia="仿宋" w:cs="仿宋"/>
                <w:color w:val="auto"/>
                <w:szCs w:val="21"/>
              </w:rPr>
            </w:pPr>
          </w:p>
        </w:tc>
        <w:tc>
          <w:tcPr>
            <w:tcW w:w="790" w:type="dxa"/>
            <w:vAlign w:val="center"/>
          </w:tcPr>
          <w:p>
            <w:pPr>
              <w:spacing w:line="240" w:lineRule="exact"/>
              <w:jc w:val="center"/>
              <w:rPr>
                <w:rFonts w:ascii="仿宋" w:hAnsi="仿宋" w:eastAsia="仿宋" w:cs="仿宋"/>
                <w:color w:val="auto"/>
                <w:szCs w:val="21"/>
              </w:rPr>
            </w:pPr>
          </w:p>
        </w:tc>
        <w:tc>
          <w:tcPr>
            <w:tcW w:w="51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1210" w:type="dxa"/>
            <w:vAlign w:val="center"/>
          </w:tcPr>
          <w:p>
            <w:pPr>
              <w:spacing w:line="240" w:lineRule="exact"/>
              <w:jc w:val="center"/>
              <w:rPr>
                <w:rFonts w:ascii="仿宋" w:hAnsi="仿宋" w:eastAsia="仿宋" w:cs="仿宋"/>
                <w:color w:val="auto"/>
                <w:szCs w:val="21"/>
              </w:rPr>
            </w:pPr>
          </w:p>
        </w:tc>
        <w:tc>
          <w:tcPr>
            <w:tcW w:w="552"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1245" w:type="dxa"/>
            <w:vAlign w:val="center"/>
          </w:tcPr>
          <w:p>
            <w:pPr>
              <w:jc w:val="center"/>
              <w:rPr>
                <w:rFonts w:ascii="仿宋" w:hAnsi="仿宋" w:eastAsia="仿宋" w:cs="仿宋"/>
                <w:color w:val="auto"/>
                <w:szCs w:val="21"/>
              </w:rPr>
            </w:pPr>
          </w:p>
        </w:tc>
        <w:tc>
          <w:tcPr>
            <w:tcW w:w="622" w:type="dxa"/>
            <w:vAlign w:val="center"/>
          </w:tcPr>
          <w:p>
            <w:pPr>
              <w:jc w:val="center"/>
              <w:rPr>
                <w:rFonts w:ascii="仿宋" w:hAnsi="仿宋" w:eastAsia="仿宋" w:cs="仿宋"/>
                <w:color w:val="auto"/>
                <w:szCs w:val="21"/>
              </w:rPr>
            </w:pPr>
          </w:p>
        </w:tc>
        <w:tc>
          <w:tcPr>
            <w:tcW w:w="1065" w:type="dxa"/>
            <w:vAlign w:val="center"/>
          </w:tcPr>
          <w:p>
            <w:pPr>
              <w:jc w:val="center"/>
              <w:rPr>
                <w:rFonts w:ascii="仿宋" w:hAnsi="仿宋" w:eastAsia="仿宋" w:cs="仿宋"/>
                <w:color w:val="auto"/>
                <w:szCs w:val="21"/>
              </w:rPr>
            </w:pPr>
          </w:p>
        </w:tc>
        <w:tc>
          <w:tcPr>
            <w:tcW w:w="1066" w:type="dxa"/>
            <w:vAlign w:val="center"/>
          </w:tcPr>
          <w:p>
            <w:pPr>
              <w:jc w:val="center"/>
              <w:rPr>
                <w:rFonts w:ascii="仿宋" w:hAnsi="仿宋" w:eastAsia="仿宋" w:cs="仿宋"/>
                <w:color w:val="auto"/>
                <w:szCs w:val="21"/>
              </w:rPr>
            </w:pPr>
          </w:p>
        </w:tc>
        <w:tc>
          <w:tcPr>
            <w:tcW w:w="1080" w:type="dxa"/>
            <w:vAlign w:val="center"/>
          </w:tcPr>
          <w:p>
            <w:pPr>
              <w:jc w:val="center"/>
              <w:rPr>
                <w:rFonts w:ascii="仿宋" w:hAnsi="仿宋" w:eastAsia="仿宋" w:cs="仿宋"/>
                <w:color w:val="auto"/>
                <w:szCs w:val="21"/>
              </w:rPr>
            </w:pPr>
          </w:p>
        </w:tc>
        <w:tc>
          <w:tcPr>
            <w:tcW w:w="90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3</w:t>
            </w:r>
          </w:p>
        </w:tc>
        <w:tc>
          <w:tcPr>
            <w:tcW w:w="1220" w:type="dxa"/>
            <w:vAlign w:val="center"/>
          </w:tcPr>
          <w:p>
            <w:pPr>
              <w:jc w:val="center"/>
              <w:rPr>
                <w:rFonts w:ascii="仿宋" w:hAnsi="仿宋" w:eastAsia="仿宋" w:cs="仿宋"/>
                <w:color w:val="auto"/>
                <w:szCs w:val="21"/>
              </w:rPr>
            </w:pPr>
          </w:p>
        </w:tc>
        <w:tc>
          <w:tcPr>
            <w:tcW w:w="790" w:type="dxa"/>
            <w:vAlign w:val="center"/>
          </w:tcPr>
          <w:p>
            <w:pPr>
              <w:spacing w:line="240" w:lineRule="exact"/>
              <w:jc w:val="center"/>
              <w:rPr>
                <w:rFonts w:ascii="仿宋" w:hAnsi="仿宋" w:eastAsia="仿宋" w:cs="仿宋"/>
                <w:color w:val="auto"/>
                <w:szCs w:val="21"/>
              </w:rPr>
            </w:pPr>
          </w:p>
        </w:tc>
        <w:tc>
          <w:tcPr>
            <w:tcW w:w="51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1210" w:type="dxa"/>
            <w:vAlign w:val="center"/>
          </w:tcPr>
          <w:p>
            <w:pPr>
              <w:spacing w:line="240" w:lineRule="exact"/>
              <w:jc w:val="center"/>
              <w:rPr>
                <w:rFonts w:ascii="仿宋" w:hAnsi="仿宋" w:eastAsia="仿宋" w:cs="仿宋"/>
                <w:color w:val="auto"/>
                <w:szCs w:val="21"/>
              </w:rPr>
            </w:pPr>
          </w:p>
        </w:tc>
        <w:tc>
          <w:tcPr>
            <w:tcW w:w="552"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1245" w:type="dxa"/>
            <w:vAlign w:val="center"/>
          </w:tcPr>
          <w:p>
            <w:pPr>
              <w:jc w:val="center"/>
              <w:rPr>
                <w:rFonts w:ascii="仿宋" w:hAnsi="仿宋" w:eastAsia="仿宋" w:cs="仿宋"/>
                <w:color w:val="auto"/>
                <w:szCs w:val="21"/>
              </w:rPr>
            </w:pPr>
          </w:p>
        </w:tc>
        <w:tc>
          <w:tcPr>
            <w:tcW w:w="622" w:type="dxa"/>
            <w:vAlign w:val="center"/>
          </w:tcPr>
          <w:p>
            <w:pPr>
              <w:jc w:val="center"/>
              <w:rPr>
                <w:rFonts w:ascii="仿宋" w:hAnsi="仿宋" w:eastAsia="仿宋" w:cs="仿宋"/>
                <w:color w:val="auto"/>
                <w:szCs w:val="21"/>
              </w:rPr>
            </w:pPr>
          </w:p>
        </w:tc>
        <w:tc>
          <w:tcPr>
            <w:tcW w:w="1065" w:type="dxa"/>
            <w:vAlign w:val="center"/>
          </w:tcPr>
          <w:p>
            <w:pPr>
              <w:jc w:val="center"/>
              <w:rPr>
                <w:rFonts w:ascii="仿宋" w:hAnsi="仿宋" w:eastAsia="仿宋" w:cs="仿宋"/>
                <w:color w:val="auto"/>
                <w:szCs w:val="21"/>
              </w:rPr>
            </w:pPr>
          </w:p>
        </w:tc>
        <w:tc>
          <w:tcPr>
            <w:tcW w:w="1066" w:type="dxa"/>
            <w:vAlign w:val="center"/>
          </w:tcPr>
          <w:p>
            <w:pPr>
              <w:jc w:val="center"/>
              <w:rPr>
                <w:rFonts w:ascii="仿宋" w:hAnsi="仿宋" w:eastAsia="仿宋" w:cs="仿宋"/>
                <w:color w:val="auto"/>
                <w:szCs w:val="21"/>
              </w:rPr>
            </w:pPr>
          </w:p>
        </w:tc>
        <w:tc>
          <w:tcPr>
            <w:tcW w:w="1080" w:type="dxa"/>
            <w:vAlign w:val="center"/>
          </w:tcPr>
          <w:p>
            <w:pPr>
              <w:jc w:val="center"/>
              <w:rPr>
                <w:rFonts w:ascii="仿宋" w:hAnsi="仿宋" w:eastAsia="仿宋" w:cs="仿宋"/>
                <w:color w:val="auto"/>
                <w:szCs w:val="21"/>
              </w:rPr>
            </w:pPr>
          </w:p>
        </w:tc>
        <w:tc>
          <w:tcPr>
            <w:tcW w:w="90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4</w:t>
            </w:r>
          </w:p>
        </w:tc>
        <w:tc>
          <w:tcPr>
            <w:tcW w:w="1220" w:type="dxa"/>
            <w:vAlign w:val="center"/>
          </w:tcPr>
          <w:p>
            <w:pPr>
              <w:jc w:val="center"/>
              <w:rPr>
                <w:rFonts w:ascii="仿宋" w:hAnsi="仿宋" w:eastAsia="仿宋" w:cs="仿宋"/>
                <w:color w:val="auto"/>
                <w:szCs w:val="21"/>
              </w:rPr>
            </w:pPr>
          </w:p>
        </w:tc>
        <w:tc>
          <w:tcPr>
            <w:tcW w:w="790" w:type="dxa"/>
            <w:vAlign w:val="center"/>
          </w:tcPr>
          <w:p>
            <w:pPr>
              <w:spacing w:line="240" w:lineRule="exact"/>
              <w:jc w:val="center"/>
              <w:rPr>
                <w:rFonts w:ascii="仿宋" w:hAnsi="仿宋" w:eastAsia="仿宋" w:cs="仿宋"/>
                <w:color w:val="auto"/>
                <w:szCs w:val="21"/>
              </w:rPr>
            </w:pPr>
          </w:p>
        </w:tc>
        <w:tc>
          <w:tcPr>
            <w:tcW w:w="51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1210" w:type="dxa"/>
            <w:vAlign w:val="center"/>
          </w:tcPr>
          <w:p>
            <w:pPr>
              <w:spacing w:line="240" w:lineRule="exact"/>
              <w:jc w:val="center"/>
              <w:rPr>
                <w:rFonts w:ascii="仿宋" w:hAnsi="仿宋" w:eastAsia="仿宋" w:cs="仿宋"/>
                <w:color w:val="auto"/>
                <w:szCs w:val="21"/>
              </w:rPr>
            </w:pPr>
          </w:p>
        </w:tc>
        <w:tc>
          <w:tcPr>
            <w:tcW w:w="552"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1245" w:type="dxa"/>
            <w:vAlign w:val="center"/>
          </w:tcPr>
          <w:p>
            <w:pPr>
              <w:jc w:val="center"/>
              <w:rPr>
                <w:rFonts w:ascii="仿宋" w:hAnsi="仿宋" w:eastAsia="仿宋" w:cs="仿宋"/>
                <w:color w:val="auto"/>
                <w:szCs w:val="21"/>
              </w:rPr>
            </w:pPr>
          </w:p>
        </w:tc>
        <w:tc>
          <w:tcPr>
            <w:tcW w:w="622" w:type="dxa"/>
            <w:vAlign w:val="center"/>
          </w:tcPr>
          <w:p>
            <w:pPr>
              <w:jc w:val="center"/>
              <w:rPr>
                <w:rFonts w:ascii="仿宋" w:hAnsi="仿宋" w:eastAsia="仿宋" w:cs="仿宋"/>
                <w:color w:val="auto"/>
                <w:szCs w:val="21"/>
              </w:rPr>
            </w:pPr>
          </w:p>
        </w:tc>
        <w:tc>
          <w:tcPr>
            <w:tcW w:w="1065" w:type="dxa"/>
            <w:vAlign w:val="center"/>
          </w:tcPr>
          <w:p>
            <w:pPr>
              <w:jc w:val="center"/>
              <w:rPr>
                <w:rFonts w:ascii="仿宋" w:hAnsi="仿宋" w:eastAsia="仿宋" w:cs="仿宋"/>
                <w:color w:val="auto"/>
                <w:szCs w:val="21"/>
              </w:rPr>
            </w:pPr>
          </w:p>
        </w:tc>
        <w:tc>
          <w:tcPr>
            <w:tcW w:w="1066" w:type="dxa"/>
            <w:vAlign w:val="center"/>
          </w:tcPr>
          <w:p>
            <w:pPr>
              <w:jc w:val="center"/>
              <w:rPr>
                <w:rFonts w:ascii="仿宋" w:hAnsi="仿宋" w:eastAsia="仿宋" w:cs="仿宋"/>
                <w:color w:val="auto"/>
                <w:szCs w:val="21"/>
              </w:rPr>
            </w:pPr>
          </w:p>
        </w:tc>
        <w:tc>
          <w:tcPr>
            <w:tcW w:w="1080" w:type="dxa"/>
            <w:vAlign w:val="center"/>
          </w:tcPr>
          <w:p>
            <w:pPr>
              <w:jc w:val="center"/>
              <w:rPr>
                <w:rFonts w:ascii="仿宋" w:hAnsi="仿宋" w:eastAsia="仿宋" w:cs="仿宋"/>
                <w:color w:val="auto"/>
                <w:szCs w:val="21"/>
              </w:rPr>
            </w:pPr>
          </w:p>
        </w:tc>
        <w:tc>
          <w:tcPr>
            <w:tcW w:w="90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c>
          <w:tcPr>
            <w:tcW w:w="1220" w:type="dxa"/>
            <w:vAlign w:val="center"/>
          </w:tcPr>
          <w:p>
            <w:pPr>
              <w:jc w:val="center"/>
              <w:rPr>
                <w:rFonts w:ascii="仿宋" w:hAnsi="仿宋" w:eastAsia="仿宋" w:cs="仿宋"/>
                <w:color w:val="auto"/>
                <w:szCs w:val="21"/>
              </w:rPr>
            </w:pPr>
          </w:p>
        </w:tc>
        <w:tc>
          <w:tcPr>
            <w:tcW w:w="790" w:type="dxa"/>
            <w:vAlign w:val="center"/>
          </w:tcPr>
          <w:p>
            <w:pPr>
              <w:spacing w:line="240" w:lineRule="exact"/>
              <w:jc w:val="center"/>
              <w:rPr>
                <w:rFonts w:ascii="仿宋" w:hAnsi="仿宋" w:eastAsia="仿宋" w:cs="仿宋"/>
                <w:color w:val="auto"/>
                <w:szCs w:val="21"/>
              </w:rPr>
            </w:pPr>
          </w:p>
        </w:tc>
        <w:tc>
          <w:tcPr>
            <w:tcW w:w="51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1210" w:type="dxa"/>
            <w:vAlign w:val="center"/>
          </w:tcPr>
          <w:p>
            <w:pPr>
              <w:spacing w:line="240" w:lineRule="exact"/>
              <w:jc w:val="center"/>
              <w:rPr>
                <w:rFonts w:ascii="仿宋" w:hAnsi="仿宋" w:eastAsia="仿宋" w:cs="仿宋"/>
                <w:color w:val="auto"/>
                <w:szCs w:val="21"/>
              </w:rPr>
            </w:pPr>
          </w:p>
        </w:tc>
        <w:tc>
          <w:tcPr>
            <w:tcW w:w="552"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1245" w:type="dxa"/>
            <w:vAlign w:val="center"/>
          </w:tcPr>
          <w:p>
            <w:pPr>
              <w:jc w:val="center"/>
              <w:rPr>
                <w:rFonts w:ascii="仿宋" w:hAnsi="仿宋" w:eastAsia="仿宋" w:cs="仿宋"/>
                <w:color w:val="auto"/>
                <w:szCs w:val="21"/>
              </w:rPr>
            </w:pPr>
          </w:p>
        </w:tc>
        <w:tc>
          <w:tcPr>
            <w:tcW w:w="622" w:type="dxa"/>
            <w:vAlign w:val="center"/>
          </w:tcPr>
          <w:p>
            <w:pPr>
              <w:jc w:val="center"/>
              <w:rPr>
                <w:rFonts w:ascii="仿宋" w:hAnsi="仿宋" w:eastAsia="仿宋" w:cs="仿宋"/>
                <w:color w:val="auto"/>
                <w:szCs w:val="21"/>
              </w:rPr>
            </w:pPr>
          </w:p>
        </w:tc>
        <w:tc>
          <w:tcPr>
            <w:tcW w:w="1065" w:type="dxa"/>
            <w:vAlign w:val="center"/>
          </w:tcPr>
          <w:p>
            <w:pPr>
              <w:jc w:val="center"/>
              <w:rPr>
                <w:rFonts w:ascii="仿宋" w:hAnsi="仿宋" w:eastAsia="仿宋" w:cs="仿宋"/>
                <w:color w:val="auto"/>
                <w:szCs w:val="21"/>
              </w:rPr>
            </w:pPr>
          </w:p>
        </w:tc>
        <w:tc>
          <w:tcPr>
            <w:tcW w:w="1066" w:type="dxa"/>
            <w:vAlign w:val="center"/>
          </w:tcPr>
          <w:p>
            <w:pPr>
              <w:jc w:val="center"/>
              <w:rPr>
                <w:rFonts w:ascii="仿宋" w:hAnsi="仿宋" w:eastAsia="仿宋" w:cs="仿宋"/>
                <w:color w:val="auto"/>
                <w:szCs w:val="21"/>
              </w:rPr>
            </w:pPr>
          </w:p>
        </w:tc>
        <w:tc>
          <w:tcPr>
            <w:tcW w:w="1080" w:type="dxa"/>
            <w:vAlign w:val="center"/>
          </w:tcPr>
          <w:p>
            <w:pPr>
              <w:jc w:val="center"/>
              <w:rPr>
                <w:rFonts w:ascii="仿宋" w:hAnsi="仿宋" w:eastAsia="仿宋" w:cs="仿宋"/>
                <w:color w:val="auto"/>
                <w:szCs w:val="21"/>
              </w:rPr>
            </w:pPr>
          </w:p>
        </w:tc>
        <w:tc>
          <w:tcPr>
            <w:tcW w:w="90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c>
          <w:tcPr>
            <w:tcW w:w="1220" w:type="dxa"/>
            <w:vAlign w:val="center"/>
          </w:tcPr>
          <w:p>
            <w:pPr>
              <w:jc w:val="center"/>
              <w:rPr>
                <w:rFonts w:ascii="仿宋" w:hAnsi="仿宋" w:eastAsia="仿宋" w:cs="仿宋"/>
                <w:color w:val="auto"/>
                <w:szCs w:val="21"/>
              </w:rPr>
            </w:pPr>
          </w:p>
        </w:tc>
        <w:tc>
          <w:tcPr>
            <w:tcW w:w="790" w:type="dxa"/>
            <w:vAlign w:val="center"/>
          </w:tcPr>
          <w:p>
            <w:pPr>
              <w:spacing w:line="240" w:lineRule="exact"/>
              <w:jc w:val="center"/>
              <w:rPr>
                <w:rFonts w:ascii="仿宋" w:hAnsi="仿宋" w:eastAsia="仿宋" w:cs="仿宋"/>
                <w:color w:val="auto"/>
                <w:szCs w:val="21"/>
              </w:rPr>
            </w:pPr>
          </w:p>
        </w:tc>
        <w:tc>
          <w:tcPr>
            <w:tcW w:w="51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1210" w:type="dxa"/>
            <w:vAlign w:val="center"/>
          </w:tcPr>
          <w:p>
            <w:pPr>
              <w:spacing w:line="240" w:lineRule="exact"/>
              <w:jc w:val="center"/>
              <w:rPr>
                <w:rFonts w:ascii="仿宋" w:hAnsi="仿宋" w:eastAsia="仿宋" w:cs="仿宋"/>
                <w:color w:val="auto"/>
                <w:szCs w:val="21"/>
              </w:rPr>
            </w:pPr>
          </w:p>
        </w:tc>
        <w:tc>
          <w:tcPr>
            <w:tcW w:w="552"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1245" w:type="dxa"/>
            <w:vAlign w:val="center"/>
          </w:tcPr>
          <w:p>
            <w:pPr>
              <w:jc w:val="center"/>
              <w:rPr>
                <w:rFonts w:ascii="仿宋" w:hAnsi="仿宋" w:eastAsia="仿宋" w:cs="仿宋"/>
                <w:color w:val="auto"/>
                <w:szCs w:val="21"/>
              </w:rPr>
            </w:pPr>
          </w:p>
        </w:tc>
        <w:tc>
          <w:tcPr>
            <w:tcW w:w="622" w:type="dxa"/>
            <w:vAlign w:val="center"/>
          </w:tcPr>
          <w:p>
            <w:pPr>
              <w:jc w:val="center"/>
              <w:rPr>
                <w:rFonts w:ascii="仿宋" w:hAnsi="仿宋" w:eastAsia="仿宋" w:cs="仿宋"/>
                <w:color w:val="auto"/>
                <w:szCs w:val="21"/>
              </w:rPr>
            </w:pPr>
          </w:p>
        </w:tc>
        <w:tc>
          <w:tcPr>
            <w:tcW w:w="1065" w:type="dxa"/>
            <w:vAlign w:val="center"/>
          </w:tcPr>
          <w:p>
            <w:pPr>
              <w:jc w:val="center"/>
              <w:rPr>
                <w:rFonts w:ascii="仿宋" w:hAnsi="仿宋" w:eastAsia="仿宋" w:cs="仿宋"/>
                <w:color w:val="auto"/>
                <w:szCs w:val="21"/>
              </w:rPr>
            </w:pPr>
          </w:p>
        </w:tc>
        <w:tc>
          <w:tcPr>
            <w:tcW w:w="1066" w:type="dxa"/>
            <w:vAlign w:val="center"/>
          </w:tcPr>
          <w:p>
            <w:pPr>
              <w:jc w:val="center"/>
              <w:rPr>
                <w:rFonts w:ascii="仿宋" w:hAnsi="仿宋" w:eastAsia="仿宋" w:cs="仿宋"/>
                <w:color w:val="auto"/>
                <w:szCs w:val="21"/>
              </w:rPr>
            </w:pPr>
          </w:p>
        </w:tc>
        <w:tc>
          <w:tcPr>
            <w:tcW w:w="1080" w:type="dxa"/>
            <w:vAlign w:val="center"/>
          </w:tcPr>
          <w:p>
            <w:pPr>
              <w:jc w:val="center"/>
              <w:rPr>
                <w:rFonts w:ascii="仿宋" w:hAnsi="仿宋" w:eastAsia="仿宋" w:cs="仿宋"/>
                <w:color w:val="auto"/>
                <w:szCs w:val="21"/>
              </w:rPr>
            </w:pPr>
          </w:p>
        </w:tc>
        <w:tc>
          <w:tcPr>
            <w:tcW w:w="90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c>
          <w:tcPr>
            <w:tcW w:w="1220" w:type="dxa"/>
            <w:vAlign w:val="center"/>
          </w:tcPr>
          <w:p>
            <w:pPr>
              <w:jc w:val="center"/>
              <w:rPr>
                <w:rFonts w:ascii="仿宋" w:hAnsi="仿宋" w:eastAsia="仿宋" w:cs="仿宋"/>
                <w:color w:val="auto"/>
                <w:szCs w:val="21"/>
              </w:rPr>
            </w:pPr>
          </w:p>
        </w:tc>
        <w:tc>
          <w:tcPr>
            <w:tcW w:w="790" w:type="dxa"/>
            <w:vAlign w:val="center"/>
          </w:tcPr>
          <w:p>
            <w:pPr>
              <w:spacing w:line="240" w:lineRule="exact"/>
              <w:jc w:val="center"/>
              <w:rPr>
                <w:rFonts w:ascii="仿宋" w:hAnsi="仿宋" w:eastAsia="仿宋" w:cs="仿宋"/>
                <w:color w:val="auto"/>
                <w:szCs w:val="21"/>
              </w:rPr>
            </w:pPr>
          </w:p>
        </w:tc>
        <w:tc>
          <w:tcPr>
            <w:tcW w:w="51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1210" w:type="dxa"/>
            <w:vAlign w:val="center"/>
          </w:tcPr>
          <w:p>
            <w:pPr>
              <w:spacing w:line="240" w:lineRule="exact"/>
              <w:jc w:val="center"/>
              <w:rPr>
                <w:rFonts w:ascii="仿宋" w:hAnsi="仿宋" w:eastAsia="仿宋" w:cs="仿宋"/>
                <w:color w:val="auto"/>
                <w:szCs w:val="21"/>
              </w:rPr>
            </w:pPr>
          </w:p>
        </w:tc>
        <w:tc>
          <w:tcPr>
            <w:tcW w:w="552"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1245" w:type="dxa"/>
            <w:vAlign w:val="center"/>
          </w:tcPr>
          <w:p>
            <w:pPr>
              <w:jc w:val="center"/>
              <w:rPr>
                <w:rFonts w:ascii="仿宋" w:hAnsi="仿宋" w:eastAsia="仿宋" w:cs="仿宋"/>
                <w:color w:val="auto"/>
                <w:szCs w:val="21"/>
              </w:rPr>
            </w:pPr>
          </w:p>
        </w:tc>
        <w:tc>
          <w:tcPr>
            <w:tcW w:w="622" w:type="dxa"/>
            <w:vAlign w:val="center"/>
          </w:tcPr>
          <w:p>
            <w:pPr>
              <w:jc w:val="center"/>
              <w:rPr>
                <w:rFonts w:ascii="仿宋" w:hAnsi="仿宋" w:eastAsia="仿宋" w:cs="仿宋"/>
                <w:color w:val="auto"/>
                <w:szCs w:val="21"/>
              </w:rPr>
            </w:pPr>
          </w:p>
        </w:tc>
        <w:tc>
          <w:tcPr>
            <w:tcW w:w="1065" w:type="dxa"/>
            <w:vAlign w:val="center"/>
          </w:tcPr>
          <w:p>
            <w:pPr>
              <w:jc w:val="center"/>
              <w:rPr>
                <w:rFonts w:ascii="仿宋" w:hAnsi="仿宋" w:eastAsia="仿宋" w:cs="仿宋"/>
                <w:color w:val="auto"/>
                <w:szCs w:val="21"/>
              </w:rPr>
            </w:pPr>
          </w:p>
        </w:tc>
        <w:tc>
          <w:tcPr>
            <w:tcW w:w="1066" w:type="dxa"/>
            <w:vAlign w:val="center"/>
          </w:tcPr>
          <w:p>
            <w:pPr>
              <w:jc w:val="center"/>
              <w:rPr>
                <w:rFonts w:ascii="仿宋" w:hAnsi="仿宋" w:eastAsia="仿宋" w:cs="仿宋"/>
                <w:color w:val="auto"/>
                <w:szCs w:val="21"/>
              </w:rPr>
            </w:pPr>
          </w:p>
        </w:tc>
        <w:tc>
          <w:tcPr>
            <w:tcW w:w="1080" w:type="dxa"/>
            <w:vAlign w:val="center"/>
          </w:tcPr>
          <w:p>
            <w:pPr>
              <w:jc w:val="center"/>
              <w:rPr>
                <w:rFonts w:ascii="仿宋" w:hAnsi="仿宋" w:eastAsia="仿宋" w:cs="仿宋"/>
                <w:color w:val="auto"/>
                <w:szCs w:val="21"/>
              </w:rPr>
            </w:pPr>
          </w:p>
        </w:tc>
        <w:tc>
          <w:tcPr>
            <w:tcW w:w="90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c>
          <w:tcPr>
            <w:tcW w:w="1220" w:type="dxa"/>
            <w:vAlign w:val="center"/>
          </w:tcPr>
          <w:p>
            <w:pPr>
              <w:jc w:val="center"/>
              <w:rPr>
                <w:rFonts w:ascii="仿宋" w:hAnsi="仿宋" w:eastAsia="仿宋" w:cs="仿宋"/>
                <w:color w:val="auto"/>
                <w:szCs w:val="21"/>
              </w:rPr>
            </w:pPr>
          </w:p>
        </w:tc>
        <w:tc>
          <w:tcPr>
            <w:tcW w:w="790" w:type="dxa"/>
            <w:vAlign w:val="center"/>
          </w:tcPr>
          <w:p>
            <w:pPr>
              <w:spacing w:line="240" w:lineRule="exact"/>
              <w:jc w:val="center"/>
              <w:rPr>
                <w:rFonts w:ascii="仿宋" w:hAnsi="仿宋" w:eastAsia="仿宋" w:cs="仿宋"/>
                <w:color w:val="auto"/>
                <w:szCs w:val="21"/>
              </w:rPr>
            </w:pPr>
          </w:p>
        </w:tc>
        <w:tc>
          <w:tcPr>
            <w:tcW w:w="51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1210" w:type="dxa"/>
            <w:vAlign w:val="center"/>
          </w:tcPr>
          <w:p>
            <w:pPr>
              <w:spacing w:line="240" w:lineRule="exact"/>
              <w:jc w:val="center"/>
              <w:rPr>
                <w:rFonts w:ascii="仿宋" w:hAnsi="仿宋" w:eastAsia="仿宋" w:cs="仿宋"/>
                <w:color w:val="auto"/>
                <w:szCs w:val="21"/>
              </w:rPr>
            </w:pPr>
          </w:p>
        </w:tc>
        <w:tc>
          <w:tcPr>
            <w:tcW w:w="552"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1245" w:type="dxa"/>
            <w:vAlign w:val="center"/>
          </w:tcPr>
          <w:p>
            <w:pPr>
              <w:jc w:val="center"/>
              <w:rPr>
                <w:rFonts w:ascii="仿宋" w:hAnsi="仿宋" w:eastAsia="仿宋" w:cs="仿宋"/>
                <w:color w:val="auto"/>
                <w:szCs w:val="21"/>
              </w:rPr>
            </w:pPr>
          </w:p>
        </w:tc>
        <w:tc>
          <w:tcPr>
            <w:tcW w:w="622" w:type="dxa"/>
            <w:vAlign w:val="center"/>
          </w:tcPr>
          <w:p>
            <w:pPr>
              <w:jc w:val="center"/>
              <w:rPr>
                <w:rFonts w:ascii="仿宋" w:hAnsi="仿宋" w:eastAsia="仿宋" w:cs="仿宋"/>
                <w:color w:val="auto"/>
                <w:szCs w:val="21"/>
              </w:rPr>
            </w:pPr>
          </w:p>
        </w:tc>
        <w:tc>
          <w:tcPr>
            <w:tcW w:w="1065" w:type="dxa"/>
            <w:vAlign w:val="center"/>
          </w:tcPr>
          <w:p>
            <w:pPr>
              <w:jc w:val="center"/>
              <w:rPr>
                <w:rFonts w:ascii="仿宋" w:hAnsi="仿宋" w:eastAsia="仿宋" w:cs="仿宋"/>
                <w:color w:val="auto"/>
                <w:szCs w:val="21"/>
              </w:rPr>
            </w:pPr>
          </w:p>
        </w:tc>
        <w:tc>
          <w:tcPr>
            <w:tcW w:w="1066" w:type="dxa"/>
            <w:vAlign w:val="center"/>
          </w:tcPr>
          <w:p>
            <w:pPr>
              <w:jc w:val="center"/>
              <w:rPr>
                <w:rFonts w:ascii="仿宋" w:hAnsi="仿宋" w:eastAsia="仿宋" w:cs="仿宋"/>
                <w:color w:val="auto"/>
                <w:szCs w:val="21"/>
              </w:rPr>
            </w:pPr>
          </w:p>
        </w:tc>
        <w:tc>
          <w:tcPr>
            <w:tcW w:w="1080" w:type="dxa"/>
            <w:vAlign w:val="center"/>
          </w:tcPr>
          <w:p>
            <w:pPr>
              <w:jc w:val="center"/>
              <w:rPr>
                <w:rFonts w:ascii="仿宋" w:hAnsi="仿宋" w:eastAsia="仿宋" w:cs="仿宋"/>
                <w:color w:val="auto"/>
                <w:szCs w:val="21"/>
              </w:rPr>
            </w:pPr>
          </w:p>
        </w:tc>
        <w:tc>
          <w:tcPr>
            <w:tcW w:w="90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c>
          <w:tcPr>
            <w:tcW w:w="1220" w:type="dxa"/>
            <w:vAlign w:val="center"/>
          </w:tcPr>
          <w:p>
            <w:pPr>
              <w:jc w:val="center"/>
              <w:rPr>
                <w:rFonts w:ascii="仿宋" w:hAnsi="仿宋" w:eastAsia="仿宋" w:cs="仿宋"/>
                <w:color w:val="auto"/>
                <w:szCs w:val="21"/>
              </w:rPr>
            </w:pPr>
          </w:p>
        </w:tc>
        <w:tc>
          <w:tcPr>
            <w:tcW w:w="790" w:type="dxa"/>
            <w:vAlign w:val="center"/>
          </w:tcPr>
          <w:p>
            <w:pPr>
              <w:spacing w:line="240" w:lineRule="exact"/>
              <w:jc w:val="center"/>
              <w:rPr>
                <w:rFonts w:ascii="仿宋" w:hAnsi="仿宋" w:eastAsia="仿宋" w:cs="仿宋"/>
                <w:color w:val="auto"/>
                <w:szCs w:val="21"/>
              </w:rPr>
            </w:pPr>
          </w:p>
        </w:tc>
        <w:tc>
          <w:tcPr>
            <w:tcW w:w="51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1210" w:type="dxa"/>
            <w:vAlign w:val="center"/>
          </w:tcPr>
          <w:p>
            <w:pPr>
              <w:spacing w:line="240" w:lineRule="exact"/>
              <w:jc w:val="center"/>
              <w:rPr>
                <w:rFonts w:ascii="仿宋" w:hAnsi="仿宋" w:eastAsia="仿宋" w:cs="仿宋"/>
                <w:color w:val="auto"/>
                <w:szCs w:val="21"/>
              </w:rPr>
            </w:pPr>
          </w:p>
        </w:tc>
        <w:tc>
          <w:tcPr>
            <w:tcW w:w="552"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1245" w:type="dxa"/>
            <w:vAlign w:val="center"/>
          </w:tcPr>
          <w:p>
            <w:pPr>
              <w:jc w:val="center"/>
              <w:rPr>
                <w:rFonts w:ascii="仿宋" w:hAnsi="仿宋" w:eastAsia="仿宋" w:cs="仿宋"/>
                <w:color w:val="auto"/>
                <w:szCs w:val="21"/>
              </w:rPr>
            </w:pPr>
          </w:p>
        </w:tc>
        <w:tc>
          <w:tcPr>
            <w:tcW w:w="622" w:type="dxa"/>
            <w:vAlign w:val="center"/>
          </w:tcPr>
          <w:p>
            <w:pPr>
              <w:jc w:val="center"/>
              <w:rPr>
                <w:rFonts w:ascii="仿宋" w:hAnsi="仿宋" w:eastAsia="仿宋" w:cs="仿宋"/>
                <w:color w:val="auto"/>
                <w:szCs w:val="21"/>
              </w:rPr>
            </w:pPr>
          </w:p>
        </w:tc>
        <w:tc>
          <w:tcPr>
            <w:tcW w:w="1065" w:type="dxa"/>
            <w:vAlign w:val="center"/>
          </w:tcPr>
          <w:p>
            <w:pPr>
              <w:jc w:val="center"/>
              <w:rPr>
                <w:rFonts w:ascii="仿宋" w:hAnsi="仿宋" w:eastAsia="仿宋" w:cs="仿宋"/>
                <w:color w:val="auto"/>
                <w:szCs w:val="21"/>
              </w:rPr>
            </w:pPr>
          </w:p>
        </w:tc>
        <w:tc>
          <w:tcPr>
            <w:tcW w:w="1066" w:type="dxa"/>
            <w:vAlign w:val="center"/>
          </w:tcPr>
          <w:p>
            <w:pPr>
              <w:jc w:val="center"/>
              <w:rPr>
                <w:rFonts w:ascii="仿宋" w:hAnsi="仿宋" w:eastAsia="仿宋" w:cs="仿宋"/>
                <w:color w:val="auto"/>
                <w:szCs w:val="21"/>
              </w:rPr>
            </w:pPr>
          </w:p>
        </w:tc>
        <w:tc>
          <w:tcPr>
            <w:tcW w:w="1080" w:type="dxa"/>
            <w:vAlign w:val="center"/>
          </w:tcPr>
          <w:p>
            <w:pPr>
              <w:jc w:val="center"/>
              <w:rPr>
                <w:rFonts w:ascii="仿宋" w:hAnsi="仿宋" w:eastAsia="仿宋" w:cs="仿宋"/>
                <w:color w:val="auto"/>
                <w:szCs w:val="21"/>
              </w:rPr>
            </w:pPr>
          </w:p>
        </w:tc>
        <w:tc>
          <w:tcPr>
            <w:tcW w:w="90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1220" w:type="dxa"/>
            <w:vAlign w:val="center"/>
          </w:tcPr>
          <w:p>
            <w:pPr>
              <w:jc w:val="center"/>
              <w:rPr>
                <w:rFonts w:ascii="仿宋" w:hAnsi="仿宋" w:eastAsia="仿宋" w:cs="仿宋"/>
                <w:color w:val="auto"/>
                <w:szCs w:val="21"/>
              </w:rPr>
            </w:pPr>
          </w:p>
        </w:tc>
        <w:tc>
          <w:tcPr>
            <w:tcW w:w="790" w:type="dxa"/>
            <w:vAlign w:val="center"/>
          </w:tcPr>
          <w:p>
            <w:pPr>
              <w:spacing w:line="240" w:lineRule="exact"/>
              <w:jc w:val="center"/>
              <w:rPr>
                <w:rFonts w:ascii="仿宋" w:hAnsi="仿宋" w:eastAsia="仿宋" w:cs="仿宋"/>
                <w:color w:val="auto"/>
                <w:szCs w:val="21"/>
              </w:rPr>
            </w:pPr>
          </w:p>
        </w:tc>
        <w:tc>
          <w:tcPr>
            <w:tcW w:w="51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720" w:type="dxa"/>
            <w:vAlign w:val="center"/>
          </w:tcPr>
          <w:p>
            <w:pPr>
              <w:spacing w:line="240" w:lineRule="exact"/>
              <w:jc w:val="center"/>
              <w:rPr>
                <w:rFonts w:ascii="仿宋" w:hAnsi="仿宋" w:eastAsia="仿宋" w:cs="仿宋"/>
                <w:color w:val="auto"/>
                <w:szCs w:val="21"/>
              </w:rPr>
            </w:pPr>
          </w:p>
        </w:tc>
        <w:tc>
          <w:tcPr>
            <w:tcW w:w="1210" w:type="dxa"/>
            <w:vAlign w:val="center"/>
          </w:tcPr>
          <w:p>
            <w:pPr>
              <w:spacing w:line="240" w:lineRule="exact"/>
              <w:jc w:val="center"/>
              <w:rPr>
                <w:rFonts w:ascii="仿宋" w:hAnsi="仿宋" w:eastAsia="仿宋" w:cs="仿宋"/>
                <w:color w:val="auto"/>
                <w:szCs w:val="21"/>
              </w:rPr>
            </w:pPr>
          </w:p>
        </w:tc>
        <w:tc>
          <w:tcPr>
            <w:tcW w:w="552"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540" w:type="dxa"/>
            <w:vAlign w:val="center"/>
          </w:tcPr>
          <w:p>
            <w:pPr>
              <w:jc w:val="center"/>
              <w:rPr>
                <w:rFonts w:ascii="仿宋" w:hAnsi="仿宋" w:eastAsia="仿宋" w:cs="仿宋"/>
                <w:color w:val="auto"/>
                <w:szCs w:val="21"/>
              </w:rPr>
            </w:pPr>
          </w:p>
        </w:tc>
        <w:tc>
          <w:tcPr>
            <w:tcW w:w="1245" w:type="dxa"/>
            <w:vAlign w:val="center"/>
          </w:tcPr>
          <w:p>
            <w:pPr>
              <w:jc w:val="center"/>
              <w:rPr>
                <w:rFonts w:ascii="仿宋" w:hAnsi="仿宋" w:eastAsia="仿宋" w:cs="仿宋"/>
                <w:color w:val="auto"/>
                <w:szCs w:val="21"/>
              </w:rPr>
            </w:pPr>
          </w:p>
        </w:tc>
        <w:tc>
          <w:tcPr>
            <w:tcW w:w="622" w:type="dxa"/>
            <w:vAlign w:val="center"/>
          </w:tcPr>
          <w:p>
            <w:pPr>
              <w:jc w:val="center"/>
              <w:rPr>
                <w:rFonts w:ascii="仿宋" w:hAnsi="仿宋" w:eastAsia="仿宋" w:cs="仿宋"/>
                <w:color w:val="auto"/>
                <w:szCs w:val="21"/>
              </w:rPr>
            </w:pPr>
          </w:p>
        </w:tc>
        <w:tc>
          <w:tcPr>
            <w:tcW w:w="1065" w:type="dxa"/>
            <w:vAlign w:val="center"/>
          </w:tcPr>
          <w:p>
            <w:pPr>
              <w:jc w:val="center"/>
              <w:rPr>
                <w:rFonts w:ascii="仿宋" w:hAnsi="仿宋" w:eastAsia="仿宋" w:cs="仿宋"/>
                <w:color w:val="auto"/>
                <w:szCs w:val="21"/>
              </w:rPr>
            </w:pPr>
          </w:p>
        </w:tc>
        <w:tc>
          <w:tcPr>
            <w:tcW w:w="1066" w:type="dxa"/>
            <w:vAlign w:val="center"/>
          </w:tcPr>
          <w:p>
            <w:pPr>
              <w:jc w:val="center"/>
              <w:rPr>
                <w:rFonts w:ascii="仿宋" w:hAnsi="仿宋" w:eastAsia="仿宋" w:cs="仿宋"/>
                <w:color w:val="auto"/>
                <w:szCs w:val="21"/>
              </w:rPr>
            </w:pPr>
          </w:p>
        </w:tc>
        <w:tc>
          <w:tcPr>
            <w:tcW w:w="1080" w:type="dxa"/>
            <w:vAlign w:val="center"/>
          </w:tcPr>
          <w:p>
            <w:pPr>
              <w:jc w:val="center"/>
              <w:rPr>
                <w:rFonts w:ascii="仿宋" w:hAnsi="仿宋" w:eastAsia="仿宋" w:cs="仿宋"/>
                <w:color w:val="auto"/>
                <w:szCs w:val="21"/>
              </w:rPr>
            </w:pPr>
          </w:p>
        </w:tc>
        <w:tc>
          <w:tcPr>
            <w:tcW w:w="900" w:type="dxa"/>
            <w:vAlign w:val="center"/>
          </w:tcPr>
          <w:p>
            <w:pPr>
              <w:jc w:val="center"/>
              <w:rPr>
                <w:rFonts w:ascii="仿宋" w:hAnsi="仿宋" w:eastAsia="仿宋" w:cs="仿宋"/>
                <w:color w:val="auto"/>
                <w:szCs w:val="21"/>
              </w:rPr>
            </w:pPr>
          </w:p>
        </w:tc>
      </w:tr>
    </w:tbl>
    <w:p>
      <w:pPr>
        <w:spacing w:line="400" w:lineRule="atLeast"/>
        <w:ind w:left="630" w:hanging="630" w:hangingChars="300"/>
        <w:rPr>
          <w:rFonts w:ascii="仿宋" w:hAnsi="仿宋" w:eastAsia="仿宋" w:cs="仿宋"/>
          <w:color w:val="auto"/>
          <w:szCs w:val="21"/>
        </w:rPr>
      </w:pPr>
      <w:r>
        <w:rPr>
          <w:rFonts w:hint="eastAsia" w:ascii="仿宋" w:hAnsi="仿宋" w:eastAsia="仿宋" w:cs="仿宋"/>
          <w:color w:val="auto"/>
        </w:rPr>
        <w:t>备注：</w:t>
      </w:r>
      <w:r>
        <w:rPr>
          <w:rFonts w:hint="eastAsia" w:ascii="仿宋" w:hAnsi="仿宋" w:eastAsia="仿宋" w:cs="仿宋"/>
          <w:color w:val="auto"/>
          <w:szCs w:val="21"/>
        </w:rPr>
        <w:t>1．执业、职业单位指拟投入的项目管理机构人员目前是否在投标人处注册执业或岗位登记。</w:t>
      </w:r>
    </w:p>
    <w:p>
      <w:pPr>
        <w:spacing w:afterLines="100" w:line="420" w:lineRule="exact"/>
        <w:ind w:firstLine="630" w:firstLineChars="300"/>
        <w:rPr>
          <w:rFonts w:ascii="仿宋" w:hAnsi="仿宋" w:eastAsia="仿宋" w:cs="仿宋"/>
          <w:b/>
          <w:color w:val="auto"/>
          <w:sz w:val="24"/>
        </w:rPr>
      </w:pPr>
      <w:r>
        <w:rPr>
          <w:rFonts w:hint="eastAsia" w:ascii="仿宋" w:hAnsi="仿宋" w:eastAsia="仿宋" w:cs="仿宋"/>
          <w:color w:val="auto"/>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color w:val="auto"/>
        </w:rPr>
        <w:sectPr>
          <w:pgSz w:w="16838" w:h="11905" w:orient="landscape"/>
          <w:pgMar w:top="1531" w:right="1276" w:bottom="1417" w:left="1134" w:header="851" w:footer="680" w:gutter="0"/>
          <w:cols w:space="0" w:num="1"/>
          <w:titlePg/>
          <w:docGrid w:type="lines" w:linePitch="319" w:charSpace="0"/>
        </w:sectPr>
      </w:pPr>
    </w:p>
    <w:p>
      <w:pPr>
        <w:pStyle w:val="35"/>
        <w:numPr>
          <w:ilvl w:val="0"/>
          <w:numId w:val="0"/>
        </w:numPr>
        <w:tabs>
          <w:tab w:val="clear" w:pos="709"/>
        </w:tabs>
        <w:jc w:val="center"/>
        <w:rPr>
          <w:rFonts w:ascii="仿宋" w:hAnsi="仿宋" w:eastAsia="仿宋" w:cs="仿宋"/>
          <w:color w:val="auto"/>
          <w:sz w:val="28"/>
          <w:szCs w:val="28"/>
        </w:rPr>
      </w:pPr>
      <w:bookmarkStart w:id="377" w:name="_Toc456557376"/>
      <w:bookmarkStart w:id="378" w:name="_Toc499378928"/>
      <w:bookmarkStart w:id="379" w:name="_Toc499379050"/>
      <w:r>
        <w:rPr>
          <w:rFonts w:hint="eastAsia" w:ascii="仿宋" w:hAnsi="仿宋" w:eastAsia="仿宋" w:cs="仿宋"/>
          <w:color w:val="auto"/>
          <w:sz w:val="28"/>
          <w:szCs w:val="28"/>
        </w:rPr>
        <w:t>（二）项目经理简历表</w:t>
      </w:r>
      <w:bookmarkEnd w:id="377"/>
      <w:bookmarkEnd w:id="378"/>
      <w:bookmarkEnd w:id="379"/>
    </w:p>
    <w:p>
      <w:pPr>
        <w:spacing w:line="420" w:lineRule="exact"/>
        <w:rPr>
          <w:rFonts w:ascii="仿宋" w:hAnsi="仿宋" w:eastAsia="仿宋" w:cs="仿宋"/>
          <w:color w:val="auto"/>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姓  名</w:t>
            </w:r>
          </w:p>
        </w:tc>
        <w:tc>
          <w:tcPr>
            <w:tcW w:w="1035" w:type="dxa"/>
            <w:vAlign w:val="center"/>
          </w:tcPr>
          <w:p>
            <w:pPr>
              <w:jc w:val="center"/>
              <w:rPr>
                <w:rFonts w:ascii="仿宋" w:hAnsi="仿宋" w:eastAsia="仿宋" w:cs="仿宋"/>
                <w:color w:val="auto"/>
                <w:szCs w:val="21"/>
              </w:rPr>
            </w:pPr>
          </w:p>
        </w:tc>
        <w:tc>
          <w:tcPr>
            <w:tcW w:w="113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年  龄</w:t>
            </w:r>
          </w:p>
        </w:tc>
        <w:tc>
          <w:tcPr>
            <w:tcW w:w="1275" w:type="dxa"/>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学历</w:t>
            </w:r>
          </w:p>
        </w:tc>
        <w:tc>
          <w:tcPr>
            <w:tcW w:w="216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职  称</w:t>
            </w:r>
          </w:p>
        </w:tc>
        <w:tc>
          <w:tcPr>
            <w:tcW w:w="1035" w:type="dxa"/>
            <w:vAlign w:val="center"/>
          </w:tcPr>
          <w:p>
            <w:pPr>
              <w:jc w:val="center"/>
              <w:rPr>
                <w:rFonts w:ascii="仿宋" w:hAnsi="仿宋" w:eastAsia="仿宋" w:cs="仿宋"/>
                <w:color w:val="auto"/>
                <w:szCs w:val="21"/>
              </w:rPr>
            </w:pPr>
          </w:p>
        </w:tc>
        <w:tc>
          <w:tcPr>
            <w:tcW w:w="113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职  务</w:t>
            </w:r>
          </w:p>
        </w:tc>
        <w:tc>
          <w:tcPr>
            <w:tcW w:w="1275" w:type="dxa"/>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拟在本工程任职</w:t>
            </w:r>
          </w:p>
        </w:tc>
        <w:tc>
          <w:tcPr>
            <w:tcW w:w="21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color w:val="auto"/>
                <w:szCs w:val="21"/>
              </w:rPr>
            </w:pPr>
            <w:r>
              <w:rPr>
                <w:rFonts w:hint="eastAsia" w:ascii="仿宋" w:hAnsi="仿宋" w:eastAsia="仿宋" w:cs="仿宋"/>
                <w:color w:val="auto"/>
                <w:szCs w:val="21"/>
              </w:rPr>
              <w:t>注册建造师执业资格等级</w:t>
            </w:r>
          </w:p>
        </w:tc>
        <w:tc>
          <w:tcPr>
            <w:tcW w:w="1275"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 xml:space="preserve">      级</w:t>
            </w:r>
          </w:p>
        </w:tc>
        <w:tc>
          <w:tcPr>
            <w:tcW w:w="212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建造师专业</w:t>
            </w:r>
          </w:p>
        </w:tc>
        <w:tc>
          <w:tcPr>
            <w:tcW w:w="216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color w:val="auto"/>
                <w:szCs w:val="21"/>
              </w:rPr>
            </w:pPr>
            <w:r>
              <w:rPr>
                <w:rFonts w:hint="eastAsia" w:ascii="仿宋" w:hAnsi="仿宋" w:eastAsia="仿宋" w:cs="仿宋"/>
                <w:color w:val="auto"/>
                <w:szCs w:val="21"/>
              </w:rPr>
              <w:t>安全生产考核合格证书</w:t>
            </w:r>
          </w:p>
        </w:tc>
        <w:tc>
          <w:tcPr>
            <w:tcW w:w="5559" w:type="dxa"/>
            <w:gridSpan w:val="3"/>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毕业学校</w:t>
            </w:r>
          </w:p>
        </w:tc>
        <w:tc>
          <w:tcPr>
            <w:tcW w:w="7728" w:type="dxa"/>
            <w:gridSpan w:val="5"/>
            <w:vAlign w:val="center"/>
          </w:tcPr>
          <w:p>
            <w:pPr>
              <w:ind w:firstLine="840" w:firstLineChars="400"/>
              <w:rPr>
                <w:rFonts w:ascii="仿宋" w:hAnsi="仿宋" w:eastAsia="仿宋" w:cs="仿宋"/>
                <w:color w:val="auto"/>
                <w:szCs w:val="21"/>
              </w:rPr>
            </w:pPr>
            <w:r>
              <w:rPr>
                <w:rFonts w:hint="eastAsia" w:ascii="仿宋" w:hAnsi="仿宋" w:eastAsia="仿宋" w:cs="仿宋"/>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color w:val="auto"/>
                <w:szCs w:val="21"/>
              </w:rPr>
            </w:pPr>
            <w:r>
              <w:rPr>
                <w:rFonts w:hint="eastAsia" w:ascii="仿宋" w:hAnsi="仿宋" w:eastAsia="仿宋" w:cs="仿宋"/>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时  间</w:t>
            </w:r>
          </w:p>
        </w:tc>
        <w:tc>
          <w:tcPr>
            <w:tcW w:w="3444" w:type="dxa"/>
            <w:gridSpan w:val="3"/>
            <w:vAlign w:val="center"/>
          </w:tcPr>
          <w:p>
            <w:pPr>
              <w:jc w:val="center"/>
              <w:rPr>
                <w:rFonts w:ascii="仿宋" w:hAnsi="仿宋" w:eastAsia="仿宋" w:cs="仿宋"/>
                <w:color w:val="auto"/>
                <w:szCs w:val="21"/>
              </w:rPr>
            </w:pPr>
            <w:r>
              <w:rPr>
                <w:rFonts w:hint="eastAsia" w:ascii="仿宋" w:hAnsi="仿宋" w:eastAsia="仿宋" w:cs="仿宋"/>
                <w:color w:val="auto"/>
                <w:szCs w:val="21"/>
              </w:rPr>
              <w:t>参加过的类似项目名称</w:t>
            </w:r>
          </w:p>
        </w:tc>
        <w:tc>
          <w:tcPr>
            <w:tcW w:w="2124"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工程概况说明</w:t>
            </w:r>
          </w:p>
        </w:tc>
        <w:tc>
          <w:tcPr>
            <w:tcW w:w="216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color w:val="auto"/>
                <w:szCs w:val="21"/>
              </w:rPr>
            </w:pPr>
          </w:p>
        </w:tc>
        <w:tc>
          <w:tcPr>
            <w:tcW w:w="3444" w:type="dxa"/>
            <w:gridSpan w:val="3"/>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p>
        </w:tc>
        <w:tc>
          <w:tcPr>
            <w:tcW w:w="216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color w:val="auto"/>
                <w:szCs w:val="21"/>
              </w:rPr>
            </w:pPr>
          </w:p>
        </w:tc>
        <w:tc>
          <w:tcPr>
            <w:tcW w:w="3444" w:type="dxa"/>
            <w:gridSpan w:val="3"/>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p>
        </w:tc>
        <w:tc>
          <w:tcPr>
            <w:tcW w:w="216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color w:val="auto"/>
                <w:szCs w:val="21"/>
              </w:rPr>
            </w:pPr>
          </w:p>
        </w:tc>
        <w:tc>
          <w:tcPr>
            <w:tcW w:w="3444" w:type="dxa"/>
            <w:gridSpan w:val="3"/>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p>
        </w:tc>
        <w:tc>
          <w:tcPr>
            <w:tcW w:w="216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color w:val="auto"/>
                <w:szCs w:val="21"/>
              </w:rPr>
            </w:pPr>
          </w:p>
        </w:tc>
        <w:tc>
          <w:tcPr>
            <w:tcW w:w="3444" w:type="dxa"/>
            <w:gridSpan w:val="3"/>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p>
        </w:tc>
        <w:tc>
          <w:tcPr>
            <w:tcW w:w="216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color w:val="auto"/>
                <w:szCs w:val="21"/>
              </w:rPr>
            </w:pPr>
          </w:p>
        </w:tc>
        <w:tc>
          <w:tcPr>
            <w:tcW w:w="3444" w:type="dxa"/>
            <w:gridSpan w:val="3"/>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p>
        </w:tc>
        <w:tc>
          <w:tcPr>
            <w:tcW w:w="216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color w:val="auto"/>
                <w:szCs w:val="21"/>
              </w:rPr>
            </w:pPr>
          </w:p>
        </w:tc>
        <w:tc>
          <w:tcPr>
            <w:tcW w:w="3444" w:type="dxa"/>
            <w:gridSpan w:val="3"/>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p>
        </w:tc>
        <w:tc>
          <w:tcPr>
            <w:tcW w:w="216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color w:val="auto"/>
                <w:szCs w:val="21"/>
              </w:rPr>
            </w:pPr>
          </w:p>
        </w:tc>
        <w:tc>
          <w:tcPr>
            <w:tcW w:w="3444" w:type="dxa"/>
            <w:gridSpan w:val="3"/>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p>
        </w:tc>
        <w:tc>
          <w:tcPr>
            <w:tcW w:w="216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color w:val="auto"/>
                <w:szCs w:val="21"/>
              </w:rPr>
            </w:pPr>
          </w:p>
        </w:tc>
        <w:tc>
          <w:tcPr>
            <w:tcW w:w="3444" w:type="dxa"/>
            <w:gridSpan w:val="3"/>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p>
        </w:tc>
        <w:tc>
          <w:tcPr>
            <w:tcW w:w="216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color w:val="auto"/>
                <w:szCs w:val="21"/>
              </w:rPr>
            </w:pPr>
          </w:p>
        </w:tc>
        <w:tc>
          <w:tcPr>
            <w:tcW w:w="3444" w:type="dxa"/>
            <w:gridSpan w:val="3"/>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p>
        </w:tc>
        <w:tc>
          <w:tcPr>
            <w:tcW w:w="216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color w:val="auto"/>
                <w:szCs w:val="21"/>
              </w:rPr>
            </w:pPr>
          </w:p>
        </w:tc>
        <w:tc>
          <w:tcPr>
            <w:tcW w:w="3444" w:type="dxa"/>
            <w:gridSpan w:val="3"/>
            <w:vAlign w:val="center"/>
          </w:tcPr>
          <w:p>
            <w:pPr>
              <w:jc w:val="center"/>
              <w:rPr>
                <w:rFonts w:ascii="仿宋" w:hAnsi="仿宋" w:eastAsia="仿宋" w:cs="仿宋"/>
                <w:color w:val="auto"/>
                <w:szCs w:val="21"/>
              </w:rPr>
            </w:pPr>
          </w:p>
        </w:tc>
        <w:tc>
          <w:tcPr>
            <w:tcW w:w="2124" w:type="dxa"/>
            <w:vAlign w:val="center"/>
          </w:tcPr>
          <w:p>
            <w:pPr>
              <w:jc w:val="center"/>
              <w:rPr>
                <w:rFonts w:ascii="仿宋" w:hAnsi="仿宋" w:eastAsia="仿宋" w:cs="仿宋"/>
                <w:color w:val="auto"/>
                <w:szCs w:val="21"/>
              </w:rPr>
            </w:pPr>
          </w:p>
        </w:tc>
        <w:tc>
          <w:tcPr>
            <w:tcW w:w="2160" w:type="dxa"/>
            <w:vAlign w:val="center"/>
          </w:tcPr>
          <w:p>
            <w:pPr>
              <w:jc w:val="center"/>
              <w:rPr>
                <w:rFonts w:ascii="仿宋" w:hAnsi="仿宋" w:eastAsia="仿宋" w:cs="仿宋"/>
                <w:color w:val="auto"/>
                <w:szCs w:val="21"/>
              </w:rPr>
            </w:pPr>
          </w:p>
        </w:tc>
      </w:tr>
    </w:tbl>
    <w:p>
      <w:pPr>
        <w:spacing w:line="420" w:lineRule="exact"/>
        <w:rPr>
          <w:rFonts w:ascii="仿宋" w:hAnsi="仿宋" w:eastAsia="仿宋" w:cs="仿宋"/>
          <w:color w:val="auto"/>
          <w:szCs w:val="21"/>
        </w:rPr>
      </w:pPr>
    </w:p>
    <w:p>
      <w:pPr>
        <w:spacing w:line="420" w:lineRule="exact"/>
        <w:ind w:left="630" w:hanging="630" w:hangingChars="300"/>
        <w:rPr>
          <w:rFonts w:ascii="仿宋" w:hAnsi="仿宋" w:eastAsia="仿宋" w:cs="仿宋"/>
          <w:color w:val="auto"/>
          <w:szCs w:val="21"/>
        </w:rPr>
      </w:pPr>
      <w:r>
        <w:rPr>
          <w:rFonts w:hint="eastAsia" w:ascii="仿宋" w:hAnsi="仿宋" w:eastAsia="仿宋" w:cs="仿宋"/>
          <w:color w:val="auto"/>
        </w:rPr>
        <w:t>备注：</w:t>
      </w:r>
      <w:r>
        <w:rPr>
          <w:rFonts w:hint="eastAsia" w:ascii="仿宋" w:hAnsi="仿宋" w:eastAsia="仿宋" w:cs="仿宋"/>
          <w:color w:val="auto"/>
          <w:szCs w:val="21"/>
        </w:rPr>
        <w:t>按要求提供</w:t>
      </w:r>
    </w:p>
    <w:p>
      <w:pPr>
        <w:pStyle w:val="35"/>
        <w:numPr>
          <w:ilvl w:val="0"/>
          <w:numId w:val="0"/>
        </w:numPr>
        <w:tabs>
          <w:tab w:val="clear" w:pos="709"/>
        </w:tabs>
        <w:jc w:val="center"/>
        <w:rPr>
          <w:rFonts w:ascii="仿宋" w:hAnsi="仿宋" w:eastAsia="仿宋" w:cs="仿宋"/>
          <w:color w:val="auto"/>
          <w:sz w:val="28"/>
          <w:szCs w:val="28"/>
        </w:rPr>
      </w:pPr>
      <w:r>
        <w:rPr>
          <w:rFonts w:hint="eastAsia" w:ascii="仿宋" w:hAnsi="仿宋" w:eastAsia="仿宋" w:cs="仿宋"/>
          <w:color w:val="auto"/>
        </w:rPr>
        <w:br w:type="page"/>
      </w:r>
      <w:bookmarkStart w:id="380" w:name="_Toc499378929"/>
      <w:bookmarkStart w:id="381" w:name="_Toc456557378"/>
      <w:bookmarkStart w:id="382" w:name="_Toc499379051"/>
      <w:r>
        <w:rPr>
          <w:rFonts w:hint="eastAsia" w:ascii="仿宋" w:hAnsi="仿宋" w:eastAsia="仿宋" w:cs="仿宋"/>
          <w:color w:val="auto"/>
          <w:sz w:val="28"/>
          <w:szCs w:val="28"/>
        </w:rPr>
        <w:t>（三）其他主要项目管理人员简历表</w:t>
      </w:r>
      <w:bookmarkEnd w:id="380"/>
      <w:bookmarkEnd w:id="381"/>
      <w:bookmarkEnd w:id="382"/>
    </w:p>
    <w:p>
      <w:pPr>
        <w:ind w:firstLine="1050" w:firstLineChars="500"/>
        <w:rPr>
          <w:rFonts w:ascii="仿宋" w:hAnsi="仿宋" w:eastAsia="仿宋" w:cs="仿宋"/>
          <w:color w:val="auto"/>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color w:val="auto"/>
                <w:szCs w:val="21"/>
              </w:rPr>
            </w:pPr>
            <w:r>
              <w:rPr>
                <w:rFonts w:hint="eastAsia" w:ascii="仿宋" w:hAnsi="仿宋" w:eastAsia="仿宋" w:cs="仿宋"/>
                <w:color w:val="auto"/>
                <w:szCs w:val="21"/>
              </w:rPr>
              <w:t>岗位名称</w:t>
            </w:r>
          </w:p>
        </w:tc>
        <w:tc>
          <w:tcPr>
            <w:tcW w:w="7560" w:type="dxa"/>
            <w:gridSpan w:val="3"/>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姓    名</w:t>
            </w:r>
          </w:p>
        </w:tc>
        <w:tc>
          <w:tcPr>
            <w:tcW w:w="2880" w:type="dxa"/>
            <w:vAlign w:val="center"/>
          </w:tcPr>
          <w:p>
            <w:pPr>
              <w:jc w:val="center"/>
              <w:rPr>
                <w:rFonts w:ascii="仿宋" w:hAnsi="仿宋" w:eastAsia="仿宋" w:cs="仿宋"/>
                <w:color w:val="auto"/>
                <w:szCs w:val="21"/>
              </w:rPr>
            </w:pPr>
          </w:p>
        </w:tc>
        <w:tc>
          <w:tcPr>
            <w:tcW w:w="180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年    龄</w:t>
            </w:r>
          </w:p>
        </w:tc>
        <w:tc>
          <w:tcPr>
            <w:tcW w:w="288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性    别</w:t>
            </w:r>
          </w:p>
        </w:tc>
        <w:tc>
          <w:tcPr>
            <w:tcW w:w="2880" w:type="dxa"/>
            <w:vAlign w:val="center"/>
          </w:tcPr>
          <w:p>
            <w:pPr>
              <w:jc w:val="center"/>
              <w:rPr>
                <w:rFonts w:ascii="仿宋" w:hAnsi="仿宋" w:eastAsia="仿宋" w:cs="仿宋"/>
                <w:color w:val="auto"/>
                <w:szCs w:val="21"/>
              </w:rPr>
            </w:pPr>
          </w:p>
        </w:tc>
        <w:tc>
          <w:tcPr>
            <w:tcW w:w="180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毕业学校</w:t>
            </w:r>
          </w:p>
        </w:tc>
        <w:tc>
          <w:tcPr>
            <w:tcW w:w="288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学历和专业</w:t>
            </w:r>
          </w:p>
        </w:tc>
        <w:tc>
          <w:tcPr>
            <w:tcW w:w="2880" w:type="dxa"/>
            <w:vAlign w:val="center"/>
          </w:tcPr>
          <w:p>
            <w:pPr>
              <w:jc w:val="center"/>
              <w:rPr>
                <w:rFonts w:ascii="仿宋" w:hAnsi="仿宋" w:eastAsia="仿宋" w:cs="仿宋"/>
                <w:color w:val="auto"/>
                <w:szCs w:val="21"/>
              </w:rPr>
            </w:pPr>
          </w:p>
        </w:tc>
        <w:tc>
          <w:tcPr>
            <w:tcW w:w="180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毕业时间</w:t>
            </w:r>
          </w:p>
        </w:tc>
        <w:tc>
          <w:tcPr>
            <w:tcW w:w="288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执业/岗位资格</w:t>
            </w:r>
          </w:p>
        </w:tc>
        <w:tc>
          <w:tcPr>
            <w:tcW w:w="2880" w:type="dxa"/>
            <w:vAlign w:val="center"/>
          </w:tcPr>
          <w:p>
            <w:pPr>
              <w:jc w:val="center"/>
              <w:rPr>
                <w:rFonts w:ascii="仿宋" w:hAnsi="仿宋" w:eastAsia="仿宋" w:cs="仿宋"/>
                <w:color w:val="auto"/>
                <w:szCs w:val="21"/>
              </w:rPr>
            </w:pPr>
          </w:p>
        </w:tc>
        <w:tc>
          <w:tcPr>
            <w:tcW w:w="180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专业职称</w:t>
            </w:r>
          </w:p>
        </w:tc>
        <w:tc>
          <w:tcPr>
            <w:tcW w:w="288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执业/岗位</w:t>
            </w:r>
          </w:p>
          <w:p>
            <w:pPr>
              <w:jc w:val="center"/>
              <w:rPr>
                <w:rFonts w:ascii="仿宋" w:hAnsi="仿宋" w:eastAsia="仿宋" w:cs="仿宋"/>
                <w:color w:val="auto"/>
                <w:szCs w:val="21"/>
              </w:rPr>
            </w:pPr>
            <w:r>
              <w:rPr>
                <w:rFonts w:hint="eastAsia" w:ascii="仿宋" w:hAnsi="仿宋" w:eastAsia="仿宋" w:cs="仿宋"/>
                <w:color w:val="auto"/>
                <w:szCs w:val="21"/>
              </w:rPr>
              <w:t>证书编号</w:t>
            </w:r>
          </w:p>
        </w:tc>
        <w:tc>
          <w:tcPr>
            <w:tcW w:w="2880" w:type="dxa"/>
            <w:vAlign w:val="center"/>
          </w:tcPr>
          <w:p>
            <w:pPr>
              <w:jc w:val="center"/>
              <w:rPr>
                <w:rFonts w:ascii="仿宋" w:hAnsi="仿宋" w:eastAsia="仿宋" w:cs="仿宋"/>
                <w:color w:val="auto"/>
                <w:szCs w:val="21"/>
              </w:rPr>
            </w:pPr>
          </w:p>
        </w:tc>
        <w:tc>
          <w:tcPr>
            <w:tcW w:w="1800"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专业工作年限</w:t>
            </w:r>
          </w:p>
        </w:tc>
        <w:tc>
          <w:tcPr>
            <w:tcW w:w="2880" w:type="dxa"/>
            <w:vAlign w:val="center"/>
          </w:tcPr>
          <w:p>
            <w:pPr>
              <w:jc w:val="center"/>
              <w:rPr>
                <w:rFonts w:ascii="仿宋" w:hAnsi="仿宋" w:eastAsia="仿宋" w:cs="仿宋"/>
                <w:color w:val="auto"/>
                <w:szCs w:val="21"/>
              </w:rPr>
            </w:pPr>
          </w:p>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主</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要</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工</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作</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业</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绩</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及</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担</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任</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的</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主</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要</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工</w:t>
            </w:r>
          </w:p>
          <w:p>
            <w:pPr>
              <w:ind w:firstLine="210" w:firstLineChars="100"/>
              <w:jc w:val="center"/>
              <w:rPr>
                <w:rFonts w:ascii="仿宋" w:hAnsi="仿宋" w:eastAsia="仿宋" w:cs="仿宋"/>
                <w:color w:val="auto"/>
                <w:szCs w:val="21"/>
              </w:rPr>
            </w:pPr>
            <w:r>
              <w:rPr>
                <w:rFonts w:hint="eastAsia" w:ascii="仿宋" w:hAnsi="仿宋" w:eastAsia="仿宋" w:cs="仿宋"/>
                <w:color w:val="auto"/>
                <w:szCs w:val="21"/>
              </w:rPr>
              <w:t>作</w:t>
            </w:r>
          </w:p>
        </w:tc>
        <w:tc>
          <w:tcPr>
            <w:tcW w:w="7560" w:type="dxa"/>
            <w:gridSpan w:val="3"/>
          </w:tcPr>
          <w:p>
            <w:pPr>
              <w:rPr>
                <w:rFonts w:ascii="仿宋" w:hAnsi="仿宋" w:eastAsia="仿宋" w:cs="仿宋"/>
                <w:color w:val="auto"/>
                <w:szCs w:val="21"/>
              </w:rPr>
            </w:pPr>
          </w:p>
        </w:tc>
      </w:tr>
    </w:tbl>
    <w:p>
      <w:pPr>
        <w:rPr>
          <w:rFonts w:ascii="仿宋" w:hAnsi="仿宋" w:eastAsia="仿宋" w:cs="仿宋"/>
          <w:color w:val="auto"/>
        </w:rPr>
      </w:pPr>
    </w:p>
    <w:p>
      <w:pPr>
        <w:ind w:left="630" w:hanging="630" w:hangingChars="300"/>
        <w:rPr>
          <w:rFonts w:ascii="仿宋" w:hAnsi="仿宋" w:eastAsia="仿宋" w:cs="仿宋"/>
          <w:color w:val="auto"/>
        </w:rPr>
      </w:pPr>
      <w:r>
        <w:rPr>
          <w:rFonts w:hint="eastAsia" w:ascii="仿宋" w:hAnsi="仿宋" w:eastAsia="仿宋" w:cs="仿宋"/>
          <w:color w:val="auto"/>
        </w:rPr>
        <w:t>备注：</w:t>
      </w:r>
      <w:r>
        <w:rPr>
          <w:rFonts w:hint="eastAsia" w:ascii="仿宋" w:hAnsi="仿宋" w:eastAsia="仿宋" w:cs="仿宋"/>
          <w:color w:val="auto"/>
          <w:szCs w:val="21"/>
        </w:rPr>
        <w:t>按要求提供</w:t>
      </w:r>
    </w:p>
    <w:p>
      <w:pPr>
        <w:spacing w:line="440" w:lineRule="exact"/>
        <w:rPr>
          <w:rFonts w:ascii="仿宋" w:hAnsi="仿宋" w:eastAsia="仿宋" w:cs="仿宋"/>
          <w:color w:val="auto"/>
          <w:szCs w:val="21"/>
        </w:rPr>
      </w:pPr>
    </w:p>
    <w:p>
      <w:pPr>
        <w:spacing w:line="440" w:lineRule="exact"/>
        <w:rPr>
          <w:rFonts w:ascii="仿宋" w:hAnsi="仿宋" w:eastAsia="仿宋" w:cs="仿宋"/>
          <w:color w:val="auto"/>
          <w:szCs w:val="21"/>
        </w:rPr>
      </w:pPr>
    </w:p>
    <w:p>
      <w:pPr>
        <w:spacing w:line="440" w:lineRule="exact"/>
        <w:rPr>
          <w:rFonts w:ascii="仿宋" w:hAnsi="仿宋" w:eastAsia="仿宋" w:cs="仿宋"/>
          <w:color w:val="auto"/>
          <w:szCs w:val="21"/>
        </w:rPr>
      </w:pPr>
    </w:p>
    <w:p>
      <w:pPr>
        <w:spacing w:line="440" w:lineRule="exact"/>
        <w:rPr>
          <w:rFonts w:ascii="仿宋" w:hAnsi="仿宋" w:eastAsia="仿宋" w:cs="仿宋"/>
          <w:color w:val="auto"/>
          <w:szCs w:val="21"/>
        </w:rPr>
      </w:pPr>
    </w:p>
    <w:p>
      <w:pPr>
        <w:pStyle w:val="6"/>
        <w:spacing w:before="0" w:afterLines="50" w:line="240" w:lineRule="auto"/>
        <w:ind w:left="567"/>
        <w:jc w:val="center"/>
        <w:rPr>
          <w:rFonts w:ascii="仿宋" w:hAnsi="仿宋" w:eastAsia="仿宋" w:cs="仿宋"/>
          <w:color w:val="auto"/>
        </w:rPr>
      </w:pPr>
      <w:bookmarkStart w:id="383" w:name="_Toc499379052"/>
      <w:bookmarkStart w:id="384" w:name="_Toc499378930"/>
      <w:r>
        <w:rPr>
          <w:rFonts w:hint="eastAsia" w:ascii="仿宋" w:hAnsi="仿宋" w:eastAsia="仿宋" w:cs="仿宋"/>
          <w:color w:val="auto"/>
          <w:lang w:eastAsia="zh-CN"/>
        </w:rPr>
        <w:t>七</w:t>
      </w:r>
      <w:r>
        <w:rPr>
          <w:rFonts w:hint="eastAsia" w:ascii="仿宋" w:hAnsi="仿宋" w:eastAsia="仿宋" w:cs="仿宋"/>
          <w:color w:val="auto"/>
        </w:rPr>
        <w:t>、 资格审查资料</w:t>
      </w:r>
      <w:bookmarkEnd w:id="383"/>
      <w:bookmarkEnd w:id="384"/>
    </w:p>
    <w:p>
      <w:pPr>
        <w:pStyle w:val="8"/>
        <w:numPr>
          <w:ilvl w:val="0"/>
          <w:numId w:val="0"/>
        </w:numPr>
        <w:spacing w:beforeLines="50" w:afterLines="50" w:line="492" w:lineRule="exact"/>
        <w:jc w:val="center"/>
        <w:rPr>
          <w:rFonts w:ascii="仿宋" w:hAnsi="仿宋" w:eastAsia="仿宋" w:cs="仿宋"/>
          <w:b w:val="0"/>
          <w:color w:val="auto"/>
        </w:rPr>
      </w:pPr>
      <w:r>
        <w:rPr>
          <w:rFonts w:hint="eastAsia" w:ascii="仿宋" w:hAnsi="仿宋" w:eastAsia="仿宋" w:cs="仿宋"/>
          <w:b w:val="0"/>
          <w:color w:val="auto"/>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投标人名称</w:t>
            </w:r>
          </w:p>
        </w:tc>
        <w:tc>
          <w:tcPr>
            <w:tcW w:w="7319" w:type="dxa"/>
            <w:gridSpan w:val="10"/>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注册地址</w:t>
            </w:r>
          </w:p>
        </w:tc>
        <w:tc>
          <w:tcPr>
            <w:tcW w:w="3669" w:type="dxa"/>
            <w:gridSpan w:val="4"/>
            <w:vAlign w:val="center"/>
          </w:tcPr>
          <w:p>
            <w:pPr>
              <w:spacing w:line="492" w:lineRule="exact"/>
              <w:jc w:val="center"/>
              <w:rPr>
                <w:rFonts w:ascii="仿宋" w:hAnsi="仿宋" w:eastAsia="仿宋" w:cs="仿宋"/>
                <w:color w:val="auto"/>
                <w:sz w:val="24"/>
              </w:rPr>
            </w:pPr>
          </w:p>
        </w:tc>
        <w:tc>
          <w:tcPr>
            <w:tcW w:w="1293" w:type="dxa"/>
            <w:gridSpan w:val="3"/>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邮政编码</w:t>
            </w:r>
          </w:p>
        </w:tc>
        <w:tc>
          <w:tcPr>
            <w:tcW w:w="2357" w:type="dxa"/>
            <w:gridSpan w:val="3"/>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联系方式</w:t>
            </w:r>
          </w:p>
        </w:tc>
        <w:tc>
          <w:tcPr>
            <w:tcW w:w="97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联系人</w:t>
            </w:r>
          </w:p>
        </w:tc>
        <w:tc>
          <w:tcPr>
            <w:tcW w:w="2690" w:type="dxa"/>
            <w:gridSpan w:val="3"/>
            <w:vAlign w:val="center"/>
          </w:tcPr>
          <w:p>
            <w:pPr>
              <w:spacing w:line="492" w:lineRule="exact"/>
              <w:jc w:val="center"/>
              <w:rPr>
                <w:rFonts w:ascii="仿宋" w:hAnsi="仿宋" w:eastAsia="仿宋" w:cs="仿宋"/>
                <w:color w:val="auto"/>
                <w:sz w:val="24"/>
              </w:rPr>
            </w:pPr>
          </w:p>
        </w:tc>
        <w:tc>
          <w:tcPr>
            <w:tcW w:w="1293" w:type="dxa"/>
            <w:gridSpan w:val="3"/>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电话</w:t>
            </w:r>
          </w:p>
        </w:tc>
        <w:tc>
          <w:tcPr>
            <w:tcW w:w="2357" w:type="dxa"/>
            <w:gridSpan w:val="3"/>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color w:val="auto"/>
                <w:sz w:val="24"/>
              </w:rPr>
            </w:pPr>
          </w:p>
        </w:tc>
        <w:tc>
          <w:tcPr>
            <w:tcW w:w="97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传真</w:t>
            </w:r>
          </w:p>
        </w:tc>
        <w:tc>
          <w:tcPr>
            <w:tcW w:w="2690" w:type="dxa"/>
            <w:gridSpan w:val="3"/>
            <w:vAlign w:val="center"/>
          </w:tcPr>
          <w:p>
            <w:pPr>
              <w:spacing w:line="492" w:lineRule="exact"/>
              <w:jc w:val="center"/>
              <w:rPr>
                <w:rFonts w:ascii="仿宋" w:hAnsi="仿宋" w:eastAsia="仿宋" w:cs="仿宋"/>
                <w:color w:val="auto"/>
                <w:sz w:val="24"/>
              </w:rPr>
            </w:pPr>
          </w:p>
        </w:tc>
        <w:tc>
          <w:tcPr>
            <w:tcW w:w="1293" w:type="dxa"/>
            <w:gridSpan w:val="3"/>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网址</w:t>
            </w:r>
          </w:p>
        </w:tc>
        <w:tc>
          <w:tcPr>
            <w:tcW w:w="2357" w:type="dxa"/>
            <w:gridSpan w:val="3"/>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组织结构</w:t>
            </w:r>
          </w:p>
        </w:tc>
        <w:tc>
          <w:tcPr>
            <w:tcW w:w="7319" w:type="dxa"/>
            <w:gridSpan w:val="10"/>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法定代表人</w:t>
            </w:r>
          </w:p>
        </w:tc>
        <w:tc>
          <w:tcPr>
            <w:tcW w:w="97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姓名</w:t>
            </w:r>
          </w:p>
        </w:tc>
        <w:tc>
          <w:tcPr>
            <w:tcW w:w="1563" w:type="dxa"/>
            <w:vAlign w:val="center"/>
          </w:tcPr>
          <w:p>
            <w:pPr>
              <w:spacing w:line="492" w:lineRule="exact"/>
              <w:jc w:val="center"/>
              <w:rPr>
                <w:rFonts w:ascii="仿宋" w:hAnsi="仿宋" w:eastAsia="仿宋" w:cs="仿宋"/>
                <w:color w:val="auto"/>
                <w:sz w:val="24"/>
              </w:rPr>
            </w:pPr>
          </w:p>
        </w:tc>
        <w:tc>
          <w:tcPr>
            <w:tcW w:w="1334" w:type="dxa"/>
            <w:gridSpan w:val="3"/>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技术职称</w:t>
            </w:r>
          </w:p>
        </w:tc>
        <w:tc>
          <w:tcPr>
            <w:tcW w:w="934" w:type="dxa"/>
            <w:vAlign w:val="center"/>
          </w:tcPr>
          <w:p>
            <w:pPr>
              <w:spacing w:line="492" w:lineRule="exact"/>
              <w:jc w:val="center"/>
              <w:rPr>
                <w:rFonts w:ascii="仿宋" w:hAnsi="仿宋" w:eastAsia="仿宋" w:cs="仿宋"/>
                <w:color w:val="auto"/>
                <w:sz w:val="24"/>
              </w:rPr>
            </w:pPr>
          </w:p>
        </w:tc>
        <w:tc>
          <w:tcPr>
            <w:tcW w:w="879" w:type="dxa"/>
            <w:gridSpan w:val="3"/>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电话</w:t>
            </w:r>
          </w:p>
        </w:tc>
        <w:tc>
          <w:tcPr>
            <w:tcW w:w="1630"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技术负责人</w:t>
            </w:r>
          </w:p>
        </w:tc>
        <w:tc>
          <w:tcPr>
            <w:tcW w:w="979"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姓名</w:t>
            </w:r>
          </w:p>
        </w:tc>
        <w:tc>
          <w:tcPr>
            <w:tcW w:w="1563" w:type="dxa"/>
            <w:vAlign w:val="center"/>
          </w:tcPr>
          <w:p>
            <w:pPr>
              <w:spacing w:line="492" w:lineRule="exact"/>
              <w:jc w:val="center"/>
              <w:rPr>
                <w:rFonts w:ascii="仿宋" w:hAnsi="仿宋" w:eastAsia="仿宋" w:cs="仿宋"/>
                <w:color w:val="auto"/>
                <w:sz w:val="24"/>
              </w:rPr>
            </w:pPr>
          </w:p>
        </w:tc>
        <w:tc>
          <w:tcPr>
            <w:tcW w:w="1334" w:type="dxa"/>
            <w:gridSpan w:val="3"/>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技术职称</w:t>
            </w:r>
          </w:p>
        </w:tc>
        <w:tc>
          <w:tcPr>
            <w:tcW w:w="934" w:type="dxa"/>
            <w:vAlign w:val="center"/>
          </w:tcPr>
          <w:p>
            <w:pPr>
              <w:spacing w:line="492" w:lineRule="exact"/>
              <w:jc w:val="center"/>
              <w:rPr>
                <w:rFonts w:ascii="仿宋" w:hAnsi="仿宋" w:eastAsia="仿宋" w:cs="仿宋"/>
                <w:color w:val="auto"/>
                <w:sz w:val="24"/>
              </w:rPr>
            </w:pPr>
          </w:p>
        </w:tc>
        <w:tc>
          <w:tcPr>
            <w:tcW w:w="879" w:type="dxa"/>
            <w:gridSpan w:val="3"/>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电话</w:t>
            </w:r>
          </w:p>
        </w:tc>
        <w:tc>
          <w:tcPr>
            <w:tcW w:w="1630"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成立时间</w:t>
            </w:r>
          </w:p>
        </w:tc>
        <w:tc>
          <w:tcPr>
            <w:tcW w:w="2542" w:type="dxa"/>
            <w:gridSpan w:val="2"/>
            <w:vAlign w:val="center"/>
          </w:tcPr>
          <w:p>
            <w:pPr>
              <w:spacing w:line="492" w:lineRule="exact"/>
              <w:jc w:val="center"/>
              <w:rPr>
                <w:rFonts w:ascii="仿宋" w:hAnsi="仿宋" w:eastAsia="仿宋" w:cs="仿宋"/>
                <w:color w:val="auto"/>
                <w:sz w:val="24"/>
              </w:rPr>
            </w:pPr>
          </w:p>
        </w:tc>
        <w:tc>
          <w:tcPr>
            <w:tcW w:w="4777" w:type="dxa"/>
            <w:gridSpan w:val="8"/>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企业资质等级</w:t>
            </w:r>
          </w:p>
        </w:tc>
        <w:tc>
          <w:tcPr>
            <w:tcW w:w="2542" w:type="dxa"/>
            <w:gridSpan w:val="2"/>
            <w:vAlign w:val="center"/>
          </w:tcPr>
          <w:p>
            <w:pPr>
              <w:spacing w:line="492" w:lineRule="exact"/>
              <w:jc w:val="center"/>
              <w:rPr>
                <w:rFonts w:ascii="仿宋" w:hAnsi="仿宋" w:eastAsia="仿宋" w:cs="仿宋"/>
                <w:color w:val="auto"/>
                <w:sz w:val="24"/>
              </w:rPr>
            </w:pPr>
          </w:p>
        </w:tc>
        <w:tc>
          <w:tcPr>
            <w:tcW w:w="672" w:type="dxa"/>
            <w:vMerge w:val="restart"/>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其中</w:t>
            </w:r>
          </w:p>
        </w:tc>
        <w:tc>
          <w:tcPr>
            <w:tcW w:w="1929" w:type="dxa"/>
            <w:gridSpan w:val="5"/>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项目经理</w:t>
            </w:r>
          </w:p>
        </w:tc>
        <w:tc>
          <w:tcPr>
            <w:tcW w:w="2176" w:type="dxa"/>
            <w:gridSpan w:val="2"/>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营业执照号</w:t>
            </w:r>
          </w:p>
        </w:tc>
        <w:tc>
          <w:tcPr>
            <w:tcW w:w="2542" w:type="dxa"/>
            <w:gridSpan w:val="2"/>
            <w:vAlign w:val="center"/>
          </w:tcPr>
          <w:p>
            <w:pPr>
              <w:spacing w:line="492" w:lineRule="exact"/>
              <w:jc w:val="center"/>
              <w:rPr>
                <w:rFonts w:ascii="仿宋" w:hAnsi="仿宋" w:eastAsia="仿宋" w:cs="仿宋"/>
                <w:color w:val="auto"/>
                <w:sz w:val="24"/>
              </w:rPr>
            </w:pPr>
          </w:p>
        </w:tc>
        <w:tc>
          <w:tcPr>
            <w:tcW w:w="672" w:type="dxa"/>
            <w:vMerge w:val="continue"/>
            <w:vAlign w:val="center"/>
          </w:tcPr>
          <w:p>
            <w:pPr>
              <w:spacing w:line="492" w:lineRule="exact"/>
              <w:jc w:val="center"/>
              <w:rPr>
                <w:rFonts w:ascii="仿宋" w:hAnsi="仿宋" w:eastAsia="仿宋" w:cs="仿宋"/>
                <w:color w:val="auto"/>
                <w:sz w:val="24"/>
              </w:rPr>
            </w:pPr>
          </w:p>
        </w:tc>
        <w:tc>
          <w:tcPr>
            <w:tcW w:w="1929" w:type="dxa"/>
            <w:gridSpan w:val="5"/>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高级职称人员</w:t>
            </w:r>
          </w:p>
        </w:tc>
        <w:tc>
          <w:tcPr>
            <w:tcW w:w="2176" w:type="dxa"/>
            <w:gridSpan w:val="2"/>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注册资金</w:t>
            </w:r>
          </w:p>
        </w:tc>
        <w:tc>
          <w:tcPr>
            <w:tcW w:w="2542" w:type="dxa"/>
            <w:gridSpan w:val="2"/>
            <w:vAlign w:val="center"/>
          </w:tcPr>
          <w:p>
            <w:pPr>
              <w:spacing w:line="492" w:lineRule="exact"/>
              <w:jc w:val="center"/>
              <w:rPr>
                <w:rFonts w:ascii="仿宋" w:hAnsi="仿宋" w:eastAsia="仿宋" w:cs="仿宋"/>
                <w:color w:val="auto"/>
                <w:sz w:val="24"/>
              </w:rPr>
            </w:pPr>
          </w:p>
        </w:tc>
        <w:tc>
          <w:tcPr>
            <w:tcW w:w="672" w:type="dxa"/>
            <w:vMerge w:val="continue"/>
            <w:vAlign w:val="center"/>
          </w:tcPr>
          <w:p>
            <w:pPr>
              <w:spacing w:line="492" w:lineRule="exact"/>
              <w:jc w:val="center"/>
              <w:rPr>
                <w:rFonts w:ascii="仿宋" w:hAnsi="仿宋" w:eastAsia="仿宋" w:cs="仿宋"/>
                <w:color w:val="auto"/>
                <w:sz w:val="24"/>
              </w:rPr>
            </w:pPr>
          </w:p>
        </w:tc>
        <w:tc>
          <w:tcPr>
            <w:tcW w:w="1929" w:type="dxa"/>
            <w:gridSpan w:val="5"/>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中级职称人员</w:t>
            </w:r>
          </w:p>
        </w:tc>
        <w:tc>
          <w:tcPr>
            <w:tcW w:w="2176" w:type="dxa"/>
            <w:gridSpan w:val="2"/>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开户银行</w:t>
            </w:r>
          </w:p>
        </w:tc>
        <w:tc>
          <w:tcPr>
            <w:tcW w:w="2542" w:type="dxa"/>
            <w:gridSpan w:val="2"/>
            <w:vAlign w:val="center"/>
          </w:tcPr>
          <w:p>
            <w:pPr>
              <w:spacing w:line="492" w:lineRule="exact"/>
              <w:jc w:val="center"/>
              <w:rPr>
                <w:rFonts w:ascii="仿宋" w:hAnsi="仿宋" w:eastAsia="仿宋" w:cs="仿宋"/>
                <w:color w:val="auto"/>
                <w:sz w:val="24"/>
              </w:rPr>
            </w:pPr>
          </w:p>
        </w:tc>
        <w:tc>
          <w:tcPr>
            <w:tcW w:w="672" w:type="dxa"/>
            <w:vMerge w:val="continue"/>
            <w:vAlign w:val="center"/>
          </w:tcPr>
          <w:p>
            <w:pPr>
              <w:spacing w:line="492" w:lineRule="exact"/>
              <w:jc w:val="center"/>
              <w:rPr>
                <w:rFonts w:ascii="仿宋" w:hAnsi="仿宋" w:eastAsia="仿宋" w:cs="仿宋"/>
                <w:color w:val="auto"/>
                <w:sz w:val="24"/>
              </w:rPr>
            </w:pPr>
          </w:p>
        </w:tc>
        <w:tc>
          <w:tcPr>
            <w:tcW w:w="1929" w:type="dxa"/>
            <w:gridSpan w:val="5"/>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初级职称人员</w:t>
            </w:r>
          </w:p>
        </w:tc>
        <w:tc>
          <w:tcPr>
            <w:tcW w:w="2176" w:type="dxa"/>
            <w:gridSpan w:val="2"/>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账号</w:t>
            </w:r>
          </w:p>
        </w:tc>
        <w:tc>
          <w:tcPr>
            <w:tcW w:w="2542" w:type="dxa"/>
            <w:gridSpan w:val="2"/>
            <w:vAlign w:val="center"/>
          </w:tcPr>
          <w:p>
            <w:pPr>
              <w:spacing w:line="492" w:lineRule="exact"/>
              <w:jc w:val="center"/>
              <w:rPr>
                <w:rFonts w:ascii="仿宋" w:hAnsi="仿宋" w:eastAsia="仿宋" w:cs="仿宋"/>
                <w:color w:val="auto"/>
                <w:sz w:val="24"/>
              </w:rPr>
            </w:pPr>
          </w:p>
        </w:tc>
        <w:tc>
          <w:tcPr>
            <w:tcW w:w="672" w:type="dxa"/>
            <w:vMerge w:val="continue"/>
            <w:vAlign w:val="center"/>
          </w:tcPr>
          <w:p>
            <w:pPr>
              <w:spacing w:line="492" w:lineRule="exact"/>
              <w:jc w:val="center"/>
              <w:rPr>
                <w:rFonts w:ascii="仿宋" w:hAnsi="仿宋" w:eastAsia="仿宋" w:cs="仿宋"/>
                <w:color w:val="auto"/>
                <w:sz w:val="24"/>
              </w:rPr>
            </w:pPr>
          </w:p>
        </w:tc>
        <w:tc>
          <w:tcPr>
            <w:tcW w:w="1929" w:type="dxa"/>
            <w:gridSpan w:val="5"/>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技工</w:t>
            </w:r>
          </w:p>
        </w:tc>
        <w:tc>
          <w:tcPr>
            <w:tcW w:w="2176" w:type="dxa"/>
            <w:gridSpan w:val="2"/>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经营范围</w:t>
            </w:r>
          </w:p>
        </w:tc>
        <w:tc>
          <w:tcPr>
            <w:tcW w:w="7319" w:type="dxa"/>
            <w:gridSpan w:val="10"/>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备注</w:t>
            </w:r>
          </w:p>
        </w:tc>
        <w:tc>
          <w:tcPr>
            <w:tcW w:w="7319" w:type="dxa"/>
            <w:gridSpan w:val="10"/>
            <w:vAlign w:val="center"/>
          </w:tcPr>
          <w:p>
            <w:pPr>
              <w:spacing w:line="492" w:lineRule="exact"/>
              <w:jc w:val="center"/>
              <w:rPr>
                <w:rFonts w:ascii="仿宋" w:hAnsi="仿宋" w:eastAsia="仿宋" w:cs="仿宋"/>
                <w:color w:val="auto"/>
                <w:sz w:val="24"/>
              </w:rPr>
            </w:pPr>
          </w:p>
        </w:tc>
      </w:tr>
    </w:tbl>
    <w:p>
      <w:pPr>
        <w:spacing w:line="400" w:lineRule="atLeast"/>
        <w:ind w:left="630" w:hanging="630" w:hangingChars="300"/>
        <w:rPr>
          <w:rFonts w:ascii="仿宋" w:hAnsi="仿宋" w:eastAsia="仿宋" w:cs="仿宋"/>
          <w:color w:val="auto"/>
          <w:szCs w:val="21"/>
        </w:rPr>
      </w:pPr>
      <w:r>
        <w:rPr>
          <w:rFonts w:hint="eastAsia" w:ascii="仿宋" w:hAnsi="仿宋" w:eastAsia="仿宋" w:cs="仿宋"/>
          <w:color w:val="auto"/>
          <w:szCs w:val="21"/>
          <w:highlight w:val="white"/>
        </w:rPr>
        <w:t>备注：</w:t>
      </w:r>
      <w:r>
        <w:rPr>
          <w:rFonts w:hint="eastAsia" w:ascii="仿宋" w:hAnsi="仿宋" w:eastAsia="仿宋" w:cs="仿宋"/>
          <w:color w:val="auto"/>
          <w:szCs w:val="21"/>
        </w:rPr>
        <w:t>按要求提供</w:t>
      </w:r>
    </w:p>
    <w:p>
      <w:pPr>
        <w:spacing w:line="400" w:lineRule="atLeast"/>
        <w:ind w:left="945" w:leftChars="350" w:hanging="210" w:hangingChars="100"/>
        <w:rPr>
          <w:rFonts w:ascii="仿宋" w:hAnsi="仿宋" w:eastAsia="仿宋" w:cs="仿宋"/>
          <w:color w:val="auto"/>
        </w:rPr>
      </w:pPr>
      <w:r>
        <w:rPr>
          <w:rFonts w:hint="eastAsia" w:ascii="仿宋" w:hAnsi="仿宋" w:eastAsia="仿宋" w:cs="仿宋"/>
          <w:b/>
          <w:color w:val="auto"/>
          <w:szCs w:val="24"/>
        </w:rPr>
        <w:br w:type="page"/>
      </w:r>
    </w:p>
    <w:p>
      <w:pPr>
        <w:pStyle w:val="35"/>
        <w:pageBreakBefore/>
        <w:numPr>
          <w:ilvl w:val="0"/>
          <w:numId w:val="0"/>
        </w:numPr>
        <w:tabs>
          <w:tab w:val="clear" w:pos="709"/>
        </w:tabs>
        <w:jc w:val="center"/>
        <w:outlineLvl w:val="3"/>
        <w:rPr>
          <w:rFonts w:ascii="仿宋" w:hAnsi="仿宋" w:eastAsia="仿宋" w:cs="仿宋"/>
          <w:color w:val="auto"/>
          <w:szCs w:val="24"/>
        </w:rPr>
      </w:pPr>
      <w:bookmarkStart w:id="385" w:name="_Toc496685988"/>
      <w:bookmarkStart w:id="386" w:name="_Toc499378932"/>
      <w:bookmarkStart w:id="387" w:name="_Toc499379054"/>
      <w:r>
        <w:rPr>
          <w:rFonts w:hint="eastAsia" w:ascii="仿宋" w:hAnsi="仿宋" w:eastAsia="仿宋" w:cs="仿宋"/>
          <w:color w:val="auto"/>
          <w:szCs w:val="24"/>
          <w:highlight w:val="white"/>
        </w:rPr>
        <w:t>1-2 拟投入主要施工机械设备情况表</w:t>
      </w:r>
      <w:bookmarkEnd w:id="385"/>
      <w:bookmarkEnd w:id="386"/>
      <w:bookmarkEnd w:id="387"/>
    </w:p>
    <w:p>
      <w:pPr>
        <w:spacing w:line="400" w:lineRule="exact"/>
        <w:rPr>
          <w:rFonts w:ascii="仿宋" w:hAnsi="仿宋" w:eastAsia="仿宋" w:cs="仿宋"/>
          <w:color w:val="auto"/>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color w:val="auto"/>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color w:val="auto"/>
                <w:szCs w:val="21"/>
              </w:rPr>
            </w:pPr>
          </w:p>
        </w:tc>
      </w:tr>
    </w:tbl>
    <w:p>
      <w:pPr>
        <w:rPr>
          <w:rFonts w:ascii="仿宋" w:hAnsi="仿宋" w:eastAsia="仿宋" w:cs="仿宋"/>
          <w:bCs/>
          <w:color w:val="auto"/>
          <w:szCs w:val="21"/>
          <w:highlight w:val="white"/>
        </w:rPr>
      </w:pPr>
      <w:r>
        <w:rPr>
          <w:rFonts w:hint="eastAsia" w:ascii="仿宋" w:hAnsi="仿宋" w:eastAsia="仿宋" w:cs="仿宋"/>
          <w:bCs/>
          <w:color w:val="auto"/>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Cs/>
          <w:color w:val="auto"/>
          <w:szCs w:val="21"/>
          <w:highlight w:val="white"/>
        </w:rPr>
      </w:pPr>
    </w:p>
    <w:p>
      <w:pPr>
        <w:rPr>
          <w:rFonts w:ascii="仿宋" w:hAnsi="仿宋" w:eastAsia="仿宋" w:cs="仿宋"/>
          <w:b/>
          <w:color w:val="auto"/>
          <w:sz w:val="24"/>
          <w:szCs w:val="24"/>
        </w:rPr>
      </w:pPr>
      <w:r>
        <w:rPr>
          <w:rFonts w:hint="eastAsia" w:ascii="仿宋" w:hAnsi="仿宋" w:eastAsia="仿宋" w:cs="仿宋"/>
          <w:b/>
          <w:color w:val="auto"/>
          <w:sz w:val="24"/>
          <w:szCs w:val="24"/>
        </w:rPr>
        <w:t>（二）财务状况表</w:t>
      </w:r>
      <w:bookmarkStart w:id="388" w:name="_Toc496685990"/>
    </w:p>
    <w:p>
      <w:pPr>
        <w:pStyle w:val="8"/>
        <w:numPr>
          <w:ilvl w:val="0"/>
          <w:numId w:val="0"/>
        </w:numPr>
        <w:spacing w:before="0" w:after="0" w:line="492" w:lineRule="exact"/>
        <w:jc w:val="center"/>
        <w:rPr>
          <w:rFonts w:ascii="仿宋" w:hAnsi="仿宋" w:eastAsia="仿宋" w:cs="仿宋"/>
          <w:color w:val="auto"/>
          <w:szCs w:val="24"/>
        </w:rPr>
      </w:pPr>
      <w:r>
        <w:rPr>
          <w:rFonts w:hint="eastAsia" w:ascii="仿宋" w:hAnsi="仿宋" w:eastAsia="仿宋" w:cs="仿宋"/>
          <w:color w:val="auto"/>
          <w:szCs w:val="24"/>
          <w:highlight w:val="white"/>
        </w:rPr>
        <w:t>2-1 财务状况表</w:t>
      </w:r>
      <w:bookmarkEnd w:id="388"/>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auto"/>
                <w:szCs w:val="21"/>
              </w:rPr>
            </w:pPr>
            <w:r>
              <w:rPr>
                <w:rFonts w:hint="eastAsia" w:ascii="仿宋" w:hAnsi="仿宋" w:eastAsia="仿宋" w:cs="仿宋"/>
                <w:color w:val="auto"/>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r>
    </w:tbl>
    <w:p>
      <w:pPr>
        <w:spacing w:line="492" w:lineRule="exact"/>
        <w:ind w:firstLine="3360" w:firstLineChars="1400"/>
        <w:jc w:val="right"/>
        <w:rPr>
          <w:rFonts w:ascii="仿宋" w:hAnsi="仿宋" w:eastAsia="仿宋" w:cs="仿宋"/>
          <w:color w:val="auto"/>
          <w:sz w:val="24"/>
        </w:rPr>
      </w:pPr>
      <w:r>
        <w:rPr>
          <w:rFonts w:hint="eastAsia" w:ascii="仿宋" w:hAnsi="仿宋" w:eastAsia="仿宋" w:cs="仿宋"/>
          <w:color w:val="auto"/>
          <w:sz w:val="24"/>
        </w:rPr>
        <w:t>投标人：（盖单位章）</w:t>
      </w:r>
    </w:p>
    <w:p>
      <w:pPr>
        <w:spacing w:beforeLines="50" w:line="492" w:lineRule="exact"/>
        <w:ind w:firstLine="4320" w:firstLineChars="1800"/>
        <w:jc w:val="right"/>
        <w:rPr>
          <w:rFonts w:ascii="仿宋" w:hAnsi="仿宋" w:eastAsia="仿宋" w:cs="仿宋"/>
          <w:color w:val="auto"/>
          <w:sz w:val="28"/>
          <w:szCs w:val="28"/>
        </w:rPr>
      </w:pPr>
      <w:r>
        <w:rPr>
          <w:rFonts w:hint="eastAsia" w:ascii="仿宋" w:hAnsi="仿宋" w:eastAsia="仿宋" w:cs="仿宋"/>
          <w:color w:val="auto"/>
          <w:sz w:val="24"/>
        </w:rPr>
        <w:t>年月日</w:t>
      </w:r>
    </w:p>
    <w:p>
      <w:pPr>
        <w:autoSpaceDE w:val="0"/>
        <w:autoSpaceDN w:val="0"/>
        <w:adjustRightInd w:val="0"/>
        <w:snapToGrid w:val="0"/>
        <w:spacing w:line="325" w:lineRule="exact"/>
        <w:ind w:left="630" w:hanging="630" w:hangingChars="300"/>
        <w:rPr>
          <w:rFonts w:ascii="仿宋" w:hAnsi="仿宋" w:eastAsia="仿宋" w:cs="仿宋"/>
          <w:color w:val="auto"/>
          <w:kern w:val="0"/>
          <w:szCs w:val="21"/>
        </w:rPr>
      </w:pPr>
      <w:r>
        <w:rPr>
          <w:rFonts w:hint="eastAsia" w:ascii="仿宋" w:hAnsi="仿宋" w:eastAsia="仿宋" w:cs="仿宋"/>
          <w:color w:val="auto"/>
          <w:szCs w:val="21"/>
          <w:highlight w:val="white"/>
        </w:rPr>
        <w:t>备注：</w:t>
      </w:r>
      <w:r>
        <w:rPr>
          <w:rFonts w:hint="eastAsia" w:ascii="仿宋" w:hAnsi="仿宋" w:eastAsia="仿宋" w:cs="仿宋"/>
          <w:color w:val="auto"/>
          <w:szCs w:val="21"/>
        </w:rPr>
        <w:t>按要求提供</w:t>
      </w:r>
      <w:r>
        <w:rPr>
          <w:rFonts w:hint="eastAsia" w:ascii="仿宋" w:hAnsi="仿宋" w:eastAsia="仿宋" w:cs="仿宋"/>
          <w:color w:val="auto"/>
          <w:szCs w:val="21"/>
          <w:highlight w:val="white"/>
        </w:rPr>
        <w:t>。</w:t>
      </w:r>
    </w:p>
    <w:p>
      <w:pPr>
        <w:pStyle w:val="35"/>
        <w:pageBreakBefore/>
        <w:numPr>
          <w:ilvl w:val="0"/>
          <w:numId w:val="0"/>
        </w:numPr>
        <w:ind w:left="709"/>
        <w:jc w:val="center"/>
        <w:outlineLvl w:val="3"/>
        <w:rPr>
          <w:rFonts w:ascii="仿宋" w:hAnsi="仿宋" w:eastAsia="仿宋" w:cs="仿宋"/>
          <w:color w:val="auto"/>
          <w:szCs w:val="24"/>
        </w:rPr>
      </w:pPr>
      <w:bookmarkStart w:id="389" w:name="_Toc496685991"/>
      <w:bookmarkStart w:id="390" w:name="_Toc499378933"/>
      <w:bookmarkStart w:id="391" w:name="_Toc499379055"/>
      <w:r>
        <w:rPr>
          <w:rFonts w:hint="eastAsia" w:ascii="仿宋" w:hAnsi="仿宋" w:eastAsia="仿宋" w:cs="仿宋"/>
          <w:color w:val="auto"/>
          <w:szCs w:val="24"/>
          <w:highlight w:val="white"/>
        </w:rPr>
        <w:t>2-2 拟投入的流动资金函(格式)</w:t>
      </w:r>
      <w:bookmarkEnd w:id="389"/>
      <w:bookmarkEnd w:id="390"/>
      <w:bookmarkEnd w:id="391"/>
    </w:p>
    <w:p>
      <w:pPr>
        <w:spacing w:line="400" w:lineRule="exact"/>
        <w:rPr>
          <w:rFonts w:ascii="仿宋" w:hAnsi="仿宋" w:eastAsia="仿宋" w:cs="仿宋"/>
          <w:color w:val="auto"/>
          <w:szCs w:val="21"/>
          <w:u w:val="single"/>
        </w:rPr>
      </w:pPr>
    </w:p>
    <w:p>
      <w:pPr>
        <w:spacing w:line="400" w:lineRule="exact"/>
        <w:rPr>
          <w:rFonts w:ascii="仿宋" w:hAnsi="仿宋" w:eastAsia="仿宋" w:cs="仿宋"/>
          <w:color w:val="auto"/>
          <w:szCs w:val="21"/>
        </w:rPr>
      </w:pP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(招标人名称)：</w:t>
      </w:r>
    </w:p>
    <w:p>
      <w:pPr>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highlight w:val="white"/>
        </w:rPr>
        <w:t>我方拟投入</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(项目名称)</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(标段名称)的流动资金为</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万元，资金来源于</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，资金来源证明文件附后。</w:t>
      </w:r>
    </w:p>
    <w:p>
      <w:pPr>
        <w:tabs>
          <w:tab w:val="left" w:pos="2670"/>
        </w:tabs>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highlight w:val="white"/>
        </w:rPr>
        <w:t>我方可使用的银行授信余额和银行存款共计</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万元。</w:t>
      </w:r>
    </w:p>
    <w:p>
      <w:pPr>
        <w:spacing w:line="400" w:lineRule="exact"/>
        <w:ind w:firstLine="420" w:firstLineChars="200"/>
        <w:rPr>
          <w:rFonts w:ascii="仿宋" w:hAnsi="仿宋" w:eastAsia="仿宋" w:cs="仿宋"/>
          <w:color w:val="auto"/>
          <w:szCs w:val="21"/>
        </w:rPr>
      </w:pPr>
    </w:p>
    <w:p>
      <w:pPr>
        <w:spacing w:line="400" w:lineRule="exact"/>
        <w:ind w:firstLine="420" w:firstLineChars="200"/>
        <w:rPr>
          <w:rFonts w:ascii="仿宋" w:hAnsi="仿宋" w:eastAsia="仿宋" w:cs="仿宋"/>
          <w:color w:val="auto"/>
          <w:szCs w:val="21"/>
        </w:rPr>
      </w:pPr>
    </w:p>
    <w:p>
      <w:pPr>
        <w:spacing w:line="400" w:lineRule="exact"/>
        <w:ind w:firstLine="420" w:firstLineChars="200"/>
        <w:jc w:val="right"/>
        <w:rPr>
          <w:rFonts w:ascii="仿宋" w:hAnsi="仿宋" w:eastAsia="仿宋" w:cs="仿宋"/>
          <w:color w:val="auto"/>
          <w:szCs w:val="21"/>
        </w:rPr>
      </w:pPr>
      <w:r>
        <w:rPr>
          <w:rFonts w:hint="eastAsia" w:ascii="仿宋" w:hAnsi="仿宋" w:eastAsia="仿宋" w:cs="仿宋"/>
          <w:color w:val="auto"/>
          <w:szCs w:val="21"/>
          <w:highlight w:val="white"/>
        </w:rPr>
        <w:t>投标人：</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(盖单位章)</w:t>
      </w:r>
    </w:p>
    <w:p>
      <w:pPr>
        <w:spacing w:line="400" w:lineRule="exact"/>
        <w:ind w:firstLine="420" w:firstLineChars="200"/>
        <w:jc w:val="right"/>
        <w:rPr>
          <w:rFonts w:ascii="仿宋" w:hAnsi="仿宋" w:eastAsia="仿宋" w:cs="仿宋"/>
          <w:color w:val="auto"/>
          <w:szCs w:val="21"/>
        </w:rPr>
      </w:pP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年</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月</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日</w:t>
      </w:r>
    </w:p>
    <w:p>
      <w:pPr>
        <w:rPr>
          <w:rFonts w:ascii="仿宋" w:hAnsi="仿宋" w:eastAsia="仿宋" w:cs="仿宋"/>
          <w:color w:val="auto"/>
        </w:rPr>
      </w:pPr>
    </w:p>
    <w:p>
      <w:pPr>
        <w:rPr>
          <w:rFonts w:ascii="仿宋" w:hAnsi="仿宋" w:eastAsia="仿宋" w:cs="仿宋"/>
          <w:color w:val="auto"/>
        </w:rPr>
      </w:pPr>
    </w:p>
    <w:p>
      <w:pPr>
        <w:ind w:left="630" w:hanging="630" w:hangingChars="300"/>
        <w:rPr>
          <w:rFonts w:ascii="仿宋" w:hAnsi="仿宋" w:eastAsia="仿宋" w:cs="仿宋"/>
          <w:color w:val="auto"/>
        </w:rPr>
      </w:pPr>
      <w:r>
        <w:rPr>
          <w:rFonts w:hint="eastAsia" w:ascii="仿宋" w:hAnsi="仿宋" w:eastAsia="仿宋" w:cs="仿宋"/>
          <w:color w:val="auto"/>
          <w:highlight w:val="white"/>
        </w:rPr>
        <w:t>备注：1</w:t>
      </w:r>
      <w:r>
        <w:rPr>
          <w:rFonts w:hint="eastAsia" w:ascii="仿宋" w:hAnsi="仿宋" w:eastAsia="仿宋" w:cs="仿宋"/>
          <w:color w:val="auto"/>
          <w:szCs w:val="21"/>
          <w:highlight w:val="white"/>
        </w:rPr>
        <w:t>．</w:t>
      </w:r>
      <w:r>
        <w:rPr>
          <w:rFonts w:hint="eastAsia" w:ascii="仿宋" w:hAnsi="仿宋" w:eastAsia="仿宋" w:cs="仿宋"/>
          <w:color w:val="auto"/>
          <w:highlight w:val="white"/>
        </w:rPr>
        <w:t>如招标人为避免</w:t>
      </w:r>
      <w:r>
        <w:rPr>
          <w:rFonts w:hint="eastAsia" w:ascii="仿宋" w:hAnsi="仿宋" w:eastAsia="仿宋" w:cs="仿宋"/>
          <w:color w:val="auto"/>
          <w:szCs w:val="21"/>
          <w:highlight w:val="white"/>
        </w:rPr>
        <w:t>投标</w:t>
      </w:r>
      <w:r>
        <w:rPr>
          <w:rFonts w:hint="eastAsia" w:ascii="仿宋" w:hAnsi="仿宋" w:eastAsia="仿宋" w:cs="仿宋"/>
          <w:color w:val="auto"/>
          <w:highlight w:val="white"/>
        </w:rPr>
        <w:t>人中标后因流动资金不足影响工程施工，而要求</w:t>
      </w:r>
      <w:r>
        <w:rPr>
          <w:rFonts w:hint="eastAsia" w:ascii="仿宋" w:hAnsi="仿宋" w:eastAsia="仿宋" w:cs="仿宋"/>
          <w:color w:val="auto"/>
          <w:szCs w:val="21"/>
          <w:highlight w:val="white"/>
        </w:rPr>
        <w:t>投标</w:t>
      </w:r>
      <w:r>
        <w:rPr>
          <w:rFonts w:hint="eastAsia" w:ascii="仿宋" w:hAnsi="仿宋" w:eastAsia="仿宋" w:cs="仿宋"/>
          <w:color w:val="auto"/>
          <w:highlight w:val="white"/>
        </w:rPr>
        <w:t>人具有一定的流动资金的，</w:t>
      </w:r>
      <w:r>
        <w:rPr>
          <w:rFonts w:hint="eastAsia" w:ascii="仿宋" w:hAnsi="仿宋" w:eastAsia="仿宋" w:cs="仿宋"/>
          <w:color w:val="auto"/>
          <w:szCs w:val="21"/>
          <w:highlight w:val="white"/>
        </w:rPr>
        <w:t>投标</w:t>
      </w:r>
      <w:r>
        <w:rPr>
          <w:rFonts w:hint="eastAsia" w:ascii="仿宋" w:hAnsi="仿宋" w:eastAsia="仿宋" w:cs="仿宋"/>
          <w:color w:val="auto"/>
          <w:highlight w:val="white"/>
        </w:rPr>
        <w:t>人应当填写此表。</w:t>
      </w:r>
    </w:p>
    <w:p>
      <w:pPr>
        <w:ind w:left="630" w:leftChars="100" w:hanging="420" w:hangingChars="200"/>
        <w:rPr>
          <w:rFonts w:ascii="仿宋" w:hAnsi="仿宋" w:eastAsia="仿宋" w:cs="仿宋"/>
          <w:color w:val="auto"/>
        </w:rPr>
      </w:pPr>
      <w:r>
        <w:rPr>
          <w:rFonts w:hint="eastAsia" w:ascii="仿宋" w:hAnsi="仿宋" w:eastAsia="仿宋" w:cs="仿宋"/>
          <w:color w:val="auto"/>
          <w:highlight w:val="white"/>
        </w:rPr>
        <w:t xml:space="preserve">    2</w:t>
      </w:r>
      <w:r>
        <w:rPr>
          <w:rFonts w:hint="eastAsia" w:ascii="仿宋" w:hAnsi="仿宋" w:eastAsia="仿宋" w:cs="仿宋"/>
          <w:color w:val="auto"/>
          <w:szCs w:val="21"/>
          <w:highlight w:val="white"/>
        </w:rPr>
        <w:t>．</w:t>
      </w:r>
      <w:r>
        <w:rPr>
          <w:rFonts w:hint="eastAsia" w:ascii="仿宋" w:hAnsi="仿宋" w:eastAsia="仿宋" w:cs="仿宋"/>
          <w:color w:val="auto"/>
          <w:highlight w:val="white"/>
        </w:rPr>
        <w:t>资金来源填写银行存款、银行信贷或其它形式，如</w:t>
      </w:r>
      <w:r>
        <w:rPr>
          <w:rFonts w:hint="eastAsia" w:ascii="仿宋" w:hAnsi="仿宋" w:eastAsia="仿宋" w:cs="仿宋"/>
          <w:color w:val="auto"/>
          <w:szCs w:val="21"/>
          <w:highlight w:val="white"/>
        </w:rPr>
        <w:t>银行授信总额度、本年度可使用的银行授信余额等。</w:t>
      </w:r>
    </w:p>
    <w:p>
      <w:pPr>
        <w:ind w:left="630" w:leftChars="300" w:firstLine="0" w:firstLineChars="0"/>
        <w:rPr>
          <w:rFonts w:ascii="仿宋" w:hAnsi="仿宋" w:eastAsia="仿宋" w:cs="仿宋"/>
          <w:color w:val="auto"/>
        </w:rPr>
      </w:pPr>
      <w:r>
        <w:rPr>
          <w:rFonts w:hint="eastAsia" w:ascii="仿宋" w:hAnsi="仿宋" w:eastAsia="仿宋" w:cs="仿宋"/>
          <w:color w:val="auto"/>
          <w:highlight w:val="white"/>
        </w:rPr>
        <w:t>3</w:t>
      </w:r>
      <w:r>
        <w:rPr>
          <w:rFonts w:hint="eastAsia" w:ascii="仿宋" w:hAnsi="仿宋" w:eastAsia="仿宋" w:cs="仿宋"/>
          <w:color w:val="auto"/>
          <w:szCs w:val="21"/>
          <w:highlight w:val="white"/>
        </w:rPr>
        <w:t>．</w:t>
      </w:r>
      <w:r>
        <w:rPr>
          <w:rFonts w:hint="eastAsia" w:ascii="仿宋" w:hAnsi="仿宋" w:eastAsia="仿宋" w:cs="仿宋"/>
          <w:color w:val="auto"/>
          <w:kern w:val="0"/>
          <w:szCs w:val="21"/>
          <w:highlight w:val="white"/>
        </w:rPr>
        <w:t>本表后附</w:t>
      </w:r>
      <w:r>
        <w:rPr>
          <w:rFonts w:hint="eastAsia" w:ascii="仿宋" w:hAnsi="仿宋" w:eastAsia="仿宋" w:cs="仿宋"/>
          <w:color w:val="auto"/>
          <w:highlight w:val="white"/>
        </w:rPr>
        <w:t>相关</w:t>
      </w:r>
      <w:r>
        <w:rPr>
          <w:rFonts w:hint="eastAsia" w:ascii="仿宋" w:hAnsi="仿宋" w:eastAsia="仿宋" w:cs="仿宋"/>
          <w:color w:val="auto"/>
          <w:szCs w:val="21"/>
          <w:highlight w:val="white"/>
        </w:rPr>
        <w:t>资金来源证明文件</w:t>
      </w:r>
      <w:r>
        <w:rPr>
          <w:rFonts w:hint="eastAsia" w:ascii="仿宋" w:hAnsi="仿宋" w:eastAsia="仿宋" w:cs="仿宋"/>
          <w:color w:val="auto"/>
          <w:highlight w:val="white"/>
        </w:rPr>
        <w:t>复印件，银行存款证明、银行信贷证明应采用相关银行出具的格式。</w:t>
      </w:r>
    </w:p>
    <w:p>
      <w:pPr>
        <w:spacing w:afterLines="100" w:line="400" w:lineRule="exact"/>
        <w:ind w:firstLine="630" w:firstLineChars="300"/>
        <w:rPr>
          <w:rFonts w:ascii="仿宋" w:hAnsi="仿宋" w:eastAsia="仿宋" w:cs="仿宋"/>
          <w:color w:val="auto"/>
          <w:szCs w:val="21"/>
        </w:rPr>
      </w:pPr>
      <w:r>
        <w:rPr>
          <w:rFonts w:hint="eastAsia" w:ascii="仿宋" w:hAnsi="仿宋" w:eastAsia="仿宋" w:cs="仿宋"/>
          <w:color w:val="auto"/>
          <w:highlight w:val="white"/>
        </w:rPr>
        <w:t>4</w:t>
      </w:r>
      <w:r>
        <w:rPr>
          <w:rFonts w:hint="eastAsia" w:ascii="仿宋" w:hAnsi="仿宋" w:eastAsia="仿宋" w:cs="仿宋"/>
          <w:color w:val="auto"/>
          <w:szCs w:val="21"/>
          <w:highlight w:val="white"/>
        </w:rPr>
        <w:t>．招标人也可根据招标项目具体情况要求说明是否拥有有效期内的银行AAA资信证明。</w:t>
      </w:r>
    </w:p>
    <w:p>
      <w:pPr>
        <w:pStyle w:val="8"/>
        <w:numPr>
          <w:ilvl w:val="0"/>
          <w:numId w:val="0"/>
        </w:numPr>
        <w:spacing w:beforeLines="50" w:afterLines="50" w:line="492" w:lineRule="exact"/>
        <w:jc w:val="center"/>
        <w:rPr>
          <w:rFonts w:ascii="仿宋" w:hAnsi="仿宋" w:eastAsia="仿宋" w:cs="仿宋"/>
          <w:b w:val="0"/>
          <w:color w:val="auto"/>
        </w:rPr>
      </w:pPr>
      <w:r>
        <w:rPr>
          <w:rFonts w:hint="eastAsia" w:ascii="仿宋" w:hAnsi="仿宋" w:eastAsia="仿宋" w:cs="仿宋"/>
          <w:color w:val="auto"/>
          <w:sz w:val="24"/>
        </w:rPr>
        <w:br w:type="page"/>
      </w:r>
      <w:r>
        <w:rPr>
          <w:rFonts w:hint="eastAsia" w:ascii="仿宋" w:hAnsi="仿宋" w:eastAsia="仿宋" w:cs="仿宋"/>
          <w:b w:val="0"/>
          <w:color w:val="auto"/>
        </w:rPr>
        <w:t>（三）近3年完成的类似项目情况表</w:t>
      </w:r>
    </w:p>
    <w:p>
      <w:pPr>
        <w:spacing w:afterLines="50" w:line="492" w:lineRule="exact"/>
        <w:jc w:val="center"/>
        <w:rPr>
          <w:rFonts w:ascii="仿宋" w:hAnsi="仿宋" w:eastAsia="仿宋" w:cs="仿宋"/>
          <w:color w:val="auto"/>
          <w:sz w:val="28"/>
          <w:szCs w:val="28"/>
        </w:rPr>
      </w:pPr>
      <w:r>
        <w:rPr>
          <w:rFonts w:hint="eastAsia" w:ascii="仿宋" w:hAnsi="仿宋" w:eastAsia="仿宋" w:cs="仿宋"/>
          <w:color w:val="auto"/>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color w:val="auto"/>
                <w:sz w:val="24"/>
              </w:rPr>
            </w:pPr>
            <w:r>
              <w:rPr>
                <w:rFonts w:hint="eastAsia" w:ascii="仿宋" w:hAnsi="仿宋" w:eastAsia="仿宋" w:cs="仿宋"/>
                <w:color w:val="auto"/>
                <w:sz w:val="24"/>
              </w:rPr>
              <w:t>项目名称</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color w:val="auto"/>
                <w:sz w:val="24"/>
              </w:rPr>
            </w:pPr>
            <w:r>
              <w:rPr>
                <w:rFonts w:hint="eastAsia" w:ascii="仿宋" w:hAnsi="仿宋" w:eastAsia="仿宋" w:cs="仿宋"/>
                <w:color w:val="auto"/>
                <w:sz w:val="24"/>
              </w:rPr>
              <w:t>项目所在地</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color w:val="auto"/>
                <w:sz w:val="24"/>
              </w:rPr>
            </w:pPr>
            <w:r>
              <w:rPr>
                <w:rFonts w:hint="eastAsia" w:ascii="仿宋" w:hAnsi="仿宋" w:eastAsia="仿宋" w:cs="仿宋"/>
                <w:color w:val="auto"/>
                <w:sz w:val="24"/>
              </w:rPr>
              <w:t>发包人名称</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color w:val="auto"/>
                <w:sz w:val="24"/>
              </w:rPr>
            </w:pPr>
            <w:r>
              <w:rPr>
                <w:rFonts w:hint="eastAsia" w:ascii="仿宋" w:hAnsi="仿宋" w:eastAsia="仿宋" w:cs="仿宋"/>
                <w:color w:val="auto"/>
                <w:sz w:val="24"/>
              </w:rPr>
              <w:t>发包人地址</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color w:val="auto"/>
                <w:sz w:val="24"/>
              </w:rPr>
            </w:pPr>
            <w:r>
              <w:rPr>
                <w:rFonts w:hint="eastAsia" w:ascii="仿宋" w:hAnsi="仿宋" w:eastAsia="仿宋" w:cs="仿宋"/>
                <w:color w:val="auto"/>
                <w:sz w:val="24"/>
              </w:rPr>
              <w:t>发包人电话</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color w:val="auto"/>
                <w:sz w:val="24"/>
              </w:rPr>
            </w:pPr>
            <w:r>
              <w:rPr>
                <w:rFonts w:hint="eastAsia" w:ascii="仿宋" w:hAnsi="仿宋" w:eastAsia="仿宋" w:cs="仿宋"/>
                <w:color w:val="auto"/>
                <w:sz w:val="24"/>
              </w:rPr>
              <w:t>合同价格</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color w:val="auto"/>
                <w:sz w:val="24"/>
              </w:rPr>
            </w:pPr>
            <w:r>
              <w:rPr>
                <w:rFonts w:hint="eastAsia" w:ascii="仿宋" w:hAnsi="仿宋" w:eastAsia="仿宋" w:cs="仿宋"/>
                <w:color w:val="auto"/>
                <w:sz w:val="24"/>
              </w:rPr>
              <w:t>开工日期</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color w:val="auto"/>
                <w:sz w:val="24"/>
              </w:rPr>
            </w:pPr>
            <w:r>
              <w:rPr>
                <w:rFonts w:hint="eastAsia" w:ascii="仿宋" w:hAnsi="仿宋" w:eastAsia="仿宋" w:cs="仿宋"/>
                <w:color w:val="auto"/>
                <w:sz w:val="24"/>
              </w:rPr>
              <w:t>竣工日期</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color w:val="auto"/>
                <w:sz w:val="24"/>
              </w:rPr>
            </w:pPr>
            <w:r>
              <w:rPr>
                <w:rFonts w:hint="eastAsia" w:ascii="仿宋" w:hAnsi="仿宋" w:eastAsia="仿宋" w:cs="仿宋"/>
                <w:color w:val="auto"/>
                <w:sz w:val="24"/>
              </w:rPr>
              <w:t>承担的工作</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color w:val="auto"/>
                <w:sz w:val="24"/>
              </w:rPr>
            </w:pPr>
            <w:r>
              <w:rPr>
                <w:rFonts w:hint="eastAsia" w:ascii="仿宋" w:hAnsi="仿宋" w:eastAsia="仿宋" w:cs="仿宋"/>
                <w:color w:val="auto"/>
                <w:sz w:val="24"/>
              </w:rPr>
              <w:t>工程质量</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color w:val="auto"/>
                <w:sz w:val="24"/>
              </w:rPr>
            </w:pPr>
            <w:r>
              <w:rPr>
                <w:rFonts w:hint="eastAsia" w:ascii="仿宋" w:hAnsi="仿宋" w:eastAsia="仿宋" w:cs="仿宋"/>
                <w:color w:val="auto"/>
                <w:sz w:val="24"/>
              </w:rPr>
              <w:t>项目经理</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color w:val="auto"/>
                <w:sz w:val="24"/>
              </w:rPr>
            </w:pPr>
            <w:r>
              <w:rPr>
                <w:rFonts w:hint="eastAsia" w:ascii="仿宋" w:hAnsi="仿宋" w:eastAsia="仿宋" w:cs="仿宋"/>
                <w:color w:val="auto"/>
                <w:sz w:val="24"/>
              </w:rPr>
              <w:t>技术负责人</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总监理工程师及电话</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合同项目描述</w:t>
            </w:r>
          </w:p>
        </w:tc>
        <w:tc>
          <w:tcPr>
            <w:tcW w:w="6547" w:type="dxa"/>
            <w:vAlign w:val="center"/>
          </w:tcPr>
          <w:p>
            <w:pPr>
              <w:spacing w:line="492" w:lineRule="exact"/>
              <w:ind w:firstLine="480" w:firstLineChars="20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备  注</w:t>
            </w:r>
          </w:p>
        </w:tc>
        <w:tc>
          <w:tcPr>
            <w:tcW w:w="6547" w:type="dxa"/>
            <w:vAlign w:val="center"/>
          </w:tcPr>
          <w:p>
            <w:pPr>
              <w:spacing w:line="300" w:lineRule="exact"/>
              <w:ind w:firstLine="480" w:firstLineChars="200"/>
              <w:rPr>
                <w:rFonts w:ascii="仿宋" w:hAnsi="仿宋" w:eastAsia="仿宋" w:cs="仿宋"/>
                <w:color w:val="auto"/>
                <w:sz w:val="24"/>
              </w:rPr>
            </w:pPr>
            <w:r>
              <w:rPr>
                <w:rFonts w:hint="eastAsia" w:ascii="仿宋" w:hAnsi="仿宋" w:eastAsia="仿宋" w:cs="仿宋"/>
                <w:color w:val="auto"/>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color w:val="auto"/>
          <w:sz w:val="24"/>
        </w:rPr>
      </w:pPr>
      <w:r>
        <w:rPr>
          <w:rFonts w:hint="eastAsia" w:ascii="仿宋" w:hAnsi="仿宋" w:eastAsia="仿宋" w:cs="仿宋"/>
          <w:color w:val="auto"/>
          <w:sz w:val="24"/>
        </w:rPr>
        <w:t>附相关证明材料复印件。</w:t>
      </w:r>
    </w:p>
    <w:p>
      <w:pPr>
        <w:pStyle w:val="8"/>
        <w:numPr>
          <w:ilvl w:val="0"/>
          <w:numId w:val="0"/>
        </w:numPr>
        <w:spacing w:before="0" w:afterLines="50" w:line="492" w:lineRule="exact"/>
        <w:jc w:val="center"/>
        <w:rPr>
          <w:rFonts w:ascii="仿宋" w:hAnsi="仿宋" w:eastAsia="仿宋" w:cs="仿宋"/>
          <w:b w:val="0"/>
          <w:color w:val="auto"/>
        </w:rPr>
      </w:pPr>
      <w:r>
        <w:rPr>
          <w:rFonts w:hint="eastAsia" w:ascii="仿宋" w:hAnsi="仿宋" w:eastAsia="仿宋" w:cs="仿宋"/>
          <w:b w:val="0"/>
          <w:color w:val="auto"/>
        </w:rPr>
        <w:br w:type="page"/>
      </w:r>
      <w:r>
        <w:rPr>
          <w:rFonts w:hint="eastAsia" w:ascii="仿宋" w:hAnsi="仿宋" w:eastAsia="仿宋" w:cs="仿宋"/>
          <w:b w:val="0"/>
          <w:color w:val="auto"/>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项目所在地</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发包人名称</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发包人地址</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发包人电话</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签约合同价</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开工日期</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计划竣工日期</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承担的工作</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工程质量</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项目经理</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技术负责人</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总监理工程师及电话</w:t>
            </w:r>
          </w:p>
        </w:tc>
        <w:tc>
          <w:tcPr>
            <w:tcW w:w="6511" w:type="dxa"/>
            <w:vAlign w:val="center"/>
          </w:tcPr>
          <w:p>
            <w:pPr>
              <w:spacing w:line="492"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项目描述</w:t>
            </w:r>
          </w:p>
        </w:tc>
        <w:tc>
          <w:tcPr>
            <w:tcW w:w="6511" w:type="dxa"/>
            <w:vAlign w:val="center"/>
          </w:tcPr>
          <w:p>
            <w:pPr>
              <w:spacing w:line="492" w:lineRule="exact"/>
              <w:ind w:firstLine="480" w:firstLineChars="200"/>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color w:val="auto"/>
                <w:sz w:val="24"/>
              </w:rPr>
            </w:pPr>
            <w:r>
              <w:rPr>
                <w:rFonts w:hint="eastAsia" w:ascii="仿宋" w:hAnsi="仿宋" w:eastAsia="仿宋" w:cs="仿宋"/>
                <w:color w:val="auto"/>
                <w:sz w:val="24"/>
              </w:rPr>
              <w:t>备注</w:t>
            </w:r>
          </w:p>
        </w:tc>
        <w:tc>
          <w:tcPr>
            <w:tcW w:w="6511" w:type="dxa"/>
            <w:vAlign w:val="center"/>
          </w:tcPr>
          <w:p>
            <w:pPr>
              <w:spacing w:line="492" w:lineRule="exact"/>
              <w:ind w:firstLine="480" w:firstLineChars="200"/>
              <w:rPr>
                <w:rFonts w:ascii="仿宋" w:hAnsi="仿宋" w:eastAsia="仿宋" w:cs="仿宋"/>
                <w:color w:val="auto"/>
                <w:sz w:val="24"/>
              </w:rPr>
            </w:pPr>
            <w:r>
              <w:rPr>
                <w:rFonts w:hint="eastAsia" w:ascii="仿宋" w:hAnsi="仿宋" w:eastAsia="仿宋" w:cs="仿宋"/>
                <w:color w:val="auto"/>
                <w:sz w:val="24"/>
              </w:rPr>
              <w:t>合同所属项目描述内容至少包括项目概况、本合同在项目中的地位（部位、合同价格所占比例）</w:t>
            </w:r>
          </w:p>
        </w:tc>
      </w:tr>
    </w:tbl>
    <w:p>
      <w:pPr>
        <w:spacing w:line="492" w:lineRule="exact"/>
        <w:rPr>
          <w:rFonts w:ascii="仿宋" w:hAnsi="仿宋" w:eastAsia="仿宋" w:cs="仿宋"/>
          <w:color w:val="auto"/>
          <w:sz w:val="24"/>
        </w:rPr>
      </w:pPr>
      <w:r>
        <w:rPr>
          <w:rFonts w:hint="eastAsia" w:ascii="仿宋" w:hAnsi="仿宋" w:eastAsia="仿宋" w:cs="仿宋"/>
          <w:color w:val="auto"/>
          <w:sz w:val="24"/>
        </w:rPr>
        <w:t>附相关证明材料复印件。</w:t>
      </w:r>
    </w:p>
    <w:p>
      <w:pPr>
        <w:pStyle w:val="35"/>
        <w:numPr>
          <w:ilvl w:val="0"/>
          <w:numId w:val="0"/>
        </w:numPr>
        <w:jc w:val="center"/>
        <w:outlineLvl w:val="9"/>
        <w:rPr>
          <w:rFonts w:ascii="仿宋" w:hAnsi="仿宋" w:eastAsia="仿宋" w:cs="仿宋"/>
          <w:color w:val="auto"/>
        </w:rPr>
      </w:pPr>
      <w:r>
        <w:rPr>
          <w:rFonts w:hint="eastAsia" w:ascii="仿宋" w:hAnsi="仿宋" w:eastAsia="仿宋" w:cs="仿宋"/>
          <w:color w:val="auto"/>
          <w:sz w:val="28"/>
          <w:szCs w:val="28"/>
        </w:rPr>
        <w:br w:type="page"/>
      </w:r>
      <w:bookmarkStart w:id="392" w:name="_Toc499378934"/>
      <w:bookmarkStart w:id="393" w:name="_Toc499379056"/>
      <w:bookmarkStart w:id="394" w:name="_Toc496685998"/>
      <w:r>
        <w:rPr>
          <w:rFonts w:hint="eastAsia" w:ascii="仿宋" w:hAnsi="仿宋" w:eastAsia="仿宋" w:cs="仿宋"/>
          <w:color w:val="auto"/>
          <w:szCs w:val="24"/>
          <w:highlight w:val="white"/>
        </w:rPr>
        <w:t>（五）企业信誉情况</w:t>
      </w:r>
      <w:bookmarkEnd w:id="392"/>
      <w:bookmarkEnd w:id="393"/>
      <w:bookmarkEnd w:id="394"/>
    </w:p>
    <w:p>
      <w:pPr>
        <w:rPr>
          <w:rFonts w:ascii="仿宋" w:hAnsi="仿宋" w:eastAsia="仿宋" w:cs="仿宋"/>
          <w:color w:val="auto"/>
        </w:rPr>
      </w:pPr>
    </w:p>
    <w:p>
      <w:pPr>
        <w:pStyle w:val="35"/>
        <w:numPr>
          <w:ilvl w:val="0"/>
          <w:numId w:val="0"/>
        </w:numPr>
        <w:jc w:val="center"/>
        <w:outlineLvl w:val="9"/>
        <w:rPr>
          <w:rFonts w:ascii="仿宋" w:hAnsi="仿宋" w:eastAsia="仿宋" w:cs="仿宋"/>
          <w:color w:val="auto"/>
          <w:szCs w:val="24"/>
        </w:rPr>
      </w:pPr>
      <w:bookmarkStart w:id="395" w:name="_Toc499378935"/>
      <w:bookmarkStart w:id="396" w:name="_Toc499379057"/>
      <w:r>
        <w:rPr>
          <w:rFonts w:hint="eastAsia" w:ascii="仿宋" w:hAnsi="仿宋" w:eastAsia="仿宋" w:cs="仿宋"/>
          <w:color w:val="auto"/>
          <w:szCs w:val="24"/>
          <w:highlight w:val="white"/>
        </w:rPr>
        <w:t>5-1 企业信誉声明</w:t>
      </w:r>
      <w:bookmarkEnd w:id="395"/>
      <w:bookmarkEnd w:id="396"/>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color w:val="auto"/>
                <w:szCs w:val="21"/>
                <w:highlight w:val="white"/>
              </w:rPr>
            </w:pPr>
          </w:p>
          <w:p>
            <w:pPr>
              <w:spacing w:line="440" w:lineRule="exact"/>
              <w:jc w:val="center"/>
              <w:rPr>
                <w:rFonts w:ascii="仿宋" w:hAnsi="仿宋" w:eastAsia="仿宋" w:cs="仿宋"/>
                <w:color w:val="auto"/>
                <w:szCs w:val="21"/>
              </w:rPr>
            </w:pPr>
            <w:r>
              <w:rPr>
                <w:rFonts w:hint="eastAsia" w:ascii="仿宋" w:hAnsi="仿宋" w:eastAsia="仿宋" w:cs="仿宋"/>
                <w:color w:val="auto"/>
                <w:szCs w:val="21"/>
                <w:highlight w:val="white"/>
              </w:rPr>
              <w:t>企业信誉声明</w:t>
            </w:r>
          </w:p>
          <w:p>
            <w:pPr>
              <w:spacing w:line="440" w:lineRule="exact"/>
              <w:rPr>
                <w:rFonts w:ascii="仿宋" w:hAnsi="仿宋" w:eastAsia="仿宋" w:cs="仿宋"/>
                <w:color w:val="auto"/>
                <w:szCs w:val="21"/>
              </w:rPr>
            </w:pPr>
          </w:p>
          <w:p>
            <w:pPr>
              <w:rPr>
                <w:rFonts w:ascii="仿宋" w:hAnsi="仿宋" w:eastAsia="仿宋" w:cs="仿宋"/>
                <w:color w:val="auto"/>
                <w:szCs w:val="24"/>
              </w:rPr>
            </w:pPr>
            <w:r>
              <w:rPr>
                <w:rFonts w:hint="eastAsia" w:ascii="仿宋" w:hAnsi="仿宋" w:eastAsia="仿宋" w:cs="仿宋"/>
                <w:color w:val="auto"/>
                <w:highlight w:val="white"/>
              </w:rPr>
              <w:t>（招标人名称）：</w:t>
            </w:r>
          </w:p>
          <w:p>
            <w:pPr>
              <w:rPr>
                <w:rFonts w:ascii="仿宋" w:hAnsi="仿宋" w:eastAsia="仿宋" w:cs="仿宋"/>
                <w:color w:val="auto"/>
              </w:rPr>
            </w:pPr>
          </w:p>
          <w:p>
            <w:pPr>
              <w:spacing w:line="440" w:lineRule="exact"/>
              <w:ind w:left="420"/>
              <w:rPr>
                <w:rFonts w:ascii="仿宋" w:hAnsi="仿宋" w:eastAsia="仿宋" w:cs="仿宋"/>
                <w:color w:val="auto"/>
                <w:szCs w:val="21"/>
              </w:rPr>
            </w:pPr>
            <w:r>
              <w:rPr>
                <w:rFonts w:hint="eastAsia" w:ascii="仿宋" w:hAnsi="仿宋" w:eastAsia="仿宋" w:cs="仿宋"/>
                <w:color w:val="auto"/>
                <w:szCs w:val="21"/>
                <w:highlight w:val="white"/>
              </w:rPr>
              <w:t>我方在此声明，</w:t>
            </w:r>
            <w:r>
              <w:rPr>
                <w:rFonts w:hint="eastAsia" w:ascii="仿宋" w:hAnsi="仿宋" w:eastAsia="仿宋" w:cs="仿宋"/>
                <w:color w:val="auto"/>
                <w:highlight w:val="white"/>
              </w:rPr>
              <w:t>截止本招标项目投标截止时间，我方处于</w:t>
            </w:r>
            <w:r>
              <w:rPr>
                <w:rFonts w:hint="eastAsia" w:ascii="仿宋" w:hAnsi="仿宋" w:eastAsia="仿宋" w:cs="仿宋"/>
                <w:color w:val="auto"/>
                <w:szCs w:val="21"/>
                <w:highlight w:val="white"/>
              </w:rPr>
              <w:t>正常的经营状态，不存在下列任何一种情形。</w:t>
            </w:r>
          </w:p>
          <w:p>
            <w:pPr>
              <w:spacing w:line="400" w:lineRule="exact"/>
              <w:ind w:left="420"/>
              <w:rPr>
                <w:rFonts w:ascii="仿宋" w:hAnsi="仿宋" w:eastAsia="仿宋" w:cs="仿宋"/>
                <w:color w:val="auto"/>
                <w:szCs w:val="24"/>
              </w:rPr>
            </w:pPr>
            <w:r>
              <w:rPr>
                <w:rFonts w:hint="eastAsia" w:ascii="仿宋" w:hAnsi="仿宋" w:eastAsia="仿宋" w:cs="仿宋"/>
                <w:color w:val="auto"/>
                <w:highlight w:val="white"/>
              </w:rPr>
              <w:t>（1）被责令停业；</w:t>
            </w:r>
          </w:p>
          <w:p>
            <w:pPr>
              <w:spacing w:line="400" w:lineRule="exact"/>
              <w:ind w:left="420"/>
              <w:rPr>
                <w:rFonts w:ascii="仿宋" w:hAnsi="仿宋" w:eastAsia="仿宋" w:cs="仿宋"/>
                <w:color w:val="auto"/>
              </w:rPr>
            </w:pPr>
            <w:r>
              <w:rPr>
                <w:rFonts w:hint="eastAsia" w:ascii="仿宋" w:hAnsi="仿宋" w:eastAsia="仿宋" w:cs="仿宋"/>
                <w:color w:val="auto"/>
                <w:highlight w:val="white"/>
              </w:rPr>
              <w:t>（2）被暂停或取消投标资格；</w:t>
            </w:r>
          </w:p>
          <w:p>
            <w:pPr>
              <w:spacing w:line="440" w:lineRule="exact"/>
              <w:ind w:left="420"/>
              <w:rPr>
                <w:rFonts w:ascii="仿宋" w:hAnsi="仿宋" w:eastAsia="仿宋" w:cs="仿宋"/>
                <w:color w:val="auto"/>
                <w:szCs w:val="21"/>
              </w:rPr>
            </w:pPr>
            <w:r>
              <w:rPr>
                <w:rFonts w:hint="eastAsia" w:ascii="仿宋" w:hAnsi="仿宋" w:eastAsia="仿宋" w:cs="仿宋"/>
                <w:color w:val="auto"/>
                <w:szCs w:val="21"/>
                <w:highlight w:val="white"/>
              </w:rPr>
              <w:t>（3）财产被接管或冻结；</w:t>
            </w:r>
          </w:p>
          <w:p>
            <w:pPr>
              <w:spacing w:line="440" w:lineRule="exact"/>
              <w:ind w:left="420"/>
              <w:rPr>
                <w:rFonts w:ascii="仿宋" w:hAnsi="仿宋" w:eastAsia="仿宋" w:cs="仿宋"/>
                <w:color w:val="auto"/>
                <w:szCs w:val="21"/>
              </w:rPr>
            </w:pPr>
            <w:r>
              <w:rPr>
                <w:rFonts w:hint="eastAsia" w:ascii="仿宋" w:hAnsi="仿宋" w:eastAsia="仿宋" w:cs="仿宋"/>
                <w:color w:val="auto"/>
                <w:szCs w:val="21"/>
                <w:highlight w:val="white"/>
              </w:rPr>
              <w:t>（4）在最近三年内有骗取中标或严重违约或重大工程质量问题。</w:t>
            </w:r>
          </w:p>
          <w:p>
            <w:pPr>
              <w:spacing w:line="440" w:lineRule="exact"/>
              <w:ind w:left="420"/>
              <w:rPr>
                <w:rFonts w:ascii="仿宋" w:hAnsi="仿宋" w:eastAsia="仿宋" w:cs="仿宋"/>
                <w:color w:val="auto"/>
                <w:szCs w:val="21"/>
              </w:rPr>
            </w:pPr>
            <w:r>
              <w:rPr>
                <w:rFonts w:hint="eastAsia" w:ascii="仿宋" w:hAnsi="仿宋" w:eastAsia="仿宋" w:cs="仿宋"/>
                <w:color w:val="auto"/>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color w:val="auto"/>
                <w:szCs w:val="21"/>
              </w:rPr>
            </w:pPr>
          </w:p>
          <w:p>
            <w:pPr>
              <w:spacing w:line="440" w:lineRule="exact"/>
              <w:ind w:left="3990"/>
              <w:jc w:val="right"/>
              <w:rPr>
                <w:rFonts w:ascii="仿宋" w:hAnsi="仿宋" w:eastAsia="仿宋" w:cs="仿宋"/>
                <w:color w:val="auto"/>
                <w:szCs w:val="21"/>
              </w:rPr>
            </w:pPr>
            <w:r>
              <w:rPr>
                <w:rFonts w:hint="eastAsia" w:ascii="仿宋" w:hAnsi="仿宋" w:eastAsia="仿宋" w:cs="仿宋"/>
                <w:color w:val="auto"/>
                <w:szCs w:val="21"/>
                <w:highlight w:val="white"/>
              </w:rPr>
              <w:t>投标人：（盖单位章）</w:t>
            </w:r>
          </w:p>
          <w:p>
            <w:pPr>
              <w:spacing w:line="440" w:lineRule="exact"/>
              <w:ind w:left="3990"/>
              <w:jc w:val="right"/>
              <w:rPr>
                <w:rFonts w:ascii="仿宋" w:hAnsi="仿宋" w:eastAsia="仿宋" w:cs="仿宋"/>
                <w:color w:val="auto"/>
                <w:szCs w:val="21"/>
              </w:rPr>
            </w:pPr>
            <w:r>
              <w:rPr>
                <w:rFonts w:hint="eastAsia" w:ascii="仿宋" w:hAnsi="仿宋" w:eastAsia="仿宋" w:cs="仿宋"/>
                <w:color w:val="auto"/>
                <w:szCs w:val="21"/>
                <w:highlight w:val="white"/>
              </w:rPr>
              <w:t>法定代表人或其委托代理人：（签字）</w:t>
            </w:r>
          </w:p>
          <w:p>
            <w:pPr>
              <w:spacing w:line="440" w:lineRule="exact"/>
              <w:ind w:left="420"/>
              <w:jc w:val="right"/>
              <w:rPr>
                <w:rFonts w:ascii="仿宋" w:hAnsi="仿宋" w:eastAsia="仿宋" w:cs="仿宋"/>
                <w:color w:val="auto"/>
                <w:szCs w:val="21"/>
              </w:rPr>
            </w:pPr>
          </w:p>
          <w:p>
            <w:pPr>
              <w:spacing w:line="440" w:lineRule="exact"/>
              <w:ind w:left="420"/>
              <w:jc w:val="right"/>
              <w:rPr>
                <w:rFonts w:ascii="仿宋" w:hAnsi="仿宋" w:eastAsia="仿宋" w:cs="仿宋"/>
                <w:color w:val="auto"/>
                <w:szCs w:val="21"/>
              </w:rPr>
            </w:pPr>
            <w:r>
              <w:rPr>
                <w:rFonts w:hint="eastAsia" w:ascii="仿宋" w:hAnsi="仿宋" w:eastAsia="仿宋" w:cs="仿宋"/>
                <w:color w:val="auto"/>
                <w:szCs w:val="21"/>
                <w:highlight w:val="white"/>
              </w:rPr>
              <w:t xml:space="preserve"> 年  月  日</w:t>
            </w:r>
          </w:p>
          <w:p>
            <w:pPr>
              <w:spacing w:line="440" w:lineRule="exact"/>
              <w:ind w:left="420"/>
              <w:rPr>
                <w:rFonts w:ascii="仿宋" w:hAnsi="仿宋" w:eastAsia="仿宋" w:cs="仿宋"/>
                <w:color w:val="auto"/>
                <w:szCs w:val="21"/>
              </w:rPr>
            </w:pPr>
          </w:p>
          <w:p>
            <w:pPr>
              <w:spacing w:line="440" w:lineRule="exact"/>
              <w:rPr>
                <w:rFonts w:ascii="仿宋" w:hAnsi="仿宋" w:eastAsia="仿宋" w:cs="仿宋"/>
                <w:color w:val="auto"/>
                <w:szCs w:val="21"/>
              </w:rPr>
            </w:pPr>
            <w:r>
              <w:rPr>
                <w:rFonts w:hint="eastAsia" w:ascii="仿宋" w:hAnsi="仿宋" w:eastAsia="仿宋" w:cs="仿宋"/>
                <w:color w:val="auto"/>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color w:val="auto"/>
                <w:szCs w:val="21"/>
              </w:rPr>
            </w:pPr>
          </w:p>
        </w:tc>
      </w:tr>
    </w:tbl>
    <w:p>
      <w:pPr>
        <w:jc w:val="center"/>
        <w:rPr>
          <w:rFonts w:ascii="仿宋" w:hAnsi="仿宋" w:eastAsia="仿宋" w:cs="仿宋"/>
          <w:color w:val="auto"/>
          <w:szCs w:val="24"/>
        </w:rPr>
      </w:pPr>
      <w:r>
        <w:rPr>
          <w:rFonts w:hint="eastAsia" w:ascii="仿宋" w:hAnsi="仿宋" w:eastAsia="仿宋" w:cs="仿宋"/>
          <w:color w:val="auto"/>
          <w:szCs w:val="24"/>
          <w:highlight w:val="white"/>
        </w:rPr>
        <w:br w:type="page"/>
      </w:r>
      <w:bookmarkStart w:id="397" w:name="_Toc499379059"/>
      <w:bookmarkStart w:id="398" w:name="_Toc499378937"/>
      <w:r>
        <w:rPr>
          <w:rFonts w:hint="eastAsia" w:ascii="仿宋" w:hAnsi="仿宋" w:eastAsia="仿宋" w:cs="仿宋"/>
          <w:color w:val="auto"/>
          <w:sz w:val="24"/>
          <w:szCs w:val="24"/>
          <w:highlight w:val="white"/>
        </w:rPr>
        <w:t>5-2投标人未被列入“信用中国”网站（www.creditchina.gov.cn）失信被执行人、</w:t>
      </w:r>
      <w:r>
        <w:rPr>
          <w:rFonts w:hint="eastAsia" w:ascii="仿宋" w:hAnsi="仿宋" w:eastAsia="仿宋" w:cs="仿宋"/>
          <w:color w:val="auto"/>
          <w:sz w:val="24"/>
          <w:szCs w:val="24"/>
          <w:highlight w:val="white"/>
          <w:lang w:eastAsia="zh-CN"/>
        </w:rPr>
        <w:t>重大税收违法失信主体</w:t>
      </w:r>
      <w:r>
        <w:rPr>
          <w:rFonts w:hint="eastAsia" w:ascii="仿宋" w:hAnsi="仿宋" w:eastAsia="仿宋" w:cs="仿宋"/>
          <w:color w:val="auto"/>
          <w:sz w:val="24"/>
          <w:szCs w:val="24"/>
          <w:highlight w:val="white"/>
        </w:rPr>
        <w:t>、政府采购严重违法失信行为记录名单的查询结果</w:t>
      </w:r>
      <w:bookmarkEnd w:id="397"/>
      <w:bookmarkEnd w:id="398"/>
    </w:p>
    <w:p>
      <w:pPr>
        <w:rPr>
          <w:rFonts w:ascii="仿宋" w:hAnsi="仿宋" w:eastAsia="仿宋" w:cs="仿宋"/>
          <w:color w:val="auto"/>
          <w:szCs w:val="20"/>
        </w:rPr>
      </w:pPr>
    </w:p>
    <w:p>
      <w:pPr>
        <w:rPr>
          <w:rFonts w:ascii="仿宋" w:hAnsi="仿宋" w:eastAsia="仿宋" w:cs="仿宋"/>
          <w:color w:val="auto"/>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color w:val="auto"/>
                <w:szCs w:val="21"/>
                <w:highlight w:val="yellow"/>
              </w:rPr>
            </w:pPr>
          </w:p>
          <w:p>
            <w:pPr>
              <w:tabs>
                <w:tab w:val="left" w:pos="6039"/>
              </w:tabs>
              <w:snapToGrid w:val="0"/>
              <w:spacing w:line="360" w:lineRule="exact"/>
              <w:rPr>
                <w:rFonts w:ascii="仿宋" w:hAnsi="仿宋" w:eastAsia="仿宋" w:cs="仿宋"/>
                <w:color w:val="auto"/>
                <w:szCs w:val="21"/>
                <w:highlight w:val="yellow"/>
              </w:rPr>
            </w:pPr>
          </w:p>
        </w:tc>
      </w:tr>
    </w:tbl>
    <w:p>
      <w:pPr>
        <w:rPr>
          <w:rFonts w:ascii="仿宋" w:hAnsi="仿宋" w:eastAsia="仿宋" w:cs="仿宋"/>
          <w:color w:val="auto"/>
          <w:sz w:val="20"/>
          <w:szCs w:val="20"/>
        </w:rPr>
      </w:pPr>
    </w:p>
    <w:p>
      <w:pPr>
        <w:rPr>
          <w:rFonts w:ascii="仿宋" w:hAnsi="仿宋" w:eastAsia="仿宋" w:cs="仿宋"/>
          <w:color w:val="auto"/>
          <w:szCs w:val="21"/>
        </w:rPr>
      </w:pPr>
    </w:p>
    <w:p>
      <w:pPr>
        <w:spacing w:line="400" w:lineRule="atLeast"/>
        <w:rPr>
          <w:rFonts w:ascii="仿宋" w:hAnsi="仿宋" w:eastAsia="仿宋" w:cs="仿宋"/>
          <w:color w:val="auto"/>
          <w:szCs w:val="21"/>
        </w:rPr>
      </w:pPr>
      <w:r>
        <w:rPr>
          <w:rFonts w:hint="eastAsia" w:ascii="仿宋" w:hAnsi="仿宋" w:eastAsia="仿宋" w:cs="仿宋"/>
          <w:color w:val="auto"/>
          <w:szCs w:val="21"/>
          <w:highlight w:val="white"/>
        </w:rPr>
        <w:t>备注：1. 投标人根据《关于在招标投标活动中对失信被执行人实施联合惩戒的通知》（法〔2016〕285号）的规定，自行通过</w:t>
      </w:r>
      <w:r>
        <w:rPr>
          <w:rFonts w:hint="eastAsia" w:ascii="仿宋" w:hAnsi="仿宋" w:eastAsia="仿宋" w:cs="仿宋"/>
          <w:color w:val="auto"/>
        </w:rPr>
        <w:t>“信用中国”网站（www.creditchina.gov.cn）失信被执行人、</w:t>
      </w:r>
      <w:r>
        <w:rPr>
          <w:rFonts w:hint="eastAsia" w:ascii="仿宋" w:hAnsi="仿宋" w:eastAsia="仿宋" w:cs="仿宋"/>
          <w:color w:val="auto"/>
          <w:lang w:eastAsia="zh-CN"/>
        </w:rPr>
        <w:t>重大税收违法失信主体</w:t>
      </w:r>
      <w:r>
        <w:rPr>
          <w:rFonts w:hint="eastAsia" w:ascii="仿宋" w:hAnsi="仿宋" w:eastAsia="仿宋" w:cs="仿宋"/>
          <w:color w:val="auto"/>
        </w:rPr>
        <w:t>、政府采购严重违法失信行为记录名单</w:t>
      </w:r>
      <w:r>
        <w:rPr>
          <w:rFonts w:hint="eastAsia" w:ascii="仿宋" w:hAnsi="仿宋" w:eastAsia="仿宋" w:cs="仿宋"/>
          <w:color w:val="auto"/>
          <w:szCs w:val="21"/>
          <w:highlight w:val="white"/>
        </w:rPr>
        <w:t>，并将查询结果“截图”附在本表中。</w:t>
      </w:r>
    </w:p>
    <w:p>
      <w:pPr>
        <w:spacing w:line="400" w:lineRule="atLeast"/>
        <w:ind w:left="630"/>
        <w:rPr>
          <w:rFonts w:ascii="仿宋" w:hAnsi="仿宋" w:eastAsia="仿宋" w:cs="仿宋"/>
          <w:color w:val="auto"/>
          <w:szCs w:val="21"/>
        </w:rPr>
      </w:pPr>
      <w:r>
        <w:rPr>
          <w:rFonts w:hint="eastAsia" w:ascii="仿宋" w:hAnsi="仿宋" w:eastAsia="仿宋" w:cs="仿宋"/>
          <w:color w:val="auto"/>
          <w:szCs w:val="21"/>
          <w:highlight w:val="white"/>
        </w:rPr>
        <w:t>2. 联合体投标的，应当对所有联合体成员进行查询。</w:t>
      </w:r>
    </w:p>
    <w:p>
      <w:pPr>
        <w:pStyle w:val="35"/>
        <w:pageBreakBefore/>
        <w:numPr>
          <w:ilvl w:val="0"/>
          <w:numId w:val="0"/>
        </w:numPr>
        <w:jc w:val="center"/>
        <w:outlineLvl w:val="9"/>
        <w:rPr>
          <w:rFonts w:ascii="仿宋" w:hAnsi="仿宋" w:eastAsia="仿宋" w:cs="仿宋"/>
          <w:color w:val="auto"/>
          <w:szCs w:val="24"/>
        </w:rPr>
      </w:pPr>
      <w:bookmarkStart w:id="399" w:name="_Toc499379060"/>
      <w:bookmarkStart w:id="400" w:name="_Toc496686002"/>
      <w:bookmarkStart w:id="401" w:name="_Toc499378938"/>
      <w:r>
        <w:rPr>
          <w:rFonts w:hint="eastAsia" w:ascii="仿宋" w:hAnsi="仿宋" w:eastAsia="仿宋" w:cs="仿宋"/>
          <w:color w:val="auto"/>
          <w:szCs w:val="24"/>
          <w:highlight w:val="white"/>
        </w:rPr>
        <w:t>5-4近3年发生的诉讼和仲裁情况</w:t>
      </w:r>
      <w:bookmarkEnd w:id="399"/>
      <w:bookmarkEnd w:id="400"/>
      <w:bookmarkEnd w:id="401"/>
    </w:p>
    <w:p>
      <w:pPr>
        <w:rPr>
          <w:rFonts w:ascii="仿宋" w:hAnsi="仿宋" w:eastAsia="仿宋" w:cs="仿宋"/>
          <w:color w:val="auto"/>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color w:val="auto"/>
                <w:szCs w:val="21"/>
              </w:rPr>
            </w:pPr>
            <w:r>
              <w:rPr>
                <w:rFonts w:hint="eastAsia" w:ascii="仿宋" w:hAnsi="仿宋" w:eastAsia="仿宋" w:cs="仿宋"/>
                <w:color w:val="auto"/>
                <w:szCs w:val="21"/>
                <w:highlight w:val="white"/>
              </w:rPr>
              <w:t>诉</w:t>
            </w:r>
          </w:p>
          <w:p>
            <w:pPr>
              <w:spacing w:line="240" w:lineRule="exact"/>
              <w:jc w:val="center"/>
              <w:rPr>
                <w:rFonts w:ascii="仿宋" w:hAnsi="仿宋" w:eastAsia="仿宋" w:cs="仿宋"/>
                <w:color w:val="auto"/>
                <w:szCs w:val="21"/>
              </w:rPr>
            </w:pPr>
            <w:r>
              <w:rPr>
                <w:rFonts w:hint="eastAsia" w:ascii="仿宋" w:hAnsi="仿宋" w:eastAsia="仿宋" w:cs="仿宋"/>
                <w:color w:val="auto"/>
                <w:szCs w:val="21"/>
                <w:highlight w:val="white"/>
              </w:rPr>
              <w:t>讼</w:t>
            </w:r>
          </w:p>
          <w:p>
            <w:pPr>
              <w:spacing w:line="240" w:lineRule="exact"/>
              <w:jc w:val="center"/>
              <w:rPr>
                <w:rFonts w:ascii="仿宋" w:hAnsi="仿宋" w:eastAsia="仿宋" w:cs="仿宋"/>
                <w:color w:val="auto"/>
                <w:szCs w:val="21"/>
              </w:rPr>
            </w:pPr>
            <w:r>
              <w:rPr>
                <w:rFonts w:hint="eastAsia" w:ascii="仿宋" w:hAnsi="仿宋" w:eastAsia="仿宋" w:cs="仿宋"/>
                <w:color w:val="auto"/>
                <w:szCs w:val="21"/>
                <w:highlight w:val="white"/>
              </w:rPr>
              <w:t>情</w:t>
            </w:r>
          </w:p>
          <w:p>
            <w:pPr>
              <w:spacing w:line="240" w:lineRule="exact"/>
              <w:jc w:val="center"/>
              <w:rPr>
                <w:rFonts w:ascii="仿宋" w:hAnsi="仿宋" w:eastAsia="仿宋" w:cs="仿宋"/>
                <w:color w:val="auto"/>
                <w:szCs w:val="21"/>
              </w:rPr>
            </w:pPr>
            <w:r>
              <w:rPr>
                <w:rFonts w:hint="eastAsia" w:ascii="仿宋" w:hAnsi="仿宋" w:eastAsia="仿宋" w:cs="仿宋"/>
                <w:color w:val="auto"/>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color w:val="auto"/>
                <w:szCs w:val="21"/>
              </w:rPr>
            </w:pPr>
            <w:r>
              <w:rPr>
                <w:rFonts w:hint="eastAsia" w:ascii="仿宋" w:hAnsi="仿宋" w:eastAsia="仿宋" w:cs="仿宋"/>
                <w:color w:val="auto"/>
                <w:szCs w:val="21"/>
                <w:highlight w:val="white"/>
              </w:rPr>
              <w:t>仲</w:t>
            </w:r>
          </w:p>
          <w:p>
            <w:pPr>
              <w:spacing w:line="240" w:lineRule="exact"/>
              <w:jc w:val="center"/>
              <w:rPr>
                <w:rFonts w:ascii="仿宋" w:hAnsi="仿宋" w:eastAsia="仿宋" w:cs="仿宋"/>
                <w:color w:val="auto"/>
                <w:szCs w:val="21"/>
              </w:rPr>
            </w:pPr>
            <w:r>
              <w:rPr>
                <w:rFonts w:hint="eastAsia" w:ascii="仿宋" w:hAnsi="仿宋" w:eastAsia="仿宋" w:cs="仿宋"/>
                <w:color w:val="auto"/>
                <w:szCs w:val="21"/>
                <w:highlight w:val="white"/>
              </w:rPr>
              <w:t>裁</w:t>
            </w:r>
          </w:p>
          <w:p>
            <w:pPr>
              <w:spacing w:line="240" w:lineRule="exact"/>
              <w:jc w:val="center"/>
              <w:rPr>
                <w:rFonts w:ascii="仿宋" w:hAnsi="仿宋" w:eastAsia="仿宋" w:cs="仿宋"/>
                <w:color w:val="auto"/>
                <w:szCs w:val="21"/>
              </w:rPr>
            </w:pPr>
            <w:r>
              <w:rPr>
                <w:rFonts w:hint="eastAsia" w:ascii="仿宋" w:hAnsi="仿宋" w:eastAsia="仿宋" w:cs="仿宋"/>
                <w:color w:val="auto"/>
                <w:szCs w:val="21"/>
                <w:highlight w:val="white"/>
              </w:rPr>
              <w:t>情</w:t>
            </w:r>
          </w:p>
          <w:p>
            <w:pPr>
              <w:spacing w:line="240" w:lineRule="exact"/>
              <w:jc w:val="center"/>
              <w:rPr>
                <w:rFonts w:ascii="仿宋" w:hAnsi="仿宋" w:eastAsia="仿宋" w:cs="仿宋"/>
                <w:color w:val="auto"/>
                <w:szCs w:val="21"/>
              </w:rPr>
            </w:pPr>
            <w:r>
              <w:rPr>
                <w:rFonts w:hint="eastAsia" w:ascii="仿宋" w:hAnsi="仿宋" w:eastAsia="仿宋" w:cs="仿宋"/>
                <w:color w:val="auto"/>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color w:val="auto"/>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color w:val="auto"/>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color w:val="auto"/>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color w:val="auto"/>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color w:val="auto"/>
                <w:szCs w:val="21"/>
              </w:rPr>
            </w:pPr>
          </w:p>
        </w:tc>
      </w:tr>
    </w:tbl>
    <w:p>
      <w:pPr>
        <w:spacing w:line="400" w:lineRule="exact"/>
        <w:rPr>
          <w:rFonts w:ascii="仿宋" w:hAnsi="仿宋" w:eastAsia="仿宋" w:cs="仿宋"/>
          <w:color w:val="auto"/>
          <w:szCs w:val="21"/>
        </w:rPr>
      </w:pPr>
      <w:r>
        <w:rPr>
          <w:rFonts w:hint="eastAsia" w:ascii="仿宋" w:hAnsi="仿宋" w:eastAsia="仿宋" w:cs="仿宋"/>
          <w:color w:val="auto"/>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color w:val="auto"/>
          <w:szCs w:val="21"/>
        </w:rPr>
      </w:pPr>
      <w:r>
        <w:rPr>
          <w:rFonts w:hint="eastAsia" w:ascii="仿宋" w:hAnsi="仿宋" w:eastAsia="仿宋" w:cs="仿宋"/>
          <w:color w:val="auto"/>
          <w:szCs w:val="21"/>
          <w:highlight w:val="white"/>
        </w:rPr>
        <w:t>2. 近3年是指从投标截止日往前推算3年，以仲裁裁决或判决书时间为准。</w:t>
      </w:r>
    </w:p>
    <w:p>
      <w:pPr>
        <w:spacing w:line="400" w:lineRule="exact"/>
        <w:ind w:left="630"/>
        <w:rPr>
          <w:rFonts w:ascii="仿宋" w:hAnsi="仿宋" w:eastAsia="仿宋" w:cs="仿宋"/>
          <w:color w:val="auto"/>
          <w:szCs w:val="21"/>
        </w:rPr>
      </w:pPr>
      <w:r>
        <w:rPr>
          <w:rFonts w:hint="eastAsia" w:ascii="仿宋" w:hAnsi="仿宋" w:eastAsia="仿宋" w:cs="仿宋"/>
          <w:color w:val="auto"/>
          <w:szCs w:val="21"/>
          <w:highlight w:val="white"/>
        </w:rPr>
        <w:t>3. 投标人不如实填报或隐瞒实情，视为弄虚作假。没有相关情况应明确填“无”。</w:t>
      </w:r>
    </w:p>
    <w:p>
      <w:pPr>
        <w:pStyle w:val="35"/>
        <w:pageBreakBefore/>
        <w:numPr>
          <w:ilvl w:val="0"/>
          <w:numId w:val="0"/>
        </w:numPr>
        <w:jc w:val="center"/>
        <w:outlineLvl w:val="9"/>
        <w:rPr>
          <w:rFonts w:ascii="仿宋" w:hAnsi="仿宋" w:eastAsia="仿宋" w:cs="仿宋"/>
          <w:color w:val="auto"/>
          <w:szCs w:val="24"/>
        </w:rPr>
      </w:pPr>
      <w:bookmarkStart w:id="402" w:name="_Toc499378939"/>
      <w:bookmarkStart w:id="403" w:name="_Toc496686003"/>
      <w:bookmarkStart w:id="404" w:name="_Toc499379061"/>
      <w:r>
        <w:rPr>
          <w:rFonts w:hint="eastAsia" w:ascii="仿宋" w:hAnsi="仿宋" w:eastAsia="仿宋" w:cs="仿宋"/>
          <w:color w:val="auto"/>
          <w:szCs w:val="24"/>
          <w:highlight w:val="white"/>
        </w:rPr>
        <w:t>5-5近3年投标人工程获质量奖项情况表</w:t>
      </w:r>
      <w:bookmarkEnd w:id="402"/>
      <w:bookmarkEnd w:id="403"/>
      <w:bookmarkEnd w:id="404"/>
    </w:p>
    <w:p>
      <w:pPr>
        <w:rPr>
          <w:rFonts w:ascii="仿宋" w:hAnsi="仿宋" w:eastAsia="仿宋" w:cs="仿宋"/>
          <w:color w:val="auto"/>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r>
              <w:rPr>
                <w:rFonts w:hint="eastAsia" w:ascii="仿宋" w:hAnsi="仿宋" w:eastAsia="仿宋" w:cs="仿宋"/>
                <w:color w:val="auto"/>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r>
              <w:rPr>
                <w:rFonts w:hint="eastAsia" w:ascii="仿宋" w:hAnsi="仿宋" w:eastAsia="仿宋" w:cs="仿宋"/>
                <w:color w:val="auto"/>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r>
              <w:rPr>
                <w:rFonts w:hint="eastAsia" w:ascii="仿宋" w:hAnsi="仿宋" w:eastAsia="仿宋" w:cs="仿宋"/>
                <w:color w:val="auto"/>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r>
              <w:rPr>
                <w:rFonts w:hint="eastAsia" w:ascii="仿宋" w:hAnsi="仿宋" w:eastAsia="仿宋" w:cs="仿宋"/>
                <w:color w:val="auto"/>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r>
              <w:rPr>
                <w:rFonts w:hint="eastAsia" w:ascii="仿宋" w:hAnsi="仿宋" w:eastAsia="仿宋" w:cs="仿宋"/>
                <w:color w:val="auto"/>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bl>
    <w:p>
      <w:pPr>
        <w:pStyle w:val="12"/>
        <w:rPr>
          <w:rFonts w:ascii="仿宋" w:hAnsi="仿宋" w:eastAsia="仿宋" w:cs="仿宋"/>
          <w:color w:val="auto"/>
          <w:szCs w:val="24"/>
        </w:rPr>
      </w:pPr>
    </w:p>
    <w:p>
      <w:pPr>
        <w:pStyle w:val="12"/>
        <w:rPr>
          <w:rFonts w:ascii="仿宋" w:hAnsi="仿宋" w:eastAsia="仿宋" w:cs="仿宋"/>
          <w:color w:val="auto"/>
          <w:szCs w:val="24"/>
        </w:rPr>
      </w:pPr>
    </w:p>
    <w:p>
      <w:pPr>
        <w:spacing w:line="400" w:lineRule="atLeast"/>
        <w:rPr>
          <w:rFonts w:ascii="仿宋" w:hAnsi="仿宋" w:eastAsia="仿宋" w:cs="仿宋"/>
          <w:color w:val="auto"/>
          <w:szCs w:val="21"/>
        </w:rPr>
      </w:pPr>
      <w:r>
        <w:rPr>
          <w:rFonts w:hint="eastAsia" w:ascii="仿宋" w:hAnsi="仿宋" w:eastAsia="仿宋" w:cs="仿宋"/>
          <w:color w:val="auto"/>
          <w:highlight w:val="white"/>
        </w:rPr>
        <w:t>备注：</w:t>
      </w:r>
      <w:r>
        <w:rPr>
          <w:rFonts w:hint="eastAsia" w:ascii="仿宋" w:hAnsi="仿宋" w:eastAsia="仿宋" w:cs="仿宋"/>
          <w:color w:val="auto"/>
          <w:szCs w:val="21"/>
          <w:highlight w:val="white"/>
        </w:rPr>
        <w:t>1. 近3年是指从投标截止日往前推算的3年，以表彰文件、获奖证书的时间为准。</w:t>
      </w:r>
    </w:p>
    <w:p>
      <w:pPr>
        <w:spacing w:line="400" w:lineRule="atLeast"/>
        <w:ind w:left="630"/>
        <w:rPr>
          <w:rFonts w:ascii="仿宋" w:hAnsi="仿宋" w:eastAsia="仿宋" w:cs="仿宋"/>
          <w:color w:val="auto"/>
          <w:szCs w:val="21"/>
        </w:rPr>
      </w:pPr>
      <w:r>
        <w:rPr>
          <w:rFonts w:hint="eastAsia" w:ascii="仿宋" w:hAnsi="仿宋" w:eastAsia="仿宋" w:cs="仿宋"/>
          <w:color w:val="auto"/>
          <w:szCs w:val="21"/>
          <w:highlight w:val="white"/>
        </w:rPr>
        <w:t>2.本表后应附中标通知书（如有）、合同协议书、工程接收证书或工程竣工验收证书（工程竣工验收备案证）、表彰文件、颁奖机构颁发的获奖证书及其他证明材料等复印件。</w:t>
      </w:r>
    </w:p>
    <w:p>
      <w:pPr>
        <w:pStyle w:val="35"/>
        <w:pageBreakBefore/>
        <w:numPr>
          <w:ilvl w:val="0"/>
          <w:numId w:val="0"/>
        </w:numPr>
        <w:jc w:val="center"/>
        <w:outlineLvl w:val="9"/>
        <w:rPr>
          <w:rFonts w:ascii="仿宋" w:hAnsi="仿宋" w:eastAsia="仿宋" w:cs="仿宋"/>
          <w:color w:val="auto"/>
          <w:szCs w:val="24"/>
        </w:rPr>
      </w:pPr>
      <w:bookmarkStart w:id="405" w:name="_Toc499379062"/>
      <w:bookmarkStart w:id="406" w:name="_Toc499378940"/>
      <w:bookmarkStart w:id="407" w:name="_Toc496686004"/>
      <w:r>
        <w:rPr>
          <w:rFonts w:hint="eastAsia" w:ascii="仿宋" w:hAnsi="仿宋" w:eastAsia="仿宋" w:cs="仿宋"/>
          <w:color w:val="auto"/>
          <w:szCs w:val="24"/>
          <w:highlight w:val="white"/>
        </w:rPr>
        <w:t>5-6近3年项目经理已完工程获质量奖项情况表</w:t>
      </w:r>
      <w:bookmarkEnd w:id="405"/>
      <w:bookmarkEnd w:id="406"/>
      <w:bookmarkEnd w:id="407"/>
    </w:p>
    <w:p>
      <w:pPr>
        <w:pStyle w:val="10"/>
        <w:spacing w:after="0" w:line="400" w:lineRule="atLeast"/>
        <w:ind w:left="0" w:leftChars="0"/>
        <w:jc w:val="center"/>
        <w:rPr>
          <w:rFonts w:ascii="仿宋" w:hAnsi="仿宋" w:eastAsia="仿宋" w:cs="仿宋"/>
          <w:color w:val="auto"/>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r>
              <w:rPr>
                <w:rFonts w:hint="eastAsia" w:ascii="仿宋" w:hAnsi="仿宋" w:eastAsia="仿宋" w:cs="仿宋"/>
                <w:color w:val="auto"/>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r>
              <w:rPr>
                <w:rFonts w:hint="eastAsia" w:ascii="仿宋" w:hAnsi="仿宋" w:eastAsia="仿宋" w:cs="仿宋"/>
                <w:color w:val="auto"/>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r>
              <w:rPr>
                <w:rFonts w:hint="eastAsia" w:ascii="仿宋" w:hAnsi="仿宋" w:eastAsia="仿宋" w:cs="仿宋"/>
                <w:color w:val="auto"/>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r>
              <w:rPr>
                <w:rFonts w:hint="eastAsia" w:ascii="仿宋" w:hAnsi="仿宋" w:eastAsia="仿宋" w:cs="仿宋"/>
                <w:color w:val="auto"/>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r>
              <w:rPr>
                <w:rFonts w:hint="eastAsia" w:ascii="仿宋" w:hAnsi="仿宋" w:eastAsia="仿宋" w:cs="仿宋"/>
                <w:color w:val="auto"/>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color w:val="auto"/>
                <w:szCs w:val="21"/>
              </w:rPr>
            </w:pPr>
          </w:p>
        </w:tc>
      </w:tr>
    </w:tbl>
    <w:p>
      <w:pPr>
        <w:pStyle w:val="12"/>
        <w:rPr>
          <w:rFonts w:ascii="仿宋" w:hAnsi="仿宋" w:eastAsia="仿宋" w:cs="仿宋"/>
          <w:color w:val="auto"/>
          <w:szCs w:val="24"/>
        </w:rPr>
      </w:pPr>
    </w:p>
    <w:p>
      <w:pPr>
        <w:pStyle w:val="12"/>
        <w:rPr>
          <w:rFonts w:ascii="仿宋" w:hAnsi="仿宋" w:eastAsia="仿宋" w:cs="仿宋"/>
          <w:color w:val="auto"/>
          <w:szCs w:val="24"/>
        </w:rPr>
      </w:pPr>
    </w:p>
    <w:p>
      <w:pPr>
        <w:spacing w:line="400" w:lineRule="atLeast"/>
        <w:rPr>
          <w:rFonts w:ascii="仿宋" w:hAnsi="仿宋" w:eastAsia="仿宋" w:cs="仿宋"/>
          <w:color w:val="auto"/>
          <w:szCs w:val="21"/>
        </w:rPr>
      </w:pPr>
      <w:r>
        <w:rPr>
          <w:rFonts w:hint="eastAsia" w:ascii="仿宋" w:hAnsi="仿宋" w:eastAsia="仿宋" w:cs="仿宋"/>
          <w:color w:val="auto"/>
          <w:highlight w:val="white"/>
        </w:rPr>
        <w:t>备注：</w:t>
      </w:r>
      <w:r>
        <w:rPr>
          <w:rFonts w:hint="eastAsia" w:ascii="仿宋" w:hAnsi="仿宋" w:eastAsia="仿宋" w:cs="仿宋"/>
          <w:color w:val="auto"/>
          <w:szCs w:val="21"/>
          <w:highlight w:val="white"/>
        </w:rPr>
        <w:t>1. 近3年是指从投标截止日往前推算的3年，以表彰文件、获奖证书的时间为准。</w:t>
      </w:r>
    </w:p>
    <w:p>
      <w:pPr>
        <w:spacing w:line="400" w:lineRule="atLeast"/>
        <w:ind w:left="630"/>
        <w:rPr>
          <w:rFonts w:ascii="仿宋" w:hAnsi="仿宋" w:eastAsia="仿宋" w:cs="仿宋"/>
          <w:color w:val="auto"/>
          <w:szCs w:val="21"/>
        </w:rPr>
      </w:pPr>
      <w:r>
        <w:rPr>
          <w:rFonts w:hint="eastAsia" w:ascii="仿宋" w:hAnsi="仿宋" w:eastAsia="仿宋" w:cs="仿宋"/>
          <w:color w:val="auto"/>
          <w:szCs w:val="21"/>
          <w:highlight w:val="white"/>
        </w:rPr>
        <w:t>2.本表后应附中标通知书（如有）、合同协议书、工程接收证书或工程竣工验收证书（工程竣工验收备案证）、表彰文件、颁奖机构颁发的获奖证书及其他证明材料等复印件。</w:t>
      </w:r>
    </w:p>
    <w:p>
      <w:pPr>
        <w:pStyle w:val="37"/>
        <w:pageBreakBefore/>
        <w:outlineLvl w:val="9"/>
        <w:rPr>
          <w:rFonts w:ascii="仿宋" w:hAnsi="仿宋" w:eastAsia="仿宋" w:cs="仿宋"/>
          <w:b/>
          <w:i w:val="0"/>
          <w:color w:val="auto"/>
          <w:sz w:val="24"/>
          <w:szCs w:val="24"/>
          <w:lang w:eastAsia="zh-CN"/>
        </w:rPr>
      </w:pPr>
      <w:bookmarkStart w:id="408" w:name="_Toc496686005"/>
      <w:bookmarkStart w:id="409" w:name="_Toc499379063"/>
      <w:bookmarkStart w:id="410" w:name="_Toc499378941"/>
      <w:r>
        <w:rPr>
          <w:rFonts w:hint="eastAsia" w:ascii="仿宋" w:hAnsi="仿宋" w:eastAsia="仿宋" w:cs="仿宋"/>
          <w:b/>
          <w:bCs/>
          <w:i w:val="0"/>
          <w:color w:val="auto"/>
          <w:sz w:val="32"/>
          <w:szCs w:val="32"/>
          <w:highlight w:val="white"/>
          <w:lang w:eastAsia="zh-CN"/>
        </w:rPr>
        <w:t>八、其他材料</w:t>
      </w:r>
      <w:bookmarkEnd w:id="408"/>
      <w:r>
        <w:rPr>
          <w:rFonts w:hint="eastAsia" w:ascii="仿宋" w:hAnsi="仿宋" w:eastAsia="仿宋" w:cs="仿宋"/>
          <w:i w:val="0"/>
          <w:color w:val="auto"/>
          <w:highlight w:val="white"/>
          <w:lang w:eastAsia="zh-CN"/>
        </w:rPr>
        <w:br w:type="page"/>
      </w:r>
      <w:bookmarkStart w:id="411" w:name="_Toc499379064"/>
      <w:bookmarkStart w:id="412" w:name="_Toc499378942"/>
      <w:r>
        <w:rPr>
          <w:rFonts w:hint="eastAsia" w:ascii="仿宋" w:hAnsi="仿宋" w:eastAsia="仿宋" w:cs="仿宋"/>
          <w:b/>
          <w:i w:val="0"/>
          <w:color w:val="auto"/>
          <w:sz w:val="24"/>
          <w:szCs w:val="24"/>
          <w:lang w:eastAsia="zh-CN"/>
        </w:rPr>
        <w:t>附件1：</w:t>
      </w:r>
      <w:bookmarkEnd w:id="409"/>
      <w:bookmarkEnd w:id="410"/>
      <w:bookmarkEnd w:id="411"/>
      <w:bookmarkEnd w:id="412"/>
    </w:p>
    <w:p>
      <w:pPr>
        <w:jc w:val="center"/>
        <w:rPr>
          <w:rFonts w:ascii="仿宋" w:hAnsi="仿宋" w:eastAsia="仿宋" w:cs="仿宋"/>
          <w:b/>
          <w:bCs/>
          <w:color w:val="auto"/>
          <w:sz w:val="28"/>
          <w:szCs w:val="28"/>
        </w:rPr>
      </w:pPr>
      <w:r>
        <w:rPr>
          <w:rFonts w:hint="eastAsia" w:ascii="仿宋" w:hAnsi="仿宋" w:eastAsia="仿宋" w:cs="仿宋"/>
          <w:b/>
          <w:bCs/>
          <w:color w:val="auto"/>
          <w:sz w:val="28"/>
          <w:szCs w:val="28"/>
        </w:rPr>
        <w:t>承诺书</w:t>
      </w:r>
    </w:p>
    <w:p>
      <w:pPr>
        <w:rPr>
          <w:rFonts w:ascii="仿宋" w:hAnsi="仿宋" w:eastAsia="仿宋" w:cs="仿宋"/>
          <w:color w:val="auto"/>
          <w:u w:val="single"/>
        </w:rPr>
      </w:pPr>
    </w:p>
    <w:p>
      <w:pPr>
        <w:spacing w:line="360" w:lineRule="auto"/>
        <w:rPr>
          <w:rFonts w:ascii="仿宋" w:hAnsi="仿宋" w:eastAsia="仿宋" w:cs="仿宋"/>
          <w:color w:val="auto"/>
        </w:rPr>
      </w:pPr>
      <w:r>
        <w:rPr>
          <w:rFonts w:hint="eastAsia" w:ascii="仿宋" w:hAnsi="仿宋" w:eastAsia="仿宋" w:cs="仿宋"/>
          <w:color w:val="auto"/>
        </w:rPr>
        <w:t>（招标人名称）：</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360" w:lineRule="auto"/>
        <w:ind w:firstLine="525" w:firstLineChars="250"/>
        <w:rPr>
          <w:rFonts w:ascii="仿宋" w:hAnsi="仿宋" w:eastAsia="仿宋" w:cs="仿宋"/>
          <w:color w:val="auto"/>
          <w:szCs w:val="21"/>
        </w:rPr>
      </w:pPr>
      <w:r>
        <w:rPr>
          <w:rFonts w:hint="eastAsia" w:ascii="仿宋" w:hAnsi="仿宋" w:eastAsia="仿宋" w:cs="仿宋"/>
          <w:color w:val="auto"/>
          <w:szCs w:val="21"/>
        </w:rPr>
        <w:t>□  拟派项目经理存在《注册建造师执业管理办法（试行）》第九条规定的下列情形：</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（1）同一工程相邻分段发包或分期施工的;</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（2）合同约定的工程验收合格的；</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（3）因非承包方原因致使工程项目停工超过120天（含），经建设单位同意的。</w:t>
      </w:r>
    </w:p>
    <w:p>
      <w:pPr>
        <w:spacing w:line="360" w:lineRule="auto"/>
        <w:ind w:firstLine="525" w:firstLineChars="250"/>
        <w:rPr>
          <w:rFonts w:ascii="仿宋" w:hAnsi="仿宋" w:eastAsia="仿宋" w:cs="仿宋"/>
          <w:color w:val="auto"/>
          <w:szCs w:val="21"/>
        </w:rPr>
      </w:pPr>
      <w:r>
        <w:rPr>
          <w:rFonts w:hint="eastAsia" w:ascii="仿宋" w:hAnsi="仿宋" w:eastAsia="仿宋" w:cs="仿宋"/>
          <w:color w:val="auto"/>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（1）发包方与注册建造师受聘企业已解除承包合同的；</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（2）发包方同意更换项目负责人的；</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（3）因不可抗力等特殊情况必须更换项目负责人的。</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特此承诺</w:t>
      </w:r>
    </w:p>
    <w:p>
      <w:pPr>
        <w:spacing w:line="360" w:lineRule="auto"/>
        <w:jc w:val="right"/>
        <w:rPr>
          <w:rFonts w:ascii="仿宋" w:hAnsi="仿宋" w:eastAsia="仿宋" w:cs="仿宋"/>
          <w:color w:val="auto"/>
          <w:szCs w:val="21"/>
        </w:rPr>
      </w:pPr>
      <w:r>
        <w:rPr>
          <w:rFonts w:hint="eastAsia" w:ascii="仿宋" w:hAnsi="仿宋" w:eastAsia="仿宋" w:cs="仿宋"/>
          <w:color w:val="auto"/>
          <w:szCs w:val="21"/>
        </w:rPr>
        <w:t>投标人：（盖单位章）</w:t>
      </w:r>
    </w:p>
    <w:p>
      <w:pPr>
        <w:spacing w:line="360" w:lineRule="auto"/>
        <w:jc w:val="right"/>
        <w:rPr>
          <w:rFonts w:ascii="仿宋" w:hAnsi="仿宋" w:eastAsia="仿宋" w:cs="仿宋"/>
          <w:color w:val="auto"/>
          <w:szCs w:val="21"/>
        </w:rPr>
      </w:pPr>
      <w:r>
        <w:rPr>
          <w:rFonts w:hint="eastAsia" w:ascii="仿宋" w:hAnsi="仿宋" w:eastAsia="仿宋" w:cs="仿宋"/>
          <w:color w:val="auto"/>
          <w:szCs w:val="21"/>
        </w:rPr>
        <w:t>法定代表人或其委托代理人：（签字）</w:t>
      </w:r>
    </w:p>
    <w:p>
      <w:pPr>
        <w:spacing w:line="360" w:lineRule="auto"/>
        <w:jc w:val="right"/>
        <w:rPr>
          <w:rFonts w:ascii="仿宋" w:hAnsi="仿宋" w:eastAsia="仿宋" w:cs="仿宋"/>
          <w:color w:val="auto"/>
          <w:szCs w:val="21"/>
        </w:rPr>
      </w:pPr>
      <w:r>
        <w:rPr>
          <w:rFonts w:hint="eastAsia" w:ascii="仿宋" w:hAnsi="仿宋" w:eastAsia="仿宋" w:cs="仿宋"/>
          <w:color w:val="auto"/>
          <w:szCs w:val="21"/>
        </w:rPr>
        <w:t>年月日</w:t>
      </w:r>
    </w:p>
    <w:p>
      <w:pPr>
        <w:spacing w:line="360" w:lineRule="auto"/>
        <w:jc w:val="right"/>
        <w:rPr>
          <w:rFonts w:ascii="仿宋" w:hAnsi="仿宋" w:eastAsia="仿宋" w:cs="仿宋"/>
          <w:color w:val="auto"/>
          <w:szCs w:val="21"/>
        </w:rPr>
      </w:pPr>
    </w:p>
    <w:p>
      <w:pPr>
        <w:spacing w:line="360" w:lineRule="auto"/>
        <w:ind w:left="945" w:hanging="945" w:hangingChars="450"/>
        <w:rPr>
          <w:rFonts w:ascii="仿宋" w:hAnsi="仿宋" w:eastAsia="仿宋" w:cs="仿宋"/>
          <w:color w:val="auto"/>
          <w:szCs w:val="21"/>
        </w:rPr>
      </w:pPr>
      <w:r>
        <w:rPr>
          <w:rFonts w:hint="eastAsia" w:ascii="仿宋" w:hAnsi="仿宋" w:eastAsia="仿宋" w:cs="仿宋"/>
          <w:color w:val="auto"/>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color w:val="auto"/>
          <w:szCs w:val="21"/>
        </w:rPr>
      </w:pPr>
      <w:r>
        <w:rPr>
          <w:rFonts w:hint="eastAsia" w:ascii="仿宋" w:hAnsi="仿宋" w:eastAsia="仿宋" w:cs="仿宋"/>
          <w:color w:val="auto"/>
          <w:szCs w:val="21"/>
        </w:rPr>
        <w:t>2. 投标人“承诺书”的实质内容应当与格式规定的实质内容一致。</w:t>
      </w:r>
      <w:bookmarkStart w:id="413" w:name="_Toc336091368"/>
      <w:bookmarkStart w:id="414" w:name="_Toc345249464"/>
    </w:p>
    <w:p>
      <w:pPr>
        <w:spacing w:line="440" w:lineRule="exact"/>
        <w:rPr>
          <w:rFonts w:ascii="仿宋" w:hAnsi="仿宋" w:eastAsia="仿宋" w:cs="仿宋"/>
          <w:color w:val="auto"/>
          <w:szCs w:val="21"/>
        </w:rPr>
      </w:pPr>
      <w:r>
        <w:rPr>
          <w:rFonts w:hint="eastAsia" w:ascii="仿宋" w:hAnsi="仿宋" w:eastAsia="仿宋" w:cs="仿宋"/>
          <w:b/>
          <w:color w:val="auto"/>
          <w:sz w:val="24"/>
          <w:szCs w:val="24"/>
        </w:rPr>
        <w:t>附件2：</w:t>
      </w:r>
    </w:p>
    <w:p>
      <w:pPr>
        <w:spacing w:line="56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工农关系承诺函</w:t>
      </w:r>
    </w:p>
    <w:p>
      <w:pPr>
        <w:spacing w:line="560" w:lineRule="exact"/>
        <w:jc w:val="left"/>
        <w:rPr>
          <w:rFonts w:ascii="仿宋" w:hAnsi="仿宋" w:eastAsia="仿宋" w:cs="仿宋"/>
          <w:b/>
          <w:color w:val="auto"/>
          <w:sz w:val="24"/>
          <w:szCs w:val="24"/>
        </w:rPr>
      </w:pPr>
      <w:r>
        <w:rPr>
          <w:rFonts w:hint="eastAsia" w:ascii="仿宋" w:hAnsi="仿宋" w:eastAsia="仿宋" w:cs="仿宋"/>
          <w:color w:val="auto"/>
          <w:sz w:val="24"/>
          <w:szCs w:val="24"/>
        </w:rPr>
        <w:t>作为工程的投标人，我方郑重承诺：</w:t>
      </w:r>
    </w:p>
    <w:p>
      <w:pPr>
        <w:spacing w:line="560" w:lineRule="exact"/>
        <w:ind w:firstLine="480" w:firstLineChars="200"/>
        <w:jc w:val="left"/>
        <w:rPr>
          <w:rFonts w:ascii="仿宋" w:hAnsi="仿宋" w:eastAsia="仿宋" w:cs="仿宋"/>
          <w:bCs/>
          <w:color w:val="auto"/>
          <w:sz w:val="24"/>
          <w:szCs w:val="24"/>
        </w:rPr>
      </w:pPr>
      <w:r>
        <w:rPr>
          <w:rFonts w:hint="eastAsia" w:ascii="仿宋" w:hAnsi="仿宋" w:eastAsia="仿宋" w:cs="仿宋"/>
          <w:bCs/>
          <w:color w:val="auto"/>
          <w:sz w:val="24"/>
          <w:szCs w:val="24"/>
        </w:rPr>
        <w:t>（根据招标文件第二章投标人须知10.2要求，投标人自行编写）</w:t>
      </w:r>
    </w:p>
    <w:p>
      <w:pPr>
        <w:spacing w:line="560" w:lineRule="exact"/>
        <w:ind w:firstLine="480" w:firstLineChars="200"/>
        <w:jc w:val="left"/>
        <w:rPr>
          <w:rFonts w:ascii="仿宋" w:hAnsi="仿宋" w:eastAsia="仿宋" w:cs="仿宋"/>
          <w:b/>
          <w:color w:val="auto"/>
          <w:sz w:val="24"/>
          <w:szCs w:val="24"/>
        </w:rPr>
      </w:pPr>
    </w:p>
    <w:p>
      <w:pPr>
        <w:spacing w:line="560" w:lineRule="exact"/>
        <w:ind w:firstLine="480" w:firstLineChars="200"/>
        <w:jc w:val="left"/>
        <w:rPr>
          <w:rFonts w:ascii="仿宋" w:hAnsi="仿宋" w:eastAsia="仿宋" w:cs="仿宋"/>
          <w:b/>
          <w:color w:val="auto"/>
          <w:sz w:val="24"/>
          <w:szCs w:val="24"/>
        </w:rPr>
      </w:pPr>
    </w:p>
    <w:p>
      <w:pPr>
        <w:spacing w:line="560" w:lineRule="exact"/>
        <w:ind w:firstLine="480" w:firstLineChars="200"/>
        <w:jc w:val="left"/>
        <w:rPr>
          <w:rFonts w:ascii="仿宋" w:hAnsi="仿宋" w:eastAsia="仿宋" w:cs="仿宋"/>
          <w:b/>
          <w:color w:val="auto"/>
          <w:sz w:val="24"/>
          <w:szCs w:val="24"/>
        </w:rPr>
      </w:pPr>
    </w:p>
    <w:p>
      <w:pPr>
        <w:spacing w:line="560" w:lineRule="exact"/>
        <w:ind w:right="480" w:firstLine="4080" w:firstLineChars="1700"/>
        <w:rPr>
          <w:rFonts w:ascii="仿宋" w:hAnsi="仿宋" w:eastAsia="仿宋" w:cs="仿宋"/>
          <w:color w:val="auto"/>
          <w:sz w:val="24"/>
          <w:szCs w:val="24"/>
        </w:rPr>
      </w:pPr>
      <w:r>
        <w:rPr>
          <w:rFonts w:hint="eastAsia" w:ascii="仿宋" w:hAnsi="仿宋" w:eastAsia="仿宋" w:cs="仿宋"/>
          <w:color w:val="auto"/>
          <w:sz w:val="24"/>
          <w:szCs w:val="24"/>
        </w:rPr>
        <w:t xml:space="preserve">投标单位（盖章）： </w:t>
      </w:r>
    </w:p>
    <w:p>
      <w:pPr>
        <w:spacing w:line="560" w:lineRule="exact"/>
        <w:ind w:right="480" w:firstLine="1440" w:firstLineChars="600"/>
        <w:rPr>
          <w:rFonts w:ascii="仿宋" w:hAnsi="仿宋" w:eastAsia="仿宋" w:cs="仿宋"/>
          <w:color w:val="auto"/>
          <w:sz w:val="24"/>
          <w:szCs w:val="24"/>
        </w:rPr>
      </w:pPr>
      <w:r>
        <w:rPr>
          <w:rFonts w:hint="eastAsia" w:ascii="仿宋" w:hAnsi="仿宋" w:eastAsia="仿宋" w:cs="仿宋"/>
          <w:color w:val="auto"/>
          <w:sz w:val="24"/>
          <w:szCs w:val="24"/>
        </w:rPr>
        <w:t>法定代表人或委托代理人（亲笔签名或盖章）：</w:t>
      </w:r>
    </w:p>
    <w:p>
      <w:pPr>
        <w:spacing w:line="560" w:lineRule="exact"/>
        <w:ind w:firstLine="480" w:firstLineChars="200"/>
        <w:jc w:val="right"/>
        <w:rPr>
          <w:rFonts w:ascii="仿宋" w:hAnsi="仿宋" w:eastAsia="仿宋" w:cs="仿宋"/>
          <w:color w:val="auto"/>
          <w:sz w:val="24"/>
          <w:szCs w:val="24"/>
        </w:rPr>
      </w:pPr>
      <w:r>
        <w:rPr>
          <w:rFonts w:hint="eastAsia" w:ascii="仿宋" w:hAnsi="仿宋" w:eastAsia="仿宋" w:cs="仿宋"/>
          <w:color w:val="auto"/>
          <w:sz w:val="24"/>
          <w:szCs w:val="24"/>
        </w:rPr>
        <w:t>年    月   日</w:t>
      </w:r>
    </w:p>
    <w:p>
      <w:pPr>
        <w:rPr>
          <w:rFonts w:ascii="仿宋" w:hAnsi="仿宋" w:eastAsia="仿宋" w:cs="仿宋"/>
          <w:color w:val="auto"/>
          <w:sz w:val="24"/>
        </w:rPr>
        <w:sectPr>
          <w:pgSz w:w="11905" w:h="16838"/>
          <w:pgMar w:top="1276" w:right="1417" w:bottom="1134" w:left="1531" w:header="851" w:footer="680" w:gutter="0"/>
          <w:cols w:space="0" w:num="1"/>
          <w:titlePg/>
          <w:docGrid w:type="lines" w:linePitch="312" w:charSpace="0"/>
        </w:sectPr>
      </w:pPr>
      <w:bookmarkStart w:id="415" w:name="_Toc408861064"/>
    </w:p>
    <w:p>
      <w:pPr>
        <w:rPr>
          <w:rFonts w:ascii="仿宋" w:hAnsi="仿宋" w:eastAsia="仿宋" w:cs="仿宋"/>
          <w:b/>
          <w:color w:val="auto"/>
          <w:sz w:val="24"/>
          <w:szCs w:val="24"/>
        </w:rPr>
      </w:pPr>
      <w:r>
        <w:rPr>
          <w:rFonts w:hint="eastAsia" w:ascii="仿宋" w:hAnsi="仿宋" w:eastAsia="仿宋" w:cs="仿宋"/>
          <w:b/>
          <w:color w:val="auto"/>
          <w:sz w:val="24"/>
          <w:szCs w:val="24"/>
        </w:rPr>
        <w:t>附件3：</w:t>
      </w:r>
    </w:p>
    <w:p>
      <w:pPr>
        <w:jc w:val="center"/>
        <w:rPr>
          <w:rFonts w:ascii="仿宋" w:hAnsi="仿宋" w:eastAsia="仿宋" w:cs="仿宋"/>
          <w:b/>
          <w:color w:val="auto"/>
          <w:sz w:val="36"/>
          <w:szCs w:val="36"/>
        </w:rPr>
      </w:pPr>
    </w:p>
    <w:p>
      <w:pPr>
        <w:jc w:val="center"/>
        <w:rPr>
          <w:rFonts w:ascii="仿宋" w:hAnsi="仿宋" w:eastAsia="仿宋" w:cs="仿宋"/>
          <w:b/>
          <w:bCs/>
          <w:color w:val="auto"/>
          <w:sz w:val="28"/>
          <w:szCs w:val="28"/>
        </w:rPr>
      </w:pPr>
      <w:r>
        <w:rPr>
          <w:rFonts w:hint="eastAsia" w:ascii="仿宋" w:hAnsi="仿宋" w:eastAsia="仿宋" w:cs="仿宋"/>
          <w:b/>
          <w:bCs/>
          <w:color w:val="auto"/>
          <w:sz w:val="28"/>
          <w:szCs w:val="28"/>
        </w:rPr>
        <w:t>拟投入管理人员承诺</w:t>
      </w:r>
    </w:p>
    <w:p>
      <w:pPr>
        <w:spacing w:line="560" w:lineRule="exact"/>
        <w:jc w:val="left"/>
        <w:rPr>
          <w:rFonts w:ascii="仿宋" w:hAnsi="仿宋" w:eastAsia="仿宋" w:cs="仿宋"/>
          <w:b/>
          <w:color w:val="auto"/>
          <w:sz w:val="24"/>
          <w:szCs w:val="24"/>
        </w:rPr>
      </w:pPr>
      <w:r>
        <w:rPr>
          <w:rFonts w:hint="eastAsia" w:ascii="仿宋" w:hAnsi="仿宋" w:eastAsia="仿宋" w:cs="仿宋"/>
          <w:color w:val="auto"/>
          <w:sz w:val="24"/>
          <w:szCs w:val="24"/>
        </w:rPr>
        <w:t>作为工程的投标人，我方郑重承诺：</w:t>
      </w:r>
    </w:p>
    <w:p>
      <w:pPr>
        <w:spacing w:line="560" w:lineRule="exact"/>
        <w:ind w:firstLine="480" w:firstLineChars="200"/>
        <w:jc w:val="left"/>
        <w:rPr>
          <w:rFonts w:ascii="仿宋" w:hAnsi="仿宋" w:eastAsia="仿宋" w:cs="仿宋"/>
          <w:bCs/>
          <w:color w:val="auto"/>
          <w:sz w:val="24"/>
          <w:szCs w:val="24"/>
        </w:rPr>
      </w:pPr>
      <w:r>
        <w:rPr>
          <w:rFonts w:hint="eastAsia" w:ascii="仿宋" w:hAnsi="仿宋" w:eastAsia="仿宋" w:cs="仿宋"/>
          <w:bCs/>
          <w:color w:val="auto"/>
          <w:sz w:val="24"/>
          <w:szCs w:val="24"/>
        </w:rPr>
        <w:t>（根据招标文件第二章投标人须知10.3要求，投标人自行编写）</w:t>
      </w:r>
    </w:p>
    <w:p>
      <w:pPr>
        <w:spacing w:line="560" w:lineRule="exact"/>
        <w:ind w:firstLine="480" w:firstLineChars="200"/>
        <w:jc w:val="left"/>
        <w:rPr>
          <w:rFonts w:ascii="仿宋" w:hAnsi="仿宋" w:eastAsia="仿宋" w:cs="仿宋"/>
          <w:b/>
          <w:color w:val="auto"/>
          <w:sz w:val="24"/>
          <w:szCs w:val="24"/>
        </w:rPr>
      </w:pPr>
    </w:p>
    <w:p>
      <w:pPr>
        <w:spacing w:line="560" w:lineRule="exact"/>
        <w:ind w:firstLine="480" w:firstLineChars="200"/>
        <w:jc w:val="left"/>
        <w:rPr>
          <w:rFonts w:ascii="仿宋" w:hAnsi="仿宋" w:eastAsia="仿宋" w:cs="仿宋"/>
          <w:b/>
          <w:color w:val="auto"/>
          <w:sz w:val="24"/>
          <w:szCs w:val="24"/>
        </w:rPr>
      </w:pPr>
    </w:p>
    <w:p>
      <w:pPr>
        <w:spacing w:line="560" w:lineRule="exact"/>
        <w:ind w:firstLine="480" w:firstLineChars="200"/>
        <w:jc w:val="left"/>
        <w:rPr>
          <w:rFonts w:ascii="仿宋" w:hAnsi="仿宋" w:eastAsia="仿宋" w:cs="仿宋"/>
          <w:b/>
          <w:color w:val="auto"/>
          <w:sz w:val="24"/>
          <w:szCs w:val="24"/>
        </w:rPr>
      </w:pPr>
    </w:p>
    <w:p>
      <w:pPr>
        <w:spacing w:line="560" w:lineRule="exact"/>
        <w:ind w:right="480" w:firstLine="4080" w:firstLineChars="1700"/>
        <w:rPr>
          <w:rFonts w:ascii="仿宋" w:hAnsi="仿宋" w:eastAsia="仿宋" w:cs="仿宋"/>
          <w:color w:val="auto"/>
          <w:sz w:val="24"/>
          <w:szCs w:val="24"/>
        </w:rPr>
      </w:pPr>
      <w:r>
        <w:rPr>
          <w:rFonts w:hint="eastAsia" w:ascii="仿宋" w:hAnsi="仿宋" w:eastAsia="仿宋" w:cs="仿宋"/>
          <w:color w:val="auto"/>
          <w:sz w:val="24"/>
          <w:szCs w:val="24"/>
        </w:rPr>
        <w:t xml:space="preserve">投标单位（盖章）： </w:t>
      </w:r>
    </w:p>
    <w:p>
      <w:pPr>
        <w:spacing w:line="560" w:lineRule="exact"/>
        <w:ind w:right="480" w:firstLine="1440" w:firstLineChars="600"/>
        <w:rPr>
          <w:rFonts w:ascii="仿宋" w:hAnsi="仿宋" w:eastAsia="仿宋" w:cs="仿宋"/>
          <w:color w:val="auto"/>
          <w:sz w:val="24"/>
          <w:szCs w:val="24"/>
        </w:rPr>
      </w:pPr>
      <w:r>
        <w:rPr>
          <w:rFonts w:hint="eastAsia" w:ascii="仿宋" w:hAnsi="仿宋" w:eastAsia="仿宋" w:cs="仿宋"/>
          <w:color w:val="auto"/>
          <w:sz w:val="24"/>
          <w:szCs w:val="24"/>
        </w:rPr>
        <w:t>法定代表人或委托代理人（亲笔签名或盖章）：</w:t>
      </w:r>
    </w:p>
    <w:p>
      <w:pPr>
        <w:spacing w:line="560" w:lineRule="exact"/>
        <w:ind w:firstLine="480" w:firstLineChars="200"/>
        <w:jc w:val="right"/>
        <w:rPr>
          <w:rFonts w:ascii="仿宋" w:hAnsi="仿宋" w:eastAsia="仿宋" w:cs="仿宋"/>
          <w:color w:val="auto"/>
          <w:sz w:val="24"/>
          <w:szCs w:val="24"/>
        </w:rPr>
      </w:pPr>
      <w:r>
        <w:rPr>
          <w:rFonts w:hint="eastAsia" w:ascii="仿宋" w:hAnsi="仿宋" w:eastAsia="仿宋" w:cs="仿宋"/>
          <w:color w:val="auto"/>
          <w:sz w:val="24"/>
          <w:szCs w:val="24"/>
        </w:rPr>
        <w:t>年    月   日</w:t>
      </w: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r>
        <w:rPr>
          <w:rFonts w:hint="eastAsia" w:ascii="仿宋" w:hAnsi="仿宋" w:eastAsia="仿宋" w:cs="仿宋"/>
          <w:b/>
          <w:color w:val="auto"/>
          <w:sz w:val="24"/>
          <w:szCs w:val="24"/>
        </w:rPr>
        <w:t>附件4：投标人自行踏勘现场照片</w:t>
      </w:r>
    </w:p>
    <w:p>
      <w:pPr>
        <w:tabs>
          <w:tab w:val="left" w:pos="-284"/>
        </w:tabs>
        <w:spacing w:line="360" w:lineRule="auto"/>
        <w:ind w:firstLine="485" w:firstLineChars="202"/>
        <w:jc w:val="left"/>
        <w:rPr>
          <w:rFonts w:ascii="仿宋" w:hAnsi="仿宋" w:eastAsia="仿宋" w:cs="仿宋"/>
          <w:b/>
          <w:color w:val="auto"/>
          <w:sz w:val="24"/>
          <w:szCs w:val="24"/>
        </w:rPr>
      </w:pPr>
    </w:p>
    <w:p>
      <w:pPr>
        <w:tabs>
          <w:tab w:val="left" w:pos="-284"/>
        </w:tabs>
        <w:spacing w:line="360" w:lineRule="auto"/>
        <w:ind w:firstLine="542" w:firstLineChars="202"/>
        <w:jc w:val="center"/>
        <w:rPr>
          <w:rFonts w:ascii="仿宋" w:hAnsi="仿宋" w:eastAsia="仿宋" w:cs="仿宋"/>
          <w:b/>
          <w:bCs/>
          <w:color w:val="auto"/>
          <w:spacing w:val="-6"/>
          <w:sz w:val="28"/>
          <w:szCs w:val="28"/>
        </w:rPr>
      </w:pPr>
      <w:r>
        <w:rPr>
          <w:rFonts w:hint="eastAsia" w:ascii="仿宋" w:hAnsi="仿宋" w:eastAsia="仿宋" w:cs="仿宋"/>
          <w:b/>
          <w:bCs/>
          <w:color w:val="auto"/>
          <w:spacing w:val="-6"/>
          <w:sz w:val="28"/>
          <w:szCs w:val="28"/>
        </w:rPr>
        <w:t>投标人踏勘现场图片</w:t>
      </w:r>
    </w:p>
    <w:p>
      <w:pPr>
        <w:tabs>
          <w:tab w:val="left" w:pos="-284"/>
        </w:tabs>
        <w:spacing w:line="360" w:lineRule="auto"/>
        <w:ind w:firstLine="399" w:firstLineChars="202"/>
        <w:rPr>
          <w:rFonts w:ascii="仿宋" w:hAnsi="仿宋" w:eastAsia="仿宋" w:cs="仿宋"/>
          <w:color w:val="auto"/>
          <w:spacing w:val="-6"/>
          <w:szCs w:val="21"/>
        </w:rPr>
      </w:pPr>
    </w:p>
    <w:p>
      <w:pPr>
        <w:tabs>
          <w:tab w:val="left" w:pos="-284"/>
        </w:tabs>
        <w:spacing w:line="360" w:lineRule="auto"/>
        <w:ind w:firstLine="460" w:firstLineChars="202"/>
        <w:rPr>
          <w:rFonts w:ascii="仿宋" w:hAnsi="仿宋" w:eastAsia="仿宋" w:cs="仿宋"/>
          <w:color w:val="auto"/>
          <w:spacing w:val="-6"/>
          <w:sz w:val="24"/>
          <w:szCs w:val="24"/>
        </w:rPr>
      </w:pPr>
      <w:r>
        <w:rPr>
          <w:rFonts w:hint="eastAsia" w:ascii="仿宋" w:hAnsi="仿宋" w:eastAsia="仿宋" w:cs="仿宋"/>
          <w:color w:val="auto"/>
          <w:spacing w:val="-6"/>
          <w:sz w:val="24"/>
          <w:szCs w:val="24"/>
        </w:rPr>
        <w:t>确认书填写日期：      年     月     日</w:t>
      </w:r>
    </w:p>
    <w:p>
      <w:pPr>
        <w:tabs>
          <w:tab w:val="left" w:pos="-284"/>
        </w:tabs>
        <w:spacing w:line="360" w:lineRule="auto"/>
        <w:ind w:firstLine="460" w:firstLineChars="202"/>
        <w:rPr>
          <w:rFonts w:ascii="仿宋" w:hAnsi="仿宋" w:eastAsia="仿宋" w:cs="仿宋"/>
          <w:color w:val="auto"/>
          <w:spacing w:val="-6"/>
          <w:sz w:val="24"/>
          <w:szCs w:val="24"/>
        </w:rPr>
      </w:pPr>
      <w:r>
        <w:rPr>
          <w:rFonts w:hint="eastAsia" w:ascii="仿宋" w:hAnsi="仿宋" w:eastAsia="仿宋" w:cs="仿宋"/>
          <w:color w:val="auto"/>
          <w:spacing w:val="-6"/>
          <w:sz w:val="24"/>
          <w:szCs w:val="24"/>
        </w:rPr>
        <w:t>未附投标人踏勘现场图片，将作无效响应招标文件。</w:t>
      </w:r>
    </w:p>
    <w:p>
      <w:pPr>
        <w:pStyle w:val="2"/>
        <w:ind w:firstLine="0" w:firstLineChars="0"/>
        <w:rPr>
          <w:rFonts w:ascii="仿宋" w:hAnsi="仿宋" w:eastAsia="仿宋" w:cs="仿宋"/>
          <w:b/>
          <w:color w:val="auto"/>
          <w:kern w:val="2"/>
          <w:sz w:val="24"/>
          <w:szCs w:val="24"/>
        </w:rPr>
      </w:pPr>
    </w:p>
    <w:p>
      <w:pPr>
        <w:pStyle w:val="2"/>
        <w:ind w:firstLine="0" w:firstLineChars="0"/>
        <w:rPr>
          <w:rFonts w:ascii="仿宋" w:hAnsi="仿宋" w:eastAsia="仿宋" w:cs="仿宋"/>
          <w:b/>
          <w:color w:val="auto"/>
          <w:kern w:val="2"/>
          <w:sz w:val="24"/>
          <w:szCs w:val="24"/>
        </w:rPr>
      </w:pPr>
    </w:p>
    <w:p>
      <w:pPr>
        <w:pStyle w:val="2"/>
        <w:ind w:firstLine="0" w:firstLineChars="0"/>
        <w:rPr>
          <w:rFonts w:ascii="仿宋" w:hAnsi="仿宋" w:eastAsia="仿宋" w:cs="仿宋"/>
          <w:b/>
          <w:color w:val="auto"/>
          <w:kern w:val="2"/>
          <w:szCs w:val="24"/>
        </w:rPr>
      </w:pPr>
    </w:p>
    <w:p>
      <w:pPr>
        <w:rPr>
          <w:rFonts w:ascii="仿宋" w:hAnsi="仿宋" w:eastAsia="仿宋" w:cs="仿宋"/>
          <w:b/>
          <w:color w:val="auto"/>
          <w:sz w:val="24"/>
          <w:szCs w:val="24"/>
        </w:rPr>
      </w:pPr>
    </w:p>
    <w:p>
      <w:pPr>
        <w:pStyle w:val="2"/>
        <w:ind w:firstLine="480"/>
        <w:rPr>
          <w:color w:val="auto"/>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宋体" w:hAnsi="宋体" w:cs="宋体"/>
          <w:color w:val="auto"/>
          <w:sz w:val="24"/>
          <w:szCs w:val="28"/>
        </w:rPr>
      </w:pPr>
      <w:r>
        <w:rPr>
          <w:rFonts w:hint="eastAsia" w:ascii="仿宋" w:hAnsi="仿宋" w:eastAsia="仿宋" w:cs="仿宋"/>
          <w:b/>
          <w:color w:val="auto"/>
          <w:sz w:val="24"/>
          <w:szCs w:val="24"/>
        </w:rPr>
        <w:t>附件5：其它证明材料</w:t>
      </w:r>
      <w:r>
        <w:rPr>
          <w:rFonts w:hint="eastAsia" w:ascii="仿宋" w:hAnsi="仿宋" w:eastAsia="仿宋" w:cs="仿宋"/>
          <w:color w:val="auto"/>
          <w:spacing w:val="-6"/>
          <w:szCs w:val="21"/>
          <w:lang w:val="zh-CN"/>
        </w:rPr>
        <w:t>（</w:t>
      </w:r>
      <w:r>
        <w:rPr>
          <w:rFonts w:hint="eastAsia" w:ascii="仿宋" w:hAnsi="仿宋" w:eastAsia="仿宋" w:cs="仿宋"/>
          <w:color w:val="auto"/>
          <w:spacing w:val="-6"/>
          <w:szCs w:val="21"/>
        </w:rPr>
        <w:t>含评审所需材料等</w:t>
      </w:r>
      <w:r>
        <w:rPr>
          <w:rFonts w:hint="eastAsia" w:ascii="仿宋" w:hAnsi="仿宋" w:eastAsia="仿宋" w:cs="仿宋"/>
          <w:color w:val="auto"/>
          <w:spacing w:val="-6"/>
          <w:szCs w:val="21"/>
          <w:lang w:val="zh-CN"/>
        </w:rPr>
        <w:t>）</w:t>
      </w:r>
    </w:p>
    <w:p>
      <w:pPr>
        <w:pStyle w:val="2"/>
        <w:ind w:firstLine="0" w:firstLineChars="0"/>
        <w:rPr>
          <w:rFonts w:ascii="仿宋" w:hAnsi="仿宋" w:eastAsia="仿宋" w:cs="仿宋"/>
          <w:b/>
          <w:color w:val="auto"/>
          <w:kern w:val="2"/>
          <w:szCs w:val="24"/>
        </w:rPr>
      </w:pPr>
    </w:p>
    <w:p>
      <w:pPr>
        <w:pStyle w:val="2"/>
        <w:ind w:firstLine="456"/>
        <w:rPr>
          <w:rFonts w:ascii="仿宋" w:hAnsi="仿宋" w:eastAsia="仿宋" w:cs="仿宋"/>
          <w:color w:val="auto"/>
          <w:spacing w:val="-6"/>
          <w:szCs w:val="21"/>
        </w:rPr>
      </w:pPr>
    </w:p>
    <w:p>
      <w:pPr>
        <w:rPr>
          <w:rFonts w:ascii="仿宋" w:hAnsi="仿宋" w:eastAsia="仿宋" w:cs="仿宋"/>
          <w:color w:val="auto"/>
          <w:spacing w:val="-6"/>
          <w:szCs w:val="21"/>
        </w:rPr>
      </w:pPr>
    </w:p>
    <w:p>
      <w:pPr>
        <w:pStyle w:val="2"/>
        <w:ind w:firstLine="456"/>
        <w:rPr>
          <w:rFonts w:ascii="仿宋" w:hAnsi="仿宋" w:eastAsia="仿宋" w:cs="仿宋"/>
          <w:color w:val="auto"/>
          <w:spacing w:val="-6"/>
          <w:szCs w:val="21"/>
        </w:rPr>
      </w:pPr>
    </w:p>
    <w:p>
      <w:pPr>
        <w:rPr>
          <w:rFonts w:ascii="仿宋" w:hAnsi="仿宋" w:eastAsia="仿宋" w:cs="仿宋"/>
          <w:color w:val="auto"/>
          <w:spacing w:val="-6"/>
          <w:szCs w:val="21"/>
        </w:rPr>
      </w:pPr>
    </w:p>
    <w:p>
      <w:pPr>
        <w:pStyle w:val="2"/>
        <w:ind w:firstLine="456"/>
        <w:rPr>
          <w:rFonts w:ascii="仿宋" w:hAnsi="仿宋" w:eastAsia="仿宋" w:cs="仿宋"/>
          <w:color w:val="auto"/>
          <w:spacing w:val="-6"/>
          <w:szCs w:val="21"/>
        </w:rPr>
      </w:pPr>
    </w:p>
    <w:p>
      <w:pPr>
        <w:rPr>
          <w:rFonts w:ascii="仿宋" w:hAnsi="仿宋" w:eastAsia="仿宋" w:cs="仿宋"/>
          <w:color w:val="auto"/>
          <w:spacing w:val="-6"/>
          <w:szCs w:val="21"/>
        </w:rPr>
      </w:pPr>
    </w:p>
    <w:p>
      <w:pPr>
        <w:pStyle w:val="2"/>
        <w:ind w:firstLine="456"/>
        <w:rPr>
          <w:rFonts w:ascii="仿宋" w:hAnsi="仿宋" w:eastAsia="仿宋" w:cs="仿宋"/>
          <w:color w:val="auto"/>
          <w:spacing w:val="-6"/>
          <w:szCs w:val="21"/>
        </w:rPr>
      </w:pPr>
    </w:p>
    <w:p>
      <w:pPr>
        <w:rPr>
          <w:rFonts w:ascii="仿宋" w:hAnsi="仿宋" w:eastAsia="仿宋" w:cs="仿宋"/>
          <w:color w:val="auto"/>
          <w:spacing w:val="-6"/>
          <w:szCs w:val="21"/>
        </w:rPr>
      </w:pPr>
    </w:p>
    <w:p>
      <w:pPr>
        <w:pStyle w:val="2"/>
        <w:ind w:firstLine="456"/>
        <w:rPr>
          <w:rFonts w:ascii="仿宋" w:hAnsi="仿宋" w:eastAsia="仿宋" w:cs="仿宋"/>
          <w:color w:val="auto"/>
          <w:spacing w:val="-6"/>
          <w:szCs w:val="21"/>
        </w:rPr>
      </w:pPr>
    </w:p>
    <w:p>
      <w:pPr>
        <w:rPr>
          <w:rFonts w:ascii="仿宋" w:hAnsi="仿宋" w:eastAsia="仿宋" w:cs="仿宋"/>
          <w:color w:val="auto"/>
          <w:spacing w:val="-6"/>
          <w:szCs w:val="21"/>
        </w:rPr>
      </w:pPr>
    </w:p>
    <w:p>
      <w:pPr>
        <w:pStyle w:val="2"/>
        <w:ind w:firstLine="480"/>
        <w:rPr>
          <w:color w:val="auto"/>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pStyle w:val="2"/>
        <w:ind w:firstLine="560"/>
        <w:rPr>
          <w:rFonts w:ascii="仿宋" w:hAnsi="仿宋" w:eastAsia="仿宋" w:cs="仿宋"/>
          <w:color w:val="auto"/>
          <w:sz w:val="28"/>
          <w:szCs w:val="28"/>
        </w:rPr>
      </w:pPr>
    </w:p>
    <w:p>
      <w:pPr>
        <w:pStyle w:val="4"/>
        <w:rPr>
          <w:rFonts w:ascii="仿宋" w:hAnsi="仿宋" w:eastAsia="仿宋" w:cs="仿宋"/>
          <w:color w:val="auto"/>
          <w:sz w:val="28"/>
          <w:szCs w:val="28"/>
        </w:rPr>
      </w:pPr>
    </w:p>
    <w:p>
      <w:pPr>
        <w:pStyle w:val="4"/>
        <w:rPr>
          <w:rFonts w:ascii="仿宋" w:hAnsi="仿宋" w:eastAsia="仿宋" w:cs="仿宋"/>
          <w:color w:val="auto"/>
          <w:sz w:val="28"/>
          <w:szCs w:val="28"/>
        </w:rPr>
      </w:pPr>
    </w:p>
    <w:p>
      <w:pPr>
        <w:pStyle w:val="4"/>
        <w:rPr>
          <w:rFonts w:ascii="仿宋" w:hAnsi="仿宋" w:eastAsia="仿宋" w:cs="仿宋"/>
          <w:color w:val="auto"/>
          <w:sz w:val="28"/>
          <w:szCs w:val="28"/>
        </w:rPr>
      </w:pPr>
    </w:p>
    <w:p>
      <w:pPr>
        <w:pStyle w:val="4"/>
        <w:rPr>
          <w:rFonts w:ascii="仿宋" w:hAnsi="仿宋" w:eastAsia="仿宋" w:cs="仿宋"/>
          <w:color w:val="auto"/>
          <w:sz w:val="28"/>
          <w:szCs w:val="28"/>
        </w:rPr>
      </w:pPr>
    </w:p>
    <w:p>
      <w:pPr>
        <w:pStyle w:val="4"/>
        <w:rPr>
          <w:rFonts w:ascii="仿宋" w:hAnsi="仿宋" w:eastAsia="仿宋" w:cs="仿宋"/>
          <w:color w:val="auto"/>
          <w:sz w:val="28"/>
          <w:szCs w:val="28"/>
        </w:rPr>
      </w:pPr>
    </w:p>
    <w:p>
      <w:pPr>
        <w:rPr>
          <w:rFonts w:ascii="仿宋" w:hAnsi="仿宋" w:eastAsia="仿宋" w:cs="仿宋"/>
          <w:color w:val="auto"/>
          <w:sz w:val="28"/>
          <w:szCs w:val="28"/>
        </w:rPr>
      </w:pPr>
    </w:p>
    <w:bookmarkEnd w:id="413"/>
    <w:bookmarkEnd w:id="414"/>
    <w:bookmarkEnd w:id="415"/>
    <w:p>
      <w:pPr>
        <w:spacing w:beforeLines="50" w:line="492" w:lineRule="exact"/>
        <w:ind w:left="840"/>
        <w:jc w:val="center"/>
        <w:rPr>
          <w:rFonts w:ascii="仿宋" w:hAnsi="仿宋" w:eastAsia="仿宋" w:cs="仿宋"/>
          <w:color w:val="auto"/>
          <w:sz w:val="24"/>
        </w:rPr>
      </w:pPr>
      <w:r>
        <w:rPr>
          <w:rFonts w:hint="eastAsia" w:ascii="仿宋" w:hAnsi="仿宋" w:eastAsia="仿宋" w:cs="仿宋"/>
          <w:color w:val="auto"/>
          <w:sz w:val="24"/>
        </w:rPr>
        <w:t>投标人加盖公章复印件审查表</w:t>
      </w:r>
    </w:p>
    <w:p>
      <w:pPr>
        <w:spacing w:line="492" w:lineRule="exact"/>
        <w:ind w:left="840"/>
        <w:rPr>
          <w:rFonts w:ascii="仿宋" w:hAnsi="仿宋" w:eastAsia="仿宋" w:cs="仿宋"/>
          <w:color w:val="auto"/>
          <w:sz w:val="24"/>
          <w:u w:val="single"/>
        </w:rPr>
      </w:pPr>
      <w:r>
        <w:rPr>
          <w:rFonts w:hint="eastAsia" w:ascii="仿宋" w:hAnsi="仿宋" w:eastAsia="仿宋" w:cs="仿宋"/>
          <w:color w:val="auto"/>
          <w:sz w:val="24"/>
        </w:rPr>
        <w:t>项目名称：</w:t>
      </w:r>
    </w:p>
    <w:p>
      <w:pPr>
        <w:spacing w:beforeLines="50" w:line="492" w:lineRule="exact"/>
        <w:ind w:left="840"/>
        <w:rPr>
          <w:rFonts w:ascii="仿宋" w:hAnsi="仿宋" w:eastAsia="仿宋" w:cs="仿宋"/>
          <w:color w:val="auto"/>
          <w:sz w:val="24"/>
        </w:rPr>
      </w:pPr>
      <w:r>
        <w:rPr>
          <w:rFonts w:hint="eastAsia" w:ascii="仿宋" w:hAnsi="仿宋" w:eastAsia="仿宋" w:cs="仿宋"/>
          <w:color w:val="auto"/>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color w:val="auto"/>
                <w:szCs w:val="21"/>
              </w:rPr>
            </w:pPr>
            <w:r>
              <w:rPr>
                <w:rFonts w:hint="eastAsia" w:ascii="仿宋" w:hAnsi="仿宋" w:eastAsia="仿宋" w:cs="仿宋"/>
                <w:color w:val="auto"/>
                <w:szCs w:val="21"/>
              </w:rPr>
              <w:t>加盖公章复印件名称</w:t>
            </w:r>
          </w:p>
        </w:tc>
        <w:tc>
          <w:tcPr>
            <w:tcW w:w="3639" w:type="dxa"/>
            <w:gridSpan w:val="2"/>
            <w:vAlign w:val="center"/>
          </w:tcPr>
          <w:p>
            <w:pPr>
              <w:spacing w:line="460" w:lineRule="exact"/>
              <w:jc w:val="center"/>
              <w:rPr>
                <w:rFonts w:ascii="仿宋" w:hAnsi="仿宋" w:eastAsia="仿宋" w:cs="仿宋"/>
                <w:color w:val="auto"/>
                <w:szCs w:val="21"/>
              </w:rPr>
            </w:pPr>
            <w:r>
              <w:rPr>
                <w:rFonts w:hint="eastAsia" w:ascii="仿宋" w:hAnsi="仿宋" w:eastAsia="仿宋" w:cs="仿宋"/>
                <w:color w:val="auto"/>
                <w:szCs w:val="21"/>
              </w:rPr>
              <w:t>加盖公章复印件内容</w:t>
            </w:r>
          </w:p>
        </w:tc>
        <w:tc>
          <w:tcPr>
            <w:tcW w:w="2353" w:type="dxa"/>
            <w:vAlign w:val="center"/>
          </w:tcPr>
          <w:p>
            <w:pPr>
              <w:spacing w:line="460" w:lineRule="exact"/>
              <w:jc w:val="center"/>
              <w:rPr>
                <w:rFonts w:ascii="仿宋" w:hAnsi="仿宋" w:eastAsia="仿宋" w:cs="仿宋"/>
                <w:color w:val="auto"/>
                <w:szCs w:val="21"/>
              </w:rPr>
            </w:pPr>
            <w:r>
              <w:rPr>
                <w:rFonts w:hint="eastAsia" w:ascii="仿宋" w:hAnsi="仿宋" w:eastAsia="仿宋" w:cs="仿宋"/>
                <w:color w:val="auto"/>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营业执照</w:t>
            </w:r>
          </w:p>
        </w:tc>
        <w:tc>
          <w:tcPr>
            <w:tcW w:w="3639" w:type="dxa"/>
            <w:gridSpan w:val="2"/>
            <w:vAlign w:val="center"/>
          </w:tcPr>
          <w:p>
            <w:pPr>
              <w:spacing w:line="460" w:lineRule="exact"/>
              <w:jc w:val="left"/>
              <w:rPr>
                <w:rFonts w:ascii="仿宋" w:hAnsi="仿宋" w:eastAsia="仿宋" w:cs="仿宋"/>
                <w:color w:val="auto"/>
                <w:szCs w:val="21"/>
              </w:rPr>
            </w:pPr>
            <w:r>
              <w:rPr>
                <w:rFonts w:hint="eastAsia" w:ascii="仿宋" w:hAnsi="仿宋" w:eastAsia="仿宋" w:cs="仿宋"/>
                <w:color w:val="auto"/>
                <w:szCs w:val="21"/>
              </w:rPr>
              <w:t>证书编号：</w:t>
            </w:r>
          </w:p>
          <w:p>
            <w:pPr>
              <w:spacing w:line="460" w:lineRule="exact"/>
              <w:jc w:val="left"/>
              <w:rPr>
                <w:rFonts w:ascii="仿宋" w:hAnsi="仿宋" w:eastAsia="仿宋" w:cs="仿宋"/>
                <w:color w:val="auto"/>
                <w:szCs w:val="21"/>
              </w:rPr>
            </w:pPr>
            <w:r>
              <w:rPr>
                <w:rFonts w:hint="eastAsia" w:ascii="仿宋" w:hAnsi="仿宋" w:eastAsia="仿宋" w:cs="仿宋"/>
                <w:color w:val="auto"/>
                <w:szCs w:val="21"/>
              </w:rPr>
              <w:t>最近一次年检时间：</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color w:val="auto"/>
                <w:szCs w:val="21"/>
              </w:rPr>
            </w:pPr>
            <w:r>
              <w:rPr>
                <w:rFonts w:hint="eastAsia" w:ascii="仿宋" w:hAnsi="仿宋" w:eastAsia="仿宋" w:cs="仿宋"/>
                <w:color w:val="auto"/>
                <w:szCs w:val="21"/>
              </w:rPr>
              <w:t>资质等级：</w:t>
            </w:r>
          </w:p>
          <w:p>
            <w:pPr>
              <w:spacing w:line="460" w:lineRule="exact"/>
              <w:jc w:val="left"/>
              <w:rPr>
                <w:rFonts w:ascii="仿宋" w:hAnsi="仿宋" w:eastAsia="仿宋" w:cs="仿宋"/>
                <w:color w:val="auto"/>
                <w:szCs w:val="21"/>
              </w:rPr>
            </w:pPr>
            <w:r>
              <w:rPr>
                <w:rFonts w:hint="eastAsia" w:ascii="仿宋" w:hAnsi="仿宋" w:eastAsia="仿宋" w:cs="仿宋"/>
                <w:color w:val="auto"/>
                <w:szCs w:val="21"/>
              </w:rPr>
              <w:t>证书编号：</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lang w:eastAsia="zh-CN"/>
              </w:rPr>
              <w:t>2022年度的财务审计报告</w:t>
            </w:r>
            <w:r>
              <w:rPr>
                <w:rFonts w:hint="eastAsia" w:ascii="仿宋" w:hAnsi="仿宋" w:eastAsia="仿宋" w:cs="仿宋"/>
                <w:color w:val="auto"/>
                <w:szCs w:val="21"/>
              </w:rPr>
              <w:t>（如成立不足1年的公司无需提供）</w:t>
            </w:r>
          </w:p>
        </w:tc>
        <w:tc>
          <w:tcPr>
            <w:tcW w:w="3639" w:type="dxa"/>
            <w:gridSpan w:val="2"/>
            <w:vAlign w:val="center"/>
          </w:tcPr>
          <w:p>
            <w:pPr>
              <w:spacing w:line="460" w:lineRule="exact"/>
              <w:jc w:val="left"/>
              <w:rPr>
                <w:rFonts w:ascii="仿宋" w:hAnsi="仿宋" w:eastAsia="仿宋" w:cs="仿宋"/>
                <w:color w:val="auto"/>
                <w:szCs w:val="21"/>
              </w:rPr>
            </w:pPr>
            <w:r>
              <w:rPr>
                <w:rFonts w:hint="eastAsia" w:ascii="仿宋" w:hAnsi="仿宋" w:eastAsia="仿宋" w:cs="仿宋"/>
                <w:color w:val="auto"/>
                <w:szCs w:val="21"/>
              </w:rPr>
              <w:t>202</w:t>
            </w:r>
            <w:r>
              <w:rPr>
                <w:rFonts w:hint="eastAsia" w:ascii="仿宋" w:hAnsi="仿宋" w:eastAsia="仿宋" w:cs="仿宋"/>
                <w:color w:val="auto"/>
                <w:szCs w:val="21"/>
                <w:lang w:val="en-US" w:eastAsia="zh-CN"/>
              </w:rPr>
              <w:t>2</w:t>
            </w:r>
            <w:r>
              <w:rPr>
                <w:rFonts w:hint="eastAsia" w:ascii="仿宋" w:hAnsi="仿宋" w:eastAsia="仿宋" w:cs="仿宋"/>
                <w:color w:val="auto"/>
                <w:szCs w:val="21"/>
              </w:rPr>
              <w:t>年度</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注册建造师（不含临时证）</w:t>
            </w: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资格证书：</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color w:val="auto"/>
                <w:szCs w:val="21"/>
              </w:rPr>
            </w:pP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劳动合同：</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color w:val="auto"/>
                <w:szCs w:val="21"/>
              </w:rPr>
            </w:pP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安全生产考核合格证书：</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color w:val="auto"/>
                <w:szCs w:val="21"/>
              </w:rPr>
            </w:pPr>
            <w:r>
              <w:rPr>
                <w:rFonts w:hint="eastAsia" w:ascii="仿宋" w:hAnsi="仿宋" w:eastAsia="仿宋" w:cs="仿宋"/>
                <w:color w:val="auto"/>
                <w:szCs w:val="21"/>
              </w:rPr>
              <w:t>技术负责人</w:t>
            </w: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职称证书：</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color w:val="auto"/>
                <w:szCs w:val="21"/>
              </w:rPr>
            </w:pP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劳动合同：</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施工员</w:t>
            </w: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岗证书号：</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color w:val="auto"/>
                <w:szCs w:val="21"/>
              </w:rPr>
            </w:pP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劳动合同：</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质检员</w:t>
            </w: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岗证书号：</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color w:val="auto"/>
                <w:szCs w:val="21"/>
              </w:rPr>
            </w:pP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劳动合同：</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材料员</w:t>
            </w: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岗证书号：</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color w:val="auto"/>
                <w:szCs w:val="21"/>
              </w:rPr>
            </w:pP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劳动合同：</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资料员</w:t>
            </w: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岗证书号：</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color w:val="auto"/>
                <w:szCs w:val="21"/>
              </w:rPr>
            </w:pP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劳动合同：</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安全员</w:t>
            </w: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安全生产考核合格证书：</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color w:val="auto"/>
                <w:szCs w:val="21"/>
              </w:rPr>
            </w:pP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劳动合同：</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安全生产许可证</w:t>
            </w:r>
          </w:p>
        </w:tc>
        <w:tc>
          <w:tcPr>
            <w:tcW w:w="3639" w:type="dxa"/>
            <w:gridSpan w:val="2"/>
            <w:vAlign w:val="center"/>
          </w:tcPr>
          <w:p>
            <w:pPr>
              <w:spacing w:line="460" w:lineRule="exact"/>
              <w:jc w:val="left"/>
              <w:rPr>
                <w:rFonts w:ascii="仿宋" w:hAnsi="仿宋" w:eastAsia="仿宋" w:cs="仿宋"/>
                <w:color w:val="auto"/>
                <w:szCs w:val="21"/>
              </w:rPr>
            </w:pPr>
            <w:r>
              <w:rPr>
                <w:rFonts w:hint="eastAsia" w:ascii="仿宋" w:hAnsi="仿宋" w:eastAsia="仿宋" w:cs="仿宋"/>
                <w:color w:val="auto"/>
                <w:szCs w:val="21"/>
              </w:rPr>
              <w:t>证号：</w:t>
            </w:r>
          </w:p>
          <w:p>
            <w:pPr>
              <w:spacing w:line="460" w:lineRule="exact"/>
              <w:jc w:val="left"/>
              <w:rPr>
                <w:rFonts w:ascii="仿宋" w:hAnsi="仿宋" w:eastAsia="仿宋" w:cs="仿宋"/>
                <w:color w:val="auto"/>
                <w:szCs w:val="21"/>
              </w:rPr>
            </w:pPr>
            <w:r>
              <w:rPr>
                <w:rFonts w:hint="eastAsia" w:ascii="仿宋" w:hAnsi="仿宋" w:eastAsia="仿宋" w:cs="仿宋"/>
                <w:color w:val="auto"/>
                <w:szCs w:val="21"/>
              </w:rPr>
              <w:t>最近一次年检时间：</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银行基本帐户开户许可证</w:t>
            </w: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证号：</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其他证明材料</w:t>
            </w: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招标文件要求提供的相关材料。</w:t>
            </w:r>
          </w:p>
        </w:tc>
        <w:tc>
          <w:tcPr>
            <w:tcW w:w="2353" w:type="dxa"/>
            <w:vAlign w:val="center"/>
          </w:tcPr>
          <w:p>
            <w:pPr>
              <w:spacing w:line="460" w:lineRule="exact"/>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color w:val="auto"/>
                <w:szCs w:val="21"/>
              </w:rPr>
            </w:pPr>
            <w:r>
              <w:rPr>
                <w:rFonts w:hint="eastAsia" w:ascii="仿宋" w:hAnsi="仿宋" w:eastAsia="仿宋" w:cs="仿宋"/>
                <w:color w:val="auto"/>
                <w:szCs w:val="21"/>
              </w:rPr>
              <w:t>参加投标、开标的投标人代表持证明材料要求</w:t>
            </w:r>
          </w:p>
        </w:tc>
        <w:tc>
          <w:tcPr>
            <w:tcW w:w="3639" w:type="dxa"/>
            <w:gridSpan w:val="2"/>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 xml:space="preserve">法定代表人或被授权人： </w:t>
            </w:r>
          </w:p>
          <w:p>
            <w:pPr>
              <w:spacing w:line="460" w:lineRule="exact"/>
              <w:rPr>
                <w:rFonts w:ascii="仿宋" w:hAnsi="仿宋" w:eastAsia="仿宋" w:cs="仿宋"/>
                <w:strike/>
                <w:color w:val="auto"/>
                <w:szCs w:val="21"/>
                <w:highlight w:val="yellow"/>
              </w:rPr>
            </w:pPr>
            <w:r>
              <w:rPr>
                <w:rFonts w:hint="eastAsia" w:ascii="仿宋" w:hAnsi="仿宋" w:eastAsia="仿宋" w:cs="仿宋"/>
                <w:color w:val="auto"/>
                <w:szCs w:val="21"/>
              </w:rPr>
              <w:t>身份证号：</w:t>
            </w:r>
          </w:p>
        </w:tc>
        <w:tc>
          <w:tcPr>
            <w:tcW w:w="2353" w:type="dxa"/>
            <w:vAlign w:val="center"/>
          </w:tcPr>
          <w:p>
            <w:pPr>
              <w:spacing w:line="460" w:lineRule="exact"/>
              <w:jc w:val="center"/>
              <w:rPr>
                <w:rFonts w:ascii="仿宋" w:hAnsi="仿宋" w:eastAsia="仿宋" w:cs="仿宋"/>
                <w:strike/>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color w:val="auto"/>
                <w:szCs w:val="21"/>
              </w:rPr>
            </w:pPr>
            <w:r>
              <w:rPr>
                <w:rFonts w:hint="eastAsia" w:ascii="仿宋" w:hAnsi="仿宋" w:eastAsia="仿宋" w:cs="仿宋"/>
                <w:color w:val="auto"/>
                <w:szCs w:val="21"/>
              </w:rPr>
              <w:t xml:space="preserve">以上有关证明或证件的加盖公章复印件共计  份 </w:t>
            </w:r>
          </w:p>
          <w:p>
            <w:pPr>
              <w:spacing w:line="460" w:lineRule="exact"/>
              <w:ind w:firstLine="3570" w:firstLineChars="1700"/>
              <w:rPr>
                <w:rFonts w:ascii="仿宋" w:hAnsi="仿宋" w:eastAsia="仿宋" w:cs="仿宋"/>
                <w:color w:val="auto"/>
                <w:szCs w:val="21"/>
              </w:rPr>
            </w:pPr>
            <w:r>
              <w:rPr>
                <w:rFonts w:hint="eastAsia" w:ascii="仿宋" w:hAnsi="仿宋" w:eastAsia="仿宋" w:cs="仿宋"/>
                <w:color w:val="auto"/>
                <w:szCs w:val="21"/>
              </w:rPr>
              <w:t>投标人代表：（签字）</w:t>
            </w:r>
          </w:p>
          <w:p>
            <w:pPr>
              <w:spacing w:line="460" w:lineRule="exact"/>
              <w:jc w:val="right"/>
              <w:rPr>
                <w:rFonts w:ascii="仿宋" w:hAnsi="仿宋" w:eastAsia="仿宋" w:cs="仿宋"/>
                <w:color w:val="auto"/>
                <w:szCs w:val="21"/>
              </w:rPr>
            </w:pPr>
            <w:r>
              <w:rPr>
                <w:rFonts w:hint="eastAsia" w:ascii="仿宋" w:hAnsi="仿宋" w:eastAsia="仿宋" w:cs="仿宋"/>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color w:val="auto"/>
                <w:szCs w:val="21"/>
              </w:rPr>
            </w:pPr>
            <w:r>
              <w:rPr>
                <w:rFonts w:hint="eastAsia" w:ascii="仿宋" w:hAnsi="仿宋" w:eastAsia="仿宋" w:cs="仿宋"/>
                <w:color w:val="auto"/>
                <w:szCs w:val="21"/>
              </w:rPr>
              <w:t xml:space="preserve">评标委员会：____________                                                                </w:t>
            </w:r>
          </w:p>
          <w:p>
            <w:pPr>
              <w:spacing w:line="460" w:lineRule="exact"/>
              <w:rPr>
                <w:rFonts w:ascii="仿宋" w:hAnsi="仿宋" w:eastAsia="仿宋" w:cs="仿宋"/>
                <w:color w:val="auto"/>
                <w:szCs w:val="21"/>
              </w:rPr>
            </w:pPr>
          </w:p>
          <w:p>
            <w:pPr>
              <w:spacing w:line="460" w:lineRule="exact"/>
              <w:ind w:firstLine="2625" w:firstLineChars="1250"/>
              <w:rPr>
                <w:rFonts w:ascii="仿宋" w:hAnsi="仿宋" w:eastAsia="仿宋" w:cs="仿宋"/>
                <w:color w:val="auto"/>
                <w:szCs w:val="21"/>
              </w:rPr>
            </w:pPr>
            <w:r>
              <w:rPr>
                <w:rFonts w:hint="eastAsia" w:ascii="仿宋" w:hAnsi="仿宋" w:eastAsia="仿宋" w:cs="仿宋"/>
                <w:color w:val="auto"/>
                <w:szCs w:val="21"/>
              </w:rPr>
              <w:t xml:space="preserve"> 年   月   日</w:t>
            </w:r>
          </w:p>
        </w:tc>
      </w:tr>
    </w:tbl>
    <w:p>
      <w:pPr>
        <w:tabs>
          <w:tab w:val="left" w:pos="-180"/>
        </w:tabs>
        <w:spacing w:line="360" w:lineRule="exact"/>
        <w:ind w:firstLine="315" w:firstLineChars="150"/>
        <w:rPr>
          <w:rFonts w:ascii="仿宋" w:hAnsi="仿宋" w:eastAsia="仿宋" w:cs="仿宋"/>
          <w:color w:val="auto"/>
          <w:szCs w:val="21"/>
        </w:rPr>
      </w:pPr>
      <w:r>
        <w:rPr>
          <w:rFonts w:hint="eastAsia" w:ascii="仿宋" w:hAnsi="仿宋" w:eastAsia="仿宋" w:cs="仿宋"/>
          <w:color w:val="auto"/>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color w:val="auto"/>
          <w:spacing w:val="-6"/>
          <w:szCs w:val="21"/>
        </w:rPr>
      </w:pPr>
      <w:r>
        <w:rPr>
          <w:rFonts w:hint="eastAsia" w:ascii="仿宋" w:hAnsi="仿宋" w:eastAsia="仿宋" w:cs="仿宋"/>
          <w:color w:val="auto"/>
          <w:szCs w:val="21"/>
        </w:rPr>
        <w:t>1、</w:t>
      </w:r>
      <w:r>
        <w:rPr>
          <w:rFonts w:hint="eastAsia" w:ascii="仿宋" w:hAnsi="仿宋" w:eastAsia="仿宋" w:cs="仿宋"/>
          <w:color w:val="auto"/>
          <w:spacing w:val="-6"/>
          <w:szCs w:val="21"/>
        </w:rPr>
        <w:t>以上证件为资格条件需要的</w:t>
      </w:r>
      <w:r>
        <w:rPr>
          <w:rFonts w:hint="eastAsia" w:ascii="仿宋" w:hAnsi="仿宋" w:eastAsia="仿宋" w:cs="仿宋"/>
          <w:color w:val="auto"/>
          <w:szCs w:val="21"/>
        </w:rPr>
        <w:t>加盖公章复印件</w:t>
      </w:r>
      <w:r>
        <w:rPr>
          <w:rFonts w:hint="eastAsia" w:ascii="仿宋" w:hAnsi="仿宋" w:eastAsia="仿宋" w:cs="仿宋"/>
          <w:color w:val="auto"/>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color w:val="auto"/>
          <w:szCs w:val="21"/>
        </w:rPr>
      </w:pPr>
      <w:r>
        <w:rPr>
          <w:rFonts w:hint="eastAsia" w:ascii="仿宋" w:hAnsi="仿宋" w:eastAsia="仿宋" w:cs="仿宋"/>
          <w:color w:val="auto"/>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color w:val="auto"/>
          <w:szCs w:val="21"/>
        </w:rPr>
      </w:pPr>
      <w:r>
        <w:rPr>
          <w:rFonts w:hint="eastAsia" w:ascii="仿宋" w:hAnsi="仿宋" w:eastAsia="仿宋" w:cs="仿宋"/>
          <w:color w:val="auto"/>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color w:val="auto"/>
          <w:spacing w:val="-6"/>
          <w:szCs w:val="21"/>
        </w:rPr>
      </w:pPr>
      <w:r>
        <w:rPr>
          <w:rFonts w:hint="eastAsia" w:ascii="仿宋" w:hAnsi="仿宋" w:eastAsia="仿宋" w:cs="仿宋"/>
          <w:color w:val="auto"/>
          <w:szCs w:val="21"/>
        </w:rPr>
        <w:t>4、本表由投标人填写好后加盖单位公章，不与投标文件装订。</w:t>
      </w:r>
    </w:p>
    <w:p>
      <w:pPr>
        <w:spacing w:line="360" w:lineRule="auto"/>
        <w:ind w:firstLine="399" w:firstLineChars="202"/>
        <w:rPr>
          <w:rFonts w:ascii="仿宋" w:hAnsi="仿宋" w:eastAsia="仿宋" w:cs="仿宋"/>
          <w:color w:val="auto"/>
          <w:spacing w:val="-6"/>
          <w:szCs w:val="21"/>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sectPr>
      <w:footerReference r:id="rId16" w:type="first"/>
      <w:headerReference r:id="rId14" w:type="default"/>
      <w:footerReference r:id="rId15" w:type="default"/>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onospace">
    <w:altName w:val="Consolas"/>
    <w:panose1 w:val="00000000000000000000"/>
    <w:charset w:val="00"/>
    <w:family w:val="auto"/>
    <w:pitch w:val="default"/>
    <w:sig w:usb0="00000000" w:usb1="00000000" w:usb2="00000000" w:usb3="00000000" w:csb0="0000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6" w:name="OLE_LINK23"/>
    <w:bookmarkStart w:id="417" w:name="OLE_LINK21"/>
    <w:bookmarkStart w:id="418" w:name="OLE_LINK22"/>
    <w:bookmarkStart w:id="419" w:name="OLE_LINK25"/>
    <w:bookmarkStart w:id="420" w:name="OLE_LINK20"/>
    <w:bookmarkStart w:id="421" w:name="OLE_LINK26"/>
    <w:bookmarkStart w:id="422" w:name="OLE_LINK24"/>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6"/>
  <w:bookmarkEnd w:id="417"/>
  <w:bookmarkEnd w:id="418"/>
  <w:bookmarkEnd w:id="419"/>
  <w:bookmarkEnd w:id="420"/>
  <w:bookmarkEnd w:id="421"/>
  <w:bookmarkEnd w:id="422"/>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9F9FF759"/>
    <w:multiLevelType w:val="singleLevel"/>
    <w:tmpl w:val="9F9FF759"/>
    <w:lvl w:ilvl="0" w:tentative="0">
      <w:start w:val="1"/>
      <w:numFmt w:val="decimal"/>
      <w:suff w:val="nothing"/>
      <w:lvlText w:val="%1、"/>
      <w:lvlJc w:val="left"/>
    </w:lvl>
  </w:abstractNum>
  <w:abstractNum w:abstractNumId="3">
    <w:nsid w:val="F8C8BA9A"/>
    <w:multiLevelType w:val="singleLevel"/>
    <w:tmpl w:val="F8C8BA9A"/>
    <w:lvl w:ilvl="0" w:tentative="0">
      <w:start w:val="6"/>
      <w:numFmt w:val="chineseCounting"/>
      <w:suff w:val="space"/>
      <w:lvlText w:val="第%1章"/>
      <w:lvlJc w:val="left"/>
      <w:rPr>
        <w:rFonts w:hint="eastAsia"/>
      </w:rPr>
    </w:lvl>
  </w:abstractNum>
  <w:abstractNum w:abstractNumId="4">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5">
    <w:nsid w:val="12D7A0B3"/>
    <w:multiLevelType w:val="singleLevel"/>
    <w:tmpl w:val="12D7A0B3"/>
    <w:lvl w:ilvl="0" w:tentative="0">
      <w:start w:val="1"/>
      <w:numFmt w:val="chineseCounting"/>
      <w:suff w:val="space"/>
      <w:lvlText w:val="第%1章"/>
      <w:lvlJc w:val="left"/>
      <w:rPr>
        <w:rFonts w:hint="eastAsia"/>
      </w:rPr>
    </w:lvl>
  </w:abstractNum>
  <w:abstractNum w:abstractNumId="6">
    <w:nsid w:val="53702EB3"/>
    <w:multiLevelType w:val="singleLevel"/>
    <w:tmpl w:val="53702EB3"/>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DdhZTY1NDMyZDI3MjMxNTcyYzI5NWFiYmJjNzgifQ=="/>
  </w:docVars>
  <w:rsids>
    <w:rsidRoot w:val="6AE320AD"/>
    <w:rsid w:val="000222DE"/>
    <w:rsid w:val="00113A55"/>
    <w:rsid w:val="00146D8A"/>
    <w:rsid w:val="0028780F"/>
    <w:rsid w:val="002A1C40"/>
    <w:rsid w:val="00363E82"/>
    <w:rsid w:val="00377076"/>
    <w:rsid w:val="0044796E"/>
    <w:rsid w:val="00481D2C"/>
    <w:rsid w:val="005308BC"/>
    <w:rsid w:val="006F5A4A"/>
    <w:rsid w:val="00723C4C"/>
    <w:rsid w:val="00753E8A"/>
    <w:rsid w:val="00966500"/>
    <w:rsid w:val="009C5872"/>
    <w:rsid w:val="00D17DBE"/>
    <w:rsid w:val="00D24FF0"/>
    <w:rsid w:val="00EB7BEB"/>
    <w:rsid w:val="00FA21E1"/>
    <w:rsid w:val="010327FB"/>
    <w:rsid w:val="0138573D"/>
    <w:rsid w:val="0147153B"/>
    <w:rsid w:val="01483505"/>
    <w:rsid w:val="014D28C9"/>
    <w:rsid w:val="01604271"/>
    <w:rsid w:val="01772D1E"/>
    <w:rsid w:val="01A6098D"/>
    <w:rsid w:val="01AF5642"/>
    <w:rsid w:val="01D9415D"/>
    <w:rsid w:val="01FC3451"/>
    <w:rsid w:val="01FF4EDD"/>
    <w:rsid w:val="0213405C"/>
    <w:rsid w:val="021A27AB"/>
    <w:rsid w:val="021A27F4"/>
    <w:rsid w:val="023B0973"/>
    <w:rsid w:val="025B142F"/>
    <w:rsid w:val="027520D7"/>
    <w:rsid w:val="02867E41"/>
    <w:rsid w:val="02B344D7"/>
    <w:rsid w:val="02CB5453"/>
    <w:rsid w:val="03275024"/>
    <w:rsid w:val="03455F4E"/>
    <w:rsid w:val="034947EB"/>
    <w:rsid w:val="037759DB"/>
    <w:rsid w:val="03990047"/>
    <w:rsid w:val="039C2912"/>
    <w:rsid w:val="041277DC"/>
    <w:rsid w:val="04496CEF"/>
    <w:rsid w:val="04671EF4"/>
    <w:rsid w:val="04673CA2"/>
    <w:rsid w:val="04764979"/>
    <w:rsid w:val="048A6FDB"/>
    <w:rsid w:val="04976DFA"/>
    <w:rsid w:val="04C106F1"/>
    <w:rsid w:val="04C32C69"/>
    <w:rsid w:val="04DA057F"/>
    <w:rsid w:val="04EA2123"/>
    <w:rsid w:val="05025778"/>
    <w:rsid w:val="052D5AC4"/>
    <w:rsid w:val="05637982"/>
    <w:rsid w:val="05CB200E"/>
    <w:rsid w:val="060C2D53"/>
    <w:rsid w:val="062B4BCD"/>
    <w:rsid w:val="06B34F7C"/>
    <w:rsid w:val="06BE1569"/>
    <w:rsid w:val="06D168AC"/>
    <w:rsid w:val="06EE06AA"/>
    <w:rsid w:val="07233FC2"/>
    <w:rsid w:val="074D3623"/>
    <w:rsid w:val="07675E51"/>
    <w:rsid w:val="077A7A71"/>
    <w:rsid w:val="07D37038"/>
    <w:rsid w:val="07DD23D2"/>
    <w:rsid w:val="08316AA1"/>
    <w:rsid w:val="08433A76"/>
    <w:rsid w:val="087C729C"/>
    <w:rsid w:val="088458B2"/>
    <w:rsid w:val="08A82A76"/>
    <w:rsid w:val="08B13FC0"/>
    <w:rsid w:val="08DA2C94"/>
    <w:rsid w:val="08E3610E"/>
    <w:rsid w:val="08F417CA"/>
    <w:rsid w:val="09287A39"/>
    <w:rsid w:val="09306D58"/>
    <w:rsid w:val="09357EC0"/>
    <w:rsid w:val="099C65CF"/>
    <w:rsid w:val="099F007E"/>
    <w:rsid w:val="09DF51AD"/>
    <w:rsid w:val="09F67BE2"/>
    <w:rsid w:val="0A070EB1"/>
    <w:rsid w:val="0A343490"/>
    <w:rsid w:val="0A4C70C9"/>
    <w:rsid w:val="0A8B49CB"/>
    <w:rsid w:val="0A904956"/>
    <w:rsid w:val="0A9F117E"/>
    <w:rsid w:val="0ABA708C"/>
    <w:rsid w:val="0AFC1982"/>
    <w:rsid w:val="0B115059"/>
    <w:rsid w:val="0B6C008E"/>
    <w:rsid w:val="0BB417B0"/>
    <w:rsid w:val="0BC36321"/>
    <w:rsid w:val="0C101E16"/>
    <w:rsid w:val="0C655925"/>
    <w:rsid w:val="0C656D19"/>
    <w:rsid w:val="0CAD246E"/>
    <w:rsid w:val="0CE265BB"/>
    <w:rsid w:val="0D325F50"/>
    <w:rsid w:val="0D5154EF"/>
    <w:rsid w:val="0D523D6C"/>
    <w:rsid w:val="0D5E5104"/>
    <w:rsid w:val="0D7B6685"/>
    <w:rsid w:val="0DC14423"/>
    <w:rsid w:val="0DCD2936"/>
    <w:rsid w:val="0E0620AA"/>
    <w:rsid w:val="0E1D28DE"/>
    <w:rsid w:val="0E52151F"/>
    <w:rsid w:val="0E9C09EC"/>
    <w:rsid w:val="0EBB5316"/>
    <w:rsid w:val="0EF80CCA"/>
    <w:rsid w:val="0F61620B"/>
    <w:rsid w:val="0FA77648"/>
    <w:rsid w:val="101E5B5C"/>
    <w:rsid w:val="106A3398"/>
    <w:rsid w:val="109E373D"/>
    <w:rsid w:val="111E1B8C"/>
    <w:rsid w:val="115C70B1"/>
    <w:rsid w:val="117B4847"/>
    <w:rsid w:val="11C9697F"/>
    <w:rsid w:val="11E55803"/>
    <w:rsid w:val="11F02A0F"/>
    <w:rsid w:val="120B5B74"/>
    <w:rsid w:val="122F6707"/>
    <w:rsid w:val="123D4EFA"/>
    <w:rsid w:val="12680F5D"/>
    <w:rsid w:val="12751C80"/>
    <w:rsid w:val="12844924"/>
    <w:rsid w:val="12942106"/>
    <w:rsid w:val="12AC4F82"/>
    <w:rsid w:val="12BC3C29"/>
    <w:rsid w:val="12C80243"/>
    <w:rsid w:val="12E0531B"/>
    <w:rsid w:val="12F31522"/>
    <w:rsid w:val="130017C1"/>
    <w:rsid w:val="1313026B"/>
    <w:rsid w:val="13985003"/>
    <w:rsid w:val="13AD2BA4"/>
    <w:rsid w:val="13BA06E0"/>
    <w:rsid w:val="14005579"/>
    <w:rsid w:val="140515F2"/>
    <w:rsid w:val="143860A5"/>
    <w:rsid w:val="156A53A0"/>
    <w:rsid w:val="158A77F0"/>
    <w:rsid w:val="15CE3B81"/>
    <w:rsid w:val="15D32F45"/>
    <w:rsid w:val="16252489"/>
    <w:rsid w:val="16811856"/>
    <w:rsid w:val="16926EB0"/>
    <w:rsid w:val="16B85CE6"/>
    <w:rsid w:val="16F65939"/>
    <w:rsid w:val="172A34A0"/>
    <w:rsid w:val="1754011E"/>
    <w:rsid w:val="17B4718C"/>
    <w:rsid w:val="17CD1D49"/>
    <w:rsid w:val="1865498C"/>
    <w:rsid w:val="18A4506D"/>
    <w:rsid w:val="18C526FD"/>
    <w:rsid w:val="18C92463"/>
    <w:rsid w:val="18FA3953"/>
    <w:rsid w:val="192039B8"/>
    <w:rsid w:val="198923E1"/>
    <w:rsid w:val="199B570B"/>
    <w:rsid w:val="19C441F2"/>
    <w:rsid w:val="19EE083D"/>
    <w:rsid w:val="1A2521DD"/>
    <w:rsid w:val="1A8A3B6A"/>
    <w:rsid w:val="1A947038"/>
    <w:rsid w:val="1AAE3739"/>
    <w:rsid w:val="1AC6159A"/>
    <w:rsid w:val="1AC832B0"/>
    <w:rsid w:val="1ADA6F79"/>
    <w:rsid w:val="1ADE33DB"/>
    <w:rsid w:val="1AFF2141"/>
    <w:rsid w:val="1B1818B7"/>
    <w:rsid w:val="1B666609"/>
    <w:rsid w:val="1B9C64CF"/>
    <w:rsid w:val="1BDB0E37"/>
    <w:rsid w:val="1BE468B0"/>
    <w:rsid w:val="1BEF2432"/>
    <w:rsid w:val="1BF31CF7"/>
    <w:rsid w:val="1C040761"/>
    <w:rsid w:val="1C142509"/>
    <w:rsid w:val="1C35119D"/>
    <w:rsid w:val="1C3B7907"/>
    <w:rsid w:val="1C4253B4"/>
    <w:rsid w:val="1C455B45"/>
    <w:rsid w:val="1C6B074A"/>
    <w:rsid w:val="1C8F0543"/>
    <w:rsid w:val="1CCF469C"/>
    <w:rsid w:val="1CDA0CA2"/>
    <w:rsid w:val="1CE4028E"/>
    <w:rsid w:val="1CF27AEF"/>
    <w:rsid w:val="1CFD3771"/>
    <w:rsid w:val="1D0166A9"/>
    <w:rsid w:val="1D086EEA"/>
    <w:rsid w:val="1D2D2D6D"/>
    <w:rsid w:val="1D5232E9"/>
    <w:rsid w:val="1D5319AE"/>
    <w:rsid w:val="1D864D41"/>
    <w:rsid w:val="1DD44F7F"/>
    <w:rsid w:val="1DD97567"/>
    <w:rsid w:val="1E125DAF"/>
    <w:rsid w:val="1E1C7858"/>
    <w:rsid w:val="1E9138F9"/>
    <w:rsid w:val="1E984D2C"/>
    <w:rsid w:val="1E9E3728"/>
    <w:rsid w:val="1EB678A8"/>
    <w:rsid w:val="1EC866FF"/>
    <w:rsid w:val="1EDF6DFF"/>
    <w:rsid w:val="1F6A2B6C"/>
    <w:rsid w:val="1F943C50"/>
    <w:rsid w:val="1FA50DFC"/>
    <w:rsid w:val="1FD82143"/>
    <w:rsid w:val="202C6073"/>
    <w:rsid w:val="202E7875"/>
    <w:rsid w:val="204F0C38"/>
    <w:rsid w:val="205F772F"/>
    <w:rsid w:val="207254EE"/>
    <w:rsid w:val="20886949"/>
    <w:rsid w:val="209D487B"/>
    <w:rsid w:val="20CA13E8"/>
    <w:rsid w:val="20D44015"/>
    <w:rsid w:val="20EA3839"/>
    <w:rsid w:val="210668C5"/>
    <w:rsid w:val="214B1450"/>
    <w:rsid w:val="21A96F56"/>
    <w:rsid w:val="21AD4124"/>
    <w:rsid w:val="21C978F2"/>
    <w:rsid w:val="225049AB"/>
    <w:rsid w:val="22543660"/>
    <w:rsid w:val="228B0C69"/>
    <w:rsid w:val="228E5FEA"/>
    <w:rsid w:val="22A5210D"/>
    <w:rsid w:val="22C0224B"/>
    <w:rsid w:val="22ED766F"/>
    <w:rsid w:val="22EF6D5E"/>
    <w:rsid w:val="23513A90"/>
    <w:rsid w:val="2366163A"/>
    <w:rsid w:val="236D2C2B"/>
    <w:rsid w:val="23BE3486"/>
    <w:rsid w:val="23C6058D"/>
    <w:rsid w:val="23C744C3"/>
    <w:rsid w:val="23E638D4"/>
    <w:rsid w:val="24525B8A"/>
    <w:rsid w:val="246F0F0A"/>
    <w:rsid w:val="248202D2"/>
    <w:rsid w:val="248C5445"/>
    <w:rsid w:val="24F81794"/>
    <w:rsid w:val="254C061E"/>
    <w:rsid w:val="254C25A7"/>
    <w:rsid w:val="25643BBA"/>
    <w:rsid w:val="2633764F"/>
    <w:rsid w:val="26537076"/>
    <w:rsid w:val="265F63E2"/>
    <w:rsid w:val="26761D5F"/>
    <w:rsid w:val="267C3C1B"/>
    <w:rsid w:val="26A56238"/>
    <w:rsid w:val="26A81176"/>
    <w:rsid w:val="26DF6AF5"/>
    <w:rsid w:val="26E27FE2"/>
    <w:rsid w:val="26F87849"/>
    <w:rsid w:val="27007912"/>
    <w:rsid w:val="27095487"/>
    <w:rsid w:val="271A0D57"/>
    <w:rsid w:val="27207530"/>
    <w:rsid w:val="273217D1"/>
    <w:rsid w:val="275B0FEC"/>
    <w:rsid w:val="27897BB6"/>
    <w:rsid w:val="2795188A"/>
    <w:rsid w:val="27B62FDF"/>
    <w:rsid w:val="28302479"/>
    <w:rsid w:val="28492FD6"/>
    <w:rsid w:val="287F2A40"/>
    <w:rsid w:val="28810F26"/>
    <w:rsid w:val="2885479B"/>
    <w:rsid w:val="288A1906"/>
    <w:rsid w:val="28D95EB0"/>
    <w:rsid w:val="28FB6E79"/>
    <w:rsid w:val="290D1643"/>
    <w:rsid w:val="294D46E8"/>
    <w:rsid w:val="29A33487"/>
    <w:rsid w:val="29DE2E66"/>
    <w:rsid w:val="29E5184E"/>
    <w:rsid w:val="2A261D85"/>
    <w:rsid w:val="2A2D6946"/>
    <w:rsid w:val="2A5C2BFB"/>
    <w:rsid w:val="2A6B45FC"/>
    <w:rsid w:val="2A6D1CE0"/>
    <w:rsid w:val="2A787046"/>
    <w:rsid w:val="2A7E01B8"/>
    <w:rsid w:val="2A9B5F0E"/>
    <w:rsid w:val="2ABE7D51"/>
    <w:rsid w:val="2AD969C7"/>
    <w:rsid w:val="2B54704F"/>
    <w:rsid w:val="2B685BFA"/>
    <w:rsid w:val="2B7B552E"/>
    <w:rsid w:val="2B7D7783"/>
    <w:rsid w:val="2B8613CE"/>
    <w:rsid w:val="2B923A90"/>
    <w:rsid w:val="2BC2788C"/>
    <w:rsid w:val="2C3948FE"/>
    <w:rsid w:val="2C581F9E"/>
    <w:rsid w:val="2C7B589F"/>
    <w:rsid w:val="2CA66C1E"/>
    <w:rsid w:val="2CA9738C"/>
    <w:rsid w:val="2CD771DF"/>
    <w:rsid w:val="2CE55951"/>
    <w:rsid w:val="2D020BF2"/>
    <w:rsid w:val="2D2A30FA"/>
    <w:rsid w:val="2D5C0C70"/>
    <w:rsid w:val="2D676453"/>
    <w:rsid w:val="2D727090"/>
    <w:rsid w:val="2D8E0792"/>
    <w:rsid w:val="2DC67641"/>
    <w:rsid w:val="2DDA2890"/>
    <w:rsid w:val="2E0C1292"/>
    <w:rsid w:val="2E293BF2"/>
    <w:rsid w:val="2E712469"/>
    <w:rsid w:val="2E8348D0"/>
    <w:rsid w:val="2E951220"/>
    <w:rsid w:val="2E982B26"/>
    <w:rsid w:val="2EA45068"/>
    <w:rsid w:val="2EB62B24"/>
    <w:rsid w:val="2EE46AE1"/>
    <w:rsid w:val="2F176141"/>
    <w:rsid w:val="2F191EB9"/>
    <w:rsid w:val="2F3A2DBE"/>
    <w:rsid w:val="2FA1069E"/>
    <w:rsid w:val="2FD24678"/>
    <w:rsid w:val="2FD44032"/>
    <w:rsid w:val="2FF33C18"/>
    <w:rsid w:val="300A1801"/>
    <w:rsid w:val="30110DE2"/>
    <w:rsid w:val="30204BF2"/>
    <w:rsid w:val="302527A4"/>
    <w:rsid w:val="302E377C"/>
    <w:rsid w:val="3048041C"/>
    <w:rsid w:val="30694673"/>
    <w:rsid w:val="306B5F67"/>
    <w:rsid w:val="30761B00"/>
    <w:rsid w:val="30766E97"/>
    <w:rsid w:val="30C32B47"/>
    <w:rsid w:val="30D243F2"/>
    <w:rsid w:val="31224B21"/>
    <w:rsid w:val="312764DA"/>
    <w:rsid w:val="312B4CBC"/>
    <w:rsid w:val="313263BC"/>
    <w:rsid w:val="31502F33"/>
    <w:rsid w:val="31605B7D"/>
    <w:rsid w:val="31651F77"/>
    <w:rsid w:val="319629B3"/>
    <w:rsid w:val="31B20ADC"/>
    <w:rsid w:val="31DA33BF"/>
    <w:rsid w:val="31F523AF"/>
    <w:rsid w:val="31FA532E"/>
    <w:rsid w:val="3207424B"/>
    <w:rsid w:val="32995C04"/>
    <w:rsid w:val="32D47835"/>
    <w:rsid w:val="32F11F40"/>
    <w:rsid w:val="331A6039"/>
    <w:rsid w:val="33437B1C"/>
    <w:rsid w:val="33493FC3"/>
    <w:rsid w:val="33AB36D8"/>
    <w:rsid w:val="33BA0F0C"/>
    <w:rsid w:val="33CF3D43"/>
    <w:rsid w:val="33D346C2"/>
    <w:rsid w:val="33DE760F"/>
    <w:rsid w:val="33F55E8C"/>
    <w:rsid w:val="340A4CC4"/>
    <w:rsid w:val="340F6798"/>
    <w:rsid w:val="3421711A"/>
    <w:rsid w:val="343B0AD4"/>
    <w:rsid w:val="344E79FA"/>
    <w:rsid w:val="346346E1"/>
    <w:rsid w:val="3474101C"/>
    <w:rsid w:val="348A2C50"/>
    <w:rsid w:val="349036EC"/>
    <w:rsid w:val="349E4B2E"/>
    <w:rsid w:val="34A55488"/>
    <w:rsid w:val="34D7636C"/>
    <w:rsid w:val="351801A3"/>
    <w:rsid w:val="35577297"/>
    <w:rsid w:val="3586192A"/>
    <w:rsid w:val="35A30825"/>
    <w:rsid w:val="35B53FBE"/>
    <w:rsid w:val="35ED6A68"/>
    <w:rsid w:val="360A7DEF"/>
    <w:rsid w:val="36462460"/>
    <w:rsid w:val="368575BE"/>
    <w:rsid w:val="36CA2CAD"/>
    <w:rsid w:val="36DE5790"/>
    <w:rsid w:val="36EC7EB3"/>
    <w:rsid w:val="36FB7E86"/>
    <w:rsid w:val="376700D3"/>
    <w:rsid w:val="3788506C"/>
    <w:rsid w:val="379E59C2"/>
    <w:rsid w:val="37A57E20"/>
    <w:rsid w:val="37DE3C9F"/>
    <w:rsid w:val="381D2C8D"/>
    <w:rsid w:val="38284F1B"/>
    <w:rsid w:val="38351301"/>
    <w:rsid w:val="38424B47"/>
    <w:rsid w:val="38464AAD"/>
    <w:rsid w:val="38543F62"/>
    <w:rsid w:val="385E6107"/>
    <w:rsid w:val="38726127"/>
    <w:rsid w:val="38AC7230"/>
    <w:rsid w:val="38B60778"/>
    <w:rsid w:val="38D26C34"/>
    <w:rsid w:val="38F567FE"/>
    <w:rsid w:val="391F14DD"/>
    <w:rsid w:val="393523D3"/>
    <w:rsid w:val="394F686C"/>
    <w:rsid w:val="396E1053"/>
    <w:rsid w:val="39AB024A"/>
    <w:rsid w:val="39D864CC"/>
    <w:rsid w:val="3A1514CF"/>
    <w:rsid w:val="3A326FA8"/>
    <w:rsid w:val="3A540249"/>
    <w:rsid w:val="3A5B29CE"/>
    <w:rsid w:val="3A6366DE"/>
    <w:rsid w:val="3AA06FEA"/>
    <w:rsid w:val="3AAA1C17"/>
    <w:rsid w:val="3AD24B9C"/>
    <w:rsid w:val="3B0B723D"/>
    <w:rsid w:val="3B4846E0"/>
    <w:rsid w:val="3B4F3957"/>
    <w:rsid w:val="3B587318"/>
    <w:rsid w:val="3C074670"/>
    <w:rsid w:val="3C5C6BA4"/>
    <w:rsid w:val="3C7626F9"/>
    <w:rsid w:val="3C8223A9"/>
    <w:rsid w:val="3C960568"/>
    <w:rsid w:val="3CAB294D"/>
    <w:rsid w:val="3CB8475C"/>
    <w:rsid w:val="3CB925E5"/>
    <w:rsid w:val="3CBB0581"/>
    <w:rsid w:val="3CCF1E09"/>
    <w:rsid w:val="3D487E4E"/>
    <w:rsid w:val="3DB07827"/>
    <w:rsid w:val="3DB4423A"/>
    <w:rsid w:val="3DD33F6E"/>
    <w:rsid w:val="3DDD33BB"/>
    <w:rsid w:val="3E0022DF"/>
    <w:rsid w:val="3E17513D"/>
    <w:rsid w:val="3E18333B"/>
    <w:rsid w:val="3E371947"/>
    <w:rsid w:val="3E522CF1"/>
    <w:rsid w:val="3E66679D"/>
    <w:rsid w:val="3E99527C"/>
    <w:rsid w:val="3E9E7CE5"/>
    <w:rsid w:val="3EB92D70"/>
    <w:rsid w:val="3F144926"/>
    <w:rsid w:val="3F362D2A"/>
    <w:rsid w:val="3F660F57"/>
    <w:rsid w:val="3F6C2C66"/>
    <w:rsid w:val="3FCF2120"/>
    <w:rsid w:val="3FDE7841"/>
    <w:rsid w:val="3FE746F4"/>
    <w:rsid w:val="403128FF"/>
    <w:rsid w:val="403622AC"/>
    <w:rsid w:val="40414BF7"/>
    <w:rsid w:val="405B41EC"/>
    <w:rsid w:val="407836C0"/>
    <w:rsid w:val="409A3206"/>
    <w:rsid w:val="40D12038"/>
    <w:rsid w:val="40D479EE"/>
    <w:rsid w:val="40E0115B"/>
    <w:rsid w:val="40E345C5"/>
    <w:rsid w:val="40F66EB7"/>
    <w:rsid w:val="41024E82"/>
    <w:rsid w:val="413B2663"/>
    <w:rsid w:val="41481633"/>
    <w:rsid w:val="415F07FD"/>
    <w:rsid w:val="4178632F"/>
    <w:rsid w:val="41A84564"/>
    <w:rsid w:val="41FA16D6"/>
    <w:rsid w:val="41FB1A1C"/>
    <w:rsid w:val="42136201"/>
    <w:rsid w:val="421B33FA"/>
    <w:rsid w:val="42343FB2"/>
    <w:rsid w:val="423D549C"/>
    <w:rsid w:val="42476869"/>
    <w:rsid w:val="4266635B"/>
    <w:rsid w:val="428A6B11"/>
    <w:rsid w:val="42B31885"/>
    <w:rsid w:val="42DA11A1"/>
    <w:rsid w:val="43780983"/>
    <w:rsid w:val="438F0645"/>
    <w:rsid w:val="439C6B78"/>
    <w:rsid w:val="43B62E73"/>
    <w:rsid w:val="43C32313"/>
    <w:rsid w:val="43D4509D"/>
    <w:rsid w:val="43E3357B"/>
    <w:rsid w:val="43FE2FD4"/>
    <w:rsid w:val="44290050"/>
    <w:rsid w:val="442B112C"/>
    <w:rsid w:val="443A5FF4"/>
    <w:rsid w:val="446C318F"/>
    <w:rsid w:val="446E63AB"/>
    <w:rsid w:val="44841BEE"/>
    <w:rsid w:val="44890AEF"/>
    <w:rsid w:val="44DD27AE"/>
    <w:rsid w:val="45697F02"/>
    <w:rsid w:val="45B464F6"/>
    <w:rsid w:val="45BF365F"/>
    <w:rsid w:val="45D632F8"/>
    <w:rsid w:val="45EC5B60"/>
    <w:rsid w:val="46055D2E"/>
    <w:rsid w:val="461000CE"/>
    <w:rsid w:val="46480463"/>
    <w:rsid w:val="46EC0CE7"/>
    <w:rsid w:val="46F632A5"/>
    <w:rsid w:val="472E597E"/>
    <w:rsid w:val="4762375B"/>
    <w:rsid w:val="47A730C4"/>
    <w:rsid w:val="47D16198"/>
    <w:rsid w:val="48123CAF"/>
    <w:rsid w:val="48384E9C"/>
    <w:rsid w:val="484C255F"/>
    <w:rsid w:val="48500B6B"/>
    <w:rsid w:val="489155D8"/>
    <w:rsid w:val="48925F3C"/>
    <w:rsid w:val="489E2F43"/>
    <w:rsid w:val="48B11138"/>
    <w:rsid w:val="48C42A3E"/>
    <w:rsid w:val="494B6CBB"/>
    <w:rsid w:val="495C0EF5"/>
    <w:rsid w:val="49670F93"/>
    <w:rsid w:val="49734417"/>
    <w:rsid w:val="497B382A"/>
    <w:rsid w:val="49951AC7"/>
    <w:rsid w:val="49C21C51"/>
    <w:rsid w:val="49D87CB5"/>
    <w:rsid w:val="49F66C27"/>
    <w:rsid w:val="49FE1F7F"/>
    <w:rsid w:val="4A050C18"/>
    <w:rsid w:val="4A0713C9"/>
    <w:rsid w:val="4A286FFC"/>
    <w:rsid w:val="4A7E749E"/>
    <w:rsid w:val="4A8E02D7"/>
    <w:rsid w:val="4A920589"/>
    <w:rsid w:val="4ABE32DC"/>
    <w:rsid w:val="4ACB5EE9"/>
    <w:rsid w:val="4B094738"/>
    <w:rsid w:val="4B1A0B9C"/>
    <w:rsid w:val="4B473D14"/>
    <w:rsid w:val="4B5F6A4E"/>
    <w:rsid w:val="4B840EAA"/>
    <w:rsid w:val="4BA04CB7"/>
    <w:rsid w:val="4BB24AD8"/>
    <w:rsid w:val="4BDF3D93"/>
    <w:rsid w:val="4C0B44E0"/>
    <w:rsid w:val="4C1D5C05"/>
    <w:rsid w:val="4C371CCB"/>
    <w:rsid w:val="4C7A3E34"/>
    <w:rsid w:val="4C7E2F03"/>
    <w:rsid w:val="4CAC7A71"/>
    <w:rsid w:val="4D0850B7"/>
    <w:rsid w:val="4D2D1861"/>
    <w:rsid w:val="4D4B7289"/>
    <w:rsid w:val="4DE1374A"/>
    <w:rsid w:val="4DF20511"/>
    <w:rsid w:val="4E160CF0"/>
    <w:rsid w:val="4EFA6E03"/>
    <w:rsid w:val="4F3B413A"/>
    <w:rsid w:val="4F420554"/>
    <w:rsid w:val="4F905428"/>
    <w:rsid w:val="4F9E66E6"/>
    <w:rsid w:val="4FA11A6D"/>
    <w:rsid w:val="4FC5181C"/>
    <w:rsid w:val="4FFD1DCE"/>
    <w:rsid w:val="50235712"/>
    <w:rsid w:val="504C131D"/>
    <w:rsid w:val="50A5479F"/>
    <w:rsid w:val="50B96C00"/>
    <w:rsid w:val="50CF1F80"/>
    <w:rsid w:val="510D2AA8"/>
    <w:rsid w:val="51104FAB"/>
    <w:rsid w:val="514708BF"/>
    <w:rsid w:val="51695D01"/>
    <w:rsid w:val="51D75F8D"/>
    <w:rsid w:val="51D81308"/>
    <w:rsid w:val="51DC0DF8"/>
    <w:rsid w:val="522D3A25"/>
    <w:rsid w:val="5257222D"/>
    <w:rsid w:val="52BF2402"/>
    <w:rsid w:val="52CD5ECD"/>
    <w:rsid w:val="52EF06B7"/>
    <w:rsid w:val="53533514"/>
    <w:rsid w:val="5364378D"/>
    <w:rsid w:val="5379612A"/>
    <w:rsid w:val="53980DD9"/>
    <w:rsid w:val="53B65679"/>
    <w:rsid w:val="540F1543"/>
    <w:rsid w:val="54161619"/>
    <w:rsid w:val="545A6004"/>
    <w:rsid w:val="545C45DA"/>
    <w:rsid w:val="55275D92"/>
    <w:rsid w:val="55561F99"/>
    <w:rsid w:val="55D013B1"/>
    <w:rsid w:val="55FD30EB"/>
    <w:rsid w:val="566C7598"/>
    <w:rsid w:val="569F550E"/>
    <w:rsid w:val="56B934B6"/>
    <w:rsid w:val="56CD51B3"/>
    <w:rsid w:val="56D90CC5"/>
    <w:rsid w:val="56F269C8"/>
    <w:rsid w:val="57284198"/>
    <w:rsid w:val="574216FD"/>
    <w:rsid w:val="57574A7D"/>
    <w:rsid w:val="57735B94"/>
    <w:rsid w:val="57891F20"/>
    <w:rsid w:val="57A63163"/>
    <w:rsid w:val="57AD0B6C"/>
    <w:rsid w:val="57EC3578"/>
    <w:rsid w:val="584F1C4F"/>
    <w:rsid w:val="58503767"/>
    <w:rsid w:val="586401F6"/>
    <w:rsid w:val="586D1C20"/>
    <w:rsid w:val="58A31E24"/>
    <w:rsid w:val="58AB51A8"/>
    <w:rsid w:val="58B71C77"/>
    <w:rsid w:val="58FA4BB3"/>
    <w:rsid w:val="59200455"/>
    <w:rsid w:val="59382B87"/>
    <w:rsid w:val="59AD742A"/>
    <w:rsid w:val="59DF6E6F"/>
    <w:rsid w:val="59E84AD6"/>
    <w:rsid w:val="5A190DCB"/>
    <w:rsid w:val="5A405C9C"/>
    <w:rsid w:val="5A4A4609"/>
    <w:rsid w:val="5A4B6B1B"/>
    <w:rsid w:val="5A4E568B"/>
    <w:rsid w:val="5A5A4DA7"/>
    <w:rsid w:val="5A9F59CC"/>
    <w:rsid w:val="5AB63D16"/>
    <w:rsid w:val="5ABE4931"/>
    <w:rsid w:val="5AE1418F"/>
    <w:rsid w:val="5AFA5E4B"/>
    <w:rsid w:val="5B2C4815"/>
    <w:rsid w:val="5B68776B"/>
    <w:rsid w:val="5B9078F1"/>
    <w:rsid w:val="5BAC60A3"/>
    <w:rsid w:val="5BDC2283"/>
    <w:rsid w:val="5BF037E6"/>
    <w:rsid w:val="5BFC3CB3"/>
    <w:rsid w:val="5C0C0F24"/>
    <w:rsid w:val="5C166DEF"/>
    <w:rsid w:val="5C221AFD"/>
    <w:rsid w:val="5C563408"/>
    <w:rsid w:val="5C674393"/>
    <w:rsid w:val="5C7F1B5E"/>
    <w:rsid w:val="5CC74F4E"/>
    <w:rsid w:val="5CF60C59"/>
    <w:rsid w:val="5CF74D65"/>
    <w:rsid w:val="5CFC51BB"/>
    <w:rsid w:val="5D5F6439"/>
    <w:rsid w:val="5D6323CD"/>
    <w:rsid w:val="5D852344"/>
    <w:rsid w:val="5D9F32D2"/>
    <w:rsid w:val="5DCB3ACF"/>
    <w:rsid w:val="5DDA1440"/>
    <w:rsid w:val="5DDE6A16"/>
    <w:rsid w:val="5DFE3EA4"/>
    <w:rsid w:val="5E004915"/>
    <w:rsid w:val="5E0716AD"/>
    <w:rsid w:val="5E5C21EC"/>
    <w:rsid w:val="5E940814"/>
    <w:rsid w:val="5EC0698A"/>
    <w:rsid w:val="5F2C02FE"/>
    <w:rsid w:val="5F4E106E"/>
    <w:rsid w:val="5F5A53E8"/>
    <w:rsid w:val="5F5F7741"/>
    <w:rsid w:val="5FD500A2"/>
    <w:rsid w:val="60183FF5"/>
    <w:rsid w:val="603445E0"/>
    <w:rsid w:val="608C585A"/>
    <w:rsid w:val="60AC408B"/>
    <w:rsid w:val="60CE2EFF"/>
    <w:rsid w:val="60F93DB3"/>
    <w:rsid w:val="613542E6"/>
    <w:rsid w:val="613610D3"/>
    <w:rsid w:val="61674D41"/>
    <w:rsid w:val="616D00C2"/>
    <w:rsid w:val="61796113"/>
    <w:rsid w:val="61AE798F"/>
    <w:rsid w:val="61DF429F"/>
    <w:rsid w:val="61FA4982"/>
    <w:rsid w:val="620416DB"/>
    <w:rsid w:val="620B12FC"/>
    <w:rsid w:val="620B4ED1"/>
    <w:rsid w:val="62167482"/>
    <w:rsid w:val="622540F5"/>
    <w:rsid w:val="6231659D"/>
    <w:rsid w:val="626C155A"/>
    <w:rsid w:val="627209BD"/>
    <w:rsid w:val="62940602"/>
    <w:rsid w:val="62A212A2"/>
    <w:rsid w:val="6336726C"/>
    <w:rsid w:val="634E57B0"/>
    <w:rsid w:val="63770981"/>
    <w:rsid w:val="638825CB"/>
    <w:rsid w:val="639F463C"/>
    <w:rsid w:val="63DD630A"/>
    <w:rsid w:val="64373C6C"/>
    <w:rsid w:val="64536959"/>
    <w:rsid w:val="64A80478"/>
    <w:rsid w:val="64E3380F"/>
    <w:rsid w:val="64F24760"/>
    <w:rsid w:val="65172FF8"/>
    <w:rsid w:val="651F1349"/>
    <w:rsid w:val="652478ED"/>
    <w:rsid w:val="65622F6B"/>
    <w:rsid w:val="65833F31"/>
    <w:rsid w:val="65DA0D53"/>
    <w:rsid w:val="65FB5EB5"/>
    <w:rsid w:val="662326FA"/>
    <w:rsid w:val="663E5C6F"/>
    <w:rsid w:val="66540B05"/>
    <w:rsid w:val="66755B85"/>
    <w:rsid w:val="66794A0B"/>
    <w:rsid w:val="669B4C6C"/>
    <w:rsid w:val="66A870A3"/>
    <w:rsid w:val="66E359D2"/>
    <w:rsid w:val="67050051"/>
    <w:rsid w:val="67362E6F"/>
    <w:rsid w:val="6753700F"/>
    <w:rsid w:val="676603AA"/>
    <w:rsid w:val="67A97771"/>
    <w:rsid w:val="67B42642"/>
    <w:rsid w:val="67D839B8"/>
    <w:rsid w:val="67DA328C"/>
    <w:rsid w:val="68012BC0"/>
    <w:rsid w:val="680613F8"/>
    <w:rsid w:val="683C2E83"/>
    <w:rsid w:val="683E593A"/>
    <w:rsid w:val="684F5547"/>
    <w:rsid w:val="68585345"/>
    <w:rsid w:val="68594909"/>
    <w:rsid w:val="68B059AC"/>
    <w:rsid w:val="68B10EF7"/>
    <w:rsid w:val="68B951AD"/>
    <w:rsid w:val="68C26A26"/>
    <w:rsid w:val="68D27A22"/>
    <w:rsid w:val="68D45F2D"/>
    <w:rsid w:val="68E0776A"/>
    <w:rsid w:val="68EF0733"/>
    <w:rsid w:val="69117559"/>
    <w:rsid w:val="691535C1"/>
    <w:rsid w:val="692E3D88"/>
    <w:rsid w:val="694E2184"/>
    <w:rsid w:val="69501209"/>
    <w:rsid w:val="69553D12"/>
    <w:rsid w:val="69692B1A"/>
    <w:rsid w:val="698711F2"/>
    <w:rsid w:val="69BB60CE"/>
    <w:rsid w:val="6A3C4AAE"/>
    <w:rsid w:val="6A412E34"/>
    <w:rsid w:val="6A6D03E7"/>
    <w:rsid w:val="6A8E26FF"/>
    <w:rsid w:val="6ABE50E7"/>
    <w:rsid w:val="6AD1153C"/>
    <w:rsid w:val="6AE320AD"/>
    <w:rsid w:val="6AE970AD"/>
    <w:rsid w:val="6B01646B"/>
    <w:rsid w:val="6B71545F"/>
    <w:rsid w:val="6B8754D9"/>
    <w:rsid w:val="6BBA0778"/>
    <w:rsid w:val="6BBA3B00"/>
    <w:rsid w:val="6BC752BC"/>
    <w:rsid w:val="6BE55A23"/>
    <w:rsid w:val="6BFB5EC7"/>
    <w:rsid w:val="6C2216A6"/>
    <w:rsid w:val="6C2947E2"/>
    <w:rsid w:val="6C382EBA"/>
    <w:rsid w:val="6CA7371B"/>
    <w:rsid w:val="6D0D4E6B"/>
    <w:rsid w:val="6D1C1056"/>
    <w:rsid w:val="6D286DCC"/>
    <w:rsid w:val="6D4A65CC"/>
    <w:rsid w:val="6D605AE9"/>
    <w:rsid w:val="6D63093A"/>
    <w:rsid w:val="6D896EB8"/>
    <w:rsid w:val="6D8A721D"/>
    <w:rsid w:val="6D9D32C2"/>
    <w:rsid w:val="6DB8295E"/>
    <w:rsid w:val="6DD2490C"/>
    <w:rsid w:val="6DE873B8"/>
    <w:rsid w:val="6E4F36D9"/>
    <w:rsid w:val="6E563F07"/>
    <w:rsid w:val="6EB32A89"/>
    <w:rsid w:val="6F171477"/>
    <w:rsid w:val="6F37462E"/>
    <w:rsid w:val="6F4B2CC1"/>
    <w:rsid w:val="6F5A4CB2"/>
    <w:rsid w:val="6FC67A6D"/>
    <w:rsid w:val="6FCE032E"/>
    <w:rsid w:val="6FE70C3C"/>
    <w:rsid w:val="7015713B"/>
    <w:rsid w:val="701B321F"/>
    <w:rsid w:val="702E5B63"/>
    <w:rsid w:val="705E7597"/>
    <w:rsid w:val="706933FF"/>
    <w:rsid w:val="70E64B73"/>
    <w:rsid w:val="70EA61F8"/>
    <w:rsid w:val="70F52EE5"/>
    <w:rsid w:val="710D6480"/>
    <w:rsid w:val="711E5AEC"/>
    <w:rsid w:val="718716D2"/>
    <w:rsid w:val="71926986"/>
    <w:rsid w:val="71AE199E"/>
    <w:rsid w:val="71C76BE2"/>
    <w:rsid w:val="71CE6B9D"/>
    <w:rsid w:val="71ED0060"/>
    <w:rsid w:val="721664E4"/>
    <w:rsid w:val="72204741"/>
    <w:rsid w:val="72373B9D"/>
    <w:rsid w:val="724A3704"/>
    <w:rsid w:val="726536BC"/>
    <w:rsid w:val="727A5D97"/>
    <w:rsid w:val="72A2709C"/>
    <w:rsid w:val="72AE77EF"/>
    <w:rsid w:val="72C175E2"/>
    <w:rsid w:val="731E6DD0"/>
    <w:rsid w:val="7322750B"/>
    <w:rsid w:val="736F3422"/>
    <w:rsid w:val="739509AF"/>
    <w:rsid w:val="73A21EC9"/>
    <w:rsid w:val="74162430"/>
    <w:rsid w:val="74273CFD"/>
    <w:rsid w:val="744C4AFC"/>
    <w:rsid w:val="74582108"/>
    <w:rsid w:val="74590F2E"/>
    <w:rsid w:val="745E07B1"/>
    <w:rsid w:val="745E523D"/>
    <w:rsid w:val="74862AB2"/>
    <w:rsid w:val="749D77CE"/>
    <w:rsid w:val="74C257D4"/>
    <w:rsid w:val="74E60A2D"/>
    <w:rsid w:val="74E91F2C"/>
    <w:rsid w:val="74EF6244"/>
    <w:rsid w:val="74FD0F42"/>
    <w:rsid w:val="75120420"/>
    <w:rsid w:val="751C4038"/>
    <w:rsid w:val="7530098F"/>
    <w:rsid w:val="75751E30"/>
    <w:rsid w:val="75AF5D58"/>
    <w:rsid w:val="75CA6210"/>
    <w:rsid w:val="75F0011F"/>
    <w:rsid w:val="761756AB"/>
    <w:rsid w:val="762046CC"/>
    <w:rsid w:val="768E5086"/>
    <w:rsid w:val="76D22910"/>
    <w:rsid w:val="76E84C69"/>
    <w:rsid w:val="76FA74A7"/>
    <w:rsid w:val="770E4D00"/>
    <w:rsid w:val="7779290E"/>
    <w:rsid w:val="77A71D65"/>
    <w:rsid w:val="78302B53"/>
    <w:rsid w:val="78306EF8"/>
    <w:rsid w:val="78311A4B"/>
    <w:rsid w:val="78350D08"/>
    <w:rsid w:val="784F737E"/>
    <w:rsid w:val="78584B71"/>
    <w:rsid w:val="78761804"/>
    <w:rsid w:val="789770A1"/>
    <w:rsid w:val="789C6063"/>
    <w:rsid w:val="78AA2807"/>
    <w:rsid w:val="78DA3122"/>
    <w:rsid w:val="78E55F35"/>
    <w:rsid w:val="79023438"/>
    <w:rsid w:val="79477401"/>
    <w:rsid w:val="79644D03"/>
    <w:rsid w:val="796B5ED1"/>
    <w:rsid w:val="79932434"/>
    <w:rsid w:val="7A167822"/>
    <w:rsid w:val="7A251010"/>
    <w:rsid w:val="7A523156"/>
    <w:rsid w:val="7A5E1AFB"/>
    <w:rsid w:val="7A9C1075"/>
    <w:rsid w:val="7AB56175"/>
    <w:rsid w:val="7AB73941"/>
    <w:rsid w:val="7B367E27"/>
    <w:rsid w:val="7B655D3A"/>
    <w:rsid w:val="7B6C2D6A"/>
    <w:rsid w:val="7B90457D"/>
    <w:rsid w:val="7BA9552A"/>
    <w:rsid w:val="7C035982"/>
    <w:rsid w:val="7C150865"/>
    <w:rsid w:val="7C384F6E"/>
    <w:rsid w:val="7C464F3C"/>
    <w:rsid w:val="7C5A2796"/>
    <w:rsid w:val="7C6861D2"/>
    <w:rsid w:val="7C6B2D31"/>
    <w:rsid w:val="7C7E57A7"/>
    <w:rsid w:val="7C8025FB"/>
    <w:rsid w:val="7C8F7CA1"/>
    <w:rsid w:val="7CA83501"/>
    <w:rsid w:val="7CB4634A"/>
    <w:rsid w:val="7D1961AD"/>
    <w:rsid w:val="7D221505"/>
    <w:rsid w:val="7D5F5A94"/>
    <w:rsid w:val="7D612152"/>
    <w:rsid w:val="7D953B7A"/>
    <w:rsid w:val="7E005B37"/>
    <w:rsid w:val="7E2272E3"/>
    <w:rsid w:val="7E645D89"/>
    <w:rsid w:val="7EA53DC1"/>
    <w:rsid w:val="7F0709B3"/>
    <w:rsid w:val="7F1064D8"/>
    <w:rsid w:val="7F6F0306"/>
    <w:rsid w:val="7F7818B1"/>
    <w:rsid w:val="7F8A6B05"/>
    <w:rsid w:val="7FB01F59"/>
    <w:rsid w:val="7FC2544C"/>
    <w:rsid w:val="7FF2196A"/>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35777</Words>
  <Characters>38553</Characters>
  <Lines>338</Lines>
  <Paragraphs>95</Paragraphs>
  <TotalTime>5</TotalTime>
  <ScaleCrop>false</ScaleCrop>
  <LinksUpToDate>false</LinksUpToDate>
  <CharactersWithSpaces>42335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王贝妮</cp:lastModifiedBy>
  <cp:lastPrinted>2023-08-15T02:27:00Z</cp:lastPrinted>
  <dcterms:modified xsi:type="dcterms:W3CDTF">2023-08-15T06:08:20Z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E88E2297D9294CD2B7BAF820B01FA5D8</vt:lpwstr>
  </property>
  <property fmtid="{D5CDD505-2E9C-101B-9397-08002B2CF9AE}" pid="4" name="commondata">
    <vt:lpwstr>eyJoZGlkIjoiNmU2YTc2NjQ3NzlhYWQ4OWU3ZmZhMmRhNzY1NThhYzcifQ==</vt:lpwstr>
  </property>
</Properties>
</file>