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80"/>
      </w:pPr>
    </w:p>
    <w:p>
      <w:pPr>
        <w:pStyle w:val="2"/>
        <w:ind w:firstLine="0" w:firstLineChars="0"/>
        <w:jc w:val="center"/>
        <w:rPr>
          <w:rFonts w:ascii="仿宋" w:hAnsi="仿宋" w:eastAsia="仿宋" w:cs="仿宋"/>
          <w:b/>
          <w:bCs/>
          <w:kern w:val="2"/>
          <w:sz w:val="48"/>
          <w:szCs w:val="48"/>
        </w:rPr>
      </w:pPr>
    </w:p>
    <w:p>
      <w:pPr>
        <w:spacing w:before="50" w:after="50" w:line="360" w:lineRule="auto"/>
        <w:jc w:val="center"/>
        <w:rPr>
          <w:rFonts w:hint="eastAsia" w:ascii="仿宋" w:hAnsi="仿宋" w:eastAsia="仿宋" w:cs="仿宋"/>
          <w:b/>
          <w:bCs/>
          <w:kern w:val="2"/>
          <w:sz w:val="44"/>
          <w:szCs w:val="44"/>
          <w:lang w:eastAsia="zh-CN"/>
        </w:rPr>
      </w:pPr>
      <w:r>
        <w:rPr>
          <w:rFonts w:hint="eastAsia" w:ascii="仿宋" w:hAnsi="仿宋" w:eastAsia="仿宋" w:cs="仿宋"/>
          <w:b/>
          <w:bCs/>
          <w:kern w:val="2"/>
          <w:sz w:val="48"/>
          <w:szCs w:val="48"/>
          <w:lang w:eastAsia="zh-CN"/>
        </w:rPr>
        <w:t>大冶市保安镇大垅村2023年和美乡村建设项目</w:t>
      </w:r>
    </w:p>
    <w:p>
      <w:pPr>
        <w:spacing w:before="50" w:after="50" w:line="360" w:lineRule="auto"/>
        <w:jc w:val="center"/>
        <w:rPr>
          <w:rFonts w:hint="eastAsia" w:ascii="仿宋" w:hAnsi="仿宋" w:eastAsia="仿宋" w:cs="仿宋"/>
          <w:b/>
          <w:bCs/>
          <w:kern w:val="2"/>
          <w:sz w:val="44"/>
          <w:szCs w:val="44"/>
          <w:lang w:eastAsia="zh-CN"/>
        </w:rPr>
      </w:pPr>
    </w:p>
    <w:p>
      <w:pPr>
        <w:spacing w:before="50" w:after="50" w:line="360" w:lineRule="auto"/>
        <w:jc w:val="center"/>
        <w:rPr>
          <w:rFonts w:hint="eastAsia" w:ascii="仿宋" w:hAnsi="仿宋" w:eastAsia="仿宋" w:cs="仿宋"/>
          <w:b/>
          <w:bCs/>
          <w:kern w:val="2"/>
          <w:sz w:val="44"/>
          <w:szCs w:val="44"/>
          <w:lang w:eastAsia="zh-CN"/>
        </w:rPr>
      </w:pPr>
    </w:p>
    <w:p>
      <w:pPr>
        <w:pStyle w:val="2"/>
        <w:rPr>
          <w:rFonts w:hint="eastAsia"/>
          <w:lang w:eastAsia="zh-CN"/>
        </w:rPr>
      </w:pPr>
    </w:p>
    <w:p>
      <w:pPr>
        <w:pStyle w:val="4"/>
        <w:rPr>
          <w:rFonts w:hint="eastAsia"/>
          <w:lang w:eastAsia="zh-CN"/>
        </w:rPr>
      </w:pPr>
    </w:p>
    <w:p>
      <w:pPr>
        <w:spacing w:before="50" w:after="50" w:line="360" w:lineRule="auto"/>
        <w:jc w:val="center"/>
        <w:rPr>
          <w:rFonts w:ascii="仿宋" w:hAnsi="仿宋" w:eastAsia="仿宋" w:cs="仿宋"/>
          <w:b/>
          <w:bCs/>
          <w:sz w:val="112"/>
          <w:szCs w:val="112"/>
        </w:rPr>
      </w:pPr>
      <w:r>
        <w:rPr>
          <w:rFonts w:hint="eastAsia" w:ascii="仿宋" w:hAnsi="仿宋" w:eastAsia="仿宋" w:cs="仿宋"/>
          <w:b/>
          <w:bCs/>
          <w:sz w:val="112"/>
          <w:szCs w:val="112"/>
        </w:rPr>
        <w:t>招 标 文 件</w:t>
      </w:r>
    </w:p>
    <w:p>
      <w:pPr>
        <w:pStyle w:val="2"/>
      </w:pPr>
    </w:p>
    <w:p>
      <w:pPr>
        <w:spacing w:before="50" w:after="50" w:line="360" w:lineRule="auto"/>
        <w:jc w:val="center"/>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rPr>
        <w:t>编号：</w:t>
      </w:r>
      <w:r>
        <w:rPr>
          <w:rFonts w:hint="eastAsia" w:ascii="仿宋" w:hAnsi="仿宋" w:eastAsia="仿宋" w:cs="仿宋"/>
          <w:b/>
          <w:bCs/>
          <w:color w:val="auto"/>
          <w:sz w:val="36"/>
          <w:szCs w:val="36"/>
          <w:highlight w:val="none"/>
          <w:lang w:eastAsia="zh-CN"/>
        </w:rPr>
        <w:t>冶农招【2023】049号</w:t>
      </w:r>
    </w:p>
    <w:p>
      <w:pPr>
        <w:spacing w:line="360" w:lineRule="auto"/>
        <w:jc w:val="center"/>
        <w:rPr>
          <w:rFonts w:ascii="仿宋" w:hAnsi="仿宋" w:eastAsia="仿宋" w:cs="仿宋"/>
          <w:sz w:val="84"/>
          <w:szCs w:val="84"/>
        </w:rPr>
      </w:pPr>
    </w:p>
    <w:p>
      <w:pPr>
        <w:spacing w:line="360" w:lineRule="auto"/>
        <w:jc w:val="center"/>
        <w:rPr>
          <w:rFonts w:ascii="仿宋" w:hAnsi="仿宋" w:eastAsia="仿宋" w:cs="仿宋"/>
          <w:sz w:val="84"/>
          <w:szCs w:val="84"/>
        </w:rPr>
      </w:pPr>
    </w:p>
    <w:p>
      <w:pPr>
        <w:spacing w:before="480" w:after="480" w:line="360" w:lineRule="auto"/>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招 标 人：</w:t>
      </w:r>
      <w:r>
        <w:rPr>
          <w:rFonts w:hint="eastAsia" w:ascii="仿宋" w:hAnsi="仿宋" w:eastAsia="仿宋" w:cs="仿宋"/>
          <w:b/>
          <w:bCs/>
          <w:sz w:val="32"/>
          <w:szCs w:val="32"/>
          <w:lang w:eastAsia="zh-CN"/>
        </w:rPr>
        <w:t>大冶市保安镇大垅村村民委员会</w:t>
      </w:r>
    </w:p>
    <w:p>
      <w:pPr>
        <w:spacing w:before="480" w:after="480" w:line="360" w:lineRule="auto"/>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代理机构：</w:t>
      </w:r>
      <w:r>
        <w:rPr>
          <w:rFonts w:hint="eastAsia" w:ascii="仿宋" w:hAnsi="仿宋" w:eastAsia="仿宋" w:cs="仿宋"/>
          <w:b/>
          <w:bCs/>
          <w:sz w:val="32"/>
          <w:szCs w:val="32"/>
          <w:lang w:eastAsia="zh-CN"/>
        </w:rPr>
        <w:t>湖北迪利工程管理有限公司</w:t>
      </w:r>
    </w:p>
    <w:p>
      <w:pPr>
        <w:spacing w:before="480" w:after="480" w:line="360" w:lineRule="auto"/>
        <w:ind w:firstLine="2249" w:firstLineChars="700"/>
        <w:rPr>
          <w:rFonts w:ascii="仿宋" w:hAnsi="仿宋" w:eastAsia="仿宋" w:cs="仿宋"/>
          <w:b/>
          <w:bCs/>
          <w:sz w:val="32"/>
          <w:szCs w:val="32"/>
        </w:r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08</w:t>
      </w:r>
      <w:r>
        <w:rPr>
          <w:rFonts w:hint="eastAsia" w:ascii="仿宋" w:hAnsi="仿宋" w:eastAsia="仿宋" w:cs="仿宋"/>
          <w:b/>
          <w:bCs/>
          <w:sz w:val="32"/>
          <w:szCs w:val="32"/>
        </w:rPr>
        <w:t>月</w:t>
      </w:r>
    </w:p>
    <w:p>
      <w:pPr>
        <w:spacing w:before="480" w:after="480" w:line="360" w:lineRule="auto"/>
        <w:ind w:firstLine="1285" w:firstLineChars="400"/>
        <w:rPr>
          <w:rFonts w:ascii="仿宋" w:hAnsi="仿宋" w:eastAsia="仿宋" w:cs="仿宋"/>
          <w:b/>
          <w:bCs/>
          <w:sz w:val="32"/>
          <w:szCs w:val="32"/>
        </w:rPr>
        <w:sectPr>
          <w:footerReference r:id="rId6" w:type="first"/>
          <w:headerReference r:id="rId3" w:type="default"/>
          <w:footerReference r:id="rId4" w:type="default"/>
          <w:footerReference r:id="rId5" w:type="even"/>
          <w:pgSz w:w="11905" w:h="16838"/>
          <w:pgMar w:top="1276" w:right="1417" w:bottom="1134" w:left="1531" w:header="851" w:footer="624" w:gutter="0"/>
          <w:pgNumType w:fmt="numberInDash" w:start="0"/>
          <w:cols w:space="0" w:num="1"/>
          <w:titlePg/>
          <w:docGrid w:type="lines" w:linePitch="312" w:charSpace="0"/>
        </w:sectPr>
      </w:pPr>
    </w:p>
    <w:p>
      <w:pPr>
        <w:pStyle w:val="15"/>
        <w:rPr>
          <w:rFonts w:ascii="仿宋" w:hAnsi="仿宋" w:eastAsia="仿宋" w:cs="仿宋"/>
          <w:b/>
          <w:bCs/>
          <w:sz w:val="44"/>
          <w:szCs w:val="44"/>
          <w:lang w:val="en-US"/>
        </w:rPr>
      </w:pPr>
      <w:r>
        <w:rPr>
          <w:rFonts w:hint="eastAsia" w:ascii="仿宋" w:hAnsi="仿宋" w:eastAsia="仿宋" w:cs="仿宋"/>
          <w:b/>
          <w:bCs/>
          <w:sz w:val="44"/>
          <w:szCs w:val="44"/>
          <w:lang w:val="en-US"/>
        </w:rPr>
        <w:t>目 录</w:t>
      </w:r>
    </w:p>
    <w:p>
      <w:pPr>
        <w:pStyle w:val="15"/>
        <w:rPr>
          <w:rFonts w:ascii="仿宋" w:hAnsi="仿宋" w:eastAsia="仿宋" w:cs="仿宋"/>
          <w:sz w:val="21"/>
          <w:szCs w:val="22"/>
          <w:lang w:val="en-US"/>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fldChar w:fldCharType="begin"/>
      </w:r>
      <w:r>
        <w:instrText xml:space="preserve"> HYPERLINK \l "_Toc499378946" </w:instrText>
      </w:r>
      <w:r>
        <w:fldChar w:fldCharType="separate"/>
      </w:r>
      <w:r>
        <w:rPr>
          <w:rStyle w:val="27"/>
          <w:rFonts w:hint="eastAsia" w:ascii="仿宋" w:hAnsi="仿宋" w:eastAsia="仿宋" w:cs="仿宋"/>
          <w:color w:val="auto"/>
        </w:rPr>
        <w:t>第一章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招标公告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_Toc499378946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"_Toc499378954" </w:instrText>
      </w:r>
      <w:r>
        <w:fldChar w:fldCharType="separate"/>
      </w:r>
      <w:r>
        <w:rPr>
          <w:rStyle w:val="27"/>
          <w:rFonts w:hint="eastAsia" w:ascii="仿宋" w:hAnsi="仿宋" w:eastAsia="仿宋" w:cs="仿宋"/>
          <w:color w:val="auto"/>
        </w:rPr>
        <w:t>第二章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_Toc499378954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"_Toc499379018" </w:instrText>
      </w:r>
      <w:r>
        <w:fldChar w:fldCharType="separate"/>
      </w:r>
      <w:r>
        <w:rPr>
          <w:rStyle w:val="27"/>
          <w:rFonts w:hint="eastAsia" w:ascii="仿宋" w:hAnsi="仿宋" w:eastAsia="仿宋" w:cs="仿宋"/>
          <w:color w:val="auto"/>
        </w:rPr>
        <w:t>第三章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评标办法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_Toc499379018 \h </w:instrText>
      </w:r>
      <w:r>
        <w:rPr>
          <w:rFonts w:hint="eastAsia" w:ascii="仿宋" w:hAnsi="仿宋" w:eastAsia="仿宋" w:cs="仿宋"/>
        </w:rPr>
        <w:fldChar w:fldCharType="separate"/>
      </w:r>
      <w:r>
        <w:rPr>
          <w:rFonts w:hint="eastAsia" w:ascii="仿宋" w:hAnsi="仿宋" w:eastAsia="仿宋" w:cs="仿宋"/>
        </w:rPr>
        <w:t>23</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"_Toc499379023" </w:instrText>
      </w:r>
      <w:r>
        <w:fldChar w:fldCharType="separate"/>
      </w:r>
      <w:r>
        <w:rPr>
          <w:rStyle w:val="27"/>
          <w:rFonts w:hint="eastAsia" w:ascii="仿宋" w:hAnsi="仿宋" w:eastAsia="仿宋" w:cs="仿宋"/>
          <w:color w:val="auto"/>
        </w:rPr>
        <w:t>第四章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合同条款及格式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_Toc499379023 \h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"_Toc499379026" </w:instrText>
      </w:r>
      <w:r>
        <w:fldChar w:fldCharType="separate"/>
      </w:r>
      <w:r>
        <w:rPr>
          <w:rStyle w:val="27"/>
          <w:rFonts w:hint="eastAsia" w:ascii="仿宋" w:hAnsi="仿宋" w:eastAsia="仿宋" w:cs="仿宋"/>
          <w:color w:val="auto"/>
        </w:rPr>
        <w:t>第五章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工程量清单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_Toc499379026 \h </w:instrText>
      </w:r>
      <w:r>
        <w:rPr>
          <w:rFonts w:hint="eastAsia" w:ascii="仿宋" w:hAnsi="仿宋" w:eastAsia="仿宋" w:cs="仿宋"/>
        </w:rPr>
        <w:fldChar w:fldCharType="separate"/>
      </w:r>
      <w:r>
        <w:rPr>
          <w:rFonts w:hint="eastAsia" w:ascii="仿宋" w:hAnsi="仿宋" w:eastAsia="仿宋" w:cs="仿宋"/>
        </w:rPr>
        <w:t>44</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"_Toc499379030" </w:instrText>
      </w:r>
      <w:r>
        <w:fldChar w:fldCharType="separate"/>
      </w:r>
      <w:r>
        <w:rPr>
          <w:rStyle w:val="27"/>
          <w:rFonts w:hint="eastAsia" w:ascii="仿宋" w:hAnsi="仿宋" w:eastAsia="仿宋" w:cs="仿宋"/>
          <w:color w:val="auto"/>
        </w:rPr>
        <w:t>第六章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图纸</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_Toc499379030 \h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"_Toc499379031" </w:instrText>
      </w:r>
      <w:r>
        <w:fldChar w:fldCharType="separate"/>
      </w:r>
      <w:r>
        <w:rPr>
          <w:rStyle w:val="27"/>
          <w:rFonts w:hint="eastAsia" w:ascii="仿宋" w:hAnsi="仿宋" w:eastAsia="仿宋" w:cs="仿宋"/>
          <w:color w:val="auto"/>
        </w:rPr>
        <w:t>第七章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技术标准</w:t>
      </w:r>
      <w:r>
        <w:rPr>
          <w:rFonts w:hint="eastAsia" w:ascii="仿宋" w:hAnsi="仿宋" w:eastAsia="仿宋" w:cs="仿宋"/>
        </w:rPr>
        <w:tab/>
      </w:r>
      <w:r>
        <w:rPr>
          <w:rFonts w:hint="eastAsia" w:ascii="仿宋" w:hAnsi="仿宋" w:eastAsia="仿宋" w:cs="仿宋"/>
          <w:lang w:val="en-US"/>
        </w:rPr>
        <w:t>4</w:t>
      </w:r>
      <w:r>
        <w:rPr>
          <w:rFonts w:hint="eastAsia" w:ascii="仿宋" w:hAnsi="仿宋" w:eastAsia="仿宋" w:cs="仿宋"/>
          <w:lang w:val="en-US"/>
        </w:rPr>
        <w:fldChar w:fldCharType="end"/>
      </w:r>
      <w:r>
        <w:rPr>
          <w:rFonts w:hint="eastAsia" w:ascii="仿宋" w:hAnsi="仿宋" w:eastAsia="仿宋" w:cs="仿宋"/>
          <w:lang w:val="en-US" w:eastAsia="zh-CN"/>
        </w:rPr>
        <w:t>5</w:t>
      </w:r>
      <w:r>
        <w:rPr>
          <w:rFonts w:hint="eastAsia" w:ascii="仿宋" w:hAnsi="仿宋" w:eastAsia="仿宋" w:cs="仿宋"/>
          <w:lang w:val="en-US"/>
        </w:rPr>
        <w:t xml:space="preserve"> </w:t>
      </w:r>
    </w:p>
    <w:p>
      <w:pPr>
        <w:pStyle w:val="15"/>
        <w:rPr>
          <w:rFonts w:ascii="仿宋" w:hAnsi="仿宋" w:eastAsia="仿宋" w:cs="仿宋"/>
          <w:sz w:val="21"/>
          <w:szCs w:val="22"/>
          <w:lang w:val="en-US"/>
        </w:rPr>
      </w:pPr>
      <w:r>
        <w:fldChar w:fldCharType="begin"/>
      </w:r>
      <w:r>
        <w:instrText xml:space="preserve"> HYPERLINK \l "_Toc499379032" </w:instrText>
      </w:r>
      <w:r>
        <w:fldChar w:fldCharType="separate"/>
      </w:r>
      <w:r>
        <w:rPr>
          <w:rStyle w:val="27"/>
          <w:rFonts w:hint="eastAsia" w:ascii="仿宋" w:hAnsi="仿宋" w:eastAsia="仿宋" w:cs="仿宋"/>
          <w:color w:val="auto"/>
        </w:rPr>
        <w:t>第八章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_Toc499379032 \h </w:instrText>
      </w:r>
      <w:r>
        <w:rPr>
          <w:rFonts w:hint="eastAsia" w:ascii="仿宋" w:hAnsi="仿宋" w:eastAsia="仿宋" w:cs="仿宋"/>
        </w:rPr>
        <w:fldChar w:fldCharType="separate"/>
      </w:r>
      <w:r>
        <w:rPr>
          <w:rFonts w:hint="eastAsia" w:ascii="仿宋" w:hAnsi="仿宋" w:eastAsia="仿宋" w:cs="仿宋"/>
        </w:rPr>
        <w:t>47</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789"/>
          <w:tab w:val="right" w:leader="dot" w:pos="8948"/>
        </w:tabs>
        <w:snapToGrid w:val="0"/>
        <w:spacing w:after="0" w:line="240" w:lineRule="auto"/>
        <w:contextualSpacing/>
        <w:rPr>
          <w:rFonts w:ascii="仿宋" w:hAnsi="仿宋" w:eastAsia="仿宋" w:cs="仿宋"/>
        </w:rPr>
      </w:pPr>
      <w:r>
        <w:rPr>
          <w:rFonts w:hint="eastAsia" w:ascii="仿宋" w:hAnsi="仿宋" w:eastAsia="仿宋" w:cs="仿宋"/>
          <w:sz w:val="24"/>
          <w:szCs w:val="24"/>
        </w:rPr>
        <w:fldChar w:fldCharType="end"/>
      </w:r>
    </w:p>
    <w:p>
      <w:pPr>
        <w:pStyle w:val="5"/>
        <w:rPr>
          <w:rFonts w:ascii="仿宋" w:hAnsi="仿宋" w:eastAsia="仿宋" w:cs="仿宋"/>
          <w:sz w:val="32"/>
          <w:szCs w:val="32"/>
        </w:rPr>
        <w:sectPr>
          <w:footerReference r:id="rId8" w:type="first"/>
          <w:footerReference r:id="rId7" w:type="default"/>
          <w:pgSz w:w="11905" w:h="16838"/>
          <w:pgMar w:top="1276" w:right="1417" w:bottom="1134" w:left="1531" w:header="851" w:footer="380" w:gutter="0"/>
          <w:pgNumType w:fmt="numberInDash" w:start="1"/>
          <w:cols w:space="0" w:num="1"/>
          <w:titlePg/>
          <w:docGrid w:type="lines" w:linePitch="312" w:charSpace="0"/>
        </w:sectPr>
      </w:pPr>
    </w:p>
    <w:p>
      <w:pPr>
        <w:pStyle w:val="5"/>
        <w:numPr>
          <w:ilvl w:val="0"/>
          <w:numId w:val="2"/>
        </w:numPr>
        <w:spacing w:before="0" w:after="0" w:line="500" w:lineRule="exact"/>
        <w:jc w:val="center"/>
        <w:rPr>
          <w:rFonts w:ascii="仿宋" w:hAnsi="仿宋" w:eastAsia="仿宋" w:cs="仿宋"/>
        </w:rPr>
      </w:pPr>
      <w:bookmarkStart w:id="0" w:name="_Toc499378946"/>
      <w:bookmarkStart w:id="1" w:name="OLE_LINK18"/>
      <w:bookmarkStart w:id="2" w:name="OLE_LINK17"/>
      <w:bookmarkStart w:id="3" w:name="OLE_LINK19"/>
      <w:bookmarkStart w:id="4" w:name="OLE_LINK32"/>
      <w:bookmarkStart w:id="5" w:name="OLE_LINK30"/>
      <w:bookmarkStart w:id="6" w:name="OLE_LINK31"/>
      <w:r>
        <w:rPr>
          <w:rFonts w:hint="eastAsia" w:ascii="仿宋" w:hAnsi="仿宋" w:eastAsia="仿宋" w:cs="仿宋"/>
        </w:rPr>
        <w:t xml:space="preserve"> 招标公告</w:t>
      </w:r>
      <w:bookmarkEnd w:id="0"/>
    </w:p>
    <w:p>
      <w:pPr>
        <w:spacing w:line="500" w:lineRule="exact"/>
        <w:jc w:val="center"/>
        <w:rPr>
          <w:rFonts w:ascii="仿宋" w:hAnsi="仿宋" w:eastAsia="仿宋" w:cs="仿宋"/>
          <w:sz w:val="32"/>
          <w:szCs w:val="32"/>
        </w:rPr>
      </w:pPr>
      <w:r>
        <w:rPr>
          <w:rFonts w:hint="eastAsia" w:ascii="仿宋" w:hAnsi="仿宋" w:eastAsia="仿宋" w:cs="仿宋"/>
          <w:b/>
          <w:bCs/>
          <w:sz w:val="32"/>
          <w:szCs w:val="32"/>
          <w:lang w:eastAsia="zh-CN"/>
        </w:rPr>
        <w:t>大冶市保安镇大垅村2023年和美乡村建设项目</w:t>
      </w:r>
      <w:r>
        <w:rPr>
          <w:rFonts w:hint="eastAsia" w:ascii="仿宋" w:hAnsi="仿宋" w:eastAsia="仿宋" w:cs="仿宋"/>
          <w:b/>
          <w:bCs/>
          <w:sz w:val="32"/>
          <w:szCs w:val="32"/>
        </w:rPr>
        <w:t>招标公告</w:t>
      </w:r>
    </w:p>
    <w:p>
      <w:pPr>
        <w:spacing w:line="500" w:lineRule="exact"/>
        <w:jc w:val="center"/>
        <w:rPr>
          <w:rFonts w:hint="eastAsia" w:ascii="仿宋" w:hAnsi="仿宋" w:eastAsia="仿宋" w:cs="仿宋"/>
          <w:b/>
          <w:bCs/>
          <w:color w:val="FF0000"/>
          <w:sz w:val="28"/>
          <w:szCs w:val="28"/>
          <w:highlight w:val="none"/>
          <w:lang w:eastAsia="zh-CN"/>
        </w:rPr>
      </w:pPr>
      <w:r>
        <w:rPr>
          <w:rFonts w:hint="eastAsia" w:ascii="仿宋" w:hAnsi="仿宋" w:eastAsia="仿宋" w:cs="仿宋"/>
          <w:b/>
          <w:bCs/>
          <w:color w:val="auto"/>
          <w:sz w:val="28"/>
          <w:szCs w:val="28"/>
          <w:highlight w:val="none"/>
        </w:rPr>
        <w:t>招标编号：</w:t>
      </w:r>
      <w:r>
        <w:rPr>
          <w:rFonts w:hint="eastAsia" w:ascii="仿宋" w:hAnsi="仿宋" w:eastAsia="仿宋" w:cs="仿宋"/>
          <w:b/>
          <w:bCs/>
          <w:color w:val="auto"/>
          <w:sz w:val="28"/>
          <w:szCs w:val="28"/>
          <w:highlight w:val="none"/>
          <w:lang w:eastAsia="zh-CN"/>
        </w:rPr>
        <w:t>冶农招【2023】049号</w:t>
      </w:r>
    </w:p>
    <w:p>
      <w:pPr>
        <w:numPr>
          <w:ilvl w:val="0"/>
          <w:numId w:val="3"/>
        </w:numPr>
        <w:spacing w:line="460" w:lineRule="exact"/>
        <w:rPr>
          <w:rFonts w:ascii="仿宋" w:hAnsi="仿宋" w:eastAsia="仿宋" w:cs="仿宋"/>
        </w:rPr>
      </w:pPr>
      <w:bookmarkStart w:id="7" w:name="_Toc152042288"/>
      <w:bookmarkStart w:id="8" w:name="_Toc499378825"/>
      <w:bookmarkStart w:id="9" w:name="_Toc313604916"/>
      <w:bookmarkStart w:id="10" w:name="_Toc336091258"/>
      <w:bookmarkStart w:id="11" w:name="_Toc144974480"/>
      <w:bookmarkStart w:id="12" w:name="_Toc179632528"/>
      <w:bookmarkStart w:id="13" w:name="_Toc152045512"/>
      <w:bookmarkStart w:id="14" w:name="_Toc499378947"/>
      <w:r>
        <w:rPr>
          <w:rFonts w:hint="eastAsia" w:ascii="仿宋" w:hAnsi="仿宋" w:eastAsia="仿宋" w:cs="仿宋"/>
          <w:b/>
          <w:bCs/>
        </w:rPr>
        <w:t>招标条件</w:t>
      </w:r>
      <w:bookmarkEnd w:id="7"/>
      <w:bookmarkEnd w:id="8"/>
      <w:bookmarkEnd w:id="9"/>
      <w:bookmarkEnd w:id="10"/>
      <w:bookmarkEnd w:id="11"/>
      <w:bookmarkEnd w:id="12"/>
      <w:bookmarkEnd w:id="13"/>
      <w:bookmarkEnd w:id="14"/>
      <w:bookmarkStart w:id="15" w:name="_Toc336091259"/>
      <w:bookmarkStart w:id="16" w:name="_Toc152045513"/>
      <w:bookmarkStart w:id="17" w:name="_Toc144974481"/>
      <w:bookmarkStart w:id="18" w:name="_Toc179632529"/>
      <w:bookmarkStart w:id="19" w:name="_Toc313604917"/>
      <w:bookmarkStart w:id="20" w:name="_Toc152042289"/>
    </w:p>
    <w:p>
      <w:pPr>
        <w:spacing w:line="400" w:lineRule="exact"/>
        <w:ind w:firstLine="420" w:firstLineChars="200"/>
        <w:rPr>
          <w:rFonts w:ascii="仿宋" w:hAnsi="仿宋" w:eastAsia="仿宋" w:cs="仿宋"/>
        </w:rPr>
      </w:pPr>
      <w:r>
        <w:rPr>
          <w:rFonts w:hint="eastAsia" w:ascii="仿宋" w:hAnsi="仿宋" w:eastAsia="仿宋" w:cs="仿宋"/>
        </w:rPr>
        <w:t>本招标项</w:t>
      </w:r>
      <w:r>
        <w:rPr>
          <w:rFonts w:hint="eastAsia" w:ascii="仿宋" w:hAnsi="仿宋" w:eastAsia="仿宋" w:cs="仿宋"/>
          <w:color w:val="auto"/>
        </w:rPr>
        <w:t>目为</w:t>
      </w:r>
      <w:r>
        <w:rPr>
          <w:rFonts w:hint="eastAsia" w:ascii="仿宋" w:hAnsi="仿宋" w:eastAsia="仿宋" w:cs="仿宋"/>
          <w:color w:val="auto"/>
          <w:lang w:eastAsia="zh-CN"/>
        </w:rPr>
        <w:t>大冶市保安镇大垅村2023年和美乡村建设项目</w:t>
      </w:r>
      <w:r>
        <w:rPr>
          <w:rFonts w:hint="eastAsia" w:ascii="仿宋" w:hAnsi="仿宋" w:eastAsia="仿宋" w:cs="仿宋"/>
          <w:color w:val="auto"/>
        </w:rPr>
        <w:t>，项目业主为</w:t>
      </w:r>
      <w:r>
        <w:rPr>
          <w:rFonts w:hint="eastAsia" w:ascii="仿宋" w:hAnsi="仿宋" w:eastAsia="仿宋" w:cs="仿宋"/>
          <w:color w:val="auto"/>
          <w:lang w:eastAsia="zh-CN"/>
        </w:rPr>
        <w:t>大冶市保安镇大垅村村民委员会</w:t>
      </w:r>
      <w:r>
        <w:rPr>
          <w:rFonts w:hint="eastAsia" w:ascii="仿宋" w:hAnsi="仿宋" w:eastAsia="仿宋" w:cs="仿宋"/>
          <w:color w:val="auto"/>
        </w:rPr>
        <w:t>，建设资金来自</w:t>
      </w:r>
      <w:r>
        <w:rPr>
          <w:rFonts w:hint="eastAsia" w:ascii="仿宋" w:hAnsi="仿宋" w:eastAsia="仿宋" w:cs="仿宋"/>
          <w:color w:val="auto"/>
          <w:lang w:eastAsia="zh-CN"/>
        </w:rPr>
        <w:t>上级奖补及村自</w:t>
      </w:r>
      <w:bookmarkStart w:id="421" w:name="_GoBack"/>
      <w:bookmarkEnd w:id="421"/>
      <w:r>
        <w:rPr>
          <w:rFonts w:hint="eastAsia" w:ascii="仿宋" w:hAnsi="仿宋" w:eastAsia="仿宋" w:cs="仿宋"/>
          <w:color w:val="auto"/>
          <w:lang w:eastAsia="zh-CN"/>
        </w:rPr>
        <w:t>筹</w:t>
      </w:r>
      <w:r>
        <w:rPr>
          <w:rFonts w:hint="eastAsia" w:ascii="仿宋" w:hAnsi="仿宋" w:eastAsia="仿宋" w:cs="仿宋"/>
          <w:color w:val="auto"/>
        </w:rPr>
        <w:t>，招标</w:t>
      </w:r>
      <w:r>
        <w:rPr>
          <w:rFonts w:hint="eastAsia" w:ascii="仿宋" w:hAnsi="仿宋" w:eastAsia="仿宋" w:cs="仿宋"/>
        </w:rPr>
        <w:t>人为</w:t>
      </w:r>
      <w:r>
        <w:rPr>
          <w:rFonts w:hint="eastAsia" w:ascii="仿宋" w:hAnsi="仿宋" w:eastAsia="仿宋" w:cs="仿宋"/>
          <w:lang w:eastAsia="zh-CN"/>
        </w:rPr>
        <w:t>大冶市保安镇大垅村村民委员会</w:t>
      </w:r>
      <w:r>
        <w:rPr>
          <w:rFonts w:hint="eastAsia" w:ascii="仿宋" w:hAnsi="仿宋" w:eastAsia="仿宋" w:cs="仿宋"/>
        </w:rPr>
        <w:t>，招标代理机构为</w:t>
      </w:r>
      <w:r>
        <w:rPr>
          <w:rFonts w:hint="eastAsia" w:ascii="仿宋" w:hAnsi="仿宋" w:eastAsia="仿宋" w:cs="仿宋"/>
          <w:lang w:eastAsia="zh-CN"/>
        </w:rPr>
        <w:t>湖北迪利工程管理有限公司</w:t>
      </w:r>
      <w:r>
        <w:rPr>
          <w:rFonts w:hint="eastAsia" w:ascii="仿宋" w:hAnsi="仿宋" w:eastAsia="仿宋" w:cs="仿宋"/>
        </w:rPr>
        <w:t>。项目已具备招标条件，现对该项目的施工进行公开招标。</w:t>
      </w:r>
    </w:p>
    <w:p>
      <w:pPr>
        <w:numPr>
          <w:ilvl w:val="0"/>
          <w:numId w:val="3"/>
        </w:numPr>
        <w:spacing w:line="460" w:lineRule="exact"/>
        <w:rPr>
          <w:rFonts w:ascii="仿宋" w:hAnsi="仿宋" w:eastAsia="仿宋" w:cs="仿宋"/>
          <w:b/>
          <w:bCs/>
        </w:rPr>
      </w:pPr>
      <w:bookmarkStart w:id="21" w:name="_Toc499378948"/>
      <w:bookmarkStart w:id="22" w:name="_Toc499378826"/>
      <w:r>
        <w:rPr>
          <w:rFonts w:hint="eastAsia" w:ascii="仿宋" w:hAnsi="仿宋" w:eastAsia="仿宋" w:cs="仿宋"/>
          <w:b/>
          <w:bCs/>
        </w:rPr>
        <w:t>项目概况与招标范围</w:t>
      </w:r>
      <w:bookmarkEnd w:id="15"/>
      <w:bookmarkEnd w:id="16"/>
      <w:bookmarkEnd w:id="17"/>
      <w:bookmarkEnd w:id="18"/>
      <w:bookmarkEnd w:id="19"/>
      <w:bookmarkEnd w:id="20"/>
      <w:bookmarkEnd w:id="21"/>
      <w:bookmarkEnd w:id="22"/>
    </w:p>
    <w:p>
      <w:pPr>
        <w:spacing w:line="400" w:lineRule="exact"/>
        <w:ind w:firstLine="420" w:firstLineChars="200"/>
        <w:rPr>
          <w:rFonts w:ascii="仿宋" w:hAnsi="仿宋" w:eastAsia="仿宋" w:cs="仿宋"/>
        </w:rPr>
      </w:pPr>
      <w:r>
        <w:rPr>
          <w:rFonts w:hint="eastAsia" w:ascii="仿宋" w:hAnsi="仿宋" w:eastAsia="仿宋" w:cs="仿宋"/>
        </w:rPr>
        <w:t>2.1 建设地点：</w:t>
      </w:r>
      <w:r>
        <w:rPr>
          <w:rFonts w:hint="eastAsia" w:ascii="仿宋" w:hAnsi="仿宋" w:eastAsia="仿宋" w:cs="仿宋"/>
          <w:lang w:eastAsia="zh-CN"/>
        </w:rPr>
        <w:t>大冶市保安镇大垅村</w:t>
      </w:r>
    </w:p>
    <w:p>
      <w:pPr>
        <w:spacing w:line="400" w:lineRule="exact"/>
        <w:ind w:firstLine="420" w:firstLineChars="200"/>
        <w:rPr>
          <w:rFonts w:ascii="仿宋" w:hAnsi="仿宋" w:eastAsia="仿宋" w:cs="仿宋"/>
        </w:rPr>
      </w:pPr>
      <w:r>
        <w:rPr>
          <w:rFonts w:hint="eastAsia" w:ascii="仿宋" w:hAnsi="仿宋" w:eastAsia="仿宋" w:cs="仿宋"/>
        </w:rPr>
        <w:t>2.2 建设规模：详见施工设计图纸及工程量清单全部内容</w:t>
      </w:r>
    </w:p>
    <w:p>
      <w:pPr>
        <w:spacing w:line="400" w:lineRule="exact"/>
        <w:ind w:firstLine="420" w:firstLineChars="200"/>
        <w:rPr>
          <w:rFonts w:hint="default" w:ascii="仿宋" w:hAnsi="仿宋" w:eastAsia="仿宋" w:cs="仿宋"/>
          <w:highlight w:val="none"/>
          <w:lang w:val="en-US" w:eastAsia="zh-CN"/>
        </w:rPr>
      </w:pPr>
      <w:r>
        <w:rPr>
          <w:rFonts w:hint="eastAsia" w:ascii="仿宋" w:hAnsi="仿宋" w:eastAsia="仿宋" w:cs="仿宋"/>
          <w:highlight w:val="none"/>
        </w:rPr>
        <w:t>2.3项目的最高限制价:</w:t>
      </w:r>
      <w:r>
        <w:rPr>
          <w:rFonts w:hint="eastAsia" w:ascii="仿宋" w:hAnsi="仿宋" w:eastAsia="仿宋" w:cs="仿宋"/>
          <w:b/>
          <w:bCs/>
          <w:highlight w:val="none"/>
          <w:lang w:eastAsia="zh-CN"/>
        </w:rPr>
        <w:t>人民币肆佰零贰万柒仟柒佰零捌元整（</w:t>
      </w:r>
      <w:r>
        <w:rPr>
          <w:rFonts w:hint="eastAsia" w:ascii="仿宋" w:hAnsi="仿宋" w:eastAsia="仿宋" w:cs="仿宋"/>
          <w:b/>
          <w:bCs/>
          <w:highlight w:val="none"/>
          <w:lang w:val="en-US" w:eastAsia="zh-CN"/>
        </w:rPr>
        <w:t>4027708.00元）</w:t>
      </w:r>
    </w:p>
    <w:p>
      <w:pPr>
        <w:spacing w:line="400" w:lineRule="exact"/>
        <w:ind w:firstLine="420" w:firstLineChars="200"/>
        <w:rPr>
          <w:rFonts w:ascii="仿宋" w:hAnsi="仿宋" w:eastAsia="仿宋" w:cs="仿宋"/>
          <w:b/>
          <w:bCs/>
          <w:color w:val="auto"/>
          <w:highlight w:val="none"/>
        </w:rPr>
      </w:pPr>
      <w:r>
        <w:rPr>
          <w:rFonts w:hint="eastAsia" w:ascii="仿宋" w:hAnsi="仿宋" w:eastAsia="仿宋" w:cs="仿宋"/>
          <w:color w:val="auto"/>
          <w:highlight w:val="none"/>
        </w:rPr>
        <w:t>2.4计划工期：</w:t>
      </w:r>
      <w:r>
        <w:rPr>
          <w:rFonts w:hint="eastAsia" w:ascii="仿宋" w:hAnsi="仿宋" w:eastAsia="仿宋" w:cs="仿宋"/>
          <w:b/>
          <w:bCs/>
          <w:color w:val="auto"/>
          <w:highlight w:val="none"/>
          <w:lang w:val="en-US" w:eastAsia="zh-CN"/>
        </w:rPr>
        <w:t>120日历天</w:t>
      </w:r>
    </w:p>
    <w:p>
      <w:pPr>
        <w:spacing w:line="400" w:lineRule="exact"/>
        <w:ind w:firstLine="420" w:firstLineChars="200"/>
        <w:rPr>
          <w:rFonts w:ascii="仿宋" w:hAnsi="仿宋" w:eastAsia="仿宋" w:cs="仿宋"/>
        </w:rPr>
      </w:pPr>
      <w:r>
        <w:rPr>
          <w:rFonts w:hint="eastAsia" w:ascii="仿宋" w:hAnsi="仿宋" w:eastAsia="仿宋" w:cs="仿宋"/>
        </w:rPr>
        <w:t>2.5招标范围：施工设计图纸和工程量清单范围内全部内容</w:t>
      </w:r>
    </w:p>
    <w:p>
      <w:pPr>
        <w:spacing w:line="400" w:lineRule="exact"/>
        <w:ind w:firstLine="420" w:firstLineChars="200"/>
        <w:rPr>
          <w:rFonts w:ascii="仿宋" w:hAnsi="仿宋" w:eastAsia="仿宋" w:cs="仿宋"/>
        </w:rPr>
      </w:pPr>
      <w:r>
        <w:rPr>
          <w:rFonts w:hint="eastAsia" w:ascii="仿宋" w:hAnsi="仿宋" w:eastAsia="仿宋" w:cs="仿宋"/>
        </w:rPr>
        <w:t>2.6质量要求：符合设计要求，达到国家现行验收规范合格标准</w:t>
      </w:r>
    </w:p>
    <w:p>
      <w:pPr>
        <w:spacing w:line="400" w:lineRule="exact"/>
        <w:ind w:firstLine="420" w:firstLineChars="200"/>
        <w:rPr>
          <w:rFonts w:ascii="仿宋" w:hAnsi="仿宋" w:eastAsia="仿宋" w:cs="仿宋"/>
        </w:rPr>
      </w:pPr>
      <w:r>
        <w:rPr>
          <w:rFonts w:hint="eastAsia" w:ascii="仿宋" w:hAnsi="仿宋" w:eastAsia="仿宋" w:cs="仿宋"/>
        </w:rPr>
        <w:t>2.7标段划分：本项目划分为1个标段</w:t>
      </w:r>
    </w:p>
    <w:p>
      <w:pPr>
        <w:spacing w:line="460" w:lineRule="exact"/>
        <w:rPr>
          <w:rFonts w:ascii="仿宋" w:hAnsi="仿宋" w:eastAsia="仿宋" w:cs="仿宋"/>
          <w:b/>
          <w:bCs/>
        </w:rPr>
      </w:pPr>
      <w:bookmarkStart w:id="23" w:name="_Toc499378949"/>
      <w:bookmarkStart w:id="24" w:name="_Toc336091260"/>
      <w:bookmarkStart w:id="25" w:name="_Toc499378827"/>
      <w:bookmarkStart w:id="26" w:name="_Toc144974482"/>
      <w:bookmarkStart w:id="27" w:name="_Toc179632530"/>
      <w:bookmarkStart w:id="28" w:name="_Toc313604918"/>
      <w:bookmarkStart w:id="29" w:name="_Toc152042290"/>
      <w:bookmarkStart w:id="30" w:name="_Toc152045514"/>
      <w:r>
        <w:rPr>
          <w:rFonts w:hint="eastAsia" w:ascii="仿宋" w:hAnsi="仿宋" w:eastAsia="仿宋" w:cs="仿宋"/>
          <w:b/>
          <w:bCs/>
        </w:rPr>
        <w:t>3. 投标人资格要求</w:t>
      </w:r>
      <w:bookmarkEnd w:id="23"/>
      <w:bookmarkEnd w:id="24"/>
      <w:bookmarkEnd w:id="25"/>
      <w:bookmarkEnd w:id="26"/>
      <w:bookmarkEnd w:id="27"/>
      <w:bookmarkEnd w:id="28"/>
      <w:bookmarkEnd w:id="29"/>
      <w:bookmarkEnd w:id="30"/>
    </w:p>
    <w:p>
      <w:pPr>
        <w:spacing w:line="400" w:lineRule="exact"/>
        <w:ind w:firstLine="420" w:firstLineChars="200"/>
        <w:rPr>
          <w:rFonts w:ascii="仿宋" w:hAnsi="仿宋" w:eastAsia="仿宋" w:cs="仿宋"/>
        </w:rPr>
      </w:pPr>
      <w:bookmarkStart w:id="31" w:name="_Toc313604919"/>
      <w:bookmarkStart w:id="32" w:name="_Toc152042291"/>
      <w:bookmarkStart w:id="33" w:name="_Toc144974483"/>
      <w:bookmarkStart w:id="34" w:name="_Toc152045515"/>
      <w:bookmarkStart w:id="35" w:name="_Toc179632531"/>
      <w:r>
        <w:rPr>
          <w:rFonts w:hint="eastAsia" w:ascii="仿宋" w:hAnsi="仿宋" w:eastAsia="仿宋" w:cs="仿宋"/>
        </w:rPr>
        <w:t>3.1投标人具有独立承担民事责任的能力；</w:t>
      </w:r>
    </w:p>
    <w:p>
      <w:pPr>
        <w:spacing w:line="400" w:lineRule="exact"/>
        <w:ind w:firstLine="420" w:firstLineChars="200"/>
        <w:rPr>
          <w:color w:val="auto"/>
        </w:rPr>
      </w:pPr>
      <w:r>
        <w:rPr>
          <w:rFonts w:hint="eastAsia" w:ascii="仿宋" w:hAnsi="仿宋" w:eastAsia="仿宋" w:cs="仿宋"/>
        </w:rPr>
        <w:t>3.2投标人须具备建设行政主管部门核发的</w:t>
      </w:r>
      <w:r>
        <w:rPr>
          <w:rFonts w:hint="eastAsia" w:ascii="仿宋" w:hAnsi="仿宋" w:eastAsia="仿宋" w:cs="仿宋"/>
          <w:lang w:eastAsia="zh-CN"/>
        </w:rPr>
        <w:t>市政公用工程</w:t>
      </w:r>
      <w:r>
        <w:rPr>
          <w:rFonts w:hint="eastAsia" w:ascii="仿宋" w:hAnsi="仿宋" w:eastAsia="仿宋" w:cs="仿宋"/>
        </w:rPr>
        <w:t>施工总承包叁级或以上资质，并取得有效的安全生产许可证；投标人近3年（投标截止之日起前3年）</w:t>
      </w:r>
      <w:r>
        <w:rPr>
          <w:rFonts w:hint="eastAsia" w:ascii="仿宋" w:hAnsi="仿宋" w:eastAsia="仿宋" w:cs="仿宋"/>
          <w:lang w:eastAsia="zh-CN"/>
        </w:rPr>
        <w:t>完成过至少一个金额在400万元及以上的类似项目业绩</w:t>
      </w:r>
      <w:r>
        <w:rPr>
          <w:rFonts w:hint="eastAsia" w:ascii="仿宋" w:hAnsi="仿宋" w:eastAsia="仿宋" w:cs="仿宋"/>
        </w:rPr>
        <w:t>（提供中标通知书或合同协议书）。并在人员、设备、资金等方面具有相应的施工能力，其中拟派的项目经理必须具备建设行政主管部门核发的</w:t>
      </w:r>
      <w:r>
        <w:rPr>
          <w:rFonts w:hint="eastAsia" w:ascii="仿宋" w:hAnsi="仿宋" w:eastAsia="仿宋" w:cs="仿宋"/>
          <w:lang w:eastAsia="zh-CN"/>
        </w:rPr>
        <w:t>市政公用工程</w:t>
      </w:r>
      <w:r>
        <w:rPr>
          <w:rFonts w:hint="eastAsia" w:ascii="仿宋" w:hAnsi="仿宋" w:eastAsia="仿宋" w:cs="仿宋"/>
        </w:rPr>
        <w:t>专业贰级及以上注册建造师资格（不含临时证），具备有效的安全考核合格证书（B证），且未担任其他在建工程的项目经理；拟派的技术负责人具有相关专业中级及以上职称，拟投入本项目的施工员、质检员、</w:t>
      </w:r>
      <w:r>
        <w:rPr>
          <w:rFonts w:hint="eastAsia" w:ascii="仿宋" w:hAnsi="仿宋" w:eastAsia="仿宋" w:cs="仿宋"/>
          <w:color w:val="auto"/>
        </w:rPr>
        <w:t>材料员、资料员须具备有效的培训证或上岗证，安全员需具有有效的安全生产考核合格证书（C 证）；</w:t>
      </w:r>
    </w:p>
    <w:p>
      <w:pPr>
        <w:spacing w:line="400" w:lineRule="exact"/>
        <w:ind w:firstLine="420" w:firstLineChars="200"/>
        <w:rPr>
          <w:rFonts w:ascii="仿宋" w:hAnsi="仿宋" w:eastAsia="仿宋" w:cs="仿宋"/>
          <w:color w:val="auto"/>
        </w:rPr>
      </w:pPr>
      <w:r>
        <w:rPr>
          <w:rFonts w:hint="eastAsia" w:ascii="仿宋" w:hAnsi="仿宋" w:eastAsia="仿宋" w:cs="仿宋"/>
          <w:color w:val="auto"/>
        </w:rPr>
        <w:t>3.3投标人需提供</w:t>
      </w:r>
      <w:r>
        <w:rPr>
          <w:rFonts w:hint="eastAsia" w:ascii="仿宋" w:hAnsi="仿宋" w:eastAsia="仿宋" w:cs="仿宋"/>
          <w:color w:val="auto"/>
          <w:lang w:eastAsia="zh-CN"/>
        </w:rPr>
        <w:t>近三年任意一年度</w:t>
      </w:r>
      <w:r>
        <w:rPr>
          <w:rFonts w:hint="eastAsia" w:ascii="仿宋" w:hAnsi="仿宋" w:eastAsia="仿宋" w:cs="仿宋"/>
          <w:color w:val="auto"/>
        </w:rPr>
        <w:t>的财务审计报告（如成立不足1年的公司无需提供）。</w:t>
      </w:r>
    </w:p>
    <w:p>
      <w:pPr>
        <w:spacing w:line="400" w:lineRule="exact"/>
        <w:ind w:firstLine="420" w:firstLineChars="200"/>
        <w:rPr>
          <w:rFonts w:ascii="仿宋" w:hAnsi="仿宋" w:eastAsia="仿宋" w:cs="仿宋"/>
        </w:rPr>
      </w:pPr>
      <w:r>
        <w:rPr>
          <w:rFonts w:hint="eastAsia" w:ascii="仿宋" w:hAnsi="仿宋" w:eastAsia="仿宋" w:cs="仿宋"/>
          <w:color w:val="auto"/>
        </w:rPr>
        <w:t>3.4踏勘现场：在开标前各投标人自行前往现场踏勘，并将施工现场踏勘标志性图片附到投标</w:t>
      </w:r>
      <w:r>
        <w:rPr>
          <w:rFonts w:hint="eastAsia" w:ascii="仿宋" w:hAnsi="仿宋" w:eastAsia="仿宋" w:cs="仿宋"/>
        </w:rPr>
        <w:t>文件中，未按要求提供踏勘图片（彩色）的供应商作无效投标处理。</w:t>
      </w:r>
    </w:p>
    <w:p>
      <w:pPr>
        <w:spacing w:line="400" w:lineRule="exact"/>
        <w:ind w:firstLine="420" w:firstLineChars="200"/>
        <w:rPr>
          <w:rFonts w:ascii="仿宋" w:hAnsi="仿宋" w:eastAsia="仿宋" w:cs="仿宋"/>
        </w:rPr>
      </w:pPr>
      <w:r>
        <w:rPr>
          <w:rFonts w:hint="eastAsia" w:ascii="仿宋" w:hAnsi="仿宋" w:eastAsia="仿宋" w:cs="仿宋"/>
        </w:rPr>
        <w:t>3.5本次招标采取资格后审方式（合格制），资格审查的具体要求见招标文件，资格审查不合格的投标人投标文件将被否决。</w:t>
      </w:r>
    </w:p>
    <w:p>
      <w:pPr>
        <w:spacing w:line="400" w:lineRule="exact"/>
        <w:ind w:firstLine="420" w:firstLineChars="200"/>
        <w:rPr>
          <w:rFonts w:ascii="仿宋" w:hAnsi="仿宋" w:eastAsia="仿宋" w:cs="仿宋"/>
        </w:rPr>
      </w:pPr>
      <w:r>
        <w:rPr>
          <w:rFonts w:hint="eastAsia" w:ascii="仿宋" w:hAnsi="仿宋" w:eastAsia="仿宋" w:cs="仿宋"/>
        </w:rPr>
        <w:t>3.6本项目不接受联合体投标。</w:t>
      </w:r>
    </w:p>
    <w:p>
      <w:pPr>
        <w:spacing w:line="400" w:lineRule="exact"/>
        <w:ind w:firstLine="420" w:firstLineChars="200"/>
        <w:rPr>
          <w:rFonts w:ascii="仿宋" w:hAnsi="仿宋" w:eastAsia="仿宋" w:cs="仿宋"/>
        </w:rPr>
      </w:pPr>
      <w:r>
        <w:rPr>
          <w:rFonts w:hint="eastAsia" w:ascii="仿宋" w:hAnsi="仿宋" w:eastAsia="仿宋" w:cs="仿宋"/>
        </w:rPr>
        <w:t>3.7信誉要求：</w:t>
      </w:r>
    </w:p>
    <w:p>
      <w:pPr>
        <w:spacing w:line="400" w:lineRule="exact"/>
        <w:ind w:firstLine="420" w:firstLineChars="200"/>
        <w:rPr>
          <w:rFonts w:ascii="仿宋" w:hAnsi="仿宋" w:eastAsia="仿宋" w:cs="仿宋"/>
        </w:rPr>
      </w:pPr>
      <w:r>
        <w:rPr>
          <w:rFonts w:hint="eastAsia" w:ascii="仿宋" w:hAnsi="仿宋" w:eastAsia="仿宋" w:cs="仿宋"/>
        </w:rPr>
        <w:t>3.7.1没有被责令停业；没有被暂停或取消投标资格；财产没有被接管或冻结；在最近三年内没有骗取中标或严重违约或重大工程质量问题（投标人提供信誉声明）。</w:t>
      </w:r>
    </w:p>
    <w:p>
      <w:pPr>
        <w:spacing w:line="400" w:lineRule="exact"/>
        <w:ind w:firstLine="420" w:firstLineChars="200"/>
        <w:rPr>
          <w:rFonts w:ascii="仿宋" w:hAnsi="仿宋" w:eastAsia="仿宋" w:cs="仿宋"/>
        </w:rPr>
      </w:pPr>
      <w:r>
        <w:rPr>
          <w:rFonts w:hint="eastAsia" w:ascii="仿宋" w:hAnsi="仿宋" w:eastAsia="仿宋" w:cs="仿宋"/>
        </w:rPr>
        <w:t>3.7.2投标人未被列入“信用中国”网站（www.creditchina.gov.cn）失信被执行人、</w:t>
      </w:r>
      <w:r>
        <w:rPr>
          <w:rFonts w:hint="eastAsia" w:ascii="仿宋" w:hAnsi="仿宋" w:eastAsia="仿宋" w:cs="仿宋"/>
          <w:lang w:eastAsia="zh-CN"/>
        </w:rPr>
        <w:t>重大税收违法失信主体</w:t>
      </w:r>
      <w:r>
        <w:rPr>
          <w:rFonts w:hint="eastAsia" w:ascii="仿宋" w:hAnsi="仿宋" w:eastAsia="仿宋" w:cs="仿宋"/>
        </w:rPr>
        <w:t>、政府采购严重违法失信行为记录名单的网页打印件；</w:t>
      </w:r>
    </w:p>
    <w:p>
      <w:pPr>
        <w:spacing w:line="460" w:lineRule="exact"/>
        <w:rPr>
          <w:rFonts w:ascii="仿宋" w:hAnsi="仿宋" w:eastAsia="仿宋" w:cs="仿宋"/>
          <w:b/>
          <w:bCs/>
        </w:rPr>
      </w:pPr>
      <w:bookmarkStart w:id="36" w:name="_Toc499378950"/>
      <w:bookmarkStart w:id="37" w:name="_Toc499378828"/>
      <w:r>
        <w:rPr>
          <w:rFonts w:hint="eastAsia" w:ascii="仿宋" w:hAnsi="仿宋" w:eastAsia="仿宋" w:cs="仿宋"/>
          <w:b/>
          <w:bCs/>
        </w:rPr>
        <w:t>4.</w:t>
      </w:r>
      <w:bookmarkEnd w:id="31"/>
      <w:bookmarkStart w:id="38" w:name="_Toc313604920"/>
      <w:r>
        <w:rPr>
          <w:rFonts w:hint="eastAsia" w:ascii="仿宋" w:hAnsi="仿宋" w:eastAsia="仿宋" w:cs="仿宋"/>
          <w:b/>
          <w:bCs/>
        </w:rPr>
        <w:t>招标文件的获取</w:t>
      </w:r>
      <w:bookmarkEnd w:id="32"/>
      <w:bookmarkEnd w:id="33"/>
      <w:bookmarkEnd w:id="34"/>
      <w:bookmarkEnd w:id="35"/>
      <w:bookmarkEnd w:id="36"/>
      <w:bookmarkEnd w:id="37"/>
      <w:bookmarkEnd w:id="38"/>
    </w:p>
    <w:p>
      <w:pPr>
        <w:spacing w:line="400" w:lineRule="exact"/>
        <w:ind w:firstLine="420" w:firstLineChars="200"/>
        <w:rPr>
          <w:rFonts w:ascii="仿宋" w:hAnsi="仿宋" w:eastAsia="仿宋" w:cs="仿宋"/>
          <w:color w:val="auto"/>
        </w:rPr>
      </w:pPr>
      <w:bookmarkStart w:id="39" w:name="_Toc152042292"/>
      <w:bookmarkStart w:id="40" w:name="_Toc313604921"/>
      <w:bookmarkStart w:id="41" w:name="_Toc179632532"/>
      <w:bookmarkStart w:id="42" w:name="_Toc144974484"/>
      <w:bookmarkStart w:id="43" w:name="_Toc152045516"/>
      <w:bookmarkStart w:id="44" w:name="_Toc336091261"/>
      <w:r>
        <w:rPr>
          <w:rFonts w:hint="eastAsia" w:ascii="仿宋" w:hAnsi="仿宋" w:eastAsia="仿宋" w:cs="仿宋"/>
          <w:color w:val="auto"/>
        </w:rPr>
        <w:t>4.1凡有意参加投标者，请</w:t>
      </w:r>
      <w:r>
        <w:rPr>
          <w:rFonts w:hint="eastAsia" w:ascii="仿宋" w:hAnsi="仿宋" w:eastAsia="仿宋" w:cs="仿宋"/>
          <w:color w:val="auto"/>
          <w:u w:val="single"/>
        </w:rPr>
        <w:t>202</w:t>
      </w:r>
      <w:r>
        <w:rPr>
          <w:rFonts w:hint="eastAsia" w:ascii="仿宋" w:hAnsi="仿宋" w:eastAsia="仿宋" w:cs="仿宋"/>
          <w:color w:val="auto"/>
          <w:u w:val="single"/>
          <w:lang w:val="en-US" w:eastAsia="zh-CN"/>
        </w:rPr>
        <w:t>3</w:t>
      </w:r>
      <w:r>
        <w:rPr>
          <w:rFonts w:hint="eastAsia" w:ascii="仿宋" w:hAnsi="仿宋" w:eastAsia="仿宋" w:cs="仿宋"/>
          <w:color w:val="auto"/>
          <w:u w:val="single"/>
        </w:rPr>
        <w:t>年</w:t>
      </w:r>
      <w:r>
        <w:rPr>
          <w:rFonts w:hint="eastAsia" w:ascii="仿宋" w:hAnsi="仿宋" w:eastAsia="仿宋" w:cs="仿宋"/>
          <w:color w:val="auto"/>
          <w:u w:val="single"/>
          <w:lang w:val="en-US" w:eastAsia="zh-CN"/>
        </w:rPr>
        <w:t>8</w:t>
      </w:r>
      <w:r>
        <w:rPr>
          <w:rFonts w:hint="eastAsia" w:ascii="仿宋" w:hAnsi="仿宋" w:eastAsia="仿宋" w:cs="仿宋"/>
          <w:color w:val="auto"/>
          <w:u w:val="single"/>
        </w:rPr>
        <w:t>月</w:t>
      </w:r>
      <w:r>
        <w:rPr>
          <w:rFonts w:hint="eastAsia" w:ascii="仿宋" w:hAnsi="仿宋" w:eastAsia="仿宋" w:cs="仿宋"/>
          <w:color w:val="auto"/>
          <w:u w:val="single"/>
          <w:lang w:val="en-US" w:eastAsia="zh-CN"/>
        </w:rPr>
        <w:t>14</w:t>
      </w:r>
      <w:r>
        <w:rPr>
          <w:rFonts w:hint="eastAsia" w:ascii="仿宋" w:hAnsi="仿宋" w:eastAsia="仿宋" w:cs="仿宋"/>
          <w:color w:val="auto"/>
          <w:u w:val="single"/>
        </w:rPr>
        <w:t>日至202</w:t>
      </w:r>
      <w:r>
        <w:rPr>
          <w:rFonts w:hint="eastAsia" w:ascii="仿宋" w:hAnsi="仿宋" w:eastAsia="仿宋" w:cs="仿宋"/>
          <w:color w:val="auto"/>
          <w:u w:val="single"/>
          <w:lang w:val="en-US" w:eastAsia="zh-CN"/>
        </w:rPr>
        <w:t>3</w:t>
      </w:r>
      <w:r>
        <w:rPr>
          <w:rFonts w:hint="eastAsia" w:ascii="仿宋" w:hAnsi="仿宋" w:eastAsia="仿宋" w:cs="仿宋"/>
          <w:color w:val="auto"/>
          <w:u w:val="single"/>
        </w:rPr>
        <w:t>年</w:t>
      </w:r>
      <w:r>
        <w:rPr>
          <w:rFonts w:hint="eastAsia" w:ascii="仿宋" w:hAnsi="仿宋" w:eastAsia="仿宋" w:cs="仿宋"/>
          <w:color w:val="auto"/>
          <w:u w:val="single"/>
          <w:lang w:val="en-US" w:eastAsia="zh-CN"/>
        </w:rPr>
        <w:t>9</w:t>
      </w:r>
      <w:r>
        <w:rPr>
          <w:rFonts w:hint="eastAsia" w:ascii="仿宋" w:hAnsi="仿宋" w:eastAsia="仿宋" w:cs="仿宋"/>
          <w:color w:val="auto"/>
          <w:u w:val="single"/>
        </w:rPr>
        <w:t>月</w:t>
      </w:r>
      <w:r>
        <w:rPr>
          <w:rFonts w:hint="eastAsia" w:ascii="仿宋" w:hAnsi="仿宋" w:eastAsia="仿宋" w:cs="仿宋"/>
          <w:color w:val="auto"/>
          <w:u w:val="single"/>
          <w:lang w:val="en-US" w:eastAsia="zh-CN"/>
        </w:rPr>
        <w:t>5</w:t>
      </w:r>
      <w:r>
        <w:rPr>
          <w:rFonts w:hint="eastAsia" w:ascii="仿宋" w:hAnsi="仿宋" w:eastAsia="仿宋" w:cs="仿宋"/>
          <w:color w:val="auto"/>
          <w:u w:val="single"/>
        </w:rPr>
        <w:t>日24：00</w:t>
      </w:r>
      <w:r>
        <w:rPr>
          <w:rFonts w:hint="eastAsia" w:ascii="仿宋" w:hAnsi="仿宋" w:eastAsia="仿宋" w:cs="仿宋"/>
          <w:color w:val="auto"/>
        </w:rPr>
        <w:t>通过互联网使用登录</w:t>
      </w:r>
      <w:r>
        <w:rPr>
          <w:rFonts w:hint="eastAsia" w:ascii="仿宋" w:hAnsi="仿宋" w:eastAsia="仿宋" w:cs="仿宋"/>
          <w:color w:val="auto"/>
          <w:lang w:eastAsia="zh-CN"/>
        </w:rPr>
        <w:t>云上大冶（ http://dayeyun.cjyun.org/z/133229/）</w:t>
      </w:r>
      <w:r>
        <w:rPr>
          <w:rFonts w:hint="eastAsia" w:ascii="仿宋" w:hAnsi="仿宋" w:eastAsia="仿宋" w:cs="仿宋"/>
          <w:color w:val="auto"/>
        </w:rPr>
        <w:t>，下载招标文件（含图纸、工程量清单）。</w:t>
      </w:r>
    </w:p>
    <w:p>
      <w:pPr>
        <w:spacing w:line="460" w:lineRule="exact"/>
        <w:rPr>
          <w:rFonts w:ascii="仿宋" w:hAnsi="仿宋" w:eastAsia="仿宋" w:cs="仿宋"/>
          <w:b/>
          <w:bCs/>
          <w:color w:val="auto"/>
        </w:rPr>
      </w:pPr>
      <w:bookmarkStart w:id="45" w:name="_Toc499378829"/>
      <w:bookmarkStart w:id="46" w:name="_Toc499378951"/>
      <w:r>
        <w:rPr>
          <w:rFonts w:hint="eastAsia" w:ascii="仿宋" w:hAnsi="仿宋" w:eastAsia="仿宋" w:cs="仿宋"/>
          <w:b/>
          <w:bCs/>
          <w:color w:val="auto"/>
        </w:rPr>
        <w:t>5. 投标文件的递交</w:t>
      </w:r>
      <w:bookmarkEnd w:id="45"/>
      <w:bookmarkEnd w:id="46"/>
    </w:p>
    <w:p>
      <w:pPr>
        <w:spacing w:line="400" w:lineRule="exact"/>
        <w:ind w:firstLine="420" w:firstLineChars="200"/>
        <w:rPr>
          <w:rFonts w:ascii="仿宋" w:hAnsi="仿宋" w:eastAsia="仿宋" w:cs="仿宋"/>
          <w:color w:val="auto"/>
        </w:rPr>
      </w:pPr>
      <w:r>
        <w:rPr>
          <w:rFonts w:hint="eastAsia" w:ascii="仿宋" w:hAnsi="仿宋" w:eastAsia="仿宋" w:cs="仿宋"/>
          <w:color w:val="auto"/>
        </w:rPr>
        <w:t>5.1递交投标文件的截止时间为</w:t>
      </w:r>
      <w:r>
        <w:rPr>
          <w:rFonts w:hint="eastAsia" w:ascii="仿宋" w:hAnsi="仿宋" w:eastAsia="仿宋" w:cs="仿宋"/>
          <w:color w:val="auto"/>
          <w:u w:val="single"/>
        </w:rPr>
        <w:t>202</w:t>
      </w:r>
      <w:r>
        <w:rPr>
          <w:rFonts w:hint="eastAsia" w:ascii="仿宋" w:hAnsi="仿宋" w:eastAsia="仿宋" w:cs="仿宋"/>
          <w:color w:val="auto"/>
          <w:u w:val="single"/>
          <w:lang w:val="en-US" w:eastAsia="zh-CN"/>
        </w:rPr>
        <w:t>3</w:t>
      </w:r>
      <w:r>
        <w:rPr>
          <w:rFonts w:hint="eastAsia" w:ascii="仿宋" w:hAnsi="仿宋" w:eastAsia="仿宋" w:cs="仿宋"/>
          <w:color w:val="auto"/>
          <w:u w:val="single"/>
        </w:rPr>
        <w:t>年</w:t>
      </w:r>
      <w:r>
        <w:rPr>
          <w:rFonts w:hint="eastAsia" w:ascii="仿宋" w:hAnsi="仿宋" w:eastAsia="仿宋" w:cs="仿宋"/>
          <w:color w:val="auto"/>
          <w:u w:val="single"/>
          <w:lang w:val="en-US" w:eastAsia="zh-CN"/>
        </w:rPr>
        <w:t>9</w:t>
      </w:r>
      <w:r>
        <w:rPr>
          <w:rFonts w:hint="eastAsia" w:ascii="仿宋" w:hAnsi="仿宋" w:eastAsia="仿宋" w:cs="仿宋"/>
          <w:color w:val="auto"/>
          <w:u w:val="single"/>
        </w:rPr>
        <w:t>月</w:t>
      </w:r>
      <w:r>
        <w:rPr>
          <w:rFonts w:hint="eastAsia" w:ascii="仿宋" w:hAnsi="仿宋" w:eastAsia="仿宋" w:cs="仿宋"/>
          <w:color w:val="auto"/>
          <w:u w:val="single"/>
          <w:lang w:val="en-US" w:eastAsia="zh-CN"/>
        </w:rPr>
        <w:t>6</w:t>
      </w:r>
      <w:r>
        <w:rPr>
          <w:rFonts w:hint="eastAsia" w:ascii="仿宋" w:hAnsi="仿宋" w:eastAsia="仿宋" w:cs="仿宋"/>
          <w:color w:val="auto"/>
          <w:u w:val="single"/>
        </w:rPr>
        <w:t>日9时</w:t>
      </w:r>
      <w:r>
        <w:rPr>
          <w:rFonts w:hint="eastAsia" w:ascii="仿宋" w:hAnsi="仿宋" w:eastAsia="仿宋" w:cs="仿宋"/>
          <w:color w:val="auto"/>
          <w:u w:val="single"/>
          <w:lang w:val="en-US" w:eastAsia="zh-CN"/>
        </w:rPr>
        <w:t>3</w:t>
      </w:r>
      <w:r>
        <w:rPr>
          <w:rFonts w:hint="eastAsia" w:ascii="仿宋" w:hAnsi="仿宋" w:eastAsia="仿宋" w:cs="仿宋"/>
          <w:color w:val="auto"/>
          <w:u w:val="single"/>
        </w:rPr>
        <w:t>0分</w:t>
      </w:r>
      <w:r>
        <w:rPr>
          <w:rFonts w:hint="eastAsia" w:ascii="仿宋" w:hAnsi="仿宋" w:eastAsia="仿宋" w:cs="仿宋"/>
          <w:color w:val="auto"/>
        </w:rPr>
        <w:t>，投标文件现场递交地点为</w:t>
      </w:r>
      <w:r>
        <w:rPr>
          <w:rFonts w:hint="eastAsia" w:ascii="仿宋" w:hAnsi="仿宋" w:eastAsia="仿宋" w:cs="仿宋"/>
          <w:color w:val="auto"/>
        </w:rPr>
        <w:t>大冶市农村综合产权交易中心（湖北省大冶市七里界国际金融中心二楼）开标室。</w:t>
      </w:r>
    </w:p>
    <w:p>
      <w:pPr>
        <w:spacing w:line="400" w:lineRule="exact"/>
        <w:ind w:firstLine="420" w:firstLineChars="200"/>
        <w:rPr>
          <w:rFonts w:ascii="仿宋" w:hAnsi="仿宋" w:eastAsia="仿宋" w:cs="仿宋"/>
          <w:szCs w:val="21"/>
        </w:rPr>
      </w:pPr>
      <w:r>
        <w:rPr>
          <w:rFonts w:hint="eastAsia" w:ascii="仿宋" w:hAnsi="仿宋" w:eastAsia="仿宋" w:cs="仿宋"/>
        </w:rPr>
        <w:t>5.2逾期送达或者未按招标文件要求密封的投标文件，招标人将予以拒收。投标截止时间前未递交投标文</w:t>
      </w:r>
      <w:r>
        <w:rPr>
          <w:rFonts w:hint="eastAsia" w:ascii="仿宋" w:hAnsi="仿宋" w:eastAsia="仿宋" w:cs="仿宋"/>
          <w:szCs w:val="21"/>
        </w:rPr>
        <w:t>件的，视为撤回投标文件。</w:t>
      </w:r>
    </w:p>
    <w:p>
      <w:pPr>
        <w:spacing w:line="400" w:lineRule="exact"/>
        <w:ind w:firstLine="420" w:firstLineChars="200"/>
        <w:rPr>
          <w:rFonts w:ascii="仿宋" w:hAnsi="仿宋" w:eastAsia="仿宋" w:cs="仿宋"/>
          <w:color w:val="0000FF"/>
          <w:szCs w:val="21"/>
        </w:rPr>
      </w:pPr>
      <w:r>
        <w:rPr>
          <w:rFonts w:hint="eastAsia" w:ascii="仿宋" w:hAnsi="仿宋" w:eastAsia="仿宋" w:cs="仿宋"/>
          <w:szCs w:val="21"/>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的社保证明及劳动合同。</w:t>
      </w:r>
    </w:p>
    <w:bookmarkEnd w:id="39"/>
    <w:bookmarkEnd w:id="40"/>
    <w:bookmarkEnd w:id="41"/>
    <w:bookmarkEnd w:id="42"/>
    <w:bookmarkEnd w:id="43"/>
    <w:bookmarkEnd w:id="44"/>
    <w:p>
      <w:pPr>
        <w:spacing w:line="400" w:lineRule="exact"/>
        <w:ind w:firstLine="420" w:firstLineChars="200"/>
        <w:rPr>
          <w:rFonts w:ascii="仿宋" w:hAnsi="仿宋" w:eastAsia="仿宋" w:cs="仿宋"/>
          <w:szCs w:val="21"/>
        </w:rPr>
      </w:pPr>
      <w:bookmarkStart w:id="47" w:name="_Toc499378830"/>
      <w:bookmarkStart w:id="48" w:name="_Toc499378952"/>
      <w:bookmarkStart w:id="49" w:name="_Toc313604922"/>
      <w:bookmarkStart w:id="50" w:name="_Toc336091262"/>
      <w:bookmarkStart w:id="51" w:name="_Toc179632533"/>
      <w:bookmarkStart w:id="52" w:name="_Toc157499355"/>
      <w:r>
        <w:rPr>
          <w:rFonts w:hint="eastAsia" w:ascii="仿宋" w:hAnsi="仿宋" w:eastAsia="仿宋" w:cs="仿宋"/>
          <w:szCs w:val="21"/>
        </w:rPr>
        <w:t>5.4投标人在唱标一览表中的报价、商务标中的报价必须一致，否则作无效投标处理。</w:t>
      </w:r>
    </w:p>
    <w:p>
      <w:pPr>
        <w:spacing w:line="460" w:lineRule="exact"/>
        <w:rPr>
          <w:rFonts w:ascii="仿宋" w:hAnsi="仿宋" w:eastAsia="仿宋" w:cs="仿宋"/>
          <w:b/>
          <w:bCs/>
        </w:rPr>
      </w:pPr>
      <w:r>
        <w:rPr>
          <w:rFonts w:hint="eastAsia" w:ascii="仿宋" w:hAnsi="仿宋" w:eastAsia="仿宋" w:cs="仿宋"/>
          <w:b/>
          <w:bCs/>
        </w:rPr>
        <w:t>6. 发布公告的媒介</w:t>
      </w:r>
      <w:bookmarkEnd w:id="47"/>
      <w:bookmarkEnd w:id="48"/>
      <w:bookmarkEnd w:id="49"/>
      <w:bookmarkEnd w:id="50"/>
      <w:bookmarkEnd w:id="51"/>
      <w:bookmarkEnd w:id="52"/>
    </w:p>
    <w:p>
      <w:pPr>
        <w:spacing w:line="400" w:lineRule="exact"/>
        <w:ind w:firstLine="420" w:firstLineChars="200"/>
        <w:rPr>
          <w:rFonts w:ascii="仿宋" w:hAnsi="仿宋" w:eastAsia="仿宋" w:cs="仿宋"/>
          <w:color w:val="auto"/>
        </w:rPr>
      </w:pPr>
      <w:bookmarkStart w:id="53" w:name="_Toc336091263"/>
      <w:bookmarkStart w:id="54" w:name="_Toc152042293"/>
      <w:bookmarkStart w:id="55" w:name="_Toc152045517"/>
      <w:bookmarkStart w:id="56" w:name="_Toc144974485"/>
      <w:bookmarkStart w:id="57" w:name="_Toc179632534"/>
      <w:bookmarkStart w:id="58" w:name="_Toc313604923"/>
      <w:r>
        <w:rPr>
          <w:rFonts w:hint="eastAsia" w:ascii="仿宋" w:hAnsi="仿宋" w:eastAsia="仿宋" w:cs="仿宋"/>
          <w:color w:val="auto"/>
        </w:rPr>
        <w:t>本次招标公告在</w:t>
      </w:r>
      <w:r>
        <w:rPr>
          <w:rFonts w:hint="eastAsia" w:ascii="仿宋" w:hAnsi="仿宋" w:eastAsia="仿宋" w:cs="仿宋"/>
          <w:color w:val="auto"/>
          <w:lang w:eastAsia="zh-CN"/>
        </w:rPr>
        <w:t>云上大冶</w:t>
      </w:r>
      <w:r>
        <w:rPr>
          <w:rFonts w:hint="eastAsia" w:ascii="仿宋" w:hAnsi="仿宋" w:eastAsia="仿宋" w:cs="仿宋"/>
          <w:color w:val="auto"/>
        </w:rPr>
        <w:t>发布。</w:t>
      </w:r>
    </w:p>
    <w:p>
      <w:pPr>
        <w:spacing w:line="460" w:lineRule="exact"/>
        <w:rPr>
          <w:rFonts w:ascii="仿宋" w:hAnsi="仿宋" w:eastAsia="仿宋" w:cs="仿宋"/>
          <w:b/>
          <w:bCs/>
        </w:rPr>
      </w:pPr>
      <w:bookmarkStart w:id="59" w:name="_Toc499378831"/>
      <w:bookmarkStart w:id="60" w:name="_Toc499378953"/>
      <w:r>
        <w:rPr>
          <w:rFonts w:hint="eastAsia" w:ascii="仿宋" w:hAnsi="仿宋" w:eastAsia="仿宋" w:cs="仿宋"/>
          <w:b/>
          <w:bCs/>
        </w:rPr>
        <w:t>7. 联系方式</w:t>
      </w:r>
      <w:bookmarkEnd w:id="53"/>
      <w:bookmarkEnd w:id="54"/>
      <w:bookmarkEnd w:id="55"/>
      <w:bookmarkEnd w:id="56"/>
      <w:bookmarkEnd w:id="57"/>
      <w:bookmarkEnd w:id="58"/>
      <w:bookmarkEnd w:id="59"/>
      <w:bookmarkEnd w:id="60"/>
    </w:p>
    <w:p>
      <w:pPr>
        <w:spacing w:line="400" w:lineRule="exact"/>
        <w:ind w:firstLine="420" w:firstLineChars="200"/>
        <w:rPr>
          <w:rFonts w:ascii="仿宋" w:hAnsi="仿宋" w:eastAsia="仿宋" w:cs="仿宋"/>
        </w:rPr>
      </w:pPr>
      <w:r>
        <w:rPr>
          <w:rFonts w:hint="eastAsia" w:ascii="仿宋" w:hAnsi="仿宋" w:eastAsia="仿宋" w:cs="仿宋"/>
        </w:rPr>
        <w:t>招标人：</w:t>
      </w:r>
      <w:r>
        <w:rPr>
          <w:rFonts w:hint="eastAsia" w:ascii="仿宋" w:hAnsi="仿宋" w:eastAsia="仿宋" w:cs="仿宋"/>
          <w:lang w:eastAsia="zh-CN"/>
        </w:rPr>
        <w:t>大冶市保安镇大垅村村民委员会</w:t>
      </w:r>
      <w:r>
        <w:rPr>
          <w:rFonts w:hint="eastAsia" w:ascii="仿宋" w:hAnsi="仿宋" w:eastAsia="仿宋" w:cs="仿宋"/>
        </w:rPr>
        <w:t xml:space="preserve"> </w:t>
      </w:r>
    </w:p>
    <w:p>
      <w:pPr>
        <w:spacing w:line="400" w:lineRule="exact"/>
        <w:ind w:firstLine="420" w:firstLineChars="200"/>
        <w:rPr>
          <w:rFonts w:hint="eastAsia" w:ascii="仿宋" w:hAnsi="仿宋" w:eastAsia="仿宋" w:cs="仿宋"/>
          <w:lang w:val="en-US" w:eastAsia="zh-CN"/>
        </w:rPr>
      </w:pPr>
      <w:r>
        <w:rPr>
          <w:rFonts w:hint="eastAsia" w:ascii="仿宋" w:hAnsi="仿宋" w:eastAsia="仿宋" w:cs="仿宋"/>
        </w:rPr>
        <w:t>地  址：</w:t>
      </w:r>
      <w:r>
        <w:rPr>
          <w:rFonts w:hint="eastAsia" w:ascii="仿宋" w:hAnsi="仿宋" w:eastAsia="仿宋" w:cs="仿宋"/>
          <w:lang w:eastAsia="zh-CN"/>
        </w:rPr>
        <w:t>大冶市保安镇大垅村</w:t>
      </w:r>
      <w:r>
        <w:rPr>
          <w:rFonts w:hint="eastAsia" w:ascii="仿宋" w:hAnsi="仿宋" w:eastAsia="仿宋" w:cs="仿宋"/>
          <w:lang w:val="en-US" w:eastAsia="zh-CN"/>
        </w:rPr>
        <w:t xml:space="preserve"> </w:t>
      </w:r>
    </w:p>
    <w:p>
      <w:pPr>
        <w:spacing w:line="400" w:lineRule="exact"/>
        <w:ind w:firstLine="420" w:firstLineChars="200"/>
        <w:rPr>
          <w:rFonts w:hint="eastAsia" w:ascii="仿宋" w:hAnsi="仿宋" w:eastAsia="仿宋" w:cs="仿宋"/>
          <w:color w:val="FF0000"/>
          <w:lang w:val="en-US" w:eastAsia="zh-CN"/>
        </w:rPr>
      </w:pPr>
      <w:r>
        <w:rPr>
          <w:rFonts w:hint="eastAsia" w:ascii="仿宋" w:hAnsi="仿宋" w:eastAsia="仿宋" w:cs="仿宋"/>
          <w:color w:val="auto"/>
        </w:rPr>
        <w:t>联系人：</w:t>
      </w:r>
      <w:r>
        <w:rPr>
          <w:rFonts w:hint="eastAsia" w:ascii="仿宋" w:hAnsi="仿宋" w:eastAsia="仿宋" w:cs="仿宋"/>
          <w:color w:val="auto"/>
          <w:lang w:eastAsia="zh-CN"/>
        </w:rPr>
        <w:t>姜主任</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lang w:val="en-US" w:eastAsia="zh-CN"/>
        </w:rPr>
        <w:t>18971762050</w:t>
      </w:r>
      <w:r>
        <w:rPr>
          <w:rFonts w:hint="eastAsia" w:ascii="仿宋" w:hAnsi="仿宋" w:eastAsia="仿宋" w:cs="仿宋"/>
          <w:color w:val="FF0000"/>
          <w:lang w:val="en-US" w:eastAsia="zh-CN"/>
        </w:rPr>
        <w:t xml:space="preserve"> </w:t>
      </w:r>
    </w:p>
    <w:p>
      <w:pPr>
        <w:spacing w:line="400" w:lineRule="exact"/>
        <w:ind w:firstLine="420" w:firstLineChars="200"/>
        <w:rPr>
          <w:rFonts w:hint="eastAsia" w:ascii="仿宋" w:hAnsi="仿宋" w:eastAsia="仿宋" w:cs="仿宋"/>
          <w:lang w:eastAsia="zh-CN"/>
        </w:rPr>
      </w:pPr>
      <w:r>
        <w:rPr>
          <w:rFonts w:hint="eastAsia" w:ascii="仿宋" w:hAnsi="仿宋" w:eastAsia="仿宋" w:cs="仿宋"/>
        </w:rPr>
        <w:t>招标代理机构：</w:t>
      </w:r>
      <w:r>
        <w:rPr>
          <w:rFonts w:hint="eastAsia" w:ascii="仿宋" w:hAnsi="仿宋" w:eastAsia="仿宋" w:cs="仿宋"/>
          <w:szCs w:val="24"/>
          <w:lang w:eastAsia="zh-CN"/>
        </w:rPr>
        <w:t>湖北迪利工程管理有限公司</w:t>
      </w:r>
    </w:p>
    <w:p>
      <w:pPr>
        <w:spacing w:line="400" w:lineRule="exact"/>
        <w:ind w:firstLine="420" w:firstLineChars="200"/>
        <w:rPr>
          <w:rFonts w:hint="eastAsia" w:ascii="仿宋" w:hAnsi="仿宋" w:eastAsia="仿宋" w:cs="仿宋"/>
          <w:szCs w:val="24"/>
          <w:lang w:eastAsia="zh-CN"/>
        </w:rPr>
      </w:pPr>
      <w:r>
        <w:rPr>
          <w:rFonts w:hint="eastAsia" w:ascii="仿宋" w:hAnsi="仿宋" w:eastAsia="仿宋" w:cs="仿宋"/>
        </w:rPr>
        <w:t xml:space="preserve">地  </w:t>
      </w:r>
      <w:r>
        <w:rPr>
          <w:rFonts w:hint="eastAsia" w:ascii="仿宋" w:hAnsi="仿宋" w:eastAsia="仿宋" w:cs="仿宋"/>
          <w:szCs w:val="24"/>
        </w:rPr>
        <w:t>址：</w:t>
      </w:r>
      <w:r>
        <w:rPr>
          <w:rFonts w:hint="eastAsia" w:ascii="仿宋" w:hAnsi="仿宋" w:eastAsia="仿宋" w:cs="仿宋"/>
          <w:szCs w:val="24"/>
          <w:lang w:eastAsia="zh-CN"/>
        </w:rPr>
        <w:t>大冶市劲牌路5号</w:t>
      </w:r>
    </w:p>
    <w:p>
      <w:pPr>
        <w:spacing w:line="400" w:lineRule="exact"/>
        <w:ind w:firstLine="420" w:firstLineChars="200"/>
        <w:rPr>
          <w:rFonts w:hint="eastAsia" w:ascii="仿宋" w:hAnsi="仿宋" w:eastAsia="仿宋" w:cs="仿宋"/>
        </w:rPr>
      </w:pPr>
      <w:r>
        <w:rPr>
          <w:rFonts w:hint="eastAsia" w:ascii="仿宋" w:hAnsi="仿宋" w:eastAsia="仿宋" w:cs="仿宋"/>
        </w:rPr>
        <w:t>联系人：</w:t>
      </w:r>
      <w:r>
        <w:rPr>
          <w:rFonts w:hint="eastAsia" w:ascii="仿宋" w:hAnsi="仿宋" w:eastAsia="仿宋" w:cs="仿宋"/>
          <w:lang w:eastAsia="zh-CN"/>
        </w:rPr>
        <w:t>李工</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p>
    <w:p>
      <w:pPr>
        <w:spacing w:line="400" w:lineRule="exact"/>
        <w:ind w:firstLine="420" w:firstLineChars="200"/>
        <w:rPr>
          <w:rFonts w:hint="default" w:ascii="仿宋" w:hAnsi="仿宋" w:eastAsia="仿宋" w:cs="仿宋"/>
          <w:lang w:val="en-US" w:eastAsia="zh-CN"/>
        </w:rPr>
      </w:pPr>
      <w:r>
        <w:rPr>
          <w:rFonts w:hint="eastAsia" w:ascii="仿宋" w:hAnsi="仿宋" w:eastAsia="仿宋" w:cs="仿宋"/>
        </w:rPr>
        <w:t>联系电话：</w:t>
      </w:r>
      <w:r>
        <w:rPr>
          <w:rFonts w:hint="eastAsia" w:ascii="仿宋" w:hAnsi="仿宋" w:eastAsia="仿宋" w:cs="仿宋"/>
          <w:lang w:val="en-US" w:eastAsia="zh-CN"/>
        </w:rPr>
        <w:t>13872104488</w:t>
      </w:r>
    </w:p>
    <w:p>
      <w:pPr>
        <w:spacing w:line="500" w:lineRule="exact"/>
        <w:jc w:val="right"/>
        <w:rPr>
          <w:rFonts w:ascii="仿宋" w:hAnsi="仿宋" w:eastAsia="仿宋" w:cs="仿宋"/>
          <w:szCs w:val="24"/>
        </w:rPr>
      </w:pPr>
    </w:p>
    <w:p>
      <w:pPr>
        <w:spacing w:line="500" w:lineRule="exact"/>
        <w:jc w:val="right"/>
        <w:rPr>
          <w:rFonts w:ascii="仿宋" w:hAnsi="仿宋" w:eastAsia="仿宋" w:cs="仿宋"/>
          <w:szCs w:val="24"/>
        </w:rPr>
      </w:pPr>
    </w:p>
    <w:p>
      <w:pPr>
        <w:spacing w:line="500" w:lineRule="exact"/>
        <w:jc w:val="right"/>
        <w:rPr>
          <w:rFonts w:hint="eastAsia" w:ascii="仿宋" w:hAnsi="仿宋" w:eastAsia="仿宋" w:cs="仿宋"/>
          <w:color w:val="auto"/>
          <w:szCs w:val="24"/>
          <w:lang w:eastAsia="zh-CN"/>
        </w:rPr>
      </w:pPr>
      <w:r>
        <w:rPr>
          <w:rFonts w:hint="eastAsia" w:ascii="仿宋" w:hAnsi="仿宋" w:eastAsia="仿宋" w:cs="仿宋"/>
          <w:szCs w:val="24"/>
        </w:rPr>
        <w:t xml:space="preserve">           </w:t>
      </w:r>
      <w:r>
        <w:rPr>
          <w:rFonts w:hint="eastAsia" w:ascii="仿宋" w:hAnsi="仿宋" w:eastAsia="仿宋" w:cs="仿宋"/>
          <w:color w:val="auto"/>
          <w:szCs w:val="24"/>
        </w:rPr>
        <w:t xml:space="preserve">  </w:t>
      </w:r>
      <w:r>
        <w:rPr>
          <w:rFonts w:hint="eastAsia" w:ascii="仿宋" w:hAnsi="仿宋" w:eastAsia="仿宋" w:cs="仿宋"/>
          <w:color w:val="auto"/>
          <w:szCs w:val="24"/>
          <w:lang w:eastAsia="zh-CN"/>
        </w:rPr>
        <w:t>湖北迪利工程管理有限公司</w:t>
      </w:r>
    </w:p>
    <w:p>
      <w:pPr>
        <w:spacing w:line="500" w:lineRule="exact"/>
        <w:jc w:val="right"/>
        <w:rPr>
          <w:rFonts w:ascii="仿宋" w:hAnsi="仿宋" w:eastAsia="仿宋" w:cs="仿宋"/>
          <w:color w:val="auto"/>
        </w:rPr>
      </w:pPr>
      <w:r>
        <w:rPr>
          <w:rFonts w:hint="eastAsia" w:ascii="仿宋" w:hAnsi="仿宋" w:eastAsia="仿宋" w:cs="仿宋"/>
          <w:color w:val="auto"/>
        </w:rPr>
        <w:t xml:space="preserve">                     202</w:t>
      </w:r>
      <w:r>
        <w:rPr>
          <w:rFonts w:hint="eastAsia" w:ascii="仿宋" w:hAnsi="仿宋" w:eastAsia="仿宋" w:cs="仿宋"/>
          <w:color w:val="auto"/>
          <w:lang w:val="en-US" w:eastAsia="zh-CN"/>
        </w:rPr>
        <w:t>3</w:t>
      </w:r>
      <w:r>
        <w:rPr>
          <w:rFonts w:hint="eastAsia" w:ascii="仿宋" w:hAnsi="仿宋" w:eastAsia="仿宋" w:cs="仿宋"/>
          <w:color w:val="auto"/>
        </w:rPr>
        <w:t>年</w:t>
      </w:r>
      <w:r>
        <w:rPr>
          <w:rFonts w:hint="eastAsia" w:ascii="仿宋" w:hAnsi="仿宋" w:eastAsia="仿宋" w:cs="仿宋"/>
          <w:color w:val="auto"/>
          <w:lang w:val="en-US" w:eastAsia="zh-CN"/>
        </w:rPr>
        <w:t>8</w:t>
      </w:r>
      <w:r>
        <w:rPr>
          <w:rFonts w:hint="eastAsia" w:ascii="仿宋" w:hAnsi="仿宋" w:eastAsia="仿宋" w:cs="仿宋"/>
          <w:color w:val="auto"/>
        </w:rPr>
        <w:t>月</w:t>
      </w:r>
      <w:r>
        <w:rPr>
          <w:rFonts w:hint="eastAsia" w:ascii="仿宋" w:hAnsi="仿宋" w:eastAsia="仿宋" w:cs="仿宋"/>
          <w:color w:val="auto"/>
          <w:lang w:val="en-US" w:eastAsia="zh-CN"/>
        </w:rPr>
        <w:t>14</w:t>
      </w:r>
      <w:r>
        <w:rPr>
          <w:rFonts w:hint="eastAsia" w:ascii="仿宋" w:hAnsi="仿宋" w:eastAsia="仿宋" w:cs="仿宋"/>
          <w:color w:val="auto"/>
        </w:rPr>
        <w:t>日</w:t>
      </w:r>
    </w:p>
    <w:bookmarkEnd w:id="1"/>
    <w:bookmarkEnd w:id="2"/>
    <w:bookmarkEnd w:id="3"/>
    <w:p>
      <w:pPr>
        <w:rPr>
          <w:rFonts w:ascii="仿宋" w:hAnsi="仿宋" w:eastAsia="仿宋" w:cs="仿宋"/>
        </w:rPr>
      </w:pPr>
      <w:bookmarkStart w:id="61" w:name="_Toc366104134"/>
      <w:bookmarkStart w:id="62" w:name="_Toc499378954"/>
      <w:bookmarkStart w:id="63" w:name="OLE_LINK27"/>
      <w:bookmarkStart w:id="64" w:name="OLE_LINK29"/>
      <w:bookmarkStart w:id="65" w:name="OLE_LINK28"/>
    </w:p>
    <w:p>
      <w:pPr>
        <w:rPr>
          <w:rFonts w:ascii="仿宋" w:hAnsi="仿宋" w:eastAsia="仿宋" w:cs="仿宋"/>
          <w:b/>
          <w:bCs/>
          <w:kern w:val="44"/>
          <w:sz w:val="44"/>
          <w:szCs w:val="44"/>
        </w:rPr>
      </w:pPr>
    </w:p>
    <w:p>
      <w:pPr>
        <w:pStyle w:val="2"/>
      </w:pPr>
    </w:p>
    <w:p>
      <w:pPr>
        <w:pStyle w:val="4"/>
      </w:pPr>
    </w:p>
    <w:p>
      <w:pPr>
        <w:pStyle w:val="4"/>
      </w:pPr>
    </w:p>
    <w:p>
      <w:pPr>
        <w:pStyle w:val="4"/>
      </w:pPr>
    </w:p>
    <w:p>
      <w:pPr>
        <w:pStyle w:val="4"/>
      </w:pPr>
    </w:p>
    <w:p>
      <w:pPr>
        <w:ind w:firstLine="2209" w:firstLineChars="500"/>
        <w:rPr>
          <w:rFonts w:ascii="仿宋" w:hAnsi="仿宋" w:eastAsia="仿宋" w:cs="仿宋"/>
          <w:b/>
          <w:bCs/>
          <w:kern w:val="44"/>
          <w:sz w:val="44"/>
          <w:szCs w:val="44"/>
        </w:rPr>
      </w:pPr>
      <w:r>
        <w:rPr>
          <w:rFonts w:hint="eastAsia" w:ascii="仿宋" w:hAnsi="仿宋" w:eastAsia="仿宋" w:cs="仿宋"/>
          <w:b/>
          <w:bCs/>
          <w:kern w:val="44"/>
          <w:sz w:val="44"/>
          <w:szCs w:val="44"/>
        </w:rPr>
        <w:t>第二章  投标人须知</w:t>
      </w:r>
      <w:bookmarkEnd w:id="61"/>
      <w:bookmarkEnd w:id="62"/>
    </w:p>
    <w:p>
      <w:pPr>
        <w:pStyle w:val="6"/>
        <w:spacing w:line="360" w:lineRule="auto"/>
        <w:ind w:firstLine="3614" w:firstLineChars="1500"/>
        <w:jc w:val="left"/>
        <w:rPr>
          <w:rFonts w:ascii="仿宋" w:hAnsi="仿宋" w:eastAsia="仿宋" w:cs="仿宋"/>
        </w:rPr>
      </w:pPr>
      <w:bookmarkStart w:id="66" w:name="_Toc499378833"/>
      <w:bookmarkStart w:id="67" w:name="_Toc499378955"/>
      <w:r>
        <w:rPr>
          <w:rFonts w:hint="eastAsia" w:ascii="仿宋" w:hAnsi="仿宋" w:eastAsia="仿宋" w:cs="仿宋"/>
          <w:sz w:val="24"/>
        </w:rPr>
        <w:t>投标人须知前附表</w:t>
      </w:r>
      <w:bookmarkEnd w:id="66"/>
      <w:bookmarkEnd w:id="67"/>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67"/>
        <w:gridCol w:w="6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rPr>
                <w:rFonts w:ascii="仿宋" w:hAnsi="仿宋" w:eastAsia="仿宋" w:cs="仿宋"/>
                <w:color w:val="auto"/>
                <w:szCs w:val="21"/>
              </w:rPr>
            </w:pPr>
            <w:r>
              <w:rPr>
                <w:rFonts w:hint="eastAsia" w:ascii="仿宋" w:hAnsi="仿宋" w:eastAsia="仿宋" w:cs="仿宋"/>
                <w:color w:val="auto"/>
                <w:szCs w:val="21"/>
              </w:rPr>
              <w:t>条款号</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条 款 名 称</w:t>
            </w:r>
          </w:p>
        </w:tc>
        <w:tc>
          <w:tcPr>
            <w:tcW w:w="607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1.1.2</w:t>
            </w:r>
          </w:p>
        </w:tc>
        <w:tc>
          <w:tcPr>
            <w:tcW w:w="2067" w:type="dxa"/>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招标人</w:t>
            </w:r>
          </w:p>
        </w:tc>
        <w:tc>
          <w:tcPr>
            <w:tcW w:w="6072" w:type="dxa"/>
            <w:vAlign w:val="center"/>
          </w:tcPr>
          <w:p>
            <w:pPr>
              <w:snapToGrid w:val="0"/>
              <w:rPr>
                <w:rFonts w:ascii="仿宋" w:hAnsi="仿宋" w:eastAsia="仿宋" w:cs="仿宋"/>
                <w:color w:val="auto"/>
                <w:highlight w:val="none"/>
              </w:rPr>
            </w:pPr>
            <w:r>
              <w:rPr>
                <w:rFonts w:hint="eastAsia" w:ascii="仿宋" w:hAnsi="仿宋" w:eastAsia="仿宋" w:cs="仿宋"/>
                <w:color w:val="auto"/>
                <w:highlight w:val="none"/>
              </w:rPr>
              <w:t>招标人：</w:t>
            </w:r>
            <w:r>
              <w:rPr>
                <w:rFonts w:hint="eastAsia" w:ascii="仿宋" w:hAnsi="仿宋" w:eastAsia="仿宋" w:cs="仿宋"/>
                <w:color w:val="auto"/>
                <w:highlight w:val="none"/>
                <w:lang w:eastAsia="zh-CN"/>
              </w:rPr>
              <w:t>大冶市保安镇大垅村村民委员会</w:t>
            </w:r>
            <w:r>
              <w:rPr>
                <w:rFonts w:hint="eastAsia" w:ascii="仿宋" w:hAnsi="仿宋" w:eastAsia="仿宋" w:cs="仿宋"/>
                <w:color w:val="auto"/>
                <w:highlight w:val="none"/>
              </w:rPr>
              <w:t xml:space="preserve">  </w:t>
            </w:r>
          </w:p>
          <w:p>
            <w:pPr>
              <w:spacing w:line="40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联系人：</w:t>
            </w:r>
            <w:r>
              <w:rPr>
                <w:rFonts w:hint="eastAsia" w:ascii="仿宋" w:hAnsi="仿宋" w:eastAsia="仿宋" w:cs="仿宋"/>
                <w:color w:val="auto"/>
                <w:highlight w:val="none"/>
                <w:lang w:eastAsia="zh-CN"/>
              </w:rPr>
              <w:t>姜主任</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联系电话：</w:t>
            </w:r>
            <w:r>
              <w:rPr>
                <w:rFonts w:hint="eastAsia" w:ascii="仿宋" w:hAnsi="仿宋" w:eastAsia="仿宋" w:cs="仿宋"/>
                <w:color w:val="auto"/>
                <w:highlight w:val="none"/>
                <w:lang w:val="en-US" w:eastAsia="zh-CN"/>
              </w:rPr>
              <w:t xml:space="preserve">18971762050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1.1.3</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招标代理机构</w:t>
            </w:r>
          </w:p>
        </w:tc>
        <w:tc>
          <w:tcPr>
            <w:tcW w:w="6072" w:type="dxa"/>
            <w:vAlign w:val="center"/>
          </w:tcPr>
          <w:p>
            <w:pPr>
              <w:snapToGrid w:val="0"/>
              <w:rPr>
                <w:rFonts w:hint="eastAsia" w:ascii="仿宋" w:hAnsi="仿宋" w:eastAsia="仿宋" w:cs="仿宋"/>
                <w:color w:val="auto"/>
                <w:lang w:eastAsia="zh-CN"/>
              </w:rPr>
            </w:pPr>
            <w:r>
              <w:rPr>
                <w:rFonts w:hint="eastAsia" w:ascii="仿宋" w:hAnsi="仿宋" w:eastAsia="仿宋" w:cs="仿宋"/>
                <w:color w:val="auto"/>
              </w:rPr>
              <w:t>名称：</w:t>
            </w:r>
            <w:r>
              <w:rPr>
                <w:rFonts w:hint="eastAsia" w:ascii="仿宋" w:hAnsi="仿宋" w:eastAsia="仿宋" w:cs="仿宋"/>
                <w:color w:val="auto"/>
                <w:lang w:eastAsia="zh-CN"/>
              </w:rPr>
              <w:t>湖北迪利工程管理有限公司</w:t>
            </w:r>
          </w:p>
          <w:p>
            <w:pPr>
              <w:snapToGrid w:val="0"/>
              <w:rPr>
                <w:rFonts w:hint="eastAsia" w:ascii="仿宋" w:hAnsi="仿宋" w:eastAsia="仿宋" w:cs="仿宋"/>
                <w:color w:val="auto"/>
                <w:lang w:eastAsia="zh-CN"/>
              </w:rPr>
            </w:pPr>
            <w:r>
              <w:rPr>
                <w:rFonts w:hint="eastAsia" w:ascii="仿宋" w:hAnsi="仿宋" w:eastAsia="仿宋" w:cs="仿宋"/>
                <w:color w:val="auto"/>
              </w:rPr>
              <w:t>联系人：</w:t>
            </w:r>
            <w:r>
              <w:rPr>
                <w:rFonts w:hint="eastAsia" w:ascii="仿宋" w:hAnsi="仿宋" w:eastAsia="仿宋" w:cs="仿宋"/>
                <w:color w:val="auto"/>
                <w:lang w:eastAsia="zh-CN"/>
              </w:rPr>
              <w:t>李工</w:t>
            </w:r>
            <w:r>
              <w:rPr>
                <w:rFonts w:hint="eastAsia" w:ascii="仿宋" w:hAnsi="仿宋" w:eastAsia="仿宋" w:cs="仿宋"/>
                <w:color w:val="auto"/>
                <w:lang w:val="en-US" w:eastAsia="zh-CN"/>
              </w:rPr>
              <w:t xml:space="preserve"> </w:t>
            </w: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 xml:space="preserve"> 联系电话：</w:t>
            </w:r>
            <w:r>
              <w:rPr>
                <w:rFonts w:hint="eastAsia" w:ascii="仿宋" w:hAnsi="仿宋" w:eastAsia="仿宋" w:cs="仿宋"/>
                <w:color w:val="auto"/>
                <w:lang w:val="en-US" w:eastAsia="zh-CN"/>
              </w:rPr>
              <w:t xml:space="preserve">13872104488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1.1.4</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项目名称</w:t>
            </w:r>
          </w:p>
        </w:tc>
        <w:tc>
          <w:tcPr>
            <w:tcW w:w="6072" w:type="dxa"/>
            <w:vAlign w:val="center"/>
          </w:tcPr>
          <w:p>
            <w:pPr>
              <w:snapToGrid w:val="0"/>
              <w:rPr>
                <w:rFonts w:hint="eastAsia" w:ascii="仿宋" w:hAnsi="仿宋" w:eastAsia="仿宋" w:cs="仿宋"/>
                <w:color w:val="auto"/>
                <w:lang w:eastAsia="zh-CN"/>
              </w:rPr>
            </w:pPr>
            <w:r>
              <w:rPr>
                <w:rFonts w:hint="eastAsia" w:ascii="仿宋" w:hAnsi="仿宋" w:eastAsia="仿宋" w:cs="仿宋"/>
                <w:color w:val="auto"/>
                <w:lang w:eastAsia="zh-CN"/>
              </w:rPr>
              <w:t>大冶市保安镇大垅村2023年和美乡村建设项目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1.1.5</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建设地点</w:t>
            </w:r>
          </w:p>
        </w:tc>
        <w:tc>
          <w:tcPr>
            <w:tcW w:w="6072" w:type="dxa"/>
            <w:vAlign w:val="center"/>
          </w:tcPr>
          <w:p>
            <w:pPr>
              <w:snapToGrid w:val="0"/>
              <w:rPr>
                <w:rFonts w:hint="eastAsia" w:ascii="仿宋" w:hAnsi="仿宋" w:eastAsia="仿宋" w:cs="仿宋"/>
                <w:color w:val="auto"/>
                <w:kern w:val="0"/>
                <w:szCs w:val="21"/>
                <w:lang w:eastAsia="zh-CN"/>
              </w:rPr>
            </w:pPr>
            <w:r>
              <w:rPr>
                <w:rFonts w:hint="eastAsia" w:ascii="仿宋" w:hAnsi="仿宋" w:eastAsia="仿宋" w:cs="仿宋"/>
                <w:color w:val="auto"/>
                <w:lang w:eastAsia="zh-CN"/>
              </w:rPr>
              <w:t>大冶市保安镇大垅村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1.2.1</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资金来源</w:t>
            </w:r>
          </w:p>
        </w:tc>
        <w:tc>
          <w:tcPr>
            <w:tcW w:w="6072" w:type="dxa"/>
            <w:vAlign w:val="center"/>
          </w:tcPr>
          <w:p>
            <w:pPr>
              <w:snapToGrid w:val="0"/>
              <w:rPr>
                <w:rFonts w:hint="eastAsia" w:ascii="仿宋" w:hAnsi="仿宋" w:eastAsia="仿宋" w:cs="仿宋"/>
                <w:color w:val="auto"/>
                <w:lang w:eastAsia="zh-CN"/>
              </w:rPr>
            </w:pPr>
            <w:r>
              <w:rPr>
                <w:rFonts w:hint="eastAsia" w:ascii="仿宋" w:hAnsi="仿宋" w:eastAsia="仿宋" w:cs="仿宋"/>
                <w:color w:val="auto"/>
                <w:highlight w:val="none"/>
                <w:lang w:eastAsia="zh-CN"/>
              </w:rPr>
              <w:t>上级奖补及村自筹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1.2.2</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出资比例</w:t>
            </w:r>
          </w:p>
        </w:tc>
        <w:tc>
          <w:tcPr>
            <w:tcW w:w="6072" w:type="dxa"/>
            <w:vAlign w:val="center"/>
          </w:tcPr>
          <w:p>
            <w:pPr>
              <w:snapToGrid w:val="0"/>
              <w:rPr>
                <w:rFonts w:ascii="仿宋" w:hAnsi="仿宋" w:eastAsia="仿宋" w:cs="仿宋"/>
                <w:color w:val="auto"/>
              </w:rPr>
            </w:pPr>
            <w:r>
              <w:rPr>
                <w:rFonts w:hint="eastAsia" w:ascii="仿宋" w:hAnsi="仿宋" w:eastAsia="仿宋" w:cs="仿宋"/>
                <w:color w:val="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1.2.3</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资金落实情况</w:t>
            </w:r>
          </w:p>
        </w:tc>
        <w:tc>
          <w:tcPr>
            <w:tcW w:w="6072" w:type="dxa"/>
            <w:vAlign w:val="center"/>
          </w:tcPr>
          <w:p>
            <w:pPr>
              <w:snapToGrid w:val="0"/>
              <w:rPr>
                <w:rFonts w:ascii="仿宋" w:hAnsi="仿宋" w:eastAsia="仿宋" w:cs="仿宋"/>
                <w:color w:val="auto"/>
                <w:kern w:val="0"/>
                <w:szCs w:val="21"/>
              </w:rPr>
            </w:pPr>
            <w:r>
              <w:rPr>
                <w:rFonts w:hint="eastAsia" w:ascii="仿宋" w:hAnsi="仿宋" w:eastAsia="仿宋" w:cs="仿宋"/>
                <w:color w:val="auto"/>
                <w:kern w:val="0"/>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1.3.1</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招标范围</w:t>
            </w:r>
          </w:p>
        </w:tc>
        <w:tc>
          <w:tcPr>
            <w:tcW w:w="6072" w:type="dxa"/>
            <w:vAlign w:val="center"/>
          </w:tcPr>
          <w:p>
            <w:pPr>
              <w:snapToGrid w:val="0"/>
              <w:rPr>
                <w:rFonts w:ascii="仿宋" w:hAnsi="仿宋" w:eastAsia="仿宋" w:cs="仿宋"/>
                <w:color w:val="auto"/>
                <w:kern w:val="0"/>
                <w:szCs w:val="21"/>
              </w:rPr>
            </w:pPr>
            <w:r>
              <w:rPr>
                <w:rFonts w:hint="eastAsia" w:ascii="仿宋" w:hAnsi="仿宋" w:eastAsia="仿宋" w:cs="仿宋"/>
                <w:color w:val="auto"/>
                <w:kern w:val="0"/>
                <w:szCs w:val="21"/>
              </w:rPr>
              <w:t>施工设计图纸和工程量清单范围内全部内容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1.3.2</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计划工期</w:t>
            </w:r>
          </w:p>
        </w:tc>
        <w:tc>
          <w:tcPr>
            <w:tcW w:w="6072" w:type="dxa"/>
            <w:vAlign w:val="center"/>
          </w:tcPr>
          <w:p>
            <w:pPr>
              <w:snapToGrid w:val="0"/>
              <w:rPr>
                <w:rFonts w:ascii="仿宋" w:hAnsi="仿宋" w:eastAsia="仿宋" w:cs="仿宋"/>
                <w:color w:val="auto"/>
                <w:kern w:val="0"/>
                <w:szCs w:val="21"/>
              </w:rPr>
            </w:pPr>
            <w:r>
              <w:rPr>
                <w:rFonts w:hint="eastAsia" w:ascii="仿宋" w:hAnsi="仿宋" w:eastAsia="仿宋" w:cs="仿宋"/>
                <w:color w:val="auto"/>
                <w:kern w:val="0"/>
                <w:szCs w:val="21"/>
              </w:rPr>
              <w:t>计划工期</w:t>
            </w:r>
            <w:r>
              <w:rPr>
                <w:rFonts w:hint="eastAsia" w:ascii="仿宋" w:hAnsi="仿宋" w:eastAsia="仿宋" w:cs="仿宋"/>
                <w:b w:val="0"/>
                <w:bCs w:val="0"/>
                <w:color w:val="auto"/>
                <w:kern w:val="0"/>
                <w:szCs w:val="21"/>
                <w:highlight w:val="none"/>
                <w:u w:val="none"/>
              </w:rPr>
              <w:t>：</w:t>
            </w:r>
            <w:r>
              <w:rPr>
                <w:rFonts w:hint="eastAsia" w:ascii="仿宋" w:hAnsi="仿宋" w:eastAsia="仿宋" w:cs="仿宋"/>
                <w:b w:val="0"/>
                <w:bCs w:val="0"/>
                <w:color w:val="auto"/>
                <w:kern w:val="0"/>
                <w:szCs w:val="21"/>
                <w:highlight w:val="none"/>
                <w:u w:val="none"/>
                <w:lang w:val="en-US" w:eastAsia="zh-CN"/>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1.3.3</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质量要求</w:t>
            </w:r>
          </w:p>
        </w:tc>
        <w:tc>
          <w:tcPr>
            <w:tcW w:w="6072" w:type="dxa"/>
            <w:vAlign w:val="center"/>
          </w:tcPr>
          <w:p>
            <w:pPr>
              <w:snapToGrid w:val="0"/>
              <w:rPr>
                <w:rFonts w:ascii="仿宋" w:hAnsi="仿宋" w:eastAsia="仿宋" w:cs="仿宋"/>
                <w:color w:val="auto"/>
                <w:kern w:val="0"/>
                <w:szCs w:val="21"/>
              </w:rPr>
            </w:pPr>
            <w:r>
              <w:rPr>
                <w:rFonts w:hint="eastAsia" w:ascii="仿宋" w:hAnsi="仿宋" w:eastAsia="仿宋" w:cs="仿宋"/>
                <w:color w:val="auto"/>
                <w:kern w:val="0"/>
                <w:szCs w:val="21"/>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1.4.1</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投标人资质条件、能力、信誉</w:t>
            </w:r>
          </w:p>
        </w:tc>
        <w:tc>
          <w:tcPr>
            <w:tcW w:w="6072" w:type="dxa"/>
            <w:vAlign w:val="center"/>
          </w:tcPr>
          <w:p>
            <w:pPr>
              <w:snapToGrid w:val="0"/>
              <w:jc w:val="both"/>
              <w:rPr>
                <w:rFonts w:ascii="仿宋" w:hAnsi="仿宋" w:eastAsia="仿宋" w:cs="仿宋"/>
                <w:bCs/>
                <w:color w:val="auto"/>
              </w:rPr>
            </w:pPr>
            <w:r>
              <w:rPr>
                <w:rFonts w:hint="eastAsia" w:ascii="仿宋" w:hAnsi="仿宋" w:eastAsia="仿宋" w:cs="仿宋"/>
                <w:bCs/>
                <w:color w:val="auto"/>
              </w:rPr>
              <w:t>资质条件：</w:t>
            </w:r>
            <w:bookmarkStart w:id="68" w:name="EBf0f6d3ef6edf4c48b6de35490f94d59a"/>
            <w:r>
              <w:rPr>
                <w:rFonts w:hint="eastAsia" w:ascii="仿宋" w:hAnsi="仿宋" w:eastAsia="仿宋" w:cs="仿宋"/>
                <w:bCs/>
                <w:color w:val="auto"/>
                <w:szCs w:val="21"/>
              </w:rPr>
              <w:t>见本章附件</w:t>
            </w:r>
            <w:bookmarkEnd w:id="68"/>
          </w:p>
          <w:p>
            <w:pPr>
              <w:snapToGrid w:val="0"/>
              <w:jc w:val="both"/>
              <w:rPr>
                <w:rFonts w:ascii="仿宋" w:hAnsi="仿宋" w:eastAsia="仿宋" w:cs="仿宋"/>
                <w:bCs/>
                <w:color w:val="auto"/>
              </w:rPr>
            </w:pPr>
            <w:r>
              <w:rPr>
                <w:rFonts w:hint="eastAsia" w:ascii="仿宋" w:hAnsi="仿宋" w:eastAsia="仿宋" w:cs="仿宋"/>
                <w:bCs/>
                <w:color w:val="auto"/>
              </w:rPr>
              <w:t>财务要求：</w:t>
            </w:r>
            <w:bookmarkStart w:id="69" w:name="EB6b38ba2261794b06b5e19ce598f53755"/>
            <w:r>
              <w:rPr>
                <w:rFonts w:hint="eastAsia" w:ascii="仿宋" w:hAnsi="仿宋" w:eastAsia="仿宋" w:cs="仿宋"/>
                <w:bCs/>
                <w:color w:val="auto"/>
              </w:rPr>
              <w:t>见本章附件</w:t>
            </w:r>
            <w:bookmarkEnd w:id="69"/>
          </w:p>
          <w:p>
            <w:pPr>
              <w:snapToGrid w:val="0"/>
              <w:jc w:val="both"/>
              <w:rPr>
                <w:rFonts w:ascii="仿宋" w:hAnsi="仿宋" w:eastAsia="仿宋" w:cs="仿宋"/>
                <w:bCs/>
                <w:color w:val="auto"/>
              </w:rPr>
            </w:pPr>
            <w:r>
              <w:rPr>
                <w:rFonts w:hint="eastAsia" w:ascii="仿宋" w:hAnsi="仿宋" w:eastAsia="仿宋" w:cs="仿宋"/>
                <w:bCs/>
                <w:color w:val="auto"/>
              </w:rPr>
              <w:t>业绩要求：</w:t>
            </w:r>
            <w:bookmarkStart w:id="70" w:name="EB32606786db214b32bbc1d0e362af2976"/>
            <w:r>
              <w:rPr>
                <w:rFonts w:hint="eastAsia" w:ascii="仿宋" w:hAnsi="仿宋" w:eastAsia="仿宋" w:cs="仿宋"/>
                <w:bCs/>
                <w:color w:val="auto"/>
                <w:szCs w:val="21"/>
              </w:rPr>
              <w:t>见本章附件</w:t>
            </w:r>
            <w:bookmarkEnd w:id="70"/>
          </w:p>
          <w:p>
            <w:pPr>
              <w:snapToGrid w:val="0"/>
              <w:jc w:val="both"/>
              <w:rPr>
                <w:rFonts w:ascii="仿宋" w:hAnsi="仿宋" w:eastAsia="仿宋" w:cs="仿宋"/>
                <w:bCs/>
                <w:color w:val="auto"/>
              </w:rPr>
            </w:pPr>
            <w:r>
              <w:rPr>
                <w:rFonts w:hint="eastAsia" w:ascii="仿宋" w:hAnsi="仿宋" w:eastAsia="仿宋" w:cs="仿宋"/>
                <w:bCs/>
                <w:color w:val="auto"/>
              </w:rPr>
              <w:t>信誉要求：</w:t>
            </w:r>
            <w:bookmarkStart w:id="71" w:name="EB8dea9690454a47debba76bbd25322a6f"/>
            <w:r>
              <w:rPr>
                <w:rFonts w:hint="eastAsia" w:ascii="仿宋" w:hAnsi="仿宋" w:eastAsia="仿宋" w:cs="仿宋"/>
                <w:bCs/>
                <w:color w:val="auto"/>
                <w:szCs w:val="21"/>
              </w:rPr>
              <w:t>见本章附件</w:t>
            </w:r>
            <w:bookmarkEnd w:id="71"/>
          </w:p>
          <w:p>
            <w:pPr>
              <w:snapToGrid w:val="0"/>
              <w:jc w:val="both"/>
              <w:rPr>
                <w:rFonts w:ascii="仿宋" w:hAnsi="仿宋" w:eastAsia="仿宋" w:cs="仿宋"/>
                <w:bCs/>
                <w:color w:val="auto"/>
              </w:rPr>
            </w:pPr>
            <w:r>
              <w:rPr>
                <w:rFonts w:hint="eastAsia" w:ascii="仿宋" w:hAnsi="仿宋" w:eastAsia="仿宋" w:cs="仿宋"/>
                <w:bCs/>
                <w:color w:val="auto"/>
              </w:rPr>
              <w:t>项目经理资格：</w:t>
            </w:r>
            <w:bookmarkStart w:id="72" w:name="EB5fd8932c598647c892b1628fce271400"/>
            <w:r>
              <w:rPr>
                <w:rFonts w:hint="eastAsia" w:ascii="仿宋" w:hAnsi="仿宋" w:eastAsia="仿宋" w:cs="仿宋"/>
                <w:bCs/>
                <w:color w:val="auto"/>
                <w:szCs w:val="21"/>
              </w:rPr>
              <w:t>见本章附件</w:t>
            </w:r>
            <w:bookmarkEnd w:id="72"/>
          </w:p>
          <w:p>
            <w:pPr>
              <w:snapToGrid w:val="0"/>
              <w:ind w:firstLine="2"/>
              <w:jc w:val="both"/>
              <w:rPr>
                <w:rFonts w:ascii="仿宋" w:hAnsi="仿宋" w:eastAsia="仿宋" w:cs="仿宋"/>
                <w:bCs/>
                <w:color w:val="auto"/>
                <w:szCs w:val="21"/>
              </w:rPr>
            </w:pPr>
            <w:r>
              <w:rPr>
                <w:rFonts w:hint="eastAsia" w:ascii="仿宋" w:hAnsi="仿宋" w:eastAsia="仿宋" w:cs="仿宋"/>
                <w:bCs/>
                <w:color w:val="auto"/>
              </w:rPr>
              <w:t>其他要求：</w:t>
            </w:r>
            <w:bookmarkStart w:id="73" w:name="EBf3d9deb4cbbd436ca17719efc0614c05"/>
            <w:r>
              <w:rPr>
                <w:rFonts w:hint="eastAsia" w:ascii="仿宋" w:hAnsi="仿宋" w:eastAsia="仿宋" w:cs="仿宋"/>
                <w:bCs/>
                <w:color w:val="auto"/>
                <w:szCs w:val="21"/>
              </w:rPr>
              <w:t>见本章附件</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1.4.2</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是否接受联合体投标</w:t>
            </w:r>
          </w:p>
        </w:tc>
        <w:tc>
          <w:tcPr>
            <w:tcW w:w="6072" w:type="dxa"/>
            <w:vAlign w:val="center"/>
          </w:tcPr>
          <w:p>
            <w:pPr>
              <w:snapToGrid w:val="0"/>
              <w:rPr>
                <w:rFonts w:ascii="仿宋" w:hAnsi="仿宋" w:eastAsia="仿宋" w:cs="仿宋"/>
                <w:bCs/>
                <w:color w:val="auto"/>
                <w:szCs w:val="21"/>
              </w:rPr>
            </w:pPr>
            <w:r>
              <w:rPr>
                <w:rFonts w:hint="eastAsia" w:ascii="仿宋" w:hAnsi="仿宋" w:eastAsia="仿宋" w:cs="仿宋"/>
                <w:bCs/>
                <w:color w:val="auto"/>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1.9.1</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踏勘现场</w:t>
            </w:r>
          </w:p>
        </w:tc>
        <w:tc>
          <w:tcPr>
            <w:tcW w:w="6072" w:type="dxa"/>
            <w:vAlign w:val="center"/>
          </w:tcPr>
          <w:p>
            <w:pPr>
              <w:spacing w:line="320" w:lineRule="exact"/>
              <w:rPr>
                <w:rFonts w:ascii="仿宋" w:hAnsi="仿宋" w:eastAsia="仿宋" w:cs="仿宋"/>
                <w:color w:val="auto"/>
              </w:rPr>
            </w:pPr>
            <w:r>
              <w:rPr>
                <w:rFonts w:hint="eastAsia" w:ascii="仿宋" w:hAnsi="仿宋" w:eastAsia="仿宋" w:cs="仿宋"/>
                <w:color w:val="auto"/>
                <w:szCs w:val="21"/>
              </w:rPr>
              <w:t>在开标前各投标人自行前往现场踏勘，并将施工现场踏勘标志性图片附到投标文件中，未按要求提供踏勘图片（彩色）的供应商作无效投标处理</w:t>
            </w:r>
            <w:r>
              <w:rPr>
                <w:rFonts w:hint="eastAsia" w:ascii="仿宋" w:hAnsi="仿宋" w:eastAsia="仿宋" w:cs="仿宋"/>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1.10</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分包</w:t>
            </w:r>
          </w:p>
        </w:tc>
        <w:tc>
          <w:tcPr>
            <w:tcW w:w="6072" w:type="dxa"/>
            <w:vAlign w:val="center"/>
          </w:tcPr>
          <w:p>
            <w:pPr>
              <w:pStyle w:val="32"/>
              <w:topLinePunct/>
              <w:snapToGrid w:val="0"/>
              <w:spacing w:after="0" w:line="24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1.11</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偏离</w:t>
            </w:r>
          </w:p>
        </w:tc>
        <w:tc>
          <w:tcPr>
            <w:tcW w:w="6072" w:type="dxa"/>
            <w:vAlign w:val="center"/>
          </w:tcPr>
          <w:p>
            <w:pPr>
              <w:pStyle w:val="32"/>
              <w:topLinePunct/>
              <w:snapToGrid w:val="0"/>
              <w:spacing w:after="0" w:line="24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2.1</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构成招标文件的其他材料</w:t>
            </w:r>
          </w:p>
        </w:tc>
        <w:tc>
          <w:tcPr>
            <w:tcW w:w="6072" w:type="dxa"/>
            <w:vAlign w:val="center"/>
          </w:tcPr>
          <w:p>
            <w:pPr>
              <w:snapToGrid w:val="0"/>
              <w:rPr>
                <w:rFonts w:ascii="仿宋" w:hAnsi="仿宋" w:eastAsia="仿宋" w:cs="仿宋"/>
                <w:color w:val="auto"/>
                <w:szCs w:val="21"/>
              </w:rPr>
            </w:pPr>
            <w:r>
              <w:rPr>
                <w:rFonts w:hint="eastAsia" w:ascii="仿宋" w:hAnsi="仿宋" w:eastAsia="仿宋" w:cs="仿宋"/>
                <w:color w:val="auto"/>
                <w:szCs w:val="21"/>
              </w:rPr>
              <w:t>工程量清单、设计施工图纸、</w:t>
            </w:r>
            <w:r>
              <w:rPr>
                <w:rFonts w:hint="eastAsia" w:ascii="仿宋" w:hAnsi="仿宋" w:eastAsia="仿宋" w:cs="仿宋"/>
                <w:bCs/>
                <w:color w:val="auto"/>
                <w:szCs w:val="21"/>
              </w:rPr>
              <w:t>澄清</w:t>
            </w:r>
            <w:r>
              <w:rPr>
                <w:rFonts w:hint="eastAsia" w:ascii="仿宋" w:hAnsi="仿宋" w:eastAsia="仿宋" w:cs="仿宋"/>
                <w:color w:val="auto"/>
                <w:szCs w:val="21"/>
              </w:rPr>
              <w:t>答</w:t>
            </w:r>
            <w:r>
              <w:rPr>
                <w:rFonts w:hint="eastAsia" w:ascii="仿宋" w:hAnsi="仿宋" w:eastAsia="仿宋" w:cs="仿宋"/>
                <w:bCs/>
                <w:color w:val="auto"/>
                <w:szCs w:val="21"/>
              </w:rPr>
              <w:t>疑</w:t>
            </w:r>
            <w:r>
              <w:rPr>
                <w:rFonts w:hint="eastAsia" w:ascii="仿宋" w:hAnsi="仿宋" w:eastAsia="仿宋" w:cs="仿宋"/>
                <w:color w:val="auto"/>
                <w:szCs w:val="21"/>
              </w:rPr>
              <w:t>、招标文件修改、招标补充文件等。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2.1.2</w:t>
            </w:r>
          </w:p>
        </w:tc>
        <w:tc>
          <w:tcPr>
            <w:tcW w:w="2067" w:type="dxa"/>
            <w:vAlign w:val="center"/>
          </w:tcPr>
          <w:p>
            <w:pPr>
              <w:snapToGrid w:val="0"/>
              <w:rPr>
                <w:rFonts w:ascii="仿宋" w:hAnsi="仿宋" w:eastAsia="仿宋" w:cs="仿宋"/>
                <w:color w:val="auto"/>
                <w:szCs w:val="21"/>
              </w:rPr>
            </w:pPr>
            <w:r>
              <w:rPr>
                <w:rFonts w:hint="eastAsia" w:ascii="仿宋" w:hAnsi="仿宋" w:eastAsia="仿宋" w:cs="仿宋"/>
                <w:color w:val="auto"/>
                <w:szCs w:val="21"/>
              </w:rPr>
              <w:t>本工程的计税方法</w:t>
            </w:r>
          </w:p>
        </w:tc>
        <w:tc>
          <w:tcPr>
            <w:tcW w:w="6072" w:type="dxa"/>
            <w:vAlign w:val="center"/>
          </w:tcPr>
          <w:p>
            <w:pPr>
              <w:snapToGrid w:val="0"/>
              <w:rPr>
                <w:rFonts w:ascii="仿宋" w:hAnsi="仿宋" w:eastAsia="仿宋" w:cs="仿宋"/>
                <w:color w:val="auto"/>
                <w:szCs w:val="21"/>
              </w:rPr>
            </w:pPr>
            <w:bookmarkStart w:id="74" w:name="EB1e47f003259e461d9842414eb67c564b"/>
            <w:r>
              <w:rPr>
                <w:rFonts w:hint="eastAsia" w:ascii="仿宋" w:hAnsi="仿宋" w:eastAsia="仿宋" w:cs="仿宋"/>
                <w:color w:val="auto"/>
                <w:szCs w:val="21"/>
              </w:rPr>
              <w:t>☑一般计税方法 □简易计税方法</w:t>
            </w:r>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2.2.1</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投标人要求澄清招标文件的截止时间</w:t>
            </w:r>
          </w:p>
        </w:tc>
        <w:tc>
          <w:tcPr>
            <w:tcW w:w="6072" w:type="dxa"/>
            <w:vAlign w:val="center"/>
          </w:tcPr>
          <w:p>
            <w:pPr>
              <w:snapToGrid w:val="0"/>
              <w:jc w:val="left"/>
              <w:rPr>
                <w:rFonts w:ascii="仿宋" w:hAnsi="仿宋" w:eastAsia="仿宋" w:cs="仿宋"/>
                <w:color w:val="auto"/>
                <w:szCs w:val="21"/>
              </w:rPr>
            </w:pPr>
            <w:r>
              <w:rPr>
                <w:rFonts w:hint="eastAsia" w:ascii="仿宋" w:hAnsi="仿宋" w:eastAsia="仿宋" w:cs="仿宋"/>
                <w:color w:val="auto"/>
                <w:szCs w:val="21"/>
              </w:rPr>
              <w:t>对招标文件有疑问的：递交投标文件截止时间 15 日前。</w:t>
            </w:r>
          </w:p>
          <w:p>
            <w:pPr>
              <w:snapToGrid w:val="0"/>
              <w:rPr>
                <w:rFonts w:ascii="仿宋" w:hAnsi="仿宋" w:eastAsia="仿宋" w:cs="仿宋"/>
                <w:color w:val="auto"/>
                <w:szCs w:val="21"/>
              </w:rPr>
            </w:pPr>
            <w:r>
              <w:rPr>
                <w:rFonts w:hint="eastAsia" w:ascii="仿宋" w:hAnsi="仿宋" w:eastAsia="仿宋" w:cs="仿宋"/>
                <w:color w:val="auto"/>
                <w:szCs w:val="21"/>
              </w:rPr>
              <w:t>对招标文件有异议的：递交投标文件截止时间 10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2.2.2</w:t>
            </w:r>
          </w:p>
        </w:tc>
        <w:tc>
          <w:tcPr>
            <w:tcW w:w="2067" w:type="dxa"/>
            <w:vAlign w:val="center"/>
          </w:tcPr>
          <w:p>
            <w:pPr>
              <w:snapToGrid w:val="0"/>
              <w:jc w:val="center"/>
              <w:rPr>
                <w:rFonts w:ascii="仿宋" w:hAnsi="仿宋" w:eastAsia="仿宋" w:cs="仿宋"/>
                <w:b/>
                <w:bCs/>
                <w:color w:val="auto"/>
                <w:szCs w:val="21"/>
                <w:highlight w:val="none"/>
              </w:rPr>
            </w:pPr>
            <w:r>
              <w:rPr>
                <w:rFonts w:hint="eastAsia" w:ascii="仿宋" w:hAnsi="仿宋" w:eastAsia="仿宋" w:cs="仿宋"/>
                <w:color w:val="auto"/>
                <w:szCs w:val="21"/>
                <w:highlight w:val="none"/>
              </w:rPr>
              <w:t>投标截止时间</w:t>
            </w:r>
          </w:p>
        </w:tc>
        <w:tc>
          <w:tcPr>
            <w:tcW w:w="6072" w:type="dxa"/>
            <w:vAlign w:val="center"/>
          </w:tcPr>
          <w:p>
            <w:pPr>
              <w:snapToGrid w:val="0"/>
              <w:rPr>
                <w:rFonts w:ascii="仿宋" w:hAnsi="仿宋" w:eastAsia="仿宋" w:cs="仿宋"/>
                <w:color w:val="auto"/>
                <w:szCs w:val="21"/>
                <w:highlight w:val="yellow"/>
              </w:rPr>
            </w:pPr>
            <w:r>
              <w:rPr>
                <w:rFonts w:hint="eastAsia" w:ascii="仿宋" w:hAnsi="仿宋" w:eastAsia="仿宋" w:cs="仿宋"/>
                <w:color w:val="auto"/>
                <w:u w:val="none"/>
              </w:rPr>
              <w:t>2023年9月6日9时30分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3.2.3</w:t>
            </w:r>
          </w:p>
        </w:tc>
        <w:tc>
          <w:tcPr>
            <w:tcW w:w="2067" w:type="dxa"/>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最高投标限价</w:t>
            </w:r>
          </w:p>
        </w:tc>
        <w:tc>
          <w:tcPr>
            <w:tcW w:w="6072" w:type="dxa"/>
            <w:vAlign w:val="center"/>
          </w:tcPr>
          <w:p>
            <w:pPr>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最高投标限价：☑设定:</w:t>
            </w:r>
          </w:p>
          <w:p>
            <w:pPr>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本工程投标最高限价：</w:t>
            </w:r>
            <w:r>
              <w:rPr>
                <w:rFonts w:hint="eastAsia" w:ascii="仿宋" w:hAnsi="仿宋" w:eastAsia="仿宋" w:cs="仿宋"/>
                <w:b w:val="0"/>
                <w:bCs w:val="0"/>
                <w:color w:val="auto"/>
                <w:highlight w:val="none"/>
                <w:lang w:eastAsia="zh-CN"/>
              </w:rPr>
              <w:t>人民币肆佰零贰万柒仟柒佰零捌元整（</w:t>
            </w:r>
            <w:r>
              <w:rPr>
                <w:rFonts w:hint="default" w:ascii="Arial" w:hAnsi="Arial" w:eastAsia="仿宋" w:cs="Arial"/>
                <w:b w:val="0"/>
                <w:bCs w:val="0"/>
                <w:color w:val="auto"/>
                <w:highlight w:val="none"/>
                <w:lang w:eastAsia="zh-CN"/>
              </w:rPr>
              <w:t>¥</w:t>
            </w:r>
            <w:r>
              <w:rPr>
                <w:rFonts w:hint="eastAsia" w:ascii="仿宋" w:hAnsi="仿宋" w:eastAsia="仿宋" w:cs="仿宋"/>
                <w:b w:val="0"/>
                <w:bCs w:val="0"/>
                <w:color w:val="auto"/>
                <w:highlight w:val="none"/>
                <w:lang w:eastAsia="zh-CN"/>
              </w:rPr>
              <w:t>：</w:t>
            </w:r>
            <w:r>
              <w:rPr>
                <w:rFonts w:hint="eastAsia" w:ascii="仿宋" w:hAnsi="仿宋" w:eastAsia="仿宋" w:cs="仿宋"/>
                <w:b w:val="0"/>
                <w:bCs w:val="0"/>
                <w:color w:val="auto"/>
                <w:highlight w:val="none"/>
                <w:lang w:val="en-US" w:eastAsia="zh-CN"/>
              </w:rPr>
              <w:t>4027708.00元）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3.3.1</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投标有效期</w:t>
            </w:r>
          </w:p>
        </w:tc>
        <w:tc>
          <w:tcPr>
            <w:tcW w:w="6072" w:type="dxa"/>
            <w:vAlign w:val="center"/>
          </w:tcPr>
          <w:p>
            <w:pPr>
              <w:snapToGrid w:val="0"/>
              <w:rPr>
                <w:rFonts w:ascii="仿宋" w:hAnsi="仿宋" w:eastAsia="仿宋" w:cs="仿宋"/>
                <w:color w:val="auto"/>
                <w:szCs w:val="21"/>
              </w:rPr>
            </w:pPr>
            <w:r>
              <w:rPr>
                <w:rFonts w:hint="eastAsia" w:ascii="仿宋" w:hAnsi="仿宋" w:eastAsia="仿宋" w:cs="仿宋"/>
                <w:color w:val="auto"/>
                <w:szCs w:val="21"/>
              </w:rPr>
              <w:t>从投标截止时间起</w:t>
            </w:r>
            <w:r>
              <w:rPr>
                <w:rFonts w:hint="eastAsia" w:ascii="仿宋" w:hAnsi="仿宋" w:eastAsia="仿宋" w:cs="仿宋"/>
                <w:color w:val="auto"/>
                <w:szCs w:val="21"/>
                <w:u w:val="single"/>
              </w:rPr>
              <w:t>60</w:t>
            </w:r>
            <w:r>
              <w:rPr>
                <w:rFonts w:hint="eastAsia" w:ascii="仿宋" w:hAnsi="仿宋" w:eastAsia="仿宋" w:cs="仿宋"/>
                <w:color w:val="auto"/>
                <w:szCs w:val="21"/>
              </w:rPr>
              <w:t>天内有效</w:t>
            </w:r>
          </w:p>
        </w:tc>
      </w:tr>
      <w:bookmarkEnd w:id="4"/>
      <w:bookmarkEnd w:id="5"/>
      <w:bookmarkEnd w:id="6"/>
      <w:bookmarkEnd w:id="63"/>
      <w:bookmarkEnd w:id="64"/>
      <w:bookmark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3.3.2</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质保期</w:t>
            </w:r>
          </w:p>
        </w:tc>
        <w:tc>
          <w:tcPr>
            <w:tcW w:w="6072" w:type="dxa"/>
            <w:vAlign w:val="center"/>
          </w:tcPr>
          <w:p>
            <w:pPr>
              <w:snapToGrid w:val="0"/>
              <w:rPr>
                <w:rFonts w:ascii="仿宋" w:hAnsi="仿宋" w:eastAsia="仿宋" w:cs="仿宋"/>
                <w:color w:val="auto"/>
                <w:szCs w:val="21"/>
              </w:rPr>
            </w:pPr>
            <w:r>
              <w:rPr>
                <w:rFonts w:hint="eastAsia" w:ascii="仿宋" w:hAnsi="仿宋" w:eastAsia="仿宋" w:cs="仿宋"/>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pPr>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4</w:t>
            </w:r>
            <w:r>
              <w:rPr>
                <w:rFonts w:hint="eastAsia" w:ascii="仿宋" w:hAnsi="仿宋" w:eastAsia="仿宋" w:cs="仿宋"/>
                <w:color w:val="auto"/>
                <w:szCs w:val="21"/>
              </w:rPr>
              <w:t>.</w:t>
            </w:r>
            <w:r>
              <w:rPr>
                <w:rFonts w:hint="eastAsia" w:ascii="仿宋" w:hAnsi="仿宋" w:eastAsia="仿宋" w:cs="仿宋"/>
                <w:color w:val="auto"/>
                <w:szCs w:val="21"/>
                <w:lang w:val="en-US" w:eastAsia="zh-CN"/>
              </w:rPr>
              <w:t>1</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近年财务状况的年份要求</w:t>
            </w:r>
          </w:p>
        </w:tc>
        <w:tc>
          <w:tcPr>
            <w:tcW w:w="6072" w:type="dxa"/>
            <w:vAlign w:val="center"/>
          </w:tcPr>
          <w:p>
            <w:pPr>
              <w:rPr>
                <w:rFonts w:ascii="仿宋" w:hAnsi="仿宋" w:eastAsia="仿宋" w:cs="仿宋"/>
                <w:color w:val="auto"/>
                <w:szCs w:val="21"/>
              </w:rPr>
            </w:pPr>
            <w:r>
              <w:rPr>
                <w:rFonts w:hint="eastAsia" w:ascii="仿宋" w:hAnsi="仿宋" w:eastAsia="仿宋" w:cs="仿宋"/>
                <w:color w:val="auto"/>
                <w:szCs w:val="21"/>
              </w:rPr>
              <w:t>投标人需提供</w:t>
            </w:r>
            <w:r>
              <w:rPr>
                <w:rFonts w:hint="eastAsia" w:ascii="仿宋" w:hAnsi="仿宋" w:eastAsia="仿宋" w:cs="仿宋"/>
                <w:color w:val="auto"/>
                <w:szCs w:val="21"/>
                <w:lang w:eastAsia="zh-CN"/>
              </w:rPr>
              <w:t>近三年任意一年度</w:t>
            </w:r>
            <w:r>
              <w:rPr>
                <w:rFonts w:hint="eastAsia" w:ascii="仿宋" w:hAnsi="仿宋" w:eastAsia="仿宋" w:cs="仿宋"/>
                <w:color w:val="auto"/>
                <w:szCs w:val="21"/>
              </w:rPr>
              <w:t>的财务审计报告（如成立不足1年的公司无需提供）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32" w:type="dxa"/>
            <w:vAlign w:val="center"/>
          </w:tcPr>
          <w:p>
            <w:pPr>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4</w:t>
            </w:r>
            <w:r>
              <w:rPr>
                <w:rFonts w:hint="eastAsia" w:ascii="仿宋" w:hAnsi="仿宋" w:eastAsia="仿宋" w:cs="仿宋"/>
                <w:color w:val="auto"/>
                <w:szCs w:val="21"/>
              </w:rPr>
              <w:t>.</w:t>
            </w:r>
            <w:r>
              <w:rPr>
                <w:rFonts w:hint="eastAsia" w:ascii="仿宋" w:hAnsi="仿宋" w:eastAsia="仿宋" w:cs="仿宋"/>
                <w:color w:val="auto"/>
                <w:szCs w:val="21"/>
                <w:lang w:val="en-US" w:eastAsia="zh-CN"/>
              </w:rPr>
              <w:t>2</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近3年完成的类似业绩的年份要求</w:t>
            </w:r>
          </w:p>
        </w:tc>
        <w:tc>
          <w:tcPr>
            <w:tcW w:w="6072" w:type="dxa"/>
            <w:vAlign w:val="center"/>
          </w:tcPr>
          <w:p>
            <w:pPr>
              <w:snapToGrid w:val="0"/>
              <w:rPr>
                <w:rFonts w:ascii="仿宋" w:hAnsi="仿宋" w:eastAsia="仿宋" w:cs="仿宋"/>
                <w:color w:val="auto"/>
                <w:szCs w:val="21"/>
                <w:u w:val="single"/>
              </w:rPr>
            </w:pPr>
            <w:r>
              <w:rPr>
                <w:rFonts w:hint="eastAsia" w:ascii="仿宋" w:hAnsi="仿宋" w:eastAsia="仿宋" w:cs="仿宋"/>
                <w:color w:val="auto"/>
                <w:szCs w:val="21"/>
              </w:rPr>
              <w:t>投标截止之日前三年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pPr>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5</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是否允许递交备选投标方案</w:t>
            </w:r>
          </w:p>
        </w:tc>
        <w:tc>
          <w:tcPr>
            <w:tcW w:w="6072" w:type="dxa"/>
            <w:vAlign w:val="center"/>
          </w:tcPr>
          <w:p>
            <w:pPr>
              <w:snapToGrid w:val="0"/>
              <w:rPr>
                <w:rFonts w:ascii="仿宋" w:hAnsi="仿宋" w:eastAsia="仿宋" w:cs="仿宋"/>
                <w:color w:val="auto"/>
                <w:szCs w:val="21"/>
              </w:rPr>
            </w:pPr>
            <w:r>
              <w:rPr>
                <w:rFonts w:hint="eastAsia" w:ascii="仿宋" w:hAnsi="仿宋" w:eastAsia="仿宋" w:cs="仿宋"/>
                <w:color w:val="auto"/>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32" w:type="dxa"/>
            <w:vAlign w:val="center"/>
          </w:tcPr>
          <w:p>
            <w:pPr>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6</w:t>
            </w:r>
            <w:r>
              <w:rPr>
                <w:rFonts w:hint="eastAsia" w:ascii="仿宋" w:hAnsi="仿宋" w:eastAsia="仿宋" w:cs="仿宋"/>
                <w:color w:val="auto"/>
                <w:szCs w:val="21"/>
              </w:rPr>
              <w:t>.</w:t>
            </w:r>
            <w:r>
              <w:rPr>
                <w:rFonts w:hint="eastAsia" w:ascii="仿宋" w:hAnsi="仿宋" w:eastAsia="仿宋" w:cs="仿宋"/>
                <w:color w:val="auto"/>
                <w:szCs w:val="21"/>
                <w:lang w:val="en-US" w:eastAsia="zh-CN"/>
              </w:rPr>
              <w:t>1</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签字或盖章要求</w:t>
            </w:r>
          </w:p>
        </w:tc>
        <w:tc>
          <w:tcPr>
            <w:tcW w:w="6072" w:type="dxa"/>
            <w:vAlign w:val="center"/>
          </w:tcPr>
          <w:p>
            <w:pPr>
              <w:snapToGrid w:val="0"/>
              <w:rPr>
                <w:rFonts w:ascii="仿宋" w:hAnsi="仿宋" w:eastAsia="仿宋" w:cs="仿宋"/>
                <w:color w:val="auto"/>
                <w:szCs w:val="21"/>
              </w:rPr>
            </w:pPr>
            <w:r>
              <w:rPr>
                <w:rFonts w:hint="eastAsia" w:ascii="仿宋" w:hAnsi="仿宋" w:eastAsia="仿宋" w:cs="仿宋"/>
                <w:color w:val="auto"/>
                <w:szCs w:val="21"/>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6</w:t>
            </w:r>
            <w:r>
              <w:rPr>
                <w:rFonts w:hint="eastAsia" w:ascii="仿宋" w:hAnsi="仿宋" w:eastAsia="仿宋" w:cs="仿宋"/>
                <w:color w:val="auto"/>
                <w:szCs w:val="21"/>
              </w:rPr>
              <w:t>.</w:t>
            </w:r>
            <w:r>
              <w:rPr>
                <w:rFonts w:hint="eastAsia" w:ascii="仿宋" w:hAnsi="仿宋" w:eastAsia="仿宋" w:cs="仿宋"/>
                <w:color w:val="auto"/>
                <w:szCs w:val="21"/>
                <w:lang w:val="en-US" w:eastAsia="zh-CN"/>
              </w:rPr>
              <w:t>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投标文件份数</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纸质一式五份：正本一份，副本四份，副本可以是正本的复印件；投标函及投标函附录一份；投标人在唱标一览表中的报价、商务标中的报价必须一致，否则做无效投标处理。</w:t>
            </w:r>
          </w:p>
          <w:p>
            <w:pPr>
              <w:snapToGrid w:val="0"/>
              <w:rPr>
                <w:rFonts w:ascii="仿宋" w:hAnsi="仿宋" w:eastAsia="仿宋" w:cs="仿宋"/>
                <w:color w:val="auto"/>
                <w:szCs w:val="21"/>
              </w:rPr>
            </w:pPr>
            <w:r>
              <w:rPr>
                <w:rFonts w:hint="eastAsia" w:ascii="仿宋" w:hAnsi="仿宋" w:eastAsia="仿宋" w:cs="仿宋"/>
                <w:color w:val="auto"/>
                <w:szCs w:val="21"/>
                <w:lang w:eastAsia="zh-CN"/>
              </w:rPr>
              <w:t>（另</w:t>
            </w:r>
            <w:r>
              <w:rPr>
                <w:rFonts w:hint="eastAsia" w:ascii="仿宋" w:hAnsi="仿宋" w:eastAsia="仿宋" w:cs="仿宋"/>
                <w:color w:val="auto"/>
                <w:szCs w:val="21"/>
              </w:rPr>
              <w:t>商务标</w:t>
            </w:r>
            <w:r>
              <w:rPr>
                <w:rFonts w:hint="eastAsia" w:ascii="仿宋" w:hAnsi="仿宋" w:eastAsia="仿宋" w:cs="仿宋"/>
                <w:color w:val="auto"/>
                <w:szCs w:val="21"/>
                <w:lang w:eastAsia="zh-CN"/>
              </w:rPr>
              <w:t>、综合标</w:t>
            </w:r>
            <w:r>
              <w:rPr>
                <w:rFonts w:hint="eastAsia" w:ascii="仿宋" w:hAnsi="仿宋" w:eastAsia="仿宋" w:cs="仿宋"/>
                <w:color w:val="auto"/>
                <w:szCs w:val="21"/>
              </w:rPr>
              <w:t>电子版不加密文件一份</w:t>
            </w:r>
            <w:r>
              <w:rPr>
                <w:rFonts w:hint="eastAsia" w:ascii="仿宋" w:hAnsi="仿宋" w:eastAsia="仿宋" w:cs="仿宋"/>
                <w:color w:val="auto"/>
                <w:szCs w:val="21"/>
                <w:lang w:eastAsia="zh-CN"/>
              </w:rPr>
              <w:t>，拷贝到U盘，U盘上标注公司名称）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6</w:t>
            </w:r>
            <w:r>
              <w:rPr>
                <w:rFonts w:hint="eastAsia" w:ascii="仿宋" w:hAnsi="仿宋" w:eastAsia="仿宋" w:cs="仿宋"/>
                <w:color w:val="auto"/>
                <w:szCs w:val="21"/>
              </w:rPr>
              <w:t>.</w:t>
            </w:r>
            <w:r>
              <w:rPr>
                <w:rFonts w:hint="eastAsia" w:ascii="仿宋" w:hAnsi="仿宋" w:eastAsia="仿宋" w:cs="仿宋"/>
                <w:color w:val="auto"/>
                <w:szCs w:val="21"/>
                <w:lang w:val="en-US" w:eastAsia="zh-CN"/>
              </w:rPr>
              <w:t>3</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装订要求</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zCs w:val="21"/>
              </w:rPr>
            </w:pPr>
            <w:r>
              <w:rPr>
                <w:rFonts w:hint="eastAsia" w:ascii="仿宋" w:hAnsi="仿宋" w:eastAsia="仿宋" w:cs="仿宋"/>
                <w:color w:val="auto"/>
                <w:szCs w:val="21"/>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4.1.2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封套上写明</w:t>
            </w:r>
          </w:p>
        </w:tc>
        <w:tc>
          <w:tcPr>
            <w:tcW w:w="607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00" w:lineRule="auto"/>
              <w:jc w:val="left"/>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rPr>
              <w:t>招标人名称：</w:t>
            </w:r>
            <w:r>
              <w:rPr>
                <w:rFonts w:hint="eastAsia" w:ascii="仿宋" w:hAnsi="仿宋" w:eastAsia="仿宋" w:cs="仿宋"/>
                <w:color w:val="auto"/>
                <w:kern w:val="0"/>
                <w:szCs w:val="21"/>
                <w:highlight w:val="none"/>
                <w:u w:val="single"/>
                <w:lang w:eastAsia="zh-CN"/>
              </w:rPr>
              <w:t>大冶市保安镇大垅村村民委员会</w:t>
            </w:r>
          </w:p>
          <w:p>
            <w:pPr>
              <w:snapToGrid w:val="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招标人地址：</w:t>
            </w:r>
            <w:r>
              <w:rPr>
                <w:rFonts w:hint="eastAsia" w:ascii="仿宋" w:hAnsi="仿宋" w:eastAsia="仿宋" w:cs="仿宋"/>
                <w:color w:val="auto"/>
                <w:kern w:val="0"/>
                <w:szCs w:val="21"/>
                <w:highlight w:val="none"/>
                <w:u w:val="single"/>
                <w:lang w:eastAsia="zh-CN"/>
              </w:rPr>
              <w:t>大冶市保安镇大垅村</w:t>
            </w:r>
          </w:p>
          <w:p>
            <w:pPr>
              <w:snapToGrid w:val="0"/>
              <w:rPr>
                <w:rFonts w:ascii="仿宋" w:hAnsi="仿宋" w:eastAsia="仿宋" w:cs="仿宋"/>
                <w:color w:val="auto"/>
                <w:szCs w:val="21"/>
                <w:highlight w:val="none"/>
              </w:rPr>
            </w:pPr>
            <w:r>
              <w:rPr>
                <w:rFonts w:hint="eastAsia" w:ascii="仿宋" w:hAnsi="仿宋" w:eastAsia="仿宋" w:cs="仿宋"/>
                <w:color w:val="auto"/>
                <w:kern w:val="0"/>
                <w:szCs w:val="21"/>
                <w:highlight w:val="none"/>
                <w:u w:val="single"/>
                <w:lang w:eastAsia="zh-CN"/>
              </w:rPr>
              <w:t>大冶市保安镇大垅村2023年和美乡村建设项目</w:t>
            </w:r>
            <w:r>
              <w:rPr>
                <w:rFonts w:hint="eastAsia" w:ascii="仿宋" w:hAnsi="仿宋" w:eastAsia="仿宋" w:cs="仿宋"/>
                <w:color w:val="auto"/>
                <w:szCs w:val="21"/>
                <w:highlight w:val="none"/>
              </w:rPr>
              <w:t>投标文件</w:t>
            </w:r>
          </w:p>
          <w:p>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在202</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日9时</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0分前不得开启（加盖公章）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4.2.2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递交投标文件地点</w:t>
            </w:r>
          </w:p>
        </w:tc>
        <w:tc>
          <w:tcPr>
            <w:tcW w:w="60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 w:hAnsi="仿宋" w:eastAsia="仿宋" w:cs="仿宋"/>
                <w:color w:val="auto"/>
                <w:spacing w:val="-4"/>
                <w:szCs w:val="21"/>
              </w:rPr>
            </w:pPr>
            <w:r>
              <w:rPr>
                <w:rFonts w:hint="eastAsia" w:ascii="仿宋" w:hAnsi="仿宋" w:eastAsia="仿宋" w:cs="仿宋"/>
                <w:color w:val="auto"/>
                <w:spacing w:val="-4"/>
                <w:szCs w:val="21"/>
                <w:lang w:val="zh-CN"/>
              </w:rPr>
              <w:t>大冶市农村综合产权交易中心（湖北省大冶市七里界国际金融中心二楼开标室）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4.2.3</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是否退还投标文件</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zCs w:val="21"/>
              </w:rPr>
            </w:pPr>
            <w:r>
              <w:rPr>
                <w:rFonts w:hint="eastAsia" w:ascii="仿宋" w:hAnsi="仿宋" w:eastAsia="仿宋" w:cs="仿宋"/>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5.1</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开标时间和地点</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zCs w:val="21"/>
              </w:rPr>
            </w:pPr>
            <w:r>
              <w:rPr>
                <w:rFonts w:hint="eastAsia" w:ascii="仿宋" w:hAnsi="仿宋" w:eastAsia="仿宋" w:cs="仿宋"/>
                <w:color w:val="auto"/>
                <w:szCs w:val="21"/>
              </w:rPr>
              <w:t>开标时间：即投标截止时间</w:t>
            </w:r>
          </w:p>
          <w:p>
            <w:pPr>
              <w:snapToGrid w:val="0"/>
              <w:rPr>
                <w:rFonts w:ascii="仿宋" w:hAnsi="仿宋" w:eastAsia="仿宋" w:cs="仿宋"/>
                <w:color w:val="auto"/>
                <w:szCs w:val="21"/>
              </w:rPr>
            </w:pPr>
            <w:r>
              <w:rPr>
                <w:rFonts w:hint="eastAsia" w:ascii="仿宋" w:hAnsi="仿宋" w:eastAsia="仿宋" w:cs="仿宋"/>
                <w:color w:val="auto"/>
                <w:szCs w:val="21"/>
              </w:rPr>
              <w:t>开标地点：</w:t>
            </w:r>
            <w:r>
              <w:rPr>
                <w:rFonts w:hint="eastAsia" w:ascii="仿宋" w:hAnsi="仿宋" w:eastAsia="仿宋" w:cs="仿宋"/>
                <w:color w:val="auto"/>
                <w:spacing w:val="-4"/>
                <w:szCs w:val="21"/>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5.2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开标程序</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zCs w:val="21"/>
              </w:rPr>
            </w:pPr>
            <w:r>
              <w:rPr>
                <w:rFonts w:hint="eastAsia" w:ascii="仿宋" w:hAnsi="仿宋" w:eastAsia="仿宋" w:cs="仿宋"/>
                <w:color w:val="auto"/>
                <w:szCs w:val="21"/>
              </w:rPr>
              <w:t>密封情况检查：投标人代表检查投标文件是否密封、是否按要求盖章</w:t>
            </w:r>
          </w:p>
          <w:p>
            <w:pPr>
              <w:snapToGrid w:val="0"/>
              <w:rPr>
                <w:rFonts w:ascii="仿宋" w:hAnsi="仿宋" w:eastAsia="仿宋" w:cs="仿宋"/>
                <w:color w:val="auto"/>
                <w:szCs w:val="21"/>
              </w:rPr>
            </w:pPr>
            <w:r>
              <w:rPr>
                <w:rFonts w:hint="eastAsia" w:ascii="仿宋" w:hAnsi="仿宋" w:eastAsia="仿宋" w:cs="仿宋"/>
                <w:color w:val="auto"/>
                <w:szCs w:val="21"/>
              </w:rPr>
              <w:t>开标顺序：按投标人签到的逆序依次唱标</w:t>
            </w:r>
          </w:p>
          <w:p>
            <w:pPr>
              <w:snapToGrid w:val="0"/>
              <w:rPr>
                <w:rFonts w:ascii="仿宋" w:hAnsi="仿宋" w:eastAsia="仿宋" w:cs="仿宋"/>
                <w:color w:val="auto"/>
                <w:szCs w:val="21"/>
              </w:rPr>
            </w:pPr>
            <w:r>
              <w:rPr>
                <w:rFonts w:hint="eastAsia" w:ascii="仿宋" w:hAnsi="仿宋" w:eastAsia="仿宋" w:cs="仿宋"/>
                <w:color w:val="auto"/>
                <w:szCs w:val="21"/>
              </w:rPr>
              <w:t>公布本项目的最高限价</w:t>
            </w:r>
            <w:r>
              <w:rPr>
                <w:rFonts w:hint="eastAsia" w:ascii="仿宋" w:hAnsi="仿宋" w:eastAsia="仿宋" w:cs="仿宋"/>
                <w:color w:val="auto"/>
              </w:rPr>
              <w:t>，</w:t>
            </w:r>
            <w:r>
              <w:rPr>
                <w:rFonts w:hint="eastAsia" w:ascii="仿宋" w:hAnsi="仿宋" w:eastAsia="仿宋" w:cs="仿宋"/>
                <w:color w:val="auto"/>
                <w:szCs w:val="21"/>
              </w:rPr>
              <w:t>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6.1.1</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评标委员会的组建</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pacing w:val="-4"/>
                <w:szCs w:val="21"/>
              </w:rPr>
            </w:pPr>
            <w:r>
              <w:rPr>
                <w:rFonts w:hint="eastAsia" w:ascii="仿宋" w:hAnsi="仿宋" w:eastAsia="仿宋" w:cs="仿宋"/>
                <w:color w:val="auto"/>
                <w:spacing w:val="-4"/>
                <w:szCs w:val="21"/>
              </w:rPr>
              <w:t>评标委员会构成：5人，其中招标人代表1人，专家4人；</w:t>
            </w:r>
          </w:p>
          <w:p>
            <w:pPr>
              <w:snapToGrid w:val="0"/>
              <w:rPr>
                <w:rFonts w:ascii="仿宋" w:hAnsi="仿宋" w:eastAsia="仿宋" w:cs="仿宋"/>
                <w:color w:val="auto"/>
                <w:szCs w:val="21"/>
              </w:rPr>
            </w:pPr>
            <w:r>
              <w:rPr>
                <w:rFonts w:hint="eastAsia" w:ascii="仿宋" w:hAnsi="仿宋" w:eastAsia="仿宋" w:cs="仿宋"/>
                <w:color w:val="auto"/>
                <w:spacing w:val="-4"/>
                <w:szCs w:val="21"/>
              </w:rPr>
              <w:t>评标专家确定方式：除招标人代表外，其它专家从省或市县级综合评标专家库相应专业中随机抽取产生。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7.1</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是否授权评标委员会确定中标人</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zCs w:val="21"/>
              </w:rPr>
            </w:pPr>
            <w:r>
              <w:rPr>
                <w:rFonts w:hint="eastAsia" w:ascii="仿宋" w:hAnsi="仿宋" w:eastAsia="仿宋" w:cs="仿宋"/>
                <w:color w:val="auto"/>
                <w:szCs w:val="21"/>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7.2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中标候选人公示</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zCs w:val="21"/>
              </w:rPr>
            </w:pPr>
            <w:r>
              <w:rPr>
                <w:rFonts w:hint="eastAsia" w:ascii="仿宋" w:hAnsi="仿宋" w:eastAsia="仿宋" w:cs="仿宋"/>
                <w:color w:val="auto"/>
                <w:szCs w:val="21"/>
              </w:rPr>
              <w:t>招标人收到书面评标报告后3日内公示中标候选人，中标候选人公示在</w:t>
            </w:r>
            <w:r>
              <w:rPr>
                <w:rFonts w:hint="eastAsia" w:ascii="仿宋" w:hAnsi="仿宋" w:eastAsia="仿宋" w:cs="仿宋"/>
                <w:color w:val="auto"/>
                <w:szCs w:val="21"/>
                <w:lang w:eastAsia="zh-CN"/>
              </w:rPr>
              <w:t>云上大冶</w:t>
            </w:r>
            <w:r>
              <w:rPr>
                <w:rFonts w:hint="eastAsia" w:ascii="仿宋" w:hAnsi="仿宋" w:eastAsia="仿宋" w:cs="仿宋"/>
                <w:color w:val="auto"/>
                <w:szCs w:val="21"/>
              </w:rPr>
              <w:t>，公示期不少于3日。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9.5</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监督部门</w:t>
            </w:r>
          </w:p>
        </w:tc>
        <w:tc>
          <w:tcPr>
            <w:tcW w:w="6072"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color w:val="auto"/>
                <w:szCs w:val="21"/>
              </w:rPr>
            </w:pPr>
            <w:r>
              <w:rPr>
                <w:rFonts w:hint="eastAsia" w:ascii="仿宋" w:hAnsi="仿宋" w:eastAsia="仿宋" w:cs="仿宋"/>
                <w:color w:val="auto"/>
                <w:szCs w:val="21"/>
              </w:rPr>
              <w:t>名称：大冶市农村综合产权交易中心</w:t>
            </w:r>
          </w:p>
          <w:p>
            <w:pPr>
              <w:snapToGrid w:val="0"/>
              <w:rPr>
                <w:rFonts w:ascii="仿宋" w:hAnsi="仿宋" w:eastAsia="仿宋" w:cs="仿宋"/>
                <w:color w:val="auto"/>
                <w:szCs w:val="21"/>
              </w:rPr>
            </w:pPr>
            <w:r>
              <w:rPr>
                <w:rFonts w:hint="eastAsia" w:ascii="仿宋" w:hAnsi="仿宋" w:eastAsia="仿宋" w:cs="仿宋"/>
                <w:color w:val="auto"/>
                <w:szCs w:val="21"/>
              </w:rPr>
              <w:t>地址：大冶市农村综合产权交易中心（大冶市七里界国际金融中心二楼）电话：0714-8759369</w:t>
            </w:r>
          </w:p>
          <w:p>
            <w:pPr>
              <w:snapToGrid w:val="0"/>
              <w:rPr>
                <w:rFonts w:ascii="仿宋" w:hAnsi="仿宋" w:eastAsia="仿宋" w:cs="仿宋"/>
                <w:color w:val="auto"/>
                <w:szCs w:val="21"/>
              </w:rPr>
            </w:pPr>
            <w:r>
              <w:rPr>
                <w:rFonts w:hint="eastAsia" w:ascii="仿宋" w:hAnsi="仿宋" w:eastAsia="仿宋" w:cs="仿宋"/>
                <w:color w:val="auto"/>
                <w:szCs w:val="21"/>
              </w:rPr>
              <w:t>传真：0714-8759369</w:t>
            </w:r>
          </w:p>
          <w:p>
            <w:pPr>
              <w:snapToGrid w:val="0"/>
              <w:rPr>
                <w:rFonts w:ascii="仿宋" w:hAnsi="仿宋" w:eastAsia="仿宋" w:cs="仿宋"/>
                <w:color w:val="auto"/>
                <w:szCs w:val="21"/>
              </w:rPr>
            </w:pPr>
            <w:r>
              <w:rPr>
                <w:rFonts w:hint="eastAsia" w:ascii="仿宋" w:hAnsi="仿宋" w:eastAsia="仿宋" w:cs="仿宋"/>
                <w:color w:val="auto"/>
                <w:szCs w:val="21"/>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10</w:t>
            </w:r>
          </w:p>
        </w:tc>
        <w:tc>
          <w:tcPr>
            <w:tcW w:w="8139" w:type="dxa"/>
            <w:gridSpan w:val="2"/>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32" w:type="dxa"/>
            <w:vMerge w:val="restart"/>
            <w:vAlign w:val="center"/>
          </w:tcPr>
          <w:p>
            <w:pPr>
              <w:widowControl/>
              <w:adjustRightInd w:val="0"/>
              <w:snapToGrid w:val="0"/>
              <w:spacing w:beforeAutospacing="1" w:afterAutospacing="1"/>
              <w:jc w:val="left"/>
              <w:rPr>
                <w:rFonts w:hint="eastAsia" w:ascii="仿宋" w:hAnsi="仿宋" w:eastAsia="仿宋" w:cs="仿宋"/>
                <w:bCs/>
                <w:color w:val="auto"/>
                <w:kern w:val="0"/>
                <w:szCs w:val="21"/>
              </w:rPr>
            </w:pPr>
            <w:r>
              <w:rPr>
                <w:rFonts w:hint="eastAsia" w:ascii="仿宋" w:hAnsi="仿宋" w:eastAsia="仿宋" w:cs="仿宋"/>
                <w:bCs/>
                <w:color w:val="auto"/>
                <w:kern w:val="0"/>
                <w:szCs w:val="21"/>
              </w:rPr>
              <w:t>10.1</w:t>
            </w:r>
          </w:p>
        </w:tc>
        <w:tc>
          <w:tcPr>
            <w:tcW w:w="2067" w:type="dxa"/>
            <w:vAlign w:val="center"/>
          </w:tcPr>
          <w:p>
            <w:pPr>
              <w:widowControl/>
              <w:adjustRightInd w:val="0"/>
              <w:snapToGrid w:val="0"/>
              <w:spacing w:beforeAutospacing="1" w:afterAutospacing="1"/>
              <w:jc w:val="left"/>
              <w:rPr>
                <w:rFonts w:hint="eastAsia" w:ascii="仿宋" w:hAnsi="仿宋" w:eastAsia="仿宋" w:cs="仿宋"/>
                <w:bCs/>
                <w:color w:val="auto"/>
                <w:kern w:val="0"/>
                <w:szCs w:val="21"/>
              </w:rPr>
            </w:pPr>
            <w:r>
              <w:rPr>
                <w:rFonts w:hint="eastAsia" w:ascii="仿宋" w:hAnsi="仿宋" w:eastAsia="仿宋" w:cs="仿宋"/>
                <w:bCs/>
                <w:color w:val="auto"/>
                <w:kern w:val="0"/>
                <w:szCs w:val="21"/>
              </w:rPr>
              <w:t>本项目招标代理费</w:t>
            </w:r>
          </w:p>
        </w:tc>
        <w:tc>
          <w:tcPr>
            <w:tcW w:w="6072" w:type="dxa"/>
            <w:vAlign w:val="center"/>
          </w:tcPr>
          <w:p>
            <w:pPr>
              <w:widowControl/>
              <w:adjustRightInd w:val="0"/>
              <w:snapToGrid w:val="0"/>
              <w:spacing w:beforeAutospacing="1" w:afterAutospacing="1"/>
              <w:jc w:val="left"/>
              <w:rPr>
                <w:rFonts w:hint="eastAsia" w:ascii="仿宋" w:hAnsi="仿宋" w:eastAsia="仿宋" w:cs="仿宋"/>
                <w:bCs/>
                <w:color w:val="auto"/>
                <w:kern w:val="0"/>
                <w:szCs w:val="21"/>
              </w:rPr>
            </w:pPr>
            <w:r>
              <w:rPr>
                <w:rFonts w:hint="eastAsia" w:ascii="仿宋" w:hAnsi="仿宋" w:eastAsia="仿宋" w:cs="仿宋"/>
                <w:bCs/>
                <w:color w:val="auto"/>
                <w:kern w:val="0"/>
                <w:szCs w:val="21"/>
              </w:rPr>
              <w:t>本项目招标代理服务费按照《招标代理服务收费管理暂行办法》计价格【2002】1980号文和发改价格【2011】534号收取，由中标人在领取中标通知书前一次性支付。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32" w:type="dxa"/>
            <w:vMerge w:val="continue"/>
            <w:vAlign w:val="center"/>
          </w:tcPr>
          <w:p>
            <w:pPr>
              <w:widowControl/>
              <w:adjustRightInd w:val="0"/>
              <w:snapToGrid w:val="0"/>
              <w:spacing w:beforeAutospacing="1" w:afterAutospacing="1"/>
              <w:jc w:val="left"/>
              <w:rPr>
                <w:rFonts w:hint="eastAsia" w:ascii="仿宋" w:hAnsi="仿宋" w:eastAsia="仿宋" w:cs="仿宋"/>
                <w:bCs/>
                <w:color w:val="auto"/>
                <w:kern w:val="0"/>
                <w:szCs w:val="21"/>
              </w:rPr>
            </w:pPr>
          </w:p>
        </w:tc>
        <w:tc>
          <w:tcPr>
            <w:tcW w:w="2067" w:type="dxa"/>
            <w:vAlign w:val="center"/>
          </w:tcPr>
          <w:p>
            <w:pPr>
              <w:widowControl/>
              <w:adjustRightInd w:val="0"/>
              <w:snapToGrid w:val="0"/>
              <w:spacing w:beforeAutospacing="1" w:afterAutospacing="1"/>
              <w:jc w:val="left"/>
              <w:rPr>
                <w:rFonts w:hint="eastAsia" w:ascii="仿宋" w:hAnsi="仿宋" w:eastAsia="仿宋" w:cs="仿宋"/>
                <w:bCs/>
                <w:color w:val="auto"/>
                <w:kern w:val="0"/>
                <w:szCs w:val="21"/>
              </w:rPr>
            </w:pPr>
            <w:r>
              <w:rPr>
                <w:rFonts w:hint="eastAsia" w:ascii="仿宋" w:hAnsi="仿宋" w:eastAsia="仿宋" w:cs="仿宋"/>
                <w:bCs/>
                <w:color w:val="auto"/>
                <w:kern w:val="0"/>
                <w:szCs w:val="21"/>
              </w:rPr>
              <w:t>本项目施工价款支付方式</w:t>
            </w:r>
          </w:p>
        </w:tc>
        <w:tc>
          <w:tcPr>
            <w:tcW w:w="6072" w:type="dxa"/>
            <w:vAlign w:val="center"/>
          </w:tcPr>
          <w:p>
            <w:pPr>
              <w:widowControl/>
              <w:adjustRightInd w:val="0"/>
              <w:snapToGrid w:val="0"/>
              <w:spacing w:beforeAutospacing="1" w:afterAutospacing="1"/>
              <w:jc w:val="left"/>
              <w:rPr>
                <w:rFonts w:hint="default" w:ascii="仿宋" w:hAnsi="仿宋" w:eastAsia="仿宋" w:cs="仿宋"/>
                <w:bCs/>
                <w:color w:val="auto"/>
                <w:kern w:val="0"/>
                <w:szCs w:val="21"/>
                <w:lang w:val="en-US" w:eastAsia="zh-CN"/>
              </w:rPr>
            </w:pPr>
            <w:r>
              <w:rPr>
                <w:rFonts w:hint="eastAsia" w:ascii="仿宋" w:hAnsi="仿宋" w:eastAsia="仿宋" w:cs="仿宋"/>
                <w:bCs/>
                <w:color w:val="auto"/>
                <w:kern w:val="0"/>
                <w:szCs w:val="21"/>
                <w:highlight w:val="none"/>
                <w:lang w:val="en-US" w:eastAsia="zh-CN"/>
              </w:rPr>
              <w:t>工程款按进度支付，签订合同施工进场后预付合同价款的30%，完成工程总量60%付合同价款的 50%，工程完工支付至合同价款的70%，工程结算审计后付审计价款的 97%，预留3%的工程质量保修金。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10.2</w:t>
            </w:r>
          </w:p>
        </w:tc>
        <w:tc>
          <w:tcPr>
            <w:tcW w:w="2067" w:type="dxa"/>
            <w:vAlign w:val="center"/>
          </w:tcPr>
          <w:p>
            <w:pPr>
              <w:autoSpaceDE w:val="0"/>
              <w:autoSpaceDN w:val="0"/>
              <w:adjustRightInd w:val="0"/>
              <w:snapToGrid w:val="0"/>
              <w:jc w:val="center"/>
              <w:rPr>
                <w:rFonts w:ascii="仿宋" w:hAnsi="仿宋" w:eastAsia="仿宋" w:cs="仿宋"/>
                <w:color w:val="auto"/>
                <w:szCs w:val="21"/>
              </w:rPr>
            </w:pPr>
            <w:r>
              <w:rPr>
                <w:rFonts w:hint="eastAsia" w:ascii="仿宋" w:hAnsi="仿宋" w:eastAsia="仿宋" w:cs="仿宋"/>
                <w:color w:val="auto"/>
                <w:szCs w:val="21"/>
              </w:rPr>
              <w:t>工农关系</w:t>
            </w:r>
          </w:p>
        </w:tc>
        <w:tc>
          <w:tcPr>
            <w:tcW w:w="6072" w:type="dxa"/>
            <w:vAlign w:val="center"/>
          </w:tcPr>
          <w:p>
            <w:pPr>
              <w:autoSpaceDE w:val="0"/>
              <w:autoSpaceDN w:val="0"/>
              <w:adjustRightInd w:val="0"/>
              <w:snapToGrid w:val="0"/>
              <w:rPr>
                <w:rFonts w:ascii="仿宋" w:hAnsi="仿宋" w:eastAsia="仿宋" w:cs="仿宋"/>
                <w:snapToGrid w:val="0"/>
                <w:color w:val="auto"/>
                <w:szCs w:val="21"/>
              </w:rPr>
            </w:pPr>
            <w:r>
              <w:rPr>
                <w:rFonts w:hint="eastAsia" w:ascii="仿宋" w:hAnsi="仿宋" w:eastAsia="仿宋" w:cs="仿宋"/>
                <w:color w:val="auto"/>
                <w:szCs w:val="21"/>
              </w:rPr>
              <w:t>涉及各标段范围内的施工工农关系协调由中标人负责，招标人不承担由此引起的任何费用及责任。(提供承诺书，详见附件2）（提供承诺书）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32" w:type="dxa"/>
            <w:vAlign w:val="center"/>
          </w:tcPr>
          <w:p>
            <w:pPr>
              <w:widowControl/>
              <w:snapToGrid w:val="0"/>
              <w:spacing w:beforeAutospacing="1" w:afterAutospacing="1" w:line="500" w:lineRule="exact"/>
              <w:jc w:val="center"/>
              <w:rPr>
                <w:rFonts w:ascii="仿宋" w:hAnsi="仿宋" w:eastAsia="仿宋" w:cs="仿宋"/>
                <w:color w:val="auto"/>
                <w:szCs w:val="21"/>
              </w:rPr>
            </w:pPr>
            <w:r>
              <w:rPr>
                <w:rFonts w:hint="eastAsia" w:ascii="仿宋" w:hAnsi="仿宋" w:eastAsia="仿宋" w:cs="仿宋"/>
                <w:color w:val="auto"/>
                <w:szCs w:val="21"/>
              </w:rPr>
              <w:t>10.3</w:t>
            </w:r>
          </w:p>
        </w:tc>
        <w:tc>
          <w:tcPr>
            <w:tcW w:w="2067" w:type="dxa"/>
            <w:vAlign w:val="center"/>
          </w:tcPr>
          <w:p>
            <w:pPr>
              <w:widowControl/>
              <w:adjustRightInd w:val="0"/>
              <w:snapToGrid w:val="0"/>
              <w:spacing w:beforeAutospacing="1" w:afterAutospacing="1" w:line="500" w:lineRule="exact"/>
              <w:jc w:val="center"/>
              <w:rPr>
                <w:rFonts w:ascii="仿宋" w:hAnsi="仿宋" w:eastAsia="仿宋" w:cs="仿宋"/>
                <w:b/>
                <w:bCs/>
                <w:color w:val="auto"/>
                <w:szCs w:val="21"/>
              </w:rPr>
            </w:pPr>
            <w:r>
              <w:rPr>
                <w:rFonts w:hint="eastAsia" w:ascii="仿宋" w:hAnsi="仿宋" w:eastAsia="仿宋" w:cs="仿宋"/>
                <w:bCs/>
                <w:color w:val="auto"/>
                <w:kern w:val="0"/>
                <w:szCs w:val="21"/>
              </w:rPr>
              <w:t>拟投入管理人员要求</w:t>
            </w:r>
          </w:p>
        </w:tc>
        <w:tc>
          <w:tcPr>
            <w:tcW w:w="6072" w:type="dxa"/>
            <w:vAlign w:val="center"/>
          </w:tcPr>
          <w:p>
            <w:pPr>
              <w:widowControl/>
              <w:adjustRightInd w:val="0"/>
              <w:snapToGrid w:val="0"/>
              <w:spacing w:beforeAutospacing="1" w:afterAutospacing="1"/>
              <w:jc w:val="left"/>
              <w:rPr>
                <w:rFonts w:ascii="仿宋" w:hAnsi="仿宋" w:eastAsia="仿宋" w:cs="仿宋"/>
                <w:b/>
                <w:bCs/>
                <w:color w:val="auto"/>
                <w:szCs w:val="21"/>
              </w:rPr>
            </w:pPr>
            <w:r>
              <w:rPr>
                <w:rFonts w:hint="eastAsia" w:ascii="仿宋" w:hAnsi="仿宋" w:eastAsia="仿宋" w:cs="仿宋"/>
                <w:bCs/>
                <w:color w:val="auto"/>
                <w:kern w:val="0"/>
                <w:szCs w:val="21"/>
              </w:rPr>
              <w:t>中标单位：本项目中标后拟派往的项目经理、技术负责人、五大员必须长期入驻施工现场，并附有相关承诺。（提供承诺书）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932" w:type="dxa"/>
            <w:vAlign w:val="center"/>
          </w:tcPr>
          <w:p>
            <w:pPr>
              <w:widowControl/>
              <w:snapToGrid w:val="0"/>
              <w:spacing w:beforeAutospacing="1" w:afterAutospacing="1" w:line="5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10.4</w:t>
            </w:r>
          </w:p>
        </w:tc>
        <w:tc>
          <w:tcPr>
            <w:tcW w:w="2067" w:type="dxa"/>
            <w:vAlign w:val="center"/>
          </w:tcPr>
          <w:p>
            <w:pPr>
              <w:widowControl/>
              <w:adjustRightInd w:val="0"/>
              <w:snapToGrid w:val="0"/>
              <w:spacing w:beforeAutospacing="1" w:afterAutospacing="1" w:line="500" w:lineRule="exact"/>
              <w:jc w:val="center"/>
              <w:rPr>
                <w:rFonts w:hint="eastAsia" w:ascii="仿宋" w:hAnsi="仿宋" w:eastAsia="仿宋" w:cs="仿宋"/>
                <w:bCs/>
                <w:color w:val="auto"/>
                <w:kern w:val="0"/>
                <w:szCs w:val="21"/>
                <w:lang w:eastAsia="zh-CN"/>
              </w:rPr>
            </w:pPr>
            <w:r>
              <w:rPr>
                <w:rFonts w:hint="eastAsia" w:ascii="仿宋" w:hAnsi="仿宋" w:eastAsia="仿宋" w:cs="仿宋"/>
                <w:bCs/>
                <w:color w:val="auto"/>
                <w:kern w:val="0"/>
                <w:szCs w:val="21"/>
                <w:lang w:eastAsia="zh-CN"/>
              </w:rPr>
              <w:t>清单制作说明</w:t>
            </w:r>
          </w:p>
        </w:tc>
        <w:tc>
          <w:tcPr>
            <w:tcW w:w="6072" w:type="dxa"/>
            <w:vAlign w:val="center"/>
          </w:tcPr>
          <w:p>
            <w:pPr>
              <w:widowControl/>
              <w:numPr>
                <w:ilvl w:val="0"/>
                <w:numId w:val="4"/>
              </w:numPr>
              <w:adjustRightInd w:val="0"/>
              <w:snapToGrid w:val="0"/>
              <w:spacing w:beforeAutospacing="1" w:afterAutospacing="1"/>
              <w:jc w:val="left"/>
              <w:rPr>
                <w:rFonts w:hint="eastAsia" w:ascii="仿宋" w:hAnsi="仿宋" w:eastAsia="仿宋" w:cs="仿宋"/>
                <w:bCs/>
                <w:color w:val="auto"/>
                <w:kern w:val="0"/>
                <w:szCs w:val="21"/>
              </w:rPr>
            </w:pPr>
            <w:r>
              <w:rPr>
                <w:rFonts w:hint="eastAsia" w:ascii="仿宋" w:hAnsi="仿宋" w:eastAsia="仿宋" w:cs="仿宋"/>
                <w:bCs/>
                <w:color w:val="auto"/>
                <w:kern w:val="0"/>
                <w:szCs w:val="21"/>
              </w:rPr>
              <w:t>请潜在投标人商务标部分投标文件以三农格式XML上传，如未按规定格式上传，不能导入清标系统清标开标，后果由投标人自行承担。</w:t>
            </w:r>
          </w:p>
          <w:p>
            <w:pPr>
              <w:widowControl/>
              <w:numPr>
                <w:ilvl w:val="0"/>
                <w:numId w:val="0"/>
              </w:numPr>
              <w:adjustRightInd w:val="0"/>
              <w:snapToGrid w:val="0"/>
              <w:spacing w:beforeAutospacing="1" w:afterAutospacing="1"/>
              <w:jc w:val="left"/>
              <w:rPr>
                <w:rFonts w:hint="eastAsia" w:ascii="仿宋" w:hAnsi="仿宋" w:eastAsia="仿宋" w:cs="仿宋"/>
                <w:bCs/>
                <w:color w:val="auto"/>
                <w:kern w:val="0"/>
                <w:szCs w:val="21"/>
              </w:rPr>
            </w:pPr>
            <w:r>
              <w:rPr>
                <w:rFonts w:hint="eastAsia" w:ascii="仿宋" w:hAnsi="仿宋" w:eastAsia="仿宋" w:cs="仿宋"/>
                <w:bCs/>
                <w:color w:val="auto"/>
                <w:kern w:val="0"/>
                <w:szCs w:val="21"/>
              </w:rPr>
              <w:t>2、本项目暂列金额已含税，请投标人在商务标报价时，扣除暂列金含税金额，可在计价软件中输入BJSF实现。</w:t>
            </w:r>
          </w:p>
        </w:tc>
      </w:tr>
    </w:tbl>
    <w:p>
      <w:pPr>
        <w:pStyle w:val="6"/>
        <w:tabs>
          <w:tab w:val="left" w:pos="567"/>
        </w:tabs>
        <w:snapToGrid w:val="0"/>
        <w:spacing w:before="0" w:after="0" w:line="324" w:lineRule="auto"/>
        <w:rPr>
          <w:rFonts w:ascii="仿宋" w:hAnsi="仿宋" w:eastAsia="仿宋" w:cs="仿宋"/>
          <w:sz w:val="24"/>
          <w:szCs w:val="24"/>
        </w:rPr>
      </w:pPr>
      <w:bookmarkStart w:id="75" w:name="_Toc499378834"/>
      <w:bookmarkStart w:id="76" w:name="_Toc499378956"/>
    </w:p>
    <w:p>
      <w:pPr>
        <w:pStyle w:val="6"/>
        <w:pageBreakBefore w:val="0"/>
        <w:widowControl w:val="0"/>
        <w:tabs>
          <w:tab w:val="left" w:pos="567"/>
        </w:tabs>
        <w:kinsoku/>
        <w:wordWrap/>
        <w:overflowPunct/>
        <w:topLinePunct w:val="0"/>
        <w:bidi w:val="0"/>
        <w:snapToGrid w:val="0"/>
        <w:spacing w:before="0" w:after="0" w:line="400" w:lineRule="exact"/>
        <w:textAlignment w:val="auto"/>
        <w:rPr>
          <w:rFonts w:ascii="仿宋" w:hAnsi="仿宋" w:eastAsia="仿宋" w:cs="仿宋"/>
        </w:rPr>
      </w:pPr>
      <w:r>
        <w:rPr>
          <w:rFonts w:hint="eastAsia" w:ascii="仿宋" w:hAnsi="仿宋" w:eastAsia="仿宋" w:cs="仿宋"/>
          <w:sz w:val="24"/>
          <w:szCs w:val="24"/>
        </w:rPr>
        <w:t>1、总 则</w:t>
      </w:r>
      <w:bookmarkEnd w:id="75"/>
      <w:bookmarkEnd w:id="76"/>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77" w:name="_Toc336091267"/>
      <w:bookmarkStart w:id="78" w:name="_Toc499378957"/>
      <w:bookmarkStart w:id="79" w:name="_Toc499378835"/>
      <w:r>
        <w:rPr>
          <w:rFonts w:hint="eastAsia" w:ascii="仿宋" w:hAnsi="仿宋" w:eastAsia="仿宋" w:cs="仿宋"/>
          <w:sz w:val="24"/>
          <w:szCs w:val="24"/>
        </w:rPr>
        <w:t>1.1项目概况</w:t>
      </w:r>
      <w:bookmarkEnd w:id="77"/>
      <w:bookmarkEnd w:id="78"/>
      <w:bookmarkEnd w:id="79"/>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1.1.1根据《中华人民共和国招标投标法》等有关法律、法规和规章的规定，本招标项目己具备招标条件，现对本项目施工建设进行招标。</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1.1.2本招标项目招标人：见投标人须知前附表。</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1.1.3本标段招标代理机构：见投标人须知前附表。</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1.1.4本招标项目名称：见投标人须知前附表。</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 w:val="24"/>
        </w:rPr>
      </w:pPr>
      <w:r>
        <w:rPr>
          <w:rFonts w:hint="eastAsia" w:ascii="仿宋" w:hAnsi="仿宋" w:eastAsia="仿宋" w:cs="仿宋"/>
          <w:szCs w:val="21"/>
        </w:rPr>
        <w:t>1.1.5本招标项目建设地点：见投标人须知前附表。</w:t>
      </w:r>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80" w:name="_Toc499378958"/>
      <w:bookmarkStart w:id="81" w:name="_Toc499378836"/>
      <w:bookmarkStart w:id="82" w:name="_Toc336091268"/>
      <w:r>
        <w:rPr>
          <w:rFonts w:hint="eastAsia" w:ascii="仿宋" w:hAnsi="仿宋" w:eastAsia="仿宋" w:cs="仿宋"/>
          <w:sz w:val="24"/>
          <w:szCs w:val="24"/>
        </w:rPr>
        <w:t>1.2资金来源和落实情况</w:t>
      </w:r>
      <w:bookmarkEnd w:id="80"/>
      <w:bookmarkEnd w:id="81"/>
      <w:bookmarkEnd w:id="82"/>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1.2.1本招标项目的资金来源：见投标人须知前附表。</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1.2.2本招标项目的出资比例：见投标人须知前附表。</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1.2.3本招标项目的资金落实情况：见投标人须知前附表。</w:t>
      </w:r>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83" w:name="_Toc336091269"/>
      <w:bookmarkStart w:id="84" w:name="_Toc499378837"/>
      <w:bookmarkStart w:id="85" w:name="_Toc499378959"/>
      <w:r>
        <w:rPr>
          <w:rFonts w:hint="eastAsia" w:ascii="仿宋" w:hAnsi="仿宋" w:eastAsia="仿宋" w:cs="仿宋"/>
          <w:sz w:val="24"/>
          <w:szCs w:val="24"/>
        </w:rPr>
        <w:t>1.3招标范围、计划工期和质量要求</w:t>
      </w:r>
      <w:bookmarkEnd w:id="83"/>
      <w:bookmarkEnd w:id="84"/>
      <w:bookmarkEnd w:id="85"/>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1.3.1本次招标范围：见投标人须知前附表。</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1.3.2本标段的计划工期：见投标人须知前附表。</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1.3.3本标段的质量要求：见投标人须知前附表。</w:t>
      </w:r>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86" w:name="_Toc499378960"/>
      <w:bookmarkStart w:id="87" w:name="_Toc499378838"/>
      <w:bookmarkStart w:id="88" w:name="_Toc336091270"/>
      <w:r>
        <w:rPr>
          <w:rFonts w:hint="eastAsia" w:ascii="仿宋" w:hAnsi="仿宋" w:eastAsia="仿宋" w:cs="仿宋"/>
          <w:sz w:val="24"/>
          <w:szCs w:val="24"/>
        </w:rPr>
        <w:t>1.4投标人资格要求</w:t>
      </w:r>
      <w:bookmarkEnd w:id="86"/>
      <w:bookmarkEnd w:id="87"/>
      <w:bookmarkEnd w:id="88"/>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1.4.1投标人应具备承担本标段施工的资质条件、能力和信誉。</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（1）资质条件：见投标人须知前附表；</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（2）财务要求：见投标人须知前附表；</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（3）业绩要求：见投标人须知前附表；</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（4）信誉要求：见投标人须知前附表;</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（5）项目经理资格：见投标人须知前附表；</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（6）其他要求：见投标人须知前附表。</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b/>
          <w:szCs w:val="21"/>
        </w:rPr>
      </w:pPr>
      <w:r>
        <w:rPr>
          <w:rFonts w:hint="eastAsia" w:ascii="仿宋" w:hAnsi="仿宋" w:eastAsia="仿宋" w:cs="仿宋"/>
          <w:szCs w:val="21"/>
        </w:rPr>
        <w:t>1.4.2投标人须知前附表规定接受联合体投标的，除应符合本章第1.4.1项和投标人须知前附表的要求外，还应遵守以下规定：</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（1）联合体各方应按招标文件提供的格式签订联合体协议书，明确联合体牵头人和各方权利义务；</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（2）由同一专业的单位组成的联合体，按照资质等级较低的单位确定资质等级；</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（3）联合体各方不得再以自己名义单独或参加其他联合体在同一标段中投标。</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1.4.3投标人存在下列情形之一的，不得作为合格投标人：</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（l）为招标人不具有独立法人资格的附属机构（单位）;</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（2）为本标段前期准备提供设计或咨询服务的，但设计施工总承包的除外；</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（3）为本标段的监理人；</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（4）为本标段的代建人；</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（5）为本标段提供招标代理服务的；</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（6）与本标段的监理人或代建人或招标代理机构同为一个法定代表人的；</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（7）与本标段的监理人或代建人或招标代理机构相互控股或参股的；</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（8）与本标段的监理人或代建人或招标代理机构相互任职或工作的；</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（9）被责令停业的；</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（10）被暂停或取消投标资格的；</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（11）财产被接管或冻结的；</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（12）在最近三年内有骗取中标或严重违约或重大工程质量问题的。</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1.4.4 投标人存在下列情形之一的，相关投标均无效：</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rPr>
      </w:pPr>
      <w:r>
        <w:rPr>
          <w:rFonts w:hint="eastAsia" w:ascii="仿宋" w:hAnsi="仿宋" w:eastAsia="仿宋" w:cs="仿宋"/>
        </w:rPr>
        <w:t>（</w:t>
      </w:r>
      <w:r>
        <w:rPr>
          <w:rFonts w:hint="eastAsia" w:ascii="仿宋" w:hAnsi="仿宋" w:eastAsia="仿宋" w:cs="仿宋"/>
          <w:szCs w:val="21"/>
        </w:rPr>
        <w:t>1</w:t>
      </w:r>
      <w:r>
        <w:rPr>
          <w:rFonts w:hint="eastAsia" w:ascii="仿宋" w:hAnsi="仿宋" w:eastAsia="仿宋" w:cs="仿宋"/>
        </w:rPr>
        <w:t>）与招标人存在利害关系影响招标公正性的；</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rPr>
        <w:t>（</w:t>
      </w:r>
      <w:r>
        <w:rPr>
          <w:rFonts w:hint="eastAsia" w:ascii="仿宋" w:hAnsi="仿宋" w:eastAsia="仿宋" w:cs="仿宋"/>
          <w:szCs w:val="21"/>
        </w:rPr>
        <w:t>2</w:t>
      </w:r>
      <w:r>
        <w:rPr>
          <w:rFonts w:hint="eastAsia" w:ascii="仿宋" w:hAnsi="仿宋" w:eastAsia="仿宋" w:cs="仿宋"/>
        </w:rPr>
        <w:t>）法定代表人为同一人或者存在控股、管理关系的不同单位，参加同一标段投标。</w:t>
      </w:r>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89" w:name="_Toc499378961"/>
      <w:bookmarkStart w:id="90" w:name="_Toc499378839"/>
      <w:r>
        <w:rPr>
          <w:rFonts w:hint="eastAsia" w:ascii="仿宋" w:hAnsi="仿宋" w:eastAsia="仿宋" w:cs="仿宋"/>
          <w:sz w:val="24"/>
          <w:szCs w:val="24"/>
        </w:rPr>
        <w:t>1.5费用承担</w:t>
      </w:r>
      <w:bookmarkEnd w:id="89"/>
      <w:bookmarkEnd w:id="90"/>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投标人准备和参加投标活动发生的费用自理。</w:t>
      </w:r>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91" w:name="_Toc499378962"/>
      <w:bookmarkStart w:id="92" w:name="_Toc499378840"/>
      <w:bookmarkStart w:id="93" w:name="_Toc336091271"/>
      <w:r>
        <w:rPr>
          <w:rFonts w:hint="eastAsia" w:ascii="仿宋" w:hAnsi="仿宋" w:eastAsia="仿宋" w:cs="仿宋"/>
          <w:sz w:val="24"/>
          <w:szCs w:val="24"/>
        </w:rPr>
        <w:t>1.6保密</w:t>
      </w:r>
      <w:bookmarkEnd w:id="91"/>
      <w:bookmarkEnd w:id="92"/>
      <w:bookmarkEnd w:id="93"/>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参与招标投标活动的各方应对招标文件和投标文件中的商业和技术等秘密保密，违者应对由此造成的后果承担法律责任。</w:t>
      </w:r>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94" w:name="_Toc499378841"/>
      <w:bookmarkStart w:id="95" w:name="_Toc336091272"/>
      <w:bookmarkStart w:id="96" w:name="_Toc499378963"/>
      <w:r>
        <w:rPr>
          <w:rFonts w:hint="eastAsia" w:ascii="仿宋" w:hAnsi="仿宋" w:eastAsia="仿宋" w:cs="仿宋"/>
          <w:sz w:val="24"/>
          <w:szCs w:val="24"/>
        </w:rPr>
        <w:t>1.7语言文字</w:t>
      </w:r>
      <w:bookmarkEnd w:id="94"/>
      <w:bookmarkEnd w:id="95"/>
      <w:bookmarkEnd w:id="96"/>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除专用术语外，与招标投标有关的语言均使用中文。必要时专用术语应附有中文注释。</w:t>
      </w:r>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97" w:name="_Toc499378964"/>
      <w:bookmarkStart w:id="98" w:name="_Toc499378842"/>
      <w:bookmarkStart w:id="99" w:name="_Toc336091273"/>
      <w:r>
        <w:rPr>
          <w:rFonts w:hint="eastAsia" w:ascii="仿宋" w:hAnsi="仿宋" w:eastAsia="仿宋" w:cs="仿宋"/>
          <w:sz w:val="24"/>
          <w:szCs w:val="24"/>
        </w:rPr>
        <w:t>1.8计量单位</w:t>
      </w:r>
      <w:bookmarkEnd w:id="97"/>
      <w:bookmarkEnd w:id="98"/>
      <w:bookmarkEnd w:id="99"/>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所有计量均采用中华人民共和国法定计量单位。</w:t>
      </w:r>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100" w:name="_Toc499378965"/>
      <w:bookmarkStart w:id="101" w:name="_Toc499378843"/>
      <w:bookmarkStart w:id="102" w:name="_Toc336091274"/>
      <w:r>
        <w:rPr>
          <w:rFonts w:hint="eastAsia" w:ascii="仿宋" w:hAnsi="仿宋" w:eastAsia="仿宋" w:cs="仿宋"/>
          <w:sz w:val="24"/>
          <w:szCs w:val="24"/>
        </w:rPr>
        <w:t>1.9踏勘现场</w:t>
      </w:r>
      <w:bookmarkEnd w:id="100"/>
      <w:bookmarkEnd w:id="101"/>
      <w:bookmarkEnd w:id="102"/>
    </w:p>
    <w:p>
      <w:pPr>
        <w:pageBreakBefore w:val="0"/>
        <w:widowControl w:val="0"/>
        <w:kinsoku/>
        <w:wordWrap/>
        <w:overflowPunct/>
        <w:topLinePunct w:val="0"/>
        <w:bidi w:val="0"/>
        <w:snapToGrid w:val="0"/>
        <w:spacing w:line="400" w:lineRule="exact"/>
        <w:ind w:firstLine="424" w:firstLineChars="202"/>
        <w:textAlignment w:val="auto"/>
        <w:rPr>
          <w:rFonts w:ascii="仿宋" w:hAnsi="仿宋" w:eastAsia="仿宋" w:cs="仿宋"/>
          <w:szCs w:val="21"/>
        </w:rPr>
      </w:pPr>
      <w:bookmarkStart w:id="103" w:name="_Toc336091275"/>
      <w:r>
        <w:rPr>
          <w:rFonts w:hint="eastAsia" w:ascii="仿宋" w:hAnsi="仿宋" w:eastAsia="仿宋" w:cs="仿宋"/>
          <w:szCs w:val="21"/>
        </w:rPr>
        <w:t>1.9.1投标人须知前附表规定组织踏勘现场。</w:t>
      </w:r>
    </w:p>
    <w:p>
      <w:pPr>
        <w:pageBreakBefore w:val="0"/>
        <w:widowControl w:val="0"/>
        <w:kinsoku/>
        <w:wordWrap/>
        <w:overflowPunct/>
        <w:topLinePunct w:val="0"/>
        <w:bidi w:val="0"/>
        <w:snapToGrid w:val="0"/>
        <w:spacing w:line="400" w:lineRule="exact"/>
        <w:ind w:firstLine="424" w:firstLineChars="202"/>
        <w:textAlignment w:val="auto"/>
        <w:rPr>
          <w:rFonts w:ascii="仿宋" w:hAnsi="仿宋" w:eastAsia="仿宋" w:cs="仿宋"/>
          <w:szCs w:val="21"/>
        </w:rPr>
      </w:pPr>
      <w:r>
        <w:rPr>
          <w:rFonts w:hint="eastAsia" w:ascii="仿宋" w:hAnsi="仿宋" w:eastAsia="仿宋" w:cs="仿宋"/>
          <w:szCs w:val="21"/>
        </w:rPr>
        <w:t>1.9.2投标人踏勘现场发生的费用自理。</w:t>
      </w:r>
    </w:p>
    <w:p>
      <w:pPr>
        <w:pageBreakBefore w:val="0"/>
        <w:widowControl w:val="0"/>
        <w:kinsoku/>
        <w:wordWrap/>
        <w:overflowPunct/>
        <w:topLinePunct w:val="0"/>
        <w:bidi w:val="0"/>
        <w:snapToGrid w:val="0"/>
        <w:spacing w:line="400" w:lineRule="exact"/>
        <w:ind w:firstLine="424" w:firstLineChars="202"/>
        <w:textAlignment w:val="auto"/>
        <w:rPr>
          <w:rFonts w:ascii="仿宋" w:hAnsi="仿宋" w:eastAsia="仿宋" w:cs="仿宋"/>
          <w:szCs w:val="21"/>
        </w:rPr>
      </w:pPr>
      <w:r>
        <w:rPr>
          <w:rFonts w:hint="eastAsia" w:ascii="仿宋" w:hAnsi="仿宋" w:eastAsia="仿宋" w:cs="仿宋"/>
          <w:szCs w:val="21"/>
        </w:rPr>
        <w:t>1.9.3投标人自行负责在踏勘现场中所发生的人员伤亡和财产损失。</w:t>
      </w:r>
    </w:p>
    <w:bookmarkEnd w:id="103"/>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104" w:name="_Toc499378844"/>
      <w:bookmarkStart w:id="105" w:name="_Toc336091276"/>
      <w:bookmarkStart w:id="106" w:name="_Toc499378966"/>
      <w:r>
        <w:rPr>
          <w:rFonts w:hint="eastAsia" w:ascii="仿宋" w:hAnsi="仿宋" w:eastAsia="仿宋" w:cs="仿宋"/>
          <w:sz w:val="24"/>
          <w:szCs w:val="24"/>
        </w:rPr>
        <w:t>1.10分包</w:t>
      </w:r>
      <w:bookmarkEnd w:id="104"/>
      <w:bookmarkEnd w:id="105"/>
      <w:bookmarkEnd w:id="106"/>
    </w:p>
    <w:p>
      <w:pPr>
        <w:pageBreakBefore w:val="0"/>
        <w:widowControl w:val="0"/>
        <w:kinsoku/>
        <w:wordWrap/>
        <w:overflowPunct/>
        <w:topLinePunct w:val="0"/>
        <w:bidi w:val="0"/>
        <w:snapToGrid w:val="0"/>
        <w:spacing w:line="400" w:lineRule="exact"/>
        <w:ind w:firstLine="444" w:firstLineChars="200"/>
        <w:textAlignment w:val="auto"/>
        <w:rPr>
          <w:rFonts w:ascii="仿宋" w:hAnsi="仿宋" w:eastAsia="仿宋" w:cs="仿宋"/>
          <w:szCs w:val="21"/>
        </w:rPr>
      </w:pPr>
      <w:r>
        <w:rPr>
          <w:rFonts w:hint="eastAsia" w:ascii="仿宋" w:hAnsi="仿宋" w:eastAsia="仿宋" w:cs="仿宋"/>
          <w:spacing w:val="6"/>
          <w:szCs w:val="21"/>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rPr>
        <w:t>。</w:t>
      </w:r>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107" w:name="_Toc499378845"/>
      <w:bookmarkStart w:id="108" w:name="_Toc499378967"/>
      <w:bookmarkStart w:id="109" w:name="_Toc336091277"/>
      <w:r>
        <w:rPr>
          <w:rFonts w:hint="eastAsia" w:ascii="仿宋" w:hAnsi="仿宋" w:eastAsia="仿宋" w:cs="仿宋"/>
          <w:sz w:val="24"/>
          <w:szCs w:val="24"/>
        </w:rPr>
        <w:t>1.11偏离</w:t>
      </w:r>
      <w:bookmarkEnd w:id="107"/>
      <w:bookmarkEnd w:id="108"/>
      <w:bookmarkEnd w:id="109"/>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投标人须知前附表允许投标文件偏离招标文件某些要求的，偏离应当符合招标文件规定的偏离范围和幅度。</w:t>
      </w:r>
      <w:bookmarkStart w:id="110" w:name="_Toc184635072"/>
    </w:p>
    <w:p>
      <w:pPr>
        <w:pStyle w:val="6"/>
        <w:pageBreakBefore w:val="0"/>
        <w:widowControl w:val="0"/>
        <w:tabs>
          <w:tab w:val="left" w:pos="567"/>
        </w:tabs>
        <w:kinsoku/>
        <w:wordWrap/>
        <w:overflowPunct/>
        <w:topLinePunct w:val="0"/>
        <w:bidi w:val="0"/>
        <w:snapToGrid w:val="0"/>
        <w:spacing w:before="0" w:after="0" w:line="400" w:lineRule="exact"/>
        <w:textAlignment w:val="auto"/>
        <w:rPr>
          <w:rFonts w:ascii="仿宋" w:hAnsi="仿宋" w:eastAsia="仿宋" w:cs="仿宋"/>
          <w:sz w:val="24"/>
          <w:szCs w:val="24"/>
        </w:rPr>
      </w:pPr>
      <w:bookmarkStart w:id="111" w:name="_Toc499378846"/>
      <w:bookmarkStart w:id="112" w:name="_Toc336091278"/>
      <w:bookmarkStart w:id="113" w:name="_Toc499378968"/>
      <w:r>
        <w:rPr>
          <w:rFonts w:hint="eastAsia" w:ascii="仿宋" w:hAnsi="仿宋" w:eastAsia="仿宋" w:cs="仿宋"/>
          <w:sz w:val="24"/>
          <w:szCs w:val="24"/>
        </w:rPr>
        <w:t>2、招标文件</w:t>
      </w:r>
      <w:bookmarkEnd w:id="110"/>
      <w:bookmarkEnd w:id="111"/>
      <w:bookmarkEnd w:id="112"/>
      <w:bookmarkEnd w:id="113"/>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114" w:name="_Toc499378847"/>
      <w:bookmarkStart w:id="115" w:name="_Toc499378969"/>
      <w:bookmarkStart w:id="116" w:name="_Toc336091279"/>
      <w:r>
        <w:rPr>
          <w:rFonts w:hint="eastAsia" w:ascii="仿宋" w:hAnsi="仿宋" w:eastAsia="仿宋" w:cs="仿宋"/>
          <w:sz w:val="24"/>
          <w:szCs w:val="24"/>
        </w:rPr>
        <w:t>2.1招标文件的组成</w:t>
      </w:r>
      <w:bookmarkEnd w:id="114"/>
      <w:bookmarkEnd w:id="115"/>
      <w:bookmarkEnd w:id="116"/>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highlight w:val="white"/>
        </w:rPr>
        <w:t>2.1.1</w:t>
      </w:r>
      <w:r>
        <w:rPr>
          <w:rFonts w:hint="eastAsia" w:ascii="仿宋" w:hAnsi="仿宋" w:eastAsia="仿宋" w:cs="仿宋"/>
          <w:szCs w:val="21"/>
        </w:rPr>
        <w:t>本招标文件包括：</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（1）招标公告；</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（2）投标人须知；</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（3）评标办法；</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（4）合同条款及格式；</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（5）工程量清单；</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（6）图纸；</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（7）技术标准和要求；</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（8）投标文件格式；</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（9）投标人须知前附表规定的其他材料。</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根据本章第2.2款和第2.3款对招标文件所作的澄清、修改，构成招标文件的组成部分。</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highlight w:val="white"/>
        </w:rPr>
        <w:t>2.1.2本工程的计税方法见投标人须知前附表。</w:t>
      </w:r>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color w:val="auto"/>
          <w:sz w:val="24"/>
          <w:szCs w:val="24"/>
        </w:rPr>
      </w:pPr>
      <w:bookmarkStart w:id="117" w:name="_Toc499378970"/>
      <w:bookmarkStart w:id="118" w:name="_Toc336091280"/>
      <w:bookmarkStart w:id="119" w:name="_Toc499378848"/>
      <w:r>
        <w:rPr>
          <w:rFonts w:hint="eastAsia" w:ascii="仿宋" w:hAnsi="仿宋" w:eastAsia="仿宋" w:cs="仿宋"/>
          <w:color w:val="auto"/>
          <w:sz w:val="24"/>
          <w:szCs w:val="24"/>
        </w:rPr>
        <w:t>2.2招标文件的澄清</w:t>
      </w:r>
      <w:bookmarkEnd w:id="117"/>
      <w:bookmarkEnd w:id="118"/>
      <w:bookmarkEnd w:id="119"/>
    </w:p>
    <w:p>
      <w:pPr>
        <w:pageBreakBefore w:val="0"/>
        <w:widowControl w:val="0"/>
        <w:tabs>
          <w:tab w:val="left" w:pos="360"/>
        </w:tabs>
        <w:kinsoku/>
        <w:wordWrap/>
        <w:overflowPunct/>
        <w:topLinePunct w:val="0"/>
        <w:bidi w:val="0"/>
        <w:snapToGrid w:val="0"/>
        <w:spacing w:line="400" w:lineRule="exact"/>
        <w:ind w:firstLine="420" w:firstLineChars="200"/>
        <w:textAlignment w:val="auto"/>
        <w:rPr>
          <w:rFonts w:ascii="仿宋" w:hAnsi="仿宋" w:eastAsia="仿宋" w:cs="仿宋"/>
          <w:color w:val="auto"/>
          <w:szCs w:val="21"/>
        </w:rPr>
      </w:pPr>
      <w:bookmarkStart w:id="120" w:name="_Toc336091281"/>
      <w:r>
        <w:rPr>
          <w:rFonts w:hint="eastAsia" w:ascii="仿宋" w:hAnsi="仿宋" w:eastAsia="仿宋" w:cs="仿宋"/>
          <w:color w:val="auto"/>
          <w:szCs w:val="21"/>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color w:val="auto"/>
          <w:kern w:val="0"/>
          <w:szCs w:val="21"/>
          <w:lang w:eastAsia="zh-CN"/>
        </w:rPr>
        <w:t>云上大冶</w:t>
      </w:r>
      <w:r>
        <w:rPr>
          <w:rFonts w:hint="eastAsia" w:ascii="仿宋" w:hAnsi="仿宋" w:eastAsia="仿宋" w:cs="仿宋"/>
          <w:color w:val="auto"/>
          <w:szCs w:val="21"/>
        </w:rPr>
        <w:t>网上发布澄清文件。</w:t>
      </w:r>
    </w:p>
    <w:p>
      <w:pPr>
        <w:pageBreakBefore w:val="0"/>
        <w:widowControl w:val="0"/>
        <w:tabs>
          <w:tab w:val="left" w:pos="360"/>
        </w:tabs>
        <w:kinsoku/>
        <w:wordWrap/>
        <w:overflowPunct/>
        <w:topLinePunct w:val="0"/>
        <w:bidi w:val="0"/>
        <w:snapToGrid w:val="0"/>
        <w:spacing w:line="40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color w:val="auto"/>
          <w:kern w:val="0"/>
          <w:szCs w:val="21"/>
          <w:lang w:eastAsia="zh-CN"/>
        </w:rPr>
        <w:t>云上大冶</w:t>
      </w:r>
      <w:r>
        <w:rPr>
          <w:rFonts w:hint="eastAsia" w:ascii="仿宋" w:hAnsi="仿宋" w:eastAsia="仿宋" w:cs="仿宋"/>
          <w:color w:val="auto"/>
          <w:szCs w:val="21"/>
        </w:rPr>
        <w:t>网上发布答复文件，对答复不服的，应当在网上发布答复文件之日起10日内，向有关行政监督部门投诉，投诉应有明确的请求和必要的证明材料，投诉书格式必须符合有关法律、法规规定。</w:t>
      </w:r>
    </w:p>
    <w:p>
      <w:pPr>
        <w:pageBreakBefore w:val="0"/>
        <w:widowControl w:val="0"/>
        <w:tabs>
          <w:tab w:val="left" w:pos="360"/>
        </w:tabs>
        <w:kinsoku/>
        <w:wordWrap/>
        <w:overflowPunct/>
        <w:topLinePunct w:val="0"/>
        <w:bidi w:val="0"/>
        <w:snapToGrid w:val="0"/>
        <w:spacing w:line="400" w:lineRule="exact"/>
        <w:ind w:firstLine="420" w:firstLineChars="200"/>
        <w:textAlignment w:val="auto"/>
        <w:rPr>
          <w:rFonts w:ascii="仿宋" w:hAnsi="仿宋" w:eastAsia="仿宋" w:cs="仿宋"/>
          <w:color w:val="auto"/>
        </w:rPr>
      </w:pPr>
      <w:r>
        <w:rPr>
          <w:rFonts w:hint="eastAsia" w:ascii="仿宋" w:hAnsi="仿宋" w:eastAsia="仿宋" w:cs="仿宋"/>
          <w:color w:val="auto"/>
          <w:szCs w:val="21"/>
        </w:rPr>
        <w:t>2.2.3</w:t>
      </w:r>
      <w:r>
        <w:rPr>
          <w:rFonts w:hint="eastAsia" w:ascii="仿宋" w:hAnsi="仿宋" w:eastAsia="仿宋" w:cs="仿宋"/>
          <w:color w:val="auto"/>
        </w:rPr>
        <w:t>如果澄清发出的时间距投标截止时间不足15日，并且澄清内容影响投标文件编制的，将相应延长投标截止时间。</w:t>
      </w:r>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color w:val="auto"/>
          <w:sz w:val="24"/>
          <w:szCs w:val="24"/>
        </w:rPr>
      </w:pPr>
      <w:bookmarkStart w:id="121" w:name="_Toc499378971"/>
      <w:bookmarkStart w:id="122" w:name="_Toc499378849"/>
      <w:r>
        <w:rPr>
          <w:rFonts w:hint="eastAsia" w:ascii="仿宋" w:hAnsi="仿宋" w:eastAsia="仿宋" w:cs="仿宋"/>
          <w:color w:val="auto"/>
          <w:sz w:val="24"/>
          <w:szCs w:val="24"/>
        </w:rPr>
        <w:t>2.3招标文件的修改</w:t>
      </w:r>
      <w:bookmarkEnd w:id="120"/>
      <w:bookmarkEnd w:id="121"/>
      <w:bookmarkEnd w:id="122"/>
    </w:p>
    <w:p>
      <w:pPr>
        <w:pageBreakBefore w:val="0"/>
        <w:widowControl w:val="0"/>
        <w:tabs>
          <w:tab w:val="left" w:pos="360"/>
        </w:tabs>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color w:val="auto"/>
          <w:szCs w:val="21"/>
        </w:rPr>
        <w:t>2.3.1招标人可能会因任何原因对招标文件进行修改，招标人将在递交投标文件截止时间15日前，将修改内容在在</w:t>
      </w:r>
      <w:r>
        <w:rPr>
          <w:rFonts w:hint="eastAsia" w:ascii="仿宋" w:hAnsi="仿宋" w:eastAsia="仿宋" w:cs="仿宋"/>
          <w:color w:val="auto"/>
          <w:szCs w:val="21"/>
          <w:lang w:eastAsia="zh-CN"/>
        </w:rPr>
        <w:t>云上大冶</w:t>
      </w:r>
      <w:r>
        <w:rPr>
          <w:rFonts w:hint="eastAsia" w:ascii="仿宋" w:hAnsi="仿宋" w:eastAsia="仿宋" w:cs="仿宋"/>
          <w:color w:val="auto"/>
          <w:szCs w:val="21"/>
        </w:rPr>
        <w:t>网上发出。如果</w:t>
      </w:r>
      <w:r>
        <w:rPr>
          <w:rFonts w:hint="eastAsia" w:ascii="仿宋" w:hAnsi="仿宋" w:eastAsia="仿宋" w:cs="仿宋"/>
          <w:szCs w:val="21"/>
        </w:rPr>
        <w:t>修改发出时间距投标截止时间不足15天，相应延长投标截止时间。</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rPr>
      </w:pPr>
      <w:r>
        <w:rPr>
          <w:rFonts w:hint="eastAsia" w:ascii="仿宋" w:hAnsi="仿宋" w:eastAsia="仿宋" w:cs="仿宋"/>
          <w:highlight w:val="white"/>
        </w:rPr>
        <w:t>投标人应注意及时浏览网上发出的修改通知，因投标人自身原因未及时获知修改内容而导致的任何后果将由投标人自行承担。</w:t>
      </w:r>
    </w:p>
    <w:p>
      <w:pPr>
        <w:pStyle w:val="6"/>
        <w:pageBreakBefore w:val="0"/>
        <w:widowControl w:val="0"/>
        <w:tabs>
          <w:tab w:val="left" w:pos="567"/>
        </w:tabs>
        <w:kinsoku/>
        <w:wordWrap/>
        <w:overflowPunct/>
        <w:topLinePunct w:val="0"/>
        <w:bidi w:val="0"/>
        <w:snapToGrid w:val="0"/>
        <w:spacing w:before="0" w:after="0" w:line="400" w:lineRule="exact"/>
        <w:textAlignment w:val="auto"/>
        <w:rPr>
          <w:rFonts w:ascii="仿宋" w:hAnsi="仿宋" w:eastAsia="仿宋" w:cs="仿宋"/>
          <w:sz w:val="24"/>
          <w:szCs w:val="24"/>
        </w:rPr>
      </w:pPr>
      <w:bookmarkStart w:id="123" w:name="_Toc336091282"/>
      <w:bookmarkStart w:id="124" w:name="_Toc184635073"/>
      <w:bookmarkStart w:id="125" w:name="_Toc499378972"/>
      <w:bookmarkStart w:id="126" w:name="_Toc499378850"/>
      <w:r>
        <w:rPr>
          <w:rFonts w:hint="eastAsia" w:ascii="仿宋" w:hAnsi="仿宋" w:eastAsia="仿宋" w:cs="仿宋"/>
          <w:sz w:val="24"/>
          <w:szCs w:val="24"/>
        </w:rPr>
        <w:t>3、投标文件</w:t>
      </w:r>
      <w:bookmarkEnd w:id="123"/>
      <w:bookmarkEnd w:id="124"/>
      <w:bookmarkEnd w:id="125"/>
      <w:bookmarkEnd w:id="126"/>
    </w:p>
    <w:p>
      <w:pPr>
        <w:pStyle w:val="7"/>
        <w:keepNext w:val="0"/>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bCs w:val="0"/>
          <w:sz w:val="24"/>
          <w:szCs w:val="24"/>
        </w:rPr>
      </w:pPr>
      <w:bookmarkStart w:id="127" w:name="_Toc499378851"/>
      <w:bookmarkStart w:id="128" w:name="_Toc336091283"/>
      <w:bookmarkStart w:id="129" w:name="_Toc499378973"/>
      <w:r>
        <w:rPr>
          <w:rFonts w:hint="eastAsia" w:ascii="仿宋" w:hAnsi="仿宋" w:eastAsia="仿宋" w:cs="仿宋"/>
          <w:bCs w:val="0"/>
          <w:sz w:val="24"/>
          <w:szCs w:val="24"/>
        </w:rPr>
        <w:t>3.1投标文件的组成</w:t>
      </w:r>
      <w:bookmarkEnd w:id="127"/>
      <w:bookmarkEnd w:id="128"/>
      <w:bookmarkEnd w:id="129"/>
    </w:p>
    <w:p>
      <w:pPr>
        <w:pageBreakBefore w:val="0"/>
        <w:widowControl w:val="0"/>
        <w:kinsoku/>
        <w:wordWrap/>
        <w:overflowPunct/>
        <w:topLinePunct w:val="0"/>
        <w:bidi w:val="0"/>
        <w:snapToGrid w:val="0"/>
        <w:spacing w:line="400" w:lineRule="exact"/>
        <w:ind w:firstLine="424" w:firstLineChars="202"/>
        <w:textAlignment w:val="auto"/>
        <w:rPr>
          <w:rFonts w:ascii="仿宋" w:hAnsi="仿宋" w:eastAsia="仿宋" w:cs="仿宋"/>
          <w:szCs w:val="21"/>
        </w:rPr>
      </w:pPr>
      <w:bookmarkStart w:id="130" w:name="_Toc336091284"/>
      <w:r>
        <w:rPr>
          <w:rFonts w:hint="eastAsia" w:ascii="仿宋" w:hAnsi="仿宋" w:eastAsia="仿宋" w:cs="仿宋"/>
          <w:szCs w:val="21"/>
          <w:highlight w:val="white"/>
        </w:rPr>
        <w:t>3.1.1投标文件应包括下列内容：</w:t>
      </w:r>
    </w:p>
    <w:p>
      <w:pPr>
        <w:pageBreakBefore w:val="0"/>
        <w:widowControl w:val="0"/>
        <w:kinsoku/>
        <w:wordWrap/>
        <w:overflowPunct/>
        <w:topLinePunct w:val="0"/>
        <w:bidi w:val="0"/>
        <w:snapToGrid w:val="0"/>
        <w:spacing w:line="400" w:lineRule="exact"/>
        <w:ind w:firstLine="424" w:firstLineChars="202"/>
        <w:textAlignment w:val="auto"/>
        <w:rPr>
          <w:rFonts w:ascii="仿宋" w:hAnsi="仿宋" w:eastAsia="仿宋" w:cs="仿宋"/>
          <w:szCs w:val="21"/>
        </w:rPr>
      </w:pPr>
      <w:r>
        <w:rPr>
          <w:rFonts w:hint="eastAsia" w:ascii="仿宋" w:hAnsi="仿宋" w:eastAsia="仿宋" w:cs="仿宋"/>
          <w:szCs w:val="21"/>
          <w:highlight w:val="white"/>
        </w:rPr>
        <w:t>（1）投标函及投标函附录；</w:t>
      </w:r>
    </w:p>
    <w:p>
      <w:pPr>
        <w:pageBreakBefore w:val="0"/>
        <w:widowControl w:val="0"/>
        <w:kinsoku/>
        <w:wordWrap/>
        <w:overflowPunct/>
        <w:topLinePunct w:val="0"/>
        <w:bidi w:val="0"/>
        <w:snapToGrid w:val="0"/>
        <w:spacing w:line="400" w:lineRule="exact"/>
        <w:ind w:firstLine="424" w:firstLineChars="202"/>
        <w:textAlignment w:val="auto"/>
        <w:rPr>
          <w:rFonts w:ascii="仿宋" w:hAnsi="仿宋" w:eastAsia="仿宋" w:cs="仿宋"/>
          <w:szCs w:val="21"/>
        </w:rPr>
      </w:pPr>
      <w:r>
        <w:rPr>
          <w:rFonts w:hint="eastAsia" w:ascii="仿宋" w:hAnsi="仿宋" w:eastAsia="仿宋" w:cs="仿宋"/>
          <w:szCs w:val="21"/>
          <w:highlight w:val="white"/>
        </w:rPr>
        <w:t>（2）法定代表人身份证明或附有法定代表人身份证明的授权委托书；</w:t>
      </w:r>
    </w:p>
    <w:p>
      <w:pPr>
        <w:pageBreakBefore w:val="0"/>
        <w:widowControl w:val="0"/>
        <w:kinsoku/>
        <w:wordWrap/>
        <w:overflowPunct/>
        <w:topLinePunct w:val="0"/>
        <w:bidi w:val="0"/>
        <w:snapToGrid w:val="0"/>
        <w:spacing w:line="400" w:lineRule="exact"/>
        <w:ind w:firstLine="424" w:firstLineChars="202"/>
        <w:textAlignment w:val="auto"/>
        <w:rPr>
          <w:rFonts w:ascii="仿宋" w:hAnsi="仿宋" w:eastAsia="仿宋" w:cs="仿宋"/>
          <w:szCs w:val="21"/>
        </w:rPr>
      </w:pPr>
      <w:r>
        <w:rPr>
          <w:rFonts w:hint="eastAsia" w:ascii="仿宋" w:hAnsi="仿宋" w:eastAsia="仿宋" w:cs="仿宋"/>
          <w:szCs w:val="21"/>
          <w:highlight w:val="white"/>
        </w:rPr>
        <w:t>（3）联合体协议书；</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4</w:t>
      </w:r>
      <w:r>
        <w:rPr>
          <w:rFonts w:hint="eastAsia" w:ascii="仿宋" w:hAnsi="仿宋" w:eastAsia="仿宋" w:cs="仿宋"/>
          <w:szCs w:val="21"/>
          <w:highlight w:val="white"/>
        </w:rPr>
        <w:t>）已标价工程量清单；</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5</w:t>
      </w:r>
      <w:r>
        <w:rPr>
          <w:rFonts w:hint="eastAsia" w:ascii="仿宋" w:hAnsi="仿宋" w:eastAsia="仿宋" w:cs="仿宋"/>
          <w:szCs w:val="21"/>
          <w:highlight w:val="white"/>
        </w:rPr>
        <w:t>）施工组织设计；</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6</w:t>
      </w:r>
      <w:r>
        <w:rPr>
          <w:rFonts w:hint="eastAsia" w:ascii="仿宋" w:hAnsi="仿宋" w:eastAsia="仿宋" w:cs="仿宋"/>
          <w:szCs w:val="21"/>
          <w:highlight w:val="white"/>
        </w:rPr>
        <w:t>）项目管理机构；</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7</w:t>
      </w:r>
      <w:r>
        <w:rPr>
          <w:rFonts w:hint="eastAsia" w:ascii="仿宋" w:hAnsi="仿宋" w:eastAsia="仿宋" w:cs="仿宋"/>
          <w:szCs w:val="21"/>
          <w:highlight w:val="white"/>
        </w:rPr>
        <w:t>）拟分包项目情况表；</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8</w:t>
      </w:r>
      <w:r>
        <w:rPr>
          <w:rFonts w:hint="eastAsia" w:ascii="仿宋" w:hAnsi="仿宋" w:eastAsia="仿宋" w:cs="仿宋"/>
          <w:szCs w:val="21"/>
          <w:highlight w:val="white"/>
        </w:rPr>
        <w:t>）资格审查资料；</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9</w:t>
      </w:r>
      <w:r>
        <w:rPr>
          <w:rFonts w:hint="eastAsia" w:ascii="仿宋" w:hAnsi="仿宋" w:eastAsia="仿宋" w:cs="仿宋"/>
          <w:szCs w:val="21"/>
          <w:highlight w:val="white"/>
        </w:rPr>
        <w:t>）投标人须知前附表规定的其他材料。</w:t>
      </w:r>
    </w:p>
    <w:p>
      <w:pPr>
        <w:pageBreakBefore w:val="0"/>
        <w:widowControl w:val="0"/>
        <w:kinsoku/>
        <w:wordWrap/>
        <w:overflowPunct/>
        <w:topLinePunct w:val="0"/>
        <w:bidi w:val="0"/>
        <w:snapToGrid w:val="0"/>
        <w:spacing w:line="400" w:lineRule="exact"/>
        <w:ind w:firstLine="359" w:firstLineChars="171"/>
        <w:textAlignment w:val="auto"/>
        <w:rPr>
          <w:rFonts w:ascii="仿宋" w:hAnsi="仿宋" w:eastAsia="仿宋" w:cs="仿宋"/>
          <w:szCs w:val="21"/>
        </w:rPr>
      </w:pPr>
      <w:r>
        <w:rPr>
          <w:rFonts w:hint="eastAsia" w:ascii="仿宋" w:hAnsi="仿宋" w:eastAsia="仿宋" w:cs="仿宋"/>
          <w:szCs w:val="21"/>
          <w:highlight w:val="white"/>
        </w:rPr>
        <w:t>3.1.2投标人须知前附表规定不接受联合体投标的，或投标人没有组成联合体的，投标文件不包括本章第3.1.1（3）目所指的联合体协议书。</w:t>
      </w:r>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color w:val="000000" w:themeColor="text1"/>
          <w:sz w:val="24"/>
          <w:szCs w:val="24"/>
          <w14:textFill>
            <w14:solidFill>
              <w14:schemeClr w14:val="tx1"/>
            </w14:solidFill>
          </w14:textFill>
        </w:rPr>
      </w:pPr>
      <w:bookmarkStart w:id="131" w:name="_Toc499378974"/>
      <w:bookmarkStart w:id="132" w:name="_Toc499378852"/>
      <w:r>
        <w:rPr>
          <w:rFonts w:hint="eastAsia" w:ascii="仿宋" w:hAnsi="仿宋" w:eastAsia="仿宋" w:cs="仿宋"/>
          <w:color w:val="000000" w:themeColor="text1"/>
          <w:sz w:val="24"/>
          <w:szCs w:val="24"/>
          <w14:textFill>
            <w14:solidFill>
              <w14:schemeClr w14:val="tx1"/>
            </w14:solidFill>
          </w14:textFill>
        </w:rPr>
        <w:t>3.2投标报价</w:t>
      </w:r>
      <w:bookmarkEnd w:id="130"/>
      <w:bookmarkEnd w:id="131"/>
      <w:bookmarkEnd w:id="132"/>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3.2.1投标人应按第五章“工程量清单”的要求填写相应表格。</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3.2.5本招标文件中如果给出专业工程暂估价、材料暂估价，投标人须按此价并入报价中，且不得下浮。专业工程暂估价部分招标人可用于指定分包。</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3.2.9投标人的投标报价中应含的保险费按如下规定办理：</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承包人应以业主和承包人的共同名义向双方同意的保险人投保建筑施工工程一切险、第三者责任险等险种，投标人在投标报价中必须包含以上费用。</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3.2.11投标人自行办理施工用电、用水及临时用地等相关手续（发包人可协助办理）。施工用水、电费含在投标报价中。</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3.2.12投标人应对本工程施工现场进行安全、文明施工，相关费用并入投标报价中。</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3.2.13本项目招标代理服务费按照《招标代理服务收费管理暂行办法》计价格【2002】1980号文和发改价格【2011】534号收取，由中标人在领取中标通知书前一次性支付。</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3.2.14投标报价的计价方法，本工程采用工程单价单位估价法。投标报价编制依据：</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color w:val="000000" w:themeColor="text1"/>
          <w:szCs w:val="21"/>
          <w14:textFill>
            <w14:solidFill>
              <w14:schemeClr w14:val="tx1"/>
            </w14:solidFill>
          </w14:textFill>
        </w:rPr>
      </w:pPr>
      <w:bookmarkStart w:id="133" w:name="_Toc499378975"/>
      <w:bookmarkStart w:id="134" w:name="_Toc499378853"/>
      <w:r>
        <w:rPr>
          <w:rFonts w:hint="eastAsia" w:ascii="仿宋" w:hAnsi="仿宋" w:eastAsia="仿宋" w:cs="仿宋"/>
          <w:color w:val="000000" w:themeColor="text1"/>
          <w:szCs w:val="21"/>
          <w14:textFill>
            <w14:solidFill>
              <w14:schemeClr w14:val="tx1"/>
            </w14:solidFill>
          </w14:textFill>
        </w:rPr>
        <w:t xml:space="preserve">(1)工程量：按照提供的相关图纸计算； </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(2)鄂建文【2013】39号文颁发的鄂(GB50500-2013)《建设工程工程量清单计价规范》；</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(3)定额标准：《湖北省房屋建筑与装饰工程消耗量定额及全费用基价表（2018）》、《湖北省通用安装工程消耗量定额及全费用基价表（2018）》、《湖北省园林绿化工程消耗量定额及全费用基价表（2018）》；</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(4)材料价格依据标截止时间前《黄石建设工程造价信息》及相关材料市场价格；</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(5计价依据：湖北省住房和城乡建设厅办公室颁发的鄂建办【2019】93号文《关于调整湖北省建设工程计价依据的通知》</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(6)施工图纸等。</w:t>
      </w:r>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color w:val="auto"/>
          <w:sz w:val="24"/>
          <w:szCs w:val="24"/>
        </w:rPr>
      </w:pPr>
      <w:r>
        <w:rPr>
          <w:rFonts w:hint="eastAsia" w:ascii="仿宋" w:hAnsi="仿宋" w:eastAsia="仿宋" w:cs="仿宋"/>
          <w:sz w:val="24"/>
          <w:szCs w:val="24"/>
        </w:rPr>
        <w:t>3.3投标有效期</w:t>
      </w:r>
      <w:bookmarkEnd w:id="133"/>
      <w:bookmarkEnd w:id="134"/>
    </w:p>
    <w:p>
      <w:pPr>
        <w:pageBreakBefore w:val="0"/>
        <w:widowControl w:val="0"/>
        <w:tabs>
          <w:tab w:val="left" w:pos="360"/>
        </w:tabs>
        <w:kinsoku/>
        <w:wordWrap/>
        <w:overflowPunct/>
        <w:topLinePunct w:val="0"/>
        <w:bidi w:val="0"/>
        <w:snapToGrid w:val="0"/>
        <w:spacing w:line="40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3.3.1在投标有效期内，投标人撤销或修改其投标文件的，应承担法律、法规及招标文件中规定的责任。</w:t>
      </w:r>
    </w:p>
    <w:p>
      <w:pPr>
        <w:pageBreakBefore w:val="0"/>
        <w:widowControl w:val="0"/>
        <w:tabs>
          <w:tab w:val="left" w:pos="360"/>
        </w:tabs>
        <w:kinsoku/>
        <w:wordWrap/>
        <w:overflowPunct/>
        <w:topLinePunct w:val="0"/>
        <w:bidi w:val="0"/>
        <w:snapToGrid w:val="0"/>
        <w:spacing w:line="400" w:lineRule="exact"/>
        <w:ind w:firstLine="420" w:firstLineChars="200"/>
        <w:textAlignment w:val="auto"/>
        <w:rPr>
          <w:rFonts w:ascii="仿宋" w:hAnsi="仿宋" w:eastAsia="仿宋" w:cs="仿宋"/>
          <w:sz w:val="24"/>
        </w:rPr>
      </w:pPr>
      <w:r>
        <w:rPr>
          <w:rFonts w:hint="eastAsia" w:ascii="仿宋" w:hAnsi="仿宋" w:eastAsia="仿宋" w:cs="仿宋"/>
          <w:color w:val="auto"/>
          <w:szCs w:val="21"/>
        </w:rPr>
        <w:t>3.3.2出现特殊情况需要延长投标有效期的，招标人在</w:t>
      </w:r>
      <w:r>
        <w:rPr>
          <w:rFonts w:hint="eastAsia" w:ascii="仿宋" w:hAnsi="仿宋" w:eastAsia="仿宋" w:cs="仿宋"/>
          <w:color w:val="auto"/>
          <w:kern w:val="0"/>
          <w:szCs w:val="21"/>
          <w:lang w:eastAsia="zh-CN"/>
        </w:rPr>
        <w:t>云上大冶</w:t>
      </w:r>
      <w:r>
        <w:rPr>
          <w:rFonts w:hint="eastAsia" w:ascii="仿宋" w:hAnsi="仿宋" w:eastAsia="仿宋" w:cs="仿宋"/>
          <w:color w:val="auto"/>
          <w:szCs w:val="21"/>
        </w:rPr>
        <w:t>发布延长投标有效期公告。投标人同意延长的，应相应延长其投标保证金</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如有</w:t>
      </w:r>
      <w:r>
        <w:rPr>
          <w:rFonts w:hint="eastAsia" w:ascii="仿宋" w:hAnsi="仿宋" w:eastAsia="仿宋" w:cs="仿宋"/>
          <w:color w:val="auto"/>
          <w:szCs w:val="21"/>
          <w:lang w:eastAsia="zh-CN"/>
        </w:rPr>
        <w:t>）</w:t>
      </w:r>
      <w:r>
        <w:rPr>
          <w:rFonts w:hint="eastAsia" w:ascii="仿宋" w:hAnsi="仿宋" w:eastAsia="仿宋" w:cs="仿宋"/>
          <w:color w:val="auto"/>
          <w:szCs w:val="21"/>
        </w:rPr>
        <w:t>的有效期，但不得要求或被允许</w:t>
      </w:r>
      <w:r>
        <w:rPr>
          <w:rFonts w:hint="eastAsia" w:ascii="仿宋" w:hAnsi="仿宋" w:eastAsia="仿宋" w:cs="仿宋"/>
          <w:szCs w:val="21"/>
        </w:rPr>
        <w:t>修改或撤销其投标文件；投标人拒绝延长的，其投标失效。投标有效期不足的响应文件将被视为无效的响应文件</w:t>
      </w:r>
      <w:r>
        <w:rPr>
          <w:rFonts w:hint="eastAsia" w:ascii="仿宋" w:hAnsi="仿宋" w:eastAsia="仿宋" w:cs="仿宋"/>
          <w:sz w:val="24"/>
        </w:rPr>
        <w:t>。</w:t>
      </w:r>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135" w:name="_Toc336091285"/>
      <w:bookmarkStart w:id="136" w:name="_Toc499378855"/>
      <w:bookmarkStart w:id="137" w:name="_Toc499378977"/>
      <w:r>
        <w:rPr>
          <w:rFonts w:hint="eastAsia" w:ascii="仿宋" w:hAnsi="仿宋" w:eastAsia="仿宋" w:cs="仿宋"/>
          <w:sz w:val="24"/>
          <w:szCs w:val="24"/>
        </w:rPr>
        <w:t>3.</w:t>
      </w:r>
      <w:r>
        <w:rPr>
          <w:rFonts w:hint="eastAsia" w:ascii="仿宋" w:hAnsi="仿宋" w:eastAsia="仿宋" w:cs="仿宋"/>
          <w:sz w:val="24"/>
          <w:szCs w:val="24"/>
          <w:lang w:val="en-US" w:eastAsia="zh-CN"/>
        </w:rPr>
        <w:t>4</w:t>
      </w:r>
      <w:r>
        <w:rPr>
          <w:rFonts w:hint="eastAsia" w:ascii="仿宋" w:hAnsi="仿宋" w:eastAsia="仿宋" w:cs="仿宋"/>
          <w:sz w:val="24"/>
          <w:szCs w:val="24"/>
        </w:rPr>
        <w:t>资格审查资料</w:t>
      </w:r>
      <w:bookmarkEnd w:id="135"/>
      <w:bookmarkEnd w:id="136"/>
      <w:bookmarkEnd w:id="137"/>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4</w:t>
      </w:r>
      <w:r>
        <w:rPr>
          <w:rFonts w:hint="eastAsia" w:ascii="仿宋" w:hAnsi="仿宋" w:eastAsia="仿宋" w:cs="仿宋"/>
          <w:szCs w:val="21"/>
        </w:rPr>
        <w:t>.1“投标人基本情况表”应附投标人营业执照副本及其年检合格的证明材料、资质证书副本等材料。</w:t>
      </w:r>
    </w:p>
    <w:p>
      <w:pPr>
        <w:pageBreakBefore w:val="0"/>
        <w:widowControl w:val="0"/>
        <w:tabs>
          <w:tab w:val="left" w:pos="360"/>
        </w:tabs>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4</w:t>
      </w:r>
      <w:r>
        <w:rPr>
          <w:rFonts w:hint="eastAsia" w:ascii="仿宋" w:hAnsi="仿宋" w:eastAsia="仿宋" w:cs="仿宋"/>
          <w:szCs w:val="21"/>
        </w:rPr>
        <w:t>.2财务审计报告，具体年份要求见投标人须知前附表。</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.3“近3年完成的类似项目情况表”应附</w:t>
      </w:r>
      <w:r>
        <w:rPr>
          <w:rFonts w:hint="eastAsia" w:ascii="仿宋" w:hAnsi="仿宋" w:eastAsia="仿宋" w:cs="仿宋"/>
          <w:highlight w:val="none"/>
        </w:rPr>
        <w:t>中标公示（公告）网页截图、中标通知书、合同协议书</w:t>
      </w:r>
      <w:r>
        <w:rPr>
          <w:rFonts w:hint="eastAsia" w:ascii="仿宋" w:hAnsi="仿宋" w:eastAsia="仿宋" w:cs="仿宋"/>
          <w:highlight w:val="none"/>
          <w:lang w:eastAsia="zh-CN"/>
        </w:rPr>
        <w:t>、</w:t>
      </w:r>
      <w:r>
        <w:rPr>
          <w:rFonts w:hint="eastAsia" w:ascii="仿宋" w:hAnsi="仿宋" w:eastAsia="仿宋"/>
          <w:szCs w:val="21"/>
          <w:highlight w:val="none"/>
          <w:lang w:eastAsia="zh-CN"/>
        </w:rPr>
        <w:t>工程竣工验收证明</w:t>
      </w:r>
      <w:r>
        <w:rPr>
          <w:rFonts w:hint="eastAsia" w:ascii="仿宋" w:hAnsi="仿宋" w:eastAsia="仿宋" w:cs="仿宋"/>
          <w:szCs w:val="21"/>
          <w:highlight w:val="none"/>
        </w:rPr>
        <w:t>，具体年份要求见投标人须知前附表。</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4</w:t>
      </w:r>
      <w:r>
        <w:rPr>
          <w:rFonts w:hint="eastAsia" w:ascii="仿宋" w:hAnsi="仿宋" w:eastAsia="仿宋" w:cs="仿宋"/>
          <w:szCs w:val="21"/>
        </w:rPr>
        <w:t>.4“正在施工和新承接的项目情况表”应附中标通知书</w:t>
      </w:r>
      <w:r>
        <w:rPr>
          <w:rFonts w:hint="eastAsia" w:ascii="仿宋" w:hAnsi="仿宋" w:eastAsia="仿宋" w:cs="仿宋"/>
          <w:szCs w:val="21"/>
          <w:u w:val="single"/>
        </w:rPr>
        <w:t>或</w:t>
      </w:r>
      <w:r>
        <w:rPr>
          <w:rFonts w:hint="eastAsia" w:ascii="仿宋" w:hAnsi="仿宋" w:eastAsia="仿宋" w:cs="仿宋"/>
          <w:szCs w:val="21"/>
        </w:rPr>
        <w:t>合同协议书复印件。</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4</w:t>
      </w:r>
      <w:r>
        <w:rPr>
          <w:rFonts w:hint="eastAsia" w:ascii="仿宋" w:hAnsi="仿宋" w:eastAsia="仿宋" w:cs="仿宋"/>
          <w:szCs w:val="21"/>
        </w:rPr>
        <w:t>.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138" w:name="_Toc499378856"/>
      <w:bookmarkStart w:id="139" w:name="_Toc499378978"/>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备选投标方案</w:t>
      </w:r>
      <w:bookmarkEnd w:id="138"/>
      <w:bookmarkEnd w:id="139"/>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除投标人须知前附表另有规定外，投标人不得递交备选投标方案。</w:t>
      </w:r>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140" w:name="_Toc499378857"/>
      <w:bookmarkStart w:id="141" w:name="_Toc336091286"/>
      <w:bookmarkStart w:id="142" w:name="_Toc499378979"/>
      <w:r>
        <w:rPr>
          <w:rFonts w:hint="eastAsia" w:ascii="仿宋" w:hAnsi="仿宋" w:eastAsia="仿宋" w:cs="仿宋"/>
          <w:sz w:val="24"/>
          <w:szCs w:val="24"/>
        </w:rPr>
        <w:t>3.</w:t>
      </w:r>
      <w:r>
        <w:rPr>
          <w:rFonts w:hint="eastAsia" w:ascii="仿宋" w:hAnsi="仿宋" w:eastAsia="仿宋" w:cs="仿宋"/>
          <w:sz w:val="24"/>
          <w:szCs w:val="24"/>
          <w:lang w:val="en-US" w:eastAsia="zh-CN"/>
        </w:rPr>
        <w:t>6</w:t>
      </w:r>
      <w:r>
        <w:rPr>
          <w:rFonts w:hint="eastAsia" w:ascii="仿宋" w:hAnsi="仿宋" w:eastAsia="仿宋" w:cs="仿宋"/>
          <w:sz w:val="24"/>
          <w:szCs w:val="24"/>
        </w:rPr>
        <w:t>投标文件的编制</w:t>
      </w:r>
      <w:bookmarkEnd w:id="140"/>
      <w:bookmarkEnd w:id="141"/>
      <w:bookmarkEnd w:id="142"/>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bookmarkStart w:id="143" w:name="_Toc184635074"/>
      <w:r>
        <w:rPr>
          <w:rFonts w:hint="eastAsia" w:ascii="仿宋" w:hAnsi="仿宋" w:eastAsia="仿宋" w:cs="仿宋"/>
          <w:szCs w:val="21"/>
        </w:rPr>
        <w:t>3.</w:t>
      </w:r>
      <w:r>
        <w:rPr>
          <w:rFonts w:hint="eastAsia" w:ascii="仿宋" w:hAnsi="仿宋" w:eastAsia="仿宋" w:cs="仿宋"/>
          <w:szCs w:val="21"/>
          <w:lang w:val="en-US" w:eastAsia="zh-CN"/>
        </w:rPr>
        <w:t>6</w:t>
      </w:r>
      <w:r>
        <w:rPr>
          <w:rFonts w:hint="eastAsia" w:ascii="仿宋" w:hAnsi="仿宋" w:eastAsia="仿宋" w:cs="仿宋"/>
          <w:szCs w:val="21"/>
        </w:rPr>
        <w:t>.1投标文件应按第八章“投标文件格式”进行编写，如有必要，可以增加附页，作为投标文件的组成部分。其中，投标函附录在满足招标文件实质性要求的基础上，可以提出比招标文件要求更有利于招标人的承诺。</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6</w:t>
      </w:r>
      <w:r>
        <w:rPr>
          <w:rFonts w:hint="eastAsia" w:ascii="仿宋" w:hAnsi="仿宋" w:eastAsia="仿宋" w:cs="仿宋"/>
          <w:szCs w:val="21"/>
        </w:rPr>
        <w:t>.2投标文件应当对招标文件有关工期、投标有效期、质量要求、技术标准和要求、招标范围等实质性内容作出响应。</w:t>
      </w:r>
    </w:p>
    <w:p>
      <w:pPr>
        <w:pageBreakBefore w:val="0"/>
        <w:widowControl w:val="0"/>
        <w:tabs>
          <w:tab w:val="left" w:pos="8280"/>
        </w:tabs>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6</w:t>
      </w:r>
      <w:r>
        <w:rPr>
          <w:rFonts w:hint="eastAsia" w:ascii="仿宋" w:hAnsi="仿宋" w:eastAsia="仿宋" w:cs="仿宋"/>
          <w:szCs w:val="21"/>
        </w:rPr>
        <w:t>.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6</w:t>
      </w:r>
      <w:r>
        <w:rPr>
          <w:rFonts w:hint="eastAsia" w:ascii="仿宋" w:hAnsi="仿宋" w:eastAsia="仿宋" w:cs="仿宋"/>
          <w:szCs w:val="21"/>
        </w:rPr>
        <w:t>.4投标人向招标人递交投标人须知前附表规定份数的投标文件，副本应是正本的复印件。投标文件应在其封面清楚注明“正本”和“副本”字样。当正本和副本的内容不一致时，以正本为准。</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6</w:t>
      </w:r>
      <w:r>
        <w:rPr>
          <w:rFonts w:hint="eastAsia" w:ascii="仿宋" w:hAnsi="仿宋" w:eastAsia="仿宋" w:cs="仿宋"/>
          <w:szCs w:val="21"/>
        </w:rPr>
        <w:t>.5投标文件的正本与副本应分别装订成册，并编制目录，具体装订要求见投标人须知前附表规定。</w:t>
      </w:r>
    </w:p>
    <w:p>
      <w:pPr>
        <w:pageBreakBefore w:val="0"/>
        <w:widowControl w:val="0"/>
        <w:kinsoku/>
        <w:wordWrap/>
        <w:overflowPunct/>
        <w:topLinePunct w:val="0"/>
        <w:bidi w:val="0"/>
        <w:snapToGrid w:val="0"/>
        <w:spacing w:line="400" w:lineRule="exact"/>
        <w:ind w:firstLine="420" w:firstLineChars="200"/>
        <w:textAlignment w:val="auto"/>
        <w:rPr>
          <w:rFonts w:hint="eastAsia" w:ascii="仿宋" w:hAnsi="仿宋" w:eastAsia="仿宋" w:cs="仿宋"/>
          <w:szCs w:val="21"/>
        </w:rPr>
      </w:pPr>
      <w:bookmarkStart w:id="144" w:name="_Toc336091287"/>
      <w:bookmarkStart w:id="145" w:name="_Toc499378858"/>
      <w:bookmarkStart w:id="146" w:name="_Toc499378980"/>
      <w:r>
        <w:rPr>
          <w:rFonts w:hint="eastAsia" w:ascii="仿宋" w:hAnsi="仿宋" w:eastAsia="仿宋" w:cs="仿宋"/>
          <w:szCs w:val="21"/>
        </w:rPr>
        <w:t>3.</w:t>
      </w:r>
      <w:r>
        <w:rPr>
          <w:rFonts w:hint="eastAsia" w:ascii="仿宋" w:hAnsi="仿宋" w:eastAsia="仿宋" w:cs="仿宋"/>
          <w:szCs w:val="21"/>
          <w:lang w:val="en-US" w:eastAsia="zh-CN"/>
        </w:rPr>
        <w:t>6</w:t>
      </w:r>
      <w:r>
        <w:rPr>
          <w:rFonts w:hint="eastAsia" w:ascii="仿宋" w:hAnsi="仿宋" w:eastAsia="仿宋" w:cs="仿宋"/>
          <w:szCs w:val="21"/>
        </w:rPr>
        <w:t>.6投标人制作投标文件时，必须按下列要求将技术标制作为暗标：</w:t>
      </w:r>
    </w:p>
    <w:p>
      <w:pPr>
        <w:pageBreakBefore w:val="0"/>
        <w:widowControl w:val="0"/>
        <w:kinsoku/>
        <w:wordWrap/>
        <w:overflowPunct/>
        <w:topLinePunct w:val="0"/>
        <w:bidi w:val="0"/>
        <w:snapToGrid w:val="0"/>
        <w:spacing w:line="40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6</w:t>
      </w:r>
      <w:r>
        <w:rPr>
          <w:rFonts w:hint="eastAsia" w:ascii="仿宋" w:hAnsi="仿宋" w:eastAsia="仿宋" w:cs="仿宋"/>
          <w:szCs w:val="21"/>
        </w:rPr>
        <w:t>.6.1</w:t>
      </w:r>
      <w:r>
        <w:rPr>
          <w:rFonts w:hint="eastAsia" w:ascii="仿宋" w:hAnsi="仿宋" w:eastAsia="仿宋" w:cs="仿宋"/>
          <w:color w:val="auto"/>
          <w:sz w:val="21"/>
          <w:szCs w:val="21"/>
        </w:rPr>
        <w:t>投标人请联系</w:t>
      </w:r>
      <w:r>
        <w:rPr>
          <w:rFonts w:hint="eastAsia" w:ascii="仿宋" w:hAnsi="仿宋" w:eastAsia="仿宋" w:cs="仿宋"/>
          <w:color w:val="FF0000"/>
          <w:sz w:val="21"/>
          <w:szCs w:val="21"/>
          <w:lang w:eastAsia="zh-CN"/>
        </w:rPr>
        <w:t>郑先生（15971557432）</w:t>
      </w:r>
      <w:r>
        <w:rPr>
          <w:rFonts w:hint="eastAsia" w:ascii="仿宋" w:hAnsi="仿宋" w:eastAsia="仿宋" w:cs="仿宋"/>
          <w:color w:val="auto"/>
          <w:sz w:val="21"/>
          <w:szCs w:val="21"/>
        </w:rPr>
        <w:t>购买</w:t>
      </w:r>
      <w:r>
        <w:rPr>
          <w:rFonts w:hint="eastAsia" w:ascii="仿宋" w:hAnsi="仿宋" w:eastAsia="仿宋" w:cs="仿宋"/>
          <w:szCs w:val="21"/>
        </w:rPr>
        <w:t>，在规定的位置按要求填写单位名称、盖章并密封；</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6</w:t>
      </w:r>
      <w:r>
        <w:rPr>
          <w:rFonts w:hint="eastAsia" w:ascii="仿宋" w:hAnsi="仿宋" w:eastAsia="仿宋" w:cs="仿宋"/>
          <w:color w:val="auto"/>
          <w:szCs w:val="21"/>
        </w:rPr>
        <w:t>.6.2文本一律采用A4规格的白色纸张；文字为四号简宋体，黑色打印；</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6</w:t>
      </w:r>
      <w:r>
        <w:rPr>
          <w:rFonts w:hint="eastAsia" w:ascii="仿宋" w:hAnsi="仿宋" w:eastAsia="仿宋" w:cs="仿宋"/>
          <w:color w:val="auto"/>
          <w:szCs w:val="21"/>
        </w:rPr>
        <w:t>.6.3所有表格一律采用电脑绘制，A4规格白色纸张，黑色打印，文字为小四号简宋体；</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6</w:t>
      </w:r>
      <w:r>
        <w:rPr>
          <w:rFonts w:hint="eastAsia" w:ascii="仿宋" w:hAnsi="仿宋" w:eastAsia="仿宋" w:cs="仿宋"/>
          <w:color w:val="auto"/>
          <w:szCs w:val="21"/>
        </w:rPr>
        <w:t>.6.4施工总进度横道图或施工网络计划图、施工平面布置图及插图一律采用电脑绘制，白色纸张，黑色打印，图上标识的文字一律采用不大于四号的简宋体；</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6</w:t>
      </w:r>
      <w:r>
        <w:rPr>
          <w:rFonts w:hint="eastAsia" w:ascii="仿宋" w:hAnsi="仿宋" w:eastAsia="仿宋" w:cs="仿宋"/>
          <w:szCs w:val="21"/>
        </w:rPr>
        <w:t>.6.5页眉、页脚处不得划线或作其他任何标识；不得设置页码；</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6</w:t>
      </w:r>
      <w:r>
        <w:rPr>
          <w:rFonts w:hint="eastAsia" w:ascii="仿宋" w:hAnsi="仿宋" w:eastAsia="仿宋" w:cs="仿宋"/>
          <w:szCs w:val="21"/>
        </w:rPr>
        <w:t>.6.6版面整洁、字迹清楚、不许涂改，不得出现手写，不得作任何标识或暗示投标人单位名称或人员姓名的标记，也不得采用任何不符合常规、有别于其他投标人的特殊做法；</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6</w:t>
      </w:r>
      <w:r>
        <w:rPr>
          <w:rFonts w:hint="eastAsia" w:ascii="仿宋" w:hAnsi="仿宋" w:eastAsia="仿宋" w:cs="仿宋"/>
          <w:szCs w:val="21"/>
        </w:rPr>
        <w:t>.6.7技术标书与商务标书和综合标书分开，单独装订（分正、副本），文件的密封与标志按招标文件的要求处理。</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以上3.7.6.1～3.7.6.7条视为招标文件的实质性要求，评标专家一致认为有标识性的标识，未按本规定制作的投标文件，评标委员会将否决其投标。</w:t>
      </w:r>
    </w:p>
    <w:p>
      <w:pPr>
        <w:pStyle w:val="6"/>
        <w:pageBreakBefore w:val="0"/>
        <w:widowControl w:val="0"/>
        <w:tabs>
          <w:tab w:val="left" w:pos="567"/>
        </w:tabs>
        <w:kinsoku/>
        <w:wordWrap/>
        <w:overflowPunct/>
        <w:topLinePunct w:val="0"/>
        <w:bidi w:val="0"/>
        <w:snapToGrid w:val="0"/>
        <w:spacing w:before="0" w:after="0" w:line="400" w:lineRule="exact"/>
        <w:textAlignment w:val="auto"/>
        <w:rPr>
          <w:rFonts w:ascii="仿宋" w:hAnsi="仿宋" w:eastAsia="仿宋" w:cs="仿宋"/>
          <w:sz w:val="24"/>
          <w:szCs w:val="24"/>
        </w:rPr>
      </w:pPr>
      <w:r>
        <w:rPr>
          <w:rFonts w:hint="eastAsia" w:ascii="仿宋" w:hAnsi="仿宋" w:eastAsia="仿宋" w:cs="仿宋"/>
          <w:sz w:val="24"/>
          <w:szCs w:val="24"/>
        </w:rPr>
        <w:t>4、投标</w:t>
      </w:r>
      <w:bookmarkEnd w:id="144"/>
      <w:bookmarkEnd w:id="145"/>
      <w:bookmarkEnd w:id="146"/>
      <w:r>
        <w:rPr>
          <w:rFonts w:hint="eastAsia" w:ascii="仿宋" w:hAnsi="仿宋" w:eastAsia="仿宋" w:cs="仿宋"/>
          <w:sz w:val="24"/>
          <w:szCs w:val="24"/>
        </w:rPr>
        <w:tab/>
      </w:r>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147" w:name="_Toc336091288"/>
      <w:bookmarkStart w:id="148" w:name="_Toc499378859"/>
      <w:bookmarkStart w:id="149" w:name="_Toc499378981"/>
      <w:r>
        <w:rPr>
          <w:rFonts w:hint="eastAsia" w:ascii="仿宋" w:hAnsi="仿宋" w:eastAsia="仿宋" w:cs="仿宋"/>
          <w:sz w:val="24"/>
          <w:szCs w:val="24"/>
        </w:rPr>
        <w:t>4.1投标文件的密封和标记</w:t>
      </w:r>
      <w:bookmarkEnd w:id="147"/>
      <w:bookmarkEnd w:id="148"/>
      <w:bookmarkEnd w:id="149"/>
    </w:p>
    <w:bookmarkEnd w:id="143"/>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bookmarkStart w:id="150" w:name="_Toc336091289"/>
      <w:r>
        <w:rPr>
          <w:rFonts w:hint="eastAsia" w:ascii="仿宋" w:hAnsi="仿宋" w:eastAsia="仿宋" w:cs="仿宋"/>
          <w:szCs w:val="21"/>
        </w:rPr>
        <w:t>4.1.1投标文件</w:t>
      </w:r>
      <w:r>
        <w:rPr>
          <w:rFonts w:hint="eastAsia" w:ascii="仿宋" w:hAnsi="仿宋" w:eastAsia="仿宋" w:cs="仿宋"/>
          <w:bCs/>
          <w:szCs w:val="21"/>
        </w:rPr>
        <w:t>综合标、技术标、商务标、投标函及投标函附录</w:t>
      </w:r>
      <w:r>
        <w:rPr>
          <w:rFonts w:hint="eastAsia" w:ascii="仿宋" w:hAnsi="仿宋" w:eastAsia="仿宋" w:cs="仿宋"/>
          <w:szCs w:val="21"/>
        </w:rPr>
        <w:t>应分开包装,加贴封条。</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4.1.2投标文件的装封套上应清楚地标记</w:t>
      </w:r>
      <w:r>
        <w:rPr>
          <w:rFonts w:hint="eastAsia" w:ascii="仿宋" w:hAnsi="仿宋" w:eastAsia="仿宋" w:cs="仿宋"/>
          <w:bCs/>
          <w:szCs w:val="21"/>
        </w:rPr>
        <w:t>“综合标”、“技术标”、“商务标”、“投标函及投标函附录”</w:t>
      </w:r>
      <w:r>
        <w:rPr>
          <w:rFonts w:hint="eastAsia" w:ascii="仿宋" w:hAnsi="仿宋" w:eastAsia="仿宋" w:cs="仿宋"/>
          <w:szCs w:val="21"/>
        </w:rPr>
        <w:t>字样，封套上应写明的其他内容见投标人须知前附表。</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4.1.3未按本章第4.1.1项或第4.1.2项要求密封和加写标记的投标文件，招标人应予拒收。</w:t>
      </w:r>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151" w:name="_Toc499378982"/>
      <w:bookmarkStart w:id="152" w:name="_Toc499378860"/>
      <w:r>
        <w:rPr>
          <w:rFonts w:hint="eastAsia" w:ascii="仿宋" w:hAnsi="仿宋" w:eastAsia="仿宋" w:cs="仿宋"/>
          <w:sz w:val="24"/>
          <w:szCs w:val="24"/>
        </w:rPr>
        <w:t>4.2投标文件的递交</w:t>
      </w:r>
      <w:bookmarkEnd w:id="150"/>
      <w:bookmarkEnd w:id="151"/>
      <w:bookmarkEnd w:id="152"/>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bookmarkStart w:id="153" w:name="_Toc336091290"/>
      <w:r>
        <w:rPr>
          <w:rFonts w:hint="eastAsia" w:ascii="仿宋" w:hAnsi="仿宋" w:eastAsia="仿宋" w:cs="仿宋"/>
          <w:szCs w:val="21"/>
        </w:rPr>
        <w:t>4.2.1投标人应在本章第2.2.2项规定的投标截止时间前递交投标文件。</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4.2.2投标人递交投标文件的地点：见投标人须知前附表。</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4.2.3除投标人须知前附表另有规定外，投标人所递交的投标文件不予退还。</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4.2.4招标人收到投标文件</w:t>
      </w:r>
      <w:r>
        <w:rPr>
          <w:rFonts w:hint="eastAsia" w:ascii="仿宋" w:hAnsi="仿宋" w:eastAsia="仿宋" w:cs="仿宋"/>
          <w:szCs w:val="21"/>
        </w:rPr>
        <w:tab/>
      </w:r>
      <w:r>
        <w:rPr>
          <w:rFonts w:hint="eastAsia" w:ascii="仿宋" w:hAnsi="仿宋" w:eastAsia="仿宋" w:cs="仿宋"/>
          <w:szCs w:val="21"/>
        </w:rPr>
        <w:t>后，向投标人出具签收凭证。</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4.2.5逾期送达的或者未送达指定地点的投标文件，招标人不予受理。</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color w:val="auto"/>
          <w:szCs w:val="21"/>
        </w:rPr>
        <w:t>4.2.6招标人按投标人须知发出澄清、修改后，如果决定推迟递交投标文件截止日期，招标人或招标代理机构在</w:t>
      </w:r>
      <w:r>
        <w:rPr>
          <w:rFonts w:hint="eastAsia" w:ascii="仿宋" w:hAnsi="仿宋" w:eastAsia="仿宋" w:cs="仿宋"/>
          <w:color w:val="auto"/>
          <w:kern w:val="0"/>
          <w:szCs w:val="21"/>
          <w:lang w:eastAsia="zh-CN"/>
        </w:rPr>
        <w:t>云上大冶</w:t>
      </w:r>
      <w:r>
        <w:rPr>
          <w:rFonts w:hint="eastAsia" w:ascii="仿宋" w:hAnsi="仿宋" w:eastAsia="仿宋" w:cs="仿宋"/>
          <w:szCs w:val="21"/>
        </w:rPr>
        <w:t>发布延期公告。在此情况下，招标人和投标人的权利和义务相应延后至新的投标截止时间。</w:t>
      </w:r>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154" w:name="_Toc499378861"/>
      <w:bookmarkStart w:id="155" w:name="_Toc499378983"/>
      <w:r>
        <w:rPr>
          <w:rFonts w:hint="eastAsia" w:ascii="仿宋" w:hAnsi="仿宋" w:eastAsia="仿宋" w:cs="仿宋"/>
          <w:sz w:val="24"/>
          <w:szCs w:val="24"/>
        </w:rPr>
        <w:t>4.3投标文件的修改与撤回</w:t>
      </w:r>
      <w:bookmarkEnd w:id="153"/>
      <w:bookmarkEnd w:id="154"/>
      <w:bookmarkEnd w:id="155"/>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4.3.1在本章第2.2.2项规定的投标截止时间前，投标人可以修改或撤回已递交的投标文件，但应以书面形式通知招标人。</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4.3.2投标人修改或撤回已递交投标文件的书面通知应按照本章第3.7.3项的要求签字或盖章。招标人收到书面通知后，向投标人出具签收凭证。</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4.3.</w:t>
      </w:r>
      <w:r>
        <w:rPr>
          <w:rFonts w:hint="eastAsia" w:ascii="仿宋" w:hAnsi="仿宋" w:eastAsia="仿宋" w:cs="仿宋"/>
          <w:szCs w:val="21"/>
          <w:lang w:val="en-US" w:eastAsia="zh-CN"/>
        </w:rPr>
        <w:t>3</w:t>
      </w:r>
      <w:r>
        <w:rPr>
          <w:rFonts w:hint="eastAsia" w:ascii="仿宋" w:hAnsi="仿宋" w:eastAsia="仿宋" w:cs="仿宋"/>
          <w:szCs w:val="21"/>
        </w:rPr>
        <w:t>修改的内容为投标文件的组成部分。修改的投标文件应按照本章第3条、第4条规定进行编制、密封、标记和递交，并标明“修改”字样。</w:t>
      </w:r>
    </w:p>
    <w:p>
      <w:pPr>
        <w:pStyle w:val="6"/>
        <w:pageBreakBefore w:val="0"/>
        <w:widowControl w:val="0"/>
        <w:tabs>
          <w:tab w:val="left" w:pos="567"/>
        </w:tabs>
        <w:kinsoku/>
        <w:wordWrap/>
        <w:overflowPunct/>
        <w:topLinePunct w:val="0"/>
        <w:bidi w:val="0"/>
        <w:snapToGrid w:val="0"/>
        <w:spacing w:before="0" w:after="0" w:line="400" w:lineRule="exact"/>
        <w:ind w:firstLine="482" w:firstLineChars="200"/>
        <w:textAlignment w:val="auto"/>
        <w:rPr>
          <w:rFonts w:ascii="仿宋" w:hAnsi="仿宋" w:eastAsia="仿宋" w:cs="仿宋"/>
          <w:sz w:val="24"/>
          <w:szCs w:val="24"/>
        </w:rPr>
      </w:pPr>
      <w:bookmarkStart w:id="156" w:name="_Toc336091291"/>
      <w:bookmarkStart w:id="157" w:name="_Toc499378984"/>
      <w:bookmarkStart w:id="158" w:name="_Toc184635075"/>
      <w:bookmarkStart w:id="159" w:name="_Toc499378862"/>
      <w:r>
        <w:rPr>
          <w:rFonts w:hint="eastAsia" w:ascii="仿宋" w:hAnsi="仿宋" w:eastAsia="仿宋" w:cs="仿宋"/>
          <w:sz w:val="24"/>
          <w:szCs w:val="24"/>
        </w:rPr>
        <w:t>5、开标</w:t>
      </w:r>
      <w:bookmarkEnd w:id="156"/>
      <w:bookmarkEnd w:id="157"/>
      <w:bookmarkEnd w:id="158"/>
      <w:bookmarkEnd w:id="159"/>
    </w:p>
    <w:p>
      <w:pPr>
        <w:pStyle w:val="7"/>
        <w:pageBreakBefore w:val="0"/>
        <w:widowControl w:val="0"/>
        <w:numPr>
          <w:ilvl w:val="0"/>
          <w:numId w:val="0"/>
        </w:numPr>
        <w:kinsoku/>
        <w:wordWrap/>
        <w:overflowPunct/>
        <w:topLinePunct w:val="0"/>
        <w:bidi w:val="0"/>
        <w:snapToGrid w:val="0"/>
        <w:spacing w:before="0" w:after="0" w:line="400" w:lineRule="exact"/>
        <w:ind w:firstLine="482" w:firstLineChars="200"/>
        <w:textAlignment w:val="auto"/>
        <w:rPr>
          <w:rFonts w:ascii="仿宋" w:hAnsi="仿宋" w:eastAsia="仿宋" w:cs="仿宋"/>
          <w:sz w:val="24"/>
          <w:szCs w:val="24"/>
        </w:rPr>
      </w:pPr>
      <w:bookmarkStart w:id="160" w:name="_Toc499378863"/>
      <w:bookmarkStart w:id="161" w:name="_Toc499378985"/>
      <w:bookmarkStart w:id="162" w:name="_Toc336091292"/>
      <w:r>
        <w:rPr>
          <w:rFonts w:hint="eastAsia" w:ascii="仿宋" w:hAnsi="仿宋" w:eastAsia="仿宋" w:cs="仿宋"/>
          <w:sz w:val="24"/>
          <w:szCs w:val="24"/>
        </w:rPr>
        <w:t>5.1开标时间和地点</w:t>
      </w:r>
      <w:bookmarkEnd w:id="160"/>
      <w:bookmarkEnd w:id="161"/>
      <w:bookmarkEnd w:id="162"/>
    </w:p>
    <w:p>
      <w:pPr>
        <w:pStyle w:val="34"/>
        <w:pageBreakBefore w:val="0"/>
        <w:widowControl w:val="0"/>
        <w:kinsoku/>
        <w:wordWrap/>
        <w:overflowPunct/>
        <w:topLinePunct w:val="0"/>
        <w:bidi w:val="0"/>
        <w:snapToGrid w:val="0"/>
        <w:spacing w:line="400" w:lineRule="exact"/>
        <w:ind w:firstLine="420" w:firstLineChars="200"/>
        <w:jc w:val="both"/>
        <w:textAlignment w:val="auto"/>
        <w:rPr>
          <w:rFonts w:ascii="仿宋" w:hAnsi="仿宋" w:eastAsia="仿宋" w:cs="仿宋"/>
          <w:color w:val="auto"/>
          <w:sz w:val="21"/>
          <w:szCs w:val="21"/>
        </w:rPr>
      </w:pPr>
      <w:bookmarkStart w:id="163" w:name="_Toc336091293"/>
      <w:r>
        <w:rPr>
          <w:rFonts w:hint="eastAsia" w:ascii="仿宋" w:hAnsi="仿宋" w:eastAsia="仿宋" w:cs="仿宋"/>
          <w:color w:val="auto"/>
          <w:sz w:val="21"/>
          <w:szCs w:val="21"/>
        </w:rPr>
        <w:t>5.1.1 招标人在本章第2.2.2 项规定的投标截止时间</w:t>
      </w:r>
      <w:r>
        <w:rPr>
          <w:rFonts w:hint="eastAsia" w:ascii="仿宋" w:hAnsi="仿宋" w:eastAsia="仿宋" w:cs="仿宋"/>
          <w:color w:val="auto"/>
          <w:szCs w:val="21"/>
        </w:rPr>
        <w:t>（</w:t>
      </w:r>
      <w:r>
        <w:rPr>
          <w:rFonts w:hint="eastAsia" w:ascii="仿宋" w:hAnsi="仿宋" w:eastAsia="仿宋" w:cs="仿宋"/>
          <w:color w:val="auto"/>
          <w:sz w:val="21"/>
          <w:szCs w:val="21"/>
        </w:rPr>
        <w:t>（开标时间）和投标人须知前附表规定的地点公开开标，并邀请所有投标人代表准时参加。</w:t>
      </w:r>
    </w:p>
    <w:p>
      <w:pPr>
        <w:pStyle w:val="34"/>
        <w:pageBreakBefore w:val="0"/>
        <w:widowControl w:val="0"/>
        <w:kinsoku/>
        <w:wordWrap/>
        <w:overflowPunct/>
        <w:topLinePunct w:val="0"/>
        <w:bidi w:val="0"/>
        <w:snapToGrid w:val="0"/>
        <w:spacing w:line="400" w:lineRule="exact"/>
        <w:ind w:firstLine="420" w:firstLineChars="200"/>
        <w:jc w:val="both"/>
        <w:textAlignment w:val="auto"/>
        <w:rPr>
          <w:rFonts w:ascii="仿宋" w:hAnsi="仿宋" w:eastAsia="仿宋" w:cs="仿宋"/>
          <w:sz w:val="21"/>
          <w:szCs w:val="21"/>
        </w:rPr>
      </w:pPr>
      <w:r>
        <w:rPr>
          <w:rFonts w:hint="eastAsia" w:ascii="仿宋" w:hAnsi="仿宋" w:eastAsia="仿宋" w:cs="仿宋"/>
          <w:color w:val="auto"/>
          <w:sz w:val="21"/>
          <w:szCs w:val="21"/>
        </w:rPr>
        <w:t>5.1.2 参加开标会的</w:t>
      </w:r>
      <w:r>
        <w:rPr>
          <w:rFonts w:hint="eastAsia" w:ascii="仿宋" w:hAnsi="仿宋" w:eastAsia="仿宋" w:cs="仿宋"/>
          <w:sz w:val="21"/>
          <w:szCs w:val="21"/>
        </w:rPr>
        <w:t>必须为投标人法定代表人或委托代理人，法定代表人须携带本人身份证原件，委托代理人须携带身份证原件、法定代表人授权委托书，委托代理人必须为本公司正式员工，</w:t>
      </w:r>
    </w:p>
    <w:p>
      <w:pPr>
        <w:pStyle w:val="34"/>
        <w:pageBreakBefore w:val="0"/>
        <w:widowControl w:val="0"/>
        <w:kinsoku/>
        <w:wordWrap/>
        <w:overflowPunct/>
        <w:topLinePunct w:val="0"/>
        <w:bidi w:val="0"/>
        <w:snapToGrid w:val="0"/>
        <w:spacing w:line="400" w:lineRule="exact"/>
        <w:jc w:val="both"/>
        <w:textAlignment w:val="auto"/>
        <w:rPr>
          <w:rFonts w:ascii="仿宋" w:hAnsi="仿宋" w:eastAsia="仿宋" w:cs="仿宋"/>
          <w:color w:val="000000" w:themeColor="text1"/>
          <w:sz w:val="21"/>
          <w:szCs w:val="21"/>
          <w:shd w:val="clear" w:color="FFFFFF" w:fill="D9D9D9"/>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招标人核实确认并如实记入开标记录。投标人的法定代表人或委托人未参加开标会的，其投标将被否决。</w:t>
      </w:r>
    </w:p>
    <w:p>
      <w:pPr>
        <w:pStyle w:val="7"/>
        <w:pageBreakBefore w:val="0"/>
        <w:widowControl w:val="0"/>
        <w:numPr>
          <w:ilvl w:val="0"/>
          <w:numId w:val="0"/>
        </w:numPr>
        <w:kinsoku/>
        <w:wordWrap/>
        <w:overflowPunct/>
        <w:topLinePunct w:val="0"/>
        <w:bidi w:val="0"/>
        <w:snapToGrid w:val="0"/>
        <w:spacing w:before="0" w:after="0" w:line="400" w:lineRule="exact"/>
        <w:ind w:firstLine="482" w:firstLineChars="200"/>
        <w:textAlignment w:val="auto"/>
        <w:rPr>
          <w:rFonts w:ascii="仿宋" w:hAnsi="仿宋" w:eastAsia="仿宋" w:cs="仿宋"/>
          <w:sz w:val="24"/>
          <w:szCs w:val="24"/>
        </w:rPr>
      </w:pPr>
      <w:bookmarkStart w:id="164" w:name="_Toc499378986"/>
      <w:bookmarkStart w:id="165" w:name="_Toc499378864"/>
      <w:r>
        <w:rPr>
          <w:rFonts w:hint="eastAsia" w:ascii="仿宋" w:hAnsi="仿宋" w:eastAsia="仿宋" w:cs="仿宋"/>
          <w:sz w:val="24"/>
          <w:szCs w:val="24"/>
        </w:rPr>
        <w:t>5.2开标程序</w:t>
      </w:r>
      <w:bookmarkEnd w:id="163"/>
      <w:bookmarkEnd w:id="164"/>
      <w:bookmarkEnd w:id="165"/>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bookmarkStart w:id="166" w:name="EB33ff58b5428c4df5bbdc075859230fd5"/>
      <w:r>
        <w:rPr>
          <w:rFonts w:hint="eastAsia" w:ascii="仿宋" w:hAnsi="仿宋" w:eastAsia="仿宋" w:cs="仿宋"/>
          <w:szCs w:val="21"/>
        </w:rPr>
        <w:t>主持人按下列程序进行开标：</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（l）宣布开标纪律；</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（2）公布在投标截止时间前递交投标文件的投标人名称，并点名确认投标人是否派人到场；</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（3）宣布开标人、唱标人、记录人、监标人等有关人员姓名；</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（4）按照投标人须知前附表规定检查投标文件的密封情况；</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（5）按照投标人须知前附表的规定确定并宣布投标文件开标顺序；</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（6）按照宣布的开标顺序当众开标，公布投标人名称、标段名称、投标报价、质量目标、工期及其他内容，并记录在案；</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（7）公布本项目最高投标限价；超出最高投标限价的投标人，不参加评标环节；</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（8）投标人代表抽取本工程的F值；</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（9）投标人代表、招标人代表、监标人、记录人等有关人员在开标记录上签字确认；</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（10）开标结束。</w:t>
      </w:r>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rPr>
      </w:pPr>
      <w:bookmarkStart w:id="167" w:name="_Toc499378987"/>
      <w:bookmarkStart w:id="168" w:name="_Toc499378865"/>
      <w:r>
        <w:rPr>
          <w:rFonts w:hint="eastAsia" w:ascii="仿宋" w:hAnsi="仿宋" w:eastAsia="仿宋" w:cs="仿宋"/>
          <w:sz w:val="24"/>
        </w:rPr>
        <w:t>5.3开标异议</w:t>
      </w:r>
      <w:bookmarkEnd w:id="167"/>
      <w:bookmarkEnd w:id="168"/>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投标人对开标有异议的，应当在开标现场提出，招标人应当当场作出答复，并制作记录，异议成立的交予评标委员会决定。</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rPr>
      </w:pPr>
      <w:r>
        <w:rPr>
          <w:rFonts w:hint="eastAsia" w:ascii="仿宋" w:hAnsi="仿宋" w:eastAsia="仿宋" w:cs="仿宋"/>
          <w:highlight w:val="white"/>
        </w:rPr>
        <w:t>本处所称异议是指投标人在开标现场对投标文件提交、投标截止时间、开标程序、投标文件密封、唱标内容、开标记录、唱标次序以及投标人和招标人或者投标人相互之间存在利益冲突的情形等提出的质疑。</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rPr>
      </w:pPr>
      <w:r>
        <w:rPr>
          <w:rFonts w:hint="eastAsia" w:ascii="仿宋" w:hAnsi="仿宋" w:eastAsia="仿宋" w:cs="仿宋"/>
          <w:kern w:val="0"/>
          <w:szCs w:val="21"/>
          <w:highlight w:val="white"/>
        </w:rPr>
        <w:t>投</w:t>
      </w:r>
      <w:r>
        <w:rPr>
          <w:rFonts w:hint="eastAsia" w:ascii="仿宋" w:hAnsi="仿宋" w:eastAsia="仿宋" w:cs="仿宋"/>
          <w:highlight w:val="white"/>
        </w:rPr>
        <w:t>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6"/>
    <w:p>
      <w:pPr>
        <w:pStyle w:val="6"/>
        <w:pageBreakBefore w:val="0"/>
        <w:widowControl w:val="0"/>
        <w:tabs>
          <w:tab w:val="left" w:pos="567"/>
        </w:tabs>
        <w:kinsoku/>
        <w:wordWrap/>
        <w:overflowPunct/>
        <w:topLinePunct w:val="0"/>
        <w:bidi w:val="0"/>
        <w:snapToGrid w:val="0"/>
        <w:spacing w:before="0" w:after="0" w:line="400" w:lineRule="exact"/>
        <w:textAlignment w:val="auto"/>
        <w:rPr>
          <w:rFonts w:ascii="仿宋" w:hAnsi="仿宋" w:eastAsia="仿宋" w:cs="仿宋"/>
          <w:sz w:val="24"/>
          <w:szCs w:val="24"/>
        </w:rPr>
      </w:pPr>
      <w:bookmarkStart w:id="169" w:name="_Toc336091294"/>
      <w:bookmarkStart w:id="170" w:name="_Toc184635076"/>
      <w:bookmarkStart w:id="171" w:name="_Toc499378988"/>
      <w:bookmarkStart w:id="172" w:name="_Toc499378866"/>
      <w:r>
        <w:rPr>
          <w:rFonts w:hint="eastAsia" w:ascii="仿宋" w:hAnsi="仿宋" w:eastAsia="仿宋" w:cs="仿宋"/>
          <w:sz w:val="24"/>
          <w:szCs w:val="24"/>
        </w:rPr>
        <w:t>6、评标</w:t>
      </w:r>
      <w:bookmarkEnd w:id="169"/>
      <w:bookmarkEnd w:id="170"/>
      <w:bookmarkEnd w:id="171"/>
      <w:bookmarkEnd w:id="172"/>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173" w:name="_Toc336091295"/>
      <w:bookmarkStart w:id="174" w:name="_Toc499378989"/>
      <w:bookmarkStart w:id="175" w:name="_Toc499378867"/>
      <w:r>
        <w:rPr>
          <w:rFonts w:hint="eastAsia" w:ascii="仿宋" w:hAnsi="仿宋" w:eastAsia="仿宋" w:cs="仿宋"/>
          <w:sz w:val="24"/>
          <w:szCs w:val="24"/>
        </w:rPr>
        <w:t>6.1评标委员会</w:t>
      </w:r>
      <w:bookmarkEnd w:id="173"/>
      <w:bookmarkEnd w:id="174"/>
      <w:bookmarkEnd w:id="175"/>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6.1.1评标由招标人依法组建的评标委员会负责。评标委员会由</w:t>
      </w:r>
      <w:r>
        <w:rPr>
          <w:rFonts w:hint="eastAsia" w:ascii="仿宋" w:hAnsi="仿宋" w:eastAsia="仿宋" w:cs="仿宋"/>
          <w:color w:val="000000" w:themeColor="text1"/>
          <w:szCs w:val="21"/>
          <w14:textFill>
            <w14:solidFill>
              <w14:schemeClr w14:val="tx1"/>
            </w14:solidFill>
          </w14:textFill>
        </w:rPr>
        <w:t>招标人的代表</w:t>
      </w:r>
      <w:r>
        <w:rPr>
          <w:rFonts w:hint="eastAsia" w:ascii="仿宋" w:hAnsi="仿宋" w:eastAsia="仿宋" w:cs="仿宋"/>
          <w:szCs w:val="21"/>
        </w:rPr>
        <w:t>和有关技术、经济等方面的专家组成，成员人数为5人</w:t>
      </w:r>
      <w:r>
        <w:rPr>
          <w:rFonts w:hint="eastAsia" w:ascii="仿宋" w:hAnsi="仿宋" w:eastAsia="仿宋" w:cs="仿宋"/>
          <w:szCs w:val="21"/>
          <w:lang w:val="en-US" w:eastAsia="zh-CN"/>
        </w:rPr>
        <w:t>及</w:t>
      </w:r>
      <w:r>
        <w:rPr>
          <w:rFonts w:hint="eastAsia" w:ascii="仿宋" w:hAnsi="仿宋" w:eastAsia="仿宋" w:cs="仿宋"/>
          <w:szCs w:val="21"/>
        </w:rPr>
        <w:t>以上单数。评标委员会成员人数以及技术、经济等方面专家的确定方式见投标人须知前附表。</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6.1.2评标委员会成员有下列情形之一的，应当回避：</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（1）投标人或投标人的主要负责人的近亲属；</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（2）项目主管部门或者行政监督部门的人员；</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（3）与投标人有经济利益关系，可能影响对投标公正评审的；</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（4）曾因在招标、评标以及其他与招标投标有关活动中从事违法行为而受过行政处罚或刑事处罚的。</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（5）与投标人有其他利害关系。</w:t>
      </w:r>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176" w:name="_Toc499378990"/>
      <w:bookmarkStart w:id="177" w:name="_Toc336091296"/>
      <w:bookmarkStart w:id="178" w:name="_Toc499378868"/>
      <w:r>
        <w:rPr>
          <w:rFonts w:hint="eastAsia" w:ascii="仿宋" w:hAnsi="仿宋" w:eastAsia="仿宋" w:cs="仿宋"/>
          <w:sz w:val="24"/>
          <w:szCs w:val="24"/>
        </w:rPr>
        <w:t>6.2评标原则</w:t>
      </w:r>
      <w:bookmarkEnd w:id="176"/>
      <w:bookmarkEnd w:id="177"/>
      <w:bookmarkEnd w:id="178"/>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评标活动遵循公平、公正、科学和择优的原则。</w:t>
      </w:r>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179" w:name="_Toc499378869"/>
      <w:bookmarkStart w:id="180" w:name="_Toc336091297"/>
      <w:bookmarkStart w:id="181" w:name="_Toc499378991"/>
      <w:r>
        <w:rPr>
          <w:rFonts w:hint="eastAsia" w:ascii="仿宋" w:hAnsi="仿宋" w:eastAsia="仿宋" w:cs="仿宋"/>
          <w:sz w:val="24"/>
          <w:szCs w:val="24"/>
        </w:rPr>
        <w:t>6.3评标</w:t>
      </w:r>
      <w:bookmarkEnd w:id="179"/>
      <w:bookmarkEnd w:id="180"/>
      <w:bookmarkEnd w:id="181"/>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评标委员会按照第三章“评标办法”规定的方法、评审因素、标准和程序对投标文件进行评审。第三章“评标办法”没有规定的方法、评审因素和标准，不作为评标依据。</w:t>
      </w:r>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182" w:name="_Toc499378870"/>
      <w:bookmarkStart w:id="183" w:name="_Toc499378992"/>
      <w:r>
        <w:rPr>
          <w:rFonts w:hint="eastAsia" w:ascii="仿宋" w:hAnsi="仿宋" w:eastAsia="仿宋" w:cs="仿宋"/>
          <w:sz w:val="24"/>
          <w:szCs w:val="24"/>
        </w:rPr>
        <w:t>6.4评标结果公示</w:t>
      </w:r>
      <w:bookmarkEnd w:id="182"/>
      <w:bookmarkEnd w:id="183"/>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招标人将自收到评标报告之日起3日内，在投标人须知前附表规定的媒介公示中标候选人。公示期不少于3日。</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投标人或者其他利害关系人对评标结果有异议的，应当在评标结果公示期间提出。招标人自收到异议之日起3日内作出答复；作出答复前，暂停招标投标活动。</w:t>
      </w:r>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184" w:name="_Toc499378993"/>
      <w:bookmarkStart w:id="185" w:name="_Toc499378871"/>
      <w:r>
        <w:rPr>
          <w:rFonts w:hint="eastAsia" w:ascii="仿宋" w:hAnsi="仿宋" w:eastAsia="仿宋" w:cs="仿宋"/>
          <w:sz w:val="24"/>
          <w:szCs w:val="24"/>
        </w:rPr>
        <w:t>6.5履约能力的审查</w:t>
      </w:r>
      <w:bookmarkEnd w:id="184"/>
      <w:bookmarkEnd w:id="185"/>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6"/>
        <w:pageBreakBefore w:val="0"/>
        <w:widowControl w:val="0"/>
        <w:tabs>
          <w:tab w:val="left" w:pos="567"/>
        </w:tabs>
        <w:kinsoku/>
        <w:wordWrap/>
        <w:overflowPunct/>
        <w:topLinePunct w:val="0"/>
        <w:bidi w:val="0"/>
        <w:snapToGrid w:val="0"/>
        <w:spacing w:before="0" w:after="0" w:line="400" w:lineRule="exact"/>
        <w:textAlignment w:val="auto"/>
        <w:rPr>
          <w:rFonts w:ascii="仿宋" w:hAnsi="仿宋" w:eastAsia="仿宋" w:cs="仿宋"/>
          <w:sz w:val="24"/>
          <w:szCs w:val="24"/>
        </w:rPr>
      </w:pPr>
      <w:bookmarkStart w:id="186" w:name="_Toc336091298"/>
      <w:bookmarkStart w:id="187" w:name="_Toc499378872"/>
      <w:bookmarkStart w:id="188" w:name="_Toc499378994"/>
      <w:bookmarkStart w:id="189" w:name="_Toc184635077"/>
      <w:r>
        <w:rPr>
          <w:rFonts w:hint="eastAsia" w:ascii="仿宋" w:hAnsi="仿宋" w:eastAsia="仿宋" w:cs="仿宋"/>
          <w:sz w:val="24"/>
          <w:szCs w:val="24"/>
        </w:rPr>
        <w:t>7、合同授予</w:t>
      </w:r>
      <w:bookmarkEnd w:id="186"/>
      <w:bookmarkEnd w:id="187"/>
      <w:bookmarkEnd w:id="188"/>
      <w:bookmarkEnd w:id="189"/>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190" w:name="_Toc499378873"/>
      <w:bookmarkStart w:id="191" w:name="_Toc336091299"/>
      <w:bookmarkStart w:id="192" w:name="_Toc499378995"/>
      <w:r>
        <w:rPr>
          <w:rFonts w:hint="eastAsia" w:ascii="仿宋" w:hAnsi="仿宋" w:eastAsia="仿宋" w:cs="仿宋"/>
          <w:sz w:val="24"/>
          <w:szCs w:val="24"/>
        </w:rPr>
        <w:t>7.1定标方式</w:t>
      </w:r>
      <w:bookmarkEnd w:id="190"/>
      <w:bookmarkEnd w:id="191"/>
      <w:bookmarkEnd w:id="192"/>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7.1.1除投标人须知前附表规定评标委员会直接确定中标人外，招标人依据评标委员会推荐的中标候选人确定中标人，评标委员会推荐中标候选人的人数见投标人须知前附表。</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7.1.2招标人应当依据评标委员会推荐的中标候选人，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193" w:name="_Toc336091300"/>
      <w:bookmarkStart w:id="194" w:name="_Toc499378996"/>
      <w:bookmarkStart w:id="195" w:name="_Toc499378874"/>
      <w:r>
        <w:rPr>
          <w:rFonts w:hint="eastAsia" w:ascii="仿宋" w:hAnsi="仿宋" w:eastAsia="仿宋" w:cs="仿宋"/>
          <w:sz w:val="24"/>
          <w:szCs w:val="24"/>
        </w:rPr>
        <w:t>7.2中标候选人公示</w:t>
      </w:r>
      <w:bookmarkEnd w:id="193"/>
      <w:bookmarkEnd w:id="194"/>
      <w:bookmarkEnd w:id="195"/>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招标人在投标人须知前附表规定的媒介公示中标候选人。</w:t>
      </w:r>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196" w:name="_Toc336091301"/>
      <w:bookmarkStart w:id="197" w:name="_Toc499378997"/>
      <w:bookmarkStart w:id="198" w:name="_Toc499378875"/>
      <w:r>
        <w:rPr>
          <w:rFonts w:hint="eastAsia" w:ascii="仿宋" w:hAnsi="仿宋" w:eastAsia="仿宋" w:cs="仿宋"/>
          <w:sz w:val="24"/>
          <w:szCs w:val="24"/>
        </w:rPr>
        <w:t>7.3中标通知</w:t>
      </w:r>
      <w:bookmarkEnd w:id="196"/>
      <w:bookmarkEnd w:id="197"/>
      <w:bookmarkEnd w:id="198"/>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在本章第3.3款规定的投标有效期内，招标人以书面形式向中标人发出中标通知书，同时将中标结果通知未中标的投标人。</w:t>
      </w:r>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199" w:name="_Toc499378998"/>
      <w:bookmarkStart w:id="200" w:name="_Toc336091302"/>
      <w:bookmarkStart w:id="201" w:name="_Toc499378876"/>
      <w:r>
        <w:rPr>
          <w:rFonts w:hint="eastAsia" w:ascii="仿宋" w:hAnsi="仿宋" w:eastAsia="仿宋" w:cs="仿宋"/>
          <w:sz w:val="24"/>
          <w:szCs w:val="24"/>
        </w:rPr>
        <w:t>7.4履约担保</w:t>
      </w:r>
      <w:bookmarkEnd w:id="199"/>
      <w:bookmarkEnd w:id="200"/>
      <w:bookmarkEnd w:id="201"/>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7.4.1在签订合同前，中标人应按投标人须知前附表规定的金额、担保形式和招标文件第四章“合同条款及格式”规定的履约担保格式向招标人提交履约担保</w:t>
      </w:r>
      <w:r>
        <w:rPr>
          <w:rFonts w:hint="eastAsia" w:ascii="仿宋" w:hAnsi="仿宋" w:eastAsia="仿宋" w:cs="仿宋"/>
          <w:szCs w:val="21"/>
          <w:lang w:eastAsia="zh-CN"/>
        </w:rPr>
        <w:t>（</w:t>
      </w:r>
      <w:r>
        <w:rPr>
          <w:rFonts w:hint="eastAsia" w:ascii="仿宋" w:hAnsi="仿宋" w:eastAsia="仿宋" w:cs="仿宋"/>
          <w:szCs w:val="21"/>
          <w:lang w:val="en-US" w:eastAsia="zh-CN"/>
        </w:rPr>
        <w:t>如有</w:t>
      </w:r>
      <w:r>
        <w:rPr>
          <w:rFonts w:hint="eastAsia" w:ascii="仿宋" w:hAnsi="仿宋" w:eastAsia="仿宋" w:cs="仿宋"/>
          <w:szCs w:val="21"/>
          <w:lang w:eastAsia="zh-CN"/>
        </w:rPr>
        <w:t>）</w:t>
      </w:r>
      <w:r>
        <w:rPr>
          <w:rFonts w:hint="eastAsia" w:ascii="仿宋" w:hAnsi="仿宋" w:eastAsia="仿宋" w:cs="仿宋"/>
          <w:szCs w:val="21"/>
        </w:rPr>
        <w:t>。联合体中标的，其履约担保由牵头人递交，并应符合投标人须知前附表规定的金额、担保形式和招标文件第四章“合同条款及格式”规定的履约担保格式要求。</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7.4.2中标人不能按本章第7.4.1项要求提交履约担保的，视为放弃中标，给招标人造成损失的，中标人应当予以赔偿。</w:t>
      </w:r>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202" w:name="_Toc336091303"/>
      <w:bookmarkStart w:id="203" w:name="_Toc499378999"/>
      <w:bookmarkStart w:id="204" w:name="_Toc499378877"/>
      <w:r>
        <w:rPr>
          <w:rFonts w:hint="eastAsia" w:ascii="仿宋" w:hAnsi="仿宋" w:eastAsia="仿宋" w:cs="仿宋"/>
          <w:sz w:val="24"/>
          <w:szCs w:val="24"/>
        </w:rPr>
        <w:t>7.5签订合同</w:t>
      </w:r>
      <w:bookmarkEnd w:id="202"/>
      <w:bookmarkEnd w:id="203"/>
      <w:bookmarkEnd w:id="204"/>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7.5.1招标人和中标人应当自中标通知书发出之日起10天内，根据招标文件和中标人的投标文件订立书面合同。中标人无正当理由拒签合同的，招标人取消其中标资格；给招标人造成损失的，中标人还应当予以赔偿。</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7.5.2发出中标通知书后，招标人无正当理由拒签合同给中标人造成损失的，应当赔偿损失。</w:t>
      </w:r>
    </w:p>
    <w:p>
      <w:pPr>
        <w:pStyle w:val="6"/>
        <w:pageBreakBefore w:val="0"/>
        <w:widowControl w:val="0"/>
        <w:tabs>
          <w:tab w:val="left" w:pos="567"/>
        </w:tabs>
        <w:kinsoku/>
        <w:wordWrap/>
        <w:overflowPunct/>
        <w:topLinePunct w:val="0"/>
        <w:bidi w:val="0"/>
        <w:snapToGrid w:val="0"/>
        <w:spacing w:before="0" w:after="0" w:line="400" w:lineRule="exact"/>
        <w:textAlignment w:val="auto"/>
        <w:rPr>
          <w:rFonts w:ascii="仿宋" w:hAnsi="仿宋" w:eastAsia="仿宋" w:cs="仿宋"/>
          <w:sz w:val="24"/>
          <w:szCs w:val="24"/>
        </w:rPr>
      </w:pPr>
      <w:bookmarkStart w:id="205" w:name="_Toc336091304"/>
      <w:bookmarkStart w:id="206" w:name="_Toc184635078"/>
      <w:bookmarkStart w:id="207" w:name="_Toc499379000"/>
      <w:bookmarkStart w:id="208" w:name="_Toc499378878"/>
      <w:r>
        <w:rPr>
          <w:rFonts w:hint="eastAsia" w:ascii="仿宋" w:hAnsi="仿宋" w:eastAsia="仿宋" w:cs="仿宋"/>
          <w:sz w:val="24"/>
          <w:szCs w:val="24"/>
        </w:rPr>
        <w:t>8、</w:t>
      </w:r>
      <w:bookmarkEnd w:id="205"/>
      <w:bookmarkEnd w:id="206"/>
      <w:r>
        <w:rPr>
          <w:rFonts w:hint="eastAsia" w:ascii="仿宋" w:hAnsi="仿宋" w:eastAsia="仿宋" w:cs="仿宋"/>
          <w:sz w:val="24"/>
          <w:szCs w:val="24"/>
        </w:rPr>
        <w:t>重新招标、不再招标和终止招标</w:t>
      </w:r>
      <w:bookmarkEnd w:id="207"/>
      <w:bookmarkEnd w:id="208"/>
    </w:p>
    <w:p>
      <w:pPr>
        <w:pStyle w:val="6"/>
        <w:pageBreakBefore w:val="0"/>
        <w:widowControl w:val="0"/>
        <w:tabs>
          <w:tab w:val="left" w:pos="567"/>
        </w:tabs>
        <w:kinsoku/>
        <w:wordWrap/>
        <w:overflowPunct/>
        <w:topLinePunct w:val="0"/>
        <w:bidi w:val="0"/>
        <w:snapToGrid w:val="0"/>
        <w:spacing w:before="0" w:after="0" w:line="400" w:lineRule="exact"/>
        <w:textAlignment w:val="auto"/>
        <w:rPr>
          <w:rFonts w:ascii="仿宋" w:hAnsi="仿宋" w:eastAsia="仿宋" w:cs="仿宋"/>
          <w:sz w:val="24"/>
          <w:szCs w:val="24"/>
        </w:rPr>
      </w:pPr>
      <w:bookmarkStart w:id="209" w:name="_Toc499379001"/>
      <w:bookmarkStart w:id="210" w:name="_Toc499378879"/>
      <w:r>
        <w:rPr>
          <w:rFonts w:hint="eastAsia" w:ascii="仿宋" w:hAnsi="仿宋" w:eastAsia="仿宋" w:cs="仿宋"/>
          <w:sz w:val="24"/>
          <w:szCs w:val="24"/>
        </w:rPr>
        <w:t>8.1重新招标</w:t>
      </w:r>
      <w:bookmarkEnd w:id="209"/>
      <w:bookmarkEnd w:id="210"/>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有下列情形之一的，招标人将重新招标：</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（1）投标截止时间止，投标人少于3个的；</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（2）经评标委员会评审后否决所有投标的；</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（3）除非已经产生中标候选人，在投标有效期内同意延长投标有效期的投标人少于三个的；</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（4）第一中标候选人或所有中标候选人均未与招标人签订合同的；</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（5）法律、法规规定的其他情形。</w:t>
      </w:r>
    </w:p>
    <w:p>
      <w:pPr>
        <w:pStyle w:val="6"/>
        <w:pageBreakBefore w:val="0"/>
        <w:widowControl w:val="0"/>
        <w:tabs>
          <w:tab w:val="left" w:pos="567"/>
        </w:tabs>
        <w:kinsoku/>
        <w:wordWrap/>
        <w:overflowPunct/>
        <w:topLinePunct w:val="0"/>
        <w:bidi w:val="0"/>
        <w:snapToGrid w:val="0"/>
        <w:spacing w:before="0" w:after="0" w:line="400" w:lineRule="exact"/>
        <w:textAlignment w:val="auto"/>
        <w:rPr>
          <w:rFonts w:ascii="仿宋" w:hAnsi="仿宋" w:eastAsia="仿宋" w:cs="仿宋"/>
          <w:sz w:val="24"/>
          <w:szCs w:val="24"/>
        </w:rPr>
      </w:pPr>
      <w:bookmarkStart w:id="211" w:name="_Toc499379002"/>
      <w:bookmarkStart w:id="212" w:name="_Toc499378880"/>
      <w:r>
        <w:rPr>
          <w:rFonts w:hint="eastAsia" w:ascii="仿宋" w:hAnsi="仿宋" w:eastAsia="仿宋" w:cs="仿宋"/>
          <w:sz w:val="24"/>
          <w:szCs w:val="24"/>
        </w:rPr>
        <w:t>8.2不再招标</w:t>
      </w:r>
      <w:bookmarkEnd w:id="211"/>
      <w:bookmarkEnd w:id="212"/>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rPr>
      </w:pPr>
      <w:r>
        <w:rPr>
          <w:rFonts w:hint="eastAsia" w:ascii="仿宋" w:hAnsi="仿宋" w:eastAsia="仿宋" w:cs="仿宋"/>
          <w:highlight w:val="white"/>
        </w:rPr>
        <w:t>重新招标后投标人仍少于3个或者所有投标被否决的，属于必须审批或核准的工程建设项目，经原审批或核准部门批准后不再进行招标。</w:t>
      </w:r>
    </w:p>
    <w:p>
      <w:pPr>
        <w:pStyle w:val="6"/>
        <w:pageBreakBefore w:val="0"/>
        <w:widowControl w:val="0"/>
        <w:tabs>
          <w:tab w:val="left" w:pos="567"/>
        </w:tabs>
        <w:kinsoku/>
        <w:wordWrap/>
        <w:overflowPunct/>
        <w:topLinePunct w:val="0"/>
        <w:bidi w:val="0"/>
        <w:snapToGrid w:val="0"/>
        <w:spacing w:before="0" w:after="0" w:line="400" w:lineRule="exact"/>
        <w:textAlignment w:val="auto"/>
        <w:rPr>
          <w:rFonts w:ascii="仿宋" w:hAnsi="仿宋" w:eastAsia="仿宋" w:cs="仿宋"/>
          <w:sz w:val="24"/>
          <w:szCs w:val="24"/>
        </w:rPr>
      </w:pPr>
      <w:bookmarkStart w:id="213" w:name="_Toc499378881"/>
      <w:bookmarkStart w:id="214" w:name="_Toc499379003"/>
      <w:r>
        <w:rPr>
          <w:rFonts w:hint="eastAsia" w:ascii="仿宋" w:hAnsi="仿宋" w:eastAsia="仿宋" w:cs="仿宋"/>
          <w:sz w:val="24"/>
          <w:szCs w:val="24"/>
        </w:rPr>
        <w:t>8.3终止招标</w:t>
      </w:r>
      <w:bookmarkEnd w:id="213"/>
      <w:bookmarkEnd w:id="214"/>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因不可抗力等原因，招标人终止招标的，将及时发布公告，或者以书面形式通知被邀请的或者已经获取招标文件的潜在投标人。已经发售招标文件的，招标人将及时退还所收取的招标文件的费用。</w:t>
      </w:r>
    </w:p>
    <w:p>
      <w:pPr>
        <w:pStyle w:val="6"/>
        <w:pageBreakBefore w:val="0"/>
        <w:widowControl w:val="0"/>
        <w:tabs>
          <w:tab w:val="left" w:pos="567"/>
        </w:tabs>
        <w:kinsoku/>
        <w:wordWrap/>
        <w:overflowPunct/>
        <w:topLinePunct w:val="0"/>
        <w:bidi w:val="0"/>
        <w:snapToGrid w:val="0"/>
        <w:spacing w:before="0" w:after="0" w:line="400" w:lineRule="exact"/>
        <w:textAlignment w:val="auto"/>
        <w:rPr>
          <w:rFonts w:ascii="仿宋" w:hAnsi="仿宋" w:eastAsia="仿宋" w:cs="仿宋"/>
          <w:sz w:val="24"/>
          <w:szCs w:val="24"/>
        </w:rPr>
      </w:pPr>
      <w:bookmarkStart w:id="215" w:name="_Toc499379004"/>
      <w:bookmarkStart w:id="216" w:name="_Toc336091307"/>
      <w:bookmarkStart w:id="217" w:name="_Toc184635079"/>
      <w:bookmarkStart w:id="218" w:name="_Toc499378882"/>
      <w:r>
        <w:rPr>
          <w:rFonts w:hint="eastAsia" w:ascii="仿宋" w:hAnsi="仿宋" w:eastAsia="仿宋" w:cs="仿宋"/>
          <w:sz w:val="24"/>
          <w:szCs w:val="24"/>
        </w:rPr>
        <w:t>9、纪律和监督</w:t>
      </w:r>
      <w:bookmarkEnd w:id="215"/>
      <w:bookmarkEnd w:id="216"/>
      <w:bookmarkEnd w:id="217"/>
      <w:bookmarkEnd w:id="218"/>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219" w:name="_Toc336091308"/>
      <w:bookmarkStart w:id="220" w:name="_Toc499378883"/>
      <w:bookmarkStart w:id="221" w:name="_Toc499379005"/>
      <w:r>
        <w:rPr>
          <w:rFonts w:hint="eastAsia" w:ascii="仿宋" w:hAnsi="仿宋" w:eastAsia="仿宋" w:cs="仿宋"/>
          <w:sz w:val="24"/>
          <w:szCs w:val="24"/>
        </w:rPr>
        <w:t>9.1对招标人的纪律要求</w:t>
      </w:r>
      <w:bookmarkEnd w:id="219"/>
      <w:bookmarkEnd w:id="220"/>
      <w:bookmarkEnd w:id="221"/>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招标人不得泄漏招标投标活动中应当保密的情况和资料，不得与投标人串通损害国家利益、社会公共利益或者他人合法权益。</w:t>
      </w:r>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222" w:name="_Toc336091309"/>
      <w:bookmarkStart w:id="223" w:name="_Toc499378884"/>
      <w:bookmarkStart w:id="224" w:name="_Toc499379006"/>
      <w:r>
        <w:rPr>
          <w:rFonts w:hint="eastAsia" w:ascii="仿宋" w:hAnsi="仿宋" w:eastAsia="仿宋" w:cs="仿宋"/>
          <w:sz w:val="24"/>
          <w:szCs w:val="24"/>
        </w:rPr>
        <w:t>9.2对投标人的纪律要求</w:t>
      </w:r>
      <w:bookmarkEnd w:id="222"/>
      <w:bookmarkEnd w:id="223"/>
      <w:bookmarkEnd w:id="224"/>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225" w:name="_Toc499379007"/>
      <w:bookmarkStart w:id="226" w:name="_Toc499378885"/>
      <w:bookmarkStart w:id="227" w:name="_Toc336091310"/>
      <w:r>
        <w:rPr>
          <w:rFonts w:hint="eastAsia" w:ascii="仿宋" w:hAnsi="仿宋" w:eastAsia="仿宋" w:cs="仿宋"/>
          <w:sz w:val="24"/>
          <w:szCs w:val="24"/>
        </w:rPr>
        <w:t>9.3对评标委员会成员的纪律要求</w:t>
      </w:r>
      <w:bookmarkEnd w:id="225"/>
      <w:bookmarkEnd w:id="226"/>
      <w:bookmarkEnd w:id="227"/>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keepNext w:val="0"/>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228" w:name="_Toc499378886"/>
      <w:bookmarkStart w:id="229" w:name="_Toc336091311"/>
      <w:bookmarkStart w:id="230" w:name="_Toc499379008"/>
      <w:r>
        <w:rPr>
          <w:rFonts w:hint="eastAsia" w:ascii="仿宋" w:hAnsi="仿宋" w:eastAsia="仿宋" w:cs="仿宋"/>
          <w:sz w:val="24"/>
          <w:szCs w:val="24"/>
        </w:rPr>
        <w:t>9.4对与评标活动有关的工作人员的纪律要求</w:t>
      </w:r>
      <w:bookmarkEnd w:id="228"/>
      <w:bookmarkEnd w:id="229"/>
      <w:bookmarkEnd w:id="230"/>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pageBreakBefore w:val="0"/>
        <w:widowControl w:val="0"/>
        <w:numPr>
          <w:ilvl w:val="0"/>
          <w:numId w:val="0"/>
        </w:numPr>
        <w:kinsoku/>
        <w:wordWrap/>
        <w:overflowPunct/>
        <w:topLinePunct w:val="0"/>
        <w:bidi w:val="0"/>
        <w:snapToGrid w:val="0"/>
        <w:spacing w:before="0" w:after="0" w:line="400" w:lineRule="exact"/>
        <w:textAlignment w:val="auto"/>
        <w:rPr>
          <w:rFonts w:ascii="仿宋" w:hAnsi="仿宋" w:eastAsia="仿宋" w:cs="仿宋"/>
          <w:sz w:val="24"/>
          <w:szCs w:val="24"/>
        </w:rPr>
      </w:pPr>
      <w:bookmarkStart w:id="231" w:name="_Toc336091312"/>
      <w:bookmarkStart w:id="232" w:name="_Toc499378887"/>
      <w:bookmarkStart w:id="233" w:name="_Toc499379009"/>
      <w:r>
        <w:rPr>
          <w:rFonts w:hint="eastAsia" w:ascii="仿宋" w:hAnsi="仿宋" w:eastAsia="仿宋" w:cs="仿宋"/>
          <w:sz w:val="24"/>
          <w:szCs w:val="24"/>
        </w:rPr>
        <w:t>9.5投诉</w:t>
      </w:r>
      <w:bookmarkEnd w:id="231"/>
      <w:bookmarkEnd w:id="232"/>
      <w:bookmarkEnd w:id="233"/>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投标人和其他利害关系人认为本次招标活动违反法律、法规和规章规定的，有权向有关行政监督部门投诉，投诉方法详见投标人须知前附表。</w:t>
      </w:r>
    </w:p>
    <w:p>
      <w:pPr>
        <w:pStyle w:val="6"/>
        <w:pageBreakBefore w:val="0"/>
        <w:widowControl w:val="0"/>
        <w:tabs>
          <w:tab w:val="left" w:pos="567"/>
        </w:tabs>
        <w:kinsoku/>
        <w:wordWrap/>
        <w:overflowPunct/>
        <w:topLinePunct w:val="0"/>
        <w:bidi w:val="0"/>
        <w:snapToGrid w:val="0"/>
        <w:spacing w:before="0" w:after="0" w:line="400" w:lineRule="exact"/>
        <w:textAlignment w:val="auto"/>
        <w:rPr>
          <w:rFonts w:ascii="仿宋" w:hAnsi="仿宋" w:eastAsia="仿宋" w:cs="仿宋"/>
          <w:sz w:val="24"/>
          <w:szCs w:val="24"/>
        </w:rPr>
      </w:pPr>
      <w:bookmarkStart w:id="234" w:name="_Toc184635080"/>
      <w:bookmarkStart w:id="235" w:name="_Toc336091313"/>
      <w:bookmarkStart w:id="236" w:name="_Toc499379010"/>
      <w:bookmarkStart w:id="237" w:name="_Toc499378888"/>
      <w:r>
        <w:rPr>
          <w:rFonts w:hint="eastAsia" w:ascii="仿宋" w:hAnsi="仿宋" w:eastAsia="仿宋" w:cs="仿宋"/>
          <w:sz w:val="24"/>
          <w:szCs w:val="24"/>
        </w:rPr>
        <w:t>10、需要补充的其他内容</w:t>
      </w:r>
      <w:bookmarkEnd w:id="234"/>
      <w:bookmarkEnd w:id="235"/>
      <w:bookmarkEnd w:id="236"/>
      <w:bookmarkEnd w:id="237"/>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1、需要补充的其他内容：见投标人须知前附表。</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2、项目经理只承担本工程项目的承诺函 详见附件1。</w:t>
      </w:r>
    </w:p>
    <w:p>
      <w:pPr>
        <w:pageBreakBefore w:val="0"/>
        <w:widowControl w:val="0"/>
        <w:kinsoku/>
        <w:wordWrap/>
        <w:overflowPunct/>
        <w:topLinePunct w:val="0"/>
        <w:bidi w:val="0"/>
        <w:snapToGrid w:val="0"/>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3、与相关业务单位的协调、配合、申报、审核、验收及周边工农关系协调承诺书 详见附件2。</w:t>
      </w:r>
    </w:p>
    <w:p>
      <w:pPr>
        <w:pStyle w:val="35"/>
        <w:pageBreakBefore/>
        <w:numPr>
          <w:ilvl w:val="0"/>
          <w:numId w:val="0"/>
        </w:numPr>
        <w:outlineLvl w:val="1"/>
        <w:rPr>
          <w:rFonts w:ascii="仿宋" w:hAnsi="仿宋" w:eastAsia="仿宋" w:cs="仿宋"/>
          <w:sz w:val="21"/>
          <w:szCs w:val="21"/>
        </w:rPr>
      </w:pPr>
      <w:bookmarkStart w:id="238" w:name="_Toc496685627"/>
      <w:bookmarkStart w:id="239" w:name="_Toc499378889"/>
      <w:bookmarkStart w:id="240" w:name="_Toc499379011"/>
      <w:r>
        <w:rPr>
          <w:rFonts w:hint="eastAsia" w:ascii="仿宋" w:hAnsi="仿宋" w:eastAsia="仿宋" w:cs="仿宋"/>
          <w:sz w:val="21"/>
          <w:szCs w:val="21"/>
        </w:rPr>
        <w:t>附件：投标人资质条件、能力和信誉</w:t>
      </w:r>
      <w:bookmarkEnd w:id="238"/>
      <w:bookmarkEnd w:id="239"/>
      <w:bookmarkEnd w:id="240"/>
    </w:p>
    <w:tbl>
      <w:tblPr>
        <w:tblStyle w:val="17"/>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资质条件</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ascii="仿宋" w:hAnsi="仿宋" w:eastAsia="仿宋" w:cs="仿宋"/>
              </w:rPr>
            </w:pPr>
            <w:r>
              <w:rPr>
                <w:rFonts w:hint="eastAsia" w:ascii="仿宋" w:hAnsi="仿宋" w:eastAsia="仿宋" w:cs="仿宋"/>
              </w:rPr>
              <w:t>1.投标人具有独立承担民事责任的能力；</w:t>
            </w:r>
          </w:p>
          <w:p>
            <w:pPr>
              <w:spacing w:line="280" w:lineRule="exact"/>
              <w:jc w:val="both"/>
              <w:rPr>
                <w:rFonts w:ascii="仿宋" w:hAnsi="仿宋" w:eastAsia="仿宋" w:cs="仿宋"/>
                <w:szCs w:val="21"/>
              </w:rPr>
            </w:pPr>
            <w:r>
              <w:rPr>
                <w:rFonts w:hint="eastAsia" w:ascii="仿宋" w:hAnsi="仿宋" w:eastAsia="仿宋" w:cs="仿宋"/>
                <w:szCs w:val="21"/>
              </w:rPr>
              <w:t>2.投标人须具备建设行政主管部门核发的</w:t>
            </w:r>
            <w:r>
              <w:rPr>
                <w:rFonts w:hint="eastAsia" w:ascii="仿宋" w:hAnsi="仿宋" w:eastAsia="仿宋" w:cs="仿宋"/>
                <w:szCs w:val="21"/>
                <w:lang w:eastAsia="zh-CN"/>
              </w:rPr>
              <w:t>市政公用工程施工总承包叁级或以上资质</w:t>
            </w:r>
            <w:r>
              <w:rPr>
                <w:rFonts w:hint="eastAsia" w:ascii="仿宋" w:hAnsi="仿宋" w:eastAsia="仿宋" w:cs="仿宋"/>
                <w:szCs w:val="21"/>
              </w:rPr>
              <w:t>，并取得有效的安全生产许可证；</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Cs w:val="21"/>
              </w:rPr>
            </w:pPr>
            <w:bookmarkStart w:id="241" w:name="EB31dcf6ea692440a2bfe71c217efb7204"/>
            <w:r>
              <w:rPr>
                <w:rFonts w:hint="eastAsia" w:ascii="仿宋" w:hAnsi="仿宋" w:eastAsia="仿宋" w:cs="仿宋"/>
                <w:szCs w:val="21"/>
              </w:rPr>
              <w:t>按要求提供</w:t>
            </w:r>
            <w:bookmarkEnd w:id="241"/>
            <w:r>
              <w:rPr>
                <w:rFonts w:hint="eastAsia" w:ascii="仿宋" w:hAnsi="仿宋" w:eastAsia="仿宋" w:cs="仿宋"/>
                <w:szCs w:val="21"/>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财务要求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ascii="仿宋" w:hAnsi="仿宋" w:eastAsia="仿宋" w:cs="仿宋"/>
              </w:rPr>
            </w:pPr>
            <w:r>
              <w:rPr>
                <w:rFonts w:hint="eastAsia" w:ascii="仿宋" w:hAnsi="仿宋" w:eastAsia="仿宋" w:cs="仿宋"/>
              </w:rPr>
              <w:t>投标人需提供</w:t>
            </w:r>
            <w:r>
              <w:rPr>
                <w:rFonts w:hint="eastAsia" w:ascii="仿宋" w:hAnsi="仿宋" w:eastAsia="仿宋" w:cs="仿宋"/>
                <w:lang w:eastAsia="zh-CN"/>
              </w:rPr>
              <w:t>近三年任意一年度</w:t>
            </w:r>
            <w:r>
              <w:rPr>
                <w:rFonts w:hint="eastAsia" w:ascii="仿宋" w:hAnsi="仿宋" w:eastAsia="仿宋" w:cs="仿宋"/>
              </w:rPr>
              <w:t>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业绩要求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ascii="仿宋" w:hAnsi="仿宋" w:eastAsia="仿宋" w:cs="仿宋"/>
                <w:color w:val="auto"/>
                <w:highlight w:val="none"/>
              </w:rPr>
            </w:pPr>
            <w:r>
              <w:rPr>
                <w:rFonts w:hint="eastAsia" w:ascii="仿宋" w:hAnsi="仿宋" w:eastAsia="仿宋" w:cs="仿宋"/>
                <w:color w:val="auto"/>
                <w:highlight w:val="none"/>
              </w:rPr>
              <w:t>投标人近3年（投标截止之日起前3年）</w:t>
            </w:r>
            <w:r>
              <w:rPr>
                <w:rFonts w:hint="eastAsia" w:ascii="仿宋" w:hAnsi="仿宋" w:eastAsia="仿宋" w:cs="仿宋"/>
                <w:color w:val="auto"/>
                <w:highlight w:val="none"/>
                <w:lang w:eastAsia="zh-CN"/>
              </w:rPr>
              <w:t>完成过至少一个金额在400万元及以上的类似项目业绩</w:t>
            </w:r>
            <w:r>
              <w:rPr>
                <w:rFonts w:hint="eastAsia" w:ascii="仿宋" w:hAnsi="仿宋" w:eastAsia="仿宋" w:cs="仿宋"/>
                <w:color w:val="auto"/>
                <w:highlight w:val="none"/>
              </w:rPr>
              <w:t>（提供中标通知书或合同协议书）</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trike/>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信誉要求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ascii="仿宋" w:hAnsi="仿宋" w:eastAsia="仿宋" w:cs="仿宋"/>
                <w:szCs w:val="21"/>
              </w:rPr>
            </w:pPr>
            <w:r>
              <w:rPr>
                <w:rFonts w:hint="eastAsia" w:ascii="仿宋" w:hAnsi="仿宋" w:eastAsia="仿宋" w:cs="仿宋"/>
                <w:szCs w:val="21"/>
              </w:rPr>
              <w:t>1.没有被责令停业；没有被暂停或取消投标资格；财产没有被接管或冻结；在最近三年内没有骗取中标或严重违约或重大工程质量问题（投标人提供信誉声明）。</w:t>
            </w:r>
          </w:p>
          <w:p>
            <w:pPr>
              <w:spacing w:line="280" w:lineRule="exact"/>
              <w:jc w:val="both"/>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rPr>
              <w:t>投标人未被列入“信用中国”网站（www.creditchina.gov.cn）失信被执行人、</w:t>
            </w:r>
            <w:r>
              <w:rPr>
                <w:rFonts w:hint="eastAsia" w:ascii="仿宋" w:hAnsi="仿宋" w:eastAsia="仿宋" w:cs="仿宋"/>
                <w:lang w:eastAsia="zh-CN"/>
              </w:rPr>
              <w:t>重大税收违法失信主体</w:t>
            </w:r>
            <w:r>
              <w:rPr>
                <w:rFonts w:hint="eastAsia" w:ascii="仿宋" w:hAnsi="仿宋" w:eastAsia="仿宋" w:cs="仿宋"/>
              </w:rPr>
              <w:t>、政府采购严重违法失信行为记录名单的网页打印件</w:t>
            </w:r>
            <w:r>
              <w:rPr>
                <w:rFonts w:hint="eastAsia" w:ascii="仿宋" w:hAnsi="仿宋" w:eastAsia="仿宋" w:cs="仿宋"/>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岗位</w:t>
            </w:r>
          </w:p>
        </w:tc>
        <w:tc>
          <w:tcPr>
            <w:tcW w:w="3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w:t>
            </w:r>
          </w:p>
          <w:p>
            <w:pPr>
              <w:jc w:val="center"/>
              <w:rPr>
                <w:rFonts w:ascii="仿宋" w:hAnsi="仿宋" w:eastAsia="仿宋" w:cs="仿宋"/>
                <w:szCs w:val="21"/>
              </w:rPr>
            </w:pPr>
            <w:r>
              <w:rPr>
                <w:rFonts w:hint="eastAsia" w:ascii="仿宋" w:hAnsi="仿宋" w:eastAsia="仿宋" w:cs="仿宋"/>
                <w:szCs w:val="21"/>
              </w:rPr>
              <w:t>经理</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Cs w:val="21"/>
              </w:rPr>
            </w:pPr>
            <w:r>
              <w:rPr>
                <w:rFonts w:hint="eastAsia" w:ascii="仿宋" w:hAnsi="仿宋" w:eastAsia="仿宋" w:cs="仿宋"/>
                <w:kern w:val="0"/>
                <w:szCs w:val="21"/>
              </w:rPr>
              <w:t>具备建设行政主管部门核发的</w:t>
            </w:r>
            <w:r>
              <w:rPr>
                <w:rFonts w:hint="eastAsia" w:ascii="仿宋" w:hAnsi="仿宋" w:eastAsia="仿宋" w:cs="仿宋"/>
                <w:kern w:val="0"/>
                <w:szCs w:val="21"/>
                <w:lang w:eastAsia="zh-CN"/>
              </w:rPr>
              <w:t>市政公用工程</w:t>
            </w:r>
            <w:r>
              <w:rPr>
                <w:rFonts w:hint="eastAsia" w:ascii="仿宋" w:hAnsi="仿宋" w:eastAsia="仿宋" w:cs="仿宋"/>
                <w:kern w:val="0"/>
                <w:szCs w:val="21"/>
              </w:rPr>
              <w:t>专业贰级及以上注册建造师资格（不含临时证），具备有效的安全考核合格证书（B证）</w:t>
            </w:r>
            <w:r>
              <w:rPr>
                <w:rFonts w:hint="eastAsia" w:ascii="仿宋" w:hAnsi="仿宋" w:eastAsia="仿宋" w:cs="仿宋"/>
                <w:szCs w:val="21"/>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5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szCs w:val="21"/>
              </w:rPr>
            </w:pPr>
            <w:r>
              <w:rPr>
                <w:rFonts w:hint="eastAsia" w:ascii="仿宋" w:hAnsi="仿宋" w:eastAsia="仿宋" w:cs="仿宋"/>
              </w:rPr>
              <w:t>拟派技术负责人具有</w:t>
            </w:r>
            <w:r>
              <w:rPr>
                <w:rFonts w:hint="eastAsia" w:ascii="仿宋" w:hAnsi="仿宋" w:eastAsia="仿宋" w:cs="仿宋"/>
                <w:lang w:eastAsia="zh-CN"/>
              </w:rPr>
              <w:t>市政公用工程</w:t>
            </w:r>
            <w:r>
              <w:rPr>
                <w:rFonts w:hint="eastAsia" w:ascii="仿宋" w:hAnsi="仿宋" w:eastAsia="仿宋" w:cs="仿宋"/>
              </w:rPr>
              <w:t>相关专业中级及以上职称</w:t>
            </w:r>
            <w:r>
              <w:rPr>
                <w:rFonts w:hint="eastAsia" w:ascii="仿宋" w:hAnsi="仿宋" w:eastAsia="仿宋" w:cs="仿宋"/>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施工</w:t>
            </w:r>
          </w:p>
          <w:p>
            <w:pPr>
              <w:jc w:val="center"/>
              <w:rPr>
                <w:rFonts w:ascii="仿宋" w:hAnsi="仿宋" w:eastAsia="仿宋" w:cs="仿宋"/>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持有施工员岗位</w:t>
            </w:r>
            <w:r>
              <w:rPr>
                <w:rFonts w:hint="eastAsia" w:ascii="仿宋" w:hAnsi="仿宋" w:eastAsia="仿宋" w:cs="仿宋"/>
                <w:kern w:val="0"/>
                <w:szCs w:val="21"/>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质量</w:t>
            </w:r>
          </w:p>
          <w:p>
            <w:pPr>
              <w:jc w:val="center"/>
              <w:rPr>
                <w:rFonts w:ascii="仿宋" w:hAnsi="仿宋" w:eastAsia="仿宋" w:cs="仿宋"/>
                <w:kern w:val="0"/>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持有质量员</w:t>
            </w:r>
            <w:r>
              <w:rPr>
                <w:rFonts w:hint="eastAsia" w:ascii="仿宋" w:hAnsi="仿宋" w:eastAsia="仿宋" w:cs="仿宋"/>
                <w:kern w:val="0"/>
                <w:szCs w:val="21"/>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材料员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持有材料员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资料员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rPr>
            </w:pPr>
            <w:r>
              <w:rPr>
                <w:rFonts w:hint="eastAsia" w:ascii="仿宋" w:hAnsi="仿宋" w:eastAsia="仿宋" w:cs="仿宋"/>
                <w:spacing w:val="-4"/>
                <w:szCs w:val="21"/>
              </w:rPr>
              <w:t>持有资料员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white"/>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安全员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rPr>
            </w:pPr>
            <w:r>
              <w:rPr>
                <w:rFonts w:hint="eastAsia" w:ascii="仿宋" w:hAnsi="仿宋" w:eastAsia="仿宋" w:cs="仿宋"/>
                <w:spacing w:val="-4"/>
                <w:szCs w:val="21"/>
              </w:rPr>
              <w:t>持有</w:t>
            </w:r>
            <w:r>
              <w:rPr>
                <w:rFonts w:hint="eastAsia" w:ascii="仿宋" w:hAnsi="仿宋" w:eastAsia="仿宋" w:cs="仿宋"/>
                <w:szCs w:val="21"/>
              </w:rPr>
              <w:t>有效的</w:t>
            </w:r>
            <w:r>
              <w:rPr>
                <w:rFonts w:hint="eastAsia" w:ascii="仿宋" w:hAnsi="仿宋" w:eastAsia="仿宋" w:cs="仿宋"/>
                <w:kern w:val="0"/>
                <w:szCs w:val="21"/>
              </w:rPr>
              <w:t>安全生产考核合格证书（C证）。</w:t>
            </w:r>
            <w:r>
              <w:rPr>
                <w:rFonts w:hint="eastAsia" w:ascii="仿宋" w:hAnsi="仿宋" w:eastAsia="仿宋" w:cs="仿宋"/>
                <w:szCs w:val="21"/>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white"/>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s="仿宋"/>
                <w:szCs w:val="21"/>
                <w:highlight w:val="green"/>
                <w:lang w:val="en-US" w:eastAsia="zh-CN"/>
              </w:rPr>
            </w:pPr>
            <w:r>
              <w:rPr>
                <w:rFonts w:hint="eastAsia" w:ascii="仿宋" w:hAnsi="仿宋" w:eastAsia="仿宋" w:cs="仿宋"/>
                <w:szCs w:val="21"/>
              </w:rPr>
              <w:t>项目管理机构主要人员不得相互兼职。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tcBorders>
              <w:left w:val="single" w:color="auto" w:sz="4" w:space="0"/>
              <w:right w:val="single" w:color="auto" w:sz="4" w:space="0"/>
            </w:tcBorders>
            <w:vAlign w:val="center"/>
          </w:tcPr>
          <w:p>
            <w:pPr>
              <w:widowControl/>
              <w:jc w:val="left"/>
              <w:rPr>
                <w:rFonts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color w:val="auto"/>
                <w:szCs w:val="21"/>
              </w:rPr>
              <w:t>踏勘现场</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1"/>
              </w:rPr>
            </w:pPr>
            <w:r>
              <w:rPr>
                <w:rFonts w:hint="eastAsia" w:ascii="仿宋" w:hAnsi="仿宋" w:eastAsia="仿宋" w:cs="仿宋"/>
                <w:color w:val="auto"/>
                <w:szCs w:val="21"/>
              </w:rPr>
              <w:t>在开标前各投标人自行前往现场踏勘，并将施工现场踏勘标志性图片附到投标文件中，未按要求提供踏勘图片（彩色）的供应商作无效投标处理。</w:t>
            </w:r>
          </w:p>
        </w:tc>
        <w:tc>
          <w:tcPr>
            <w:tcW w:w="215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1"/>
              </w:rPr>
            </w:pPr>
            <w:r>
              <w:rPr>
                <w:rFonts w:hint="eastAsia" w:ascii="仿宋" w:hAnsi="仿宋" w:eastAsia="仿宋" w:cs="仿宋"/>
                <w:color w:val="auto"/>
                <w:szCs w:val="21"/>
              </w:rPr>
              <w:t>按要求提供</w:t>
            </w:r>
          </w:p>
        </w:tc>
      </w:tr>
    </w:tbl>
    <w:p>
      <w:pPr>
        <w:ind w:left="630" w:hanging="630" w:hangingChars="300"/>
        <w:rPr>
          <w:rFonts w:ascii="仿宋" w:hAnsi="仿宋" w:eastAsia="仿宋" w:cs="仿宋"/>
          <w:szCs w:val="21"/>
          <w:highlight w:val="white"/>
        </w:rPr>
      </w:pPr>
    </w:p>
    <w:p>
      <w:pPr>
        <w:ind w:left="630" w:hanging="630" w:hangingChars="300"/>
        <w:rPr>
          <w:rFonts w:ascii="仿宋" w:hAnsi="仿宋" w:eastAsia="仿宋" w:cs="仿宋"/>
          <w:szCs w:val="21"/>
        </w:rPr>
      </w:pPr>
      <w:r>
        <w:rPr>
          <w:rFonts w:hint="eastAsia" w:ascii="仿宋" w:hAnsi="仿宋" w:eastAsia="仿宋" w:cs="仿宋"/>
          <w:szCs w:val="21"/>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ind w:left="630" w:leftChars="3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eastAsia="zh-CN"/>
        </w:rPr>
        <w:t>市政公用工程</w:t>
      </w:r>
      <w:r>
        <w:rPr>
          <w:rFonts w:hint="eastAsia" w:ascii="仿宋" w:hAnsi="仿宋" w:eastAsia="仿宋" w:cs="仿宋"/>
          <w:szCs w:val="21"/>
        </w:rPr>
        <w:t>相关专业职称包括：土木工程、工民建、结构、建筑施工、市政公用工程、给排水、暖通、电气等专业职称。市政相关专业职称包括道路与桥梁、给排水、土木工程、工民建、结构、建筑施工、市政公用工程、机电、燃气等专业职称。</w:t>
      </w:r>
    </w:p>
    <w:p>
      <w:pPr>
        <w:ind w:left="630" w:leftChars="300"/>
        <w:rPr>
          <w:rFonts w:ascii="仿宋" w:hAnsi="仿宋" w:eastAsia="仿宋" w:cs="仿宋"/>
          <w:szCs w:val="21"/>
        </w:rPr>
      </w:pPr>
      <w:r>
        <w:rPr>
          <w:rFonts w:hint="eastAsia" w:ascii="仿宋" w:hAnsi="仿宋" w:eastAsia="仿宋" w:cs="仿宋"/>
          <w:szCs w:val="21"/>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pPr>
        <w:ind w:left="630" w:leftChars="300"/>
        <w:rPr>
          <w:rFonts w:ascii="仿宋" w:hAnsi="仿宋" w:eastAsia="仿宋" w:cs="仿宋"/>
          <w:szCs w:val="21"/>
        </w:rPr>
      </w:pPr>
      <w:r>
        <w:rPr>
          <w:rFonts w:hint="eastAsia" w:ascii="仿宋" w:hAnsi="仿宋" w:eastAsia="仿宋" w:cs="仿宋"/>
          <w:szCs w:val="21"/>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ind w:left="630" w:leftChars="300"/>
        <w:rPr>
          <w:rFonts w:ascii="仿宋" w:hAnsi="仿宋" w:eastAsia="仿宋" w:cs="仿宋"/>
          <w:szCs w:val="21"/>
        </w:rPr>
      </w:pPr>
    </w:p>
    <w:p>
      <w:pPr>
        <w:spacing w:line="440" w:lineRule="exact"/>
        <w:rPr>
          <w:rFonts w:ascii="仿宋" w:hAnsi="仿宋" w:eastAsia="仿宋" w:cs="仿宋"/>
          <w:lang w:bidi="en-US"/>
        </w:rPr>
        <w:sectPr>
          <w:footerReference r:id="rId11" w:type="first"/>
          <w:headerReference r:id="rId9" w:type="default"/>
          <w:footerReference r:id="rId10" w:type="default"/>
          <w:pgSz w:w="11905" w:h="16838"/>
          <w:pgMar w:top="1276" w:right="1417" w:bottom="1134" w:left="1531" w:header="851" w:footer="680" w:gutter="0"/>
          <w:pgNumType w:start="1" w:chapStyle="1"/>
          <w:cols w:space="0" w:num="1"/>
          <w:docGrid w:type="lines" w:linePitch="312" w:charSpace="0"/>
        </w:sectPr>
      </w:pPr>
      <w:r>
        <w:rPr>
          <w:rFonts w:hint="eastAsia" w:ascii="仿宋" w:hAnsi="仿宋" w:eastAsia="仿宋" w:cs="仿宋"/>
          <w:lang w:bidi="en-US"/>
        </w:rPr>
        <w:t>特别提醒:开标时评标小组网上查证本项目资格审查证明文件的真实性,如有提供假证件影响本项目的公平公正性,一律上报相关监督机构从重处理。</w:t>
      </w:r>
    </w:p>
    <w:p>
      <w:pPr>
        <w:pStyle w:val="6"/>
        <w:tabs>
          <w:tab w:val="left" w:pos="567"/>
        </w:tabs>
        <w:spacing w:before="0" w:after="0" w:line="440" w:lineRule="exact"/>
        <w:rPr>
          <w:rFonts w:ascii="仿宋" w:hAnsi="仿宋" w:eastAsia="仿宋" w:cs="仿宋"/>
          <w:sz w:val="24"/>
          <w:szCs w:val="24"/>
        </w:rPr>
      </w:pPr>
      <w:bookmarkStart w:id="242" w:name="_Toc336091314"/>
      <w:bookmarkStart w:id="243" w:name="_Toc499378890"/>
      <w:bookmarkStart w:id="244" w:name="_Toc184635081"/>
      <w:bookmarkStart w:id="245" w:name="_Toc499379012"/>
      <w:r>
        <w:rPr>
          <w:rFonts w:hint="eastAsia" w:ascii="仿宋" w:hAnsi="仿宋" w:eastAsia="仿宋" w:cs="仿宋"/>
          <w:sz w:val="24"/>
          <w:szCs w:val="24"/>
        </w:rPr>
        <w:t>附表一：开标记录表</w:t>
      </w:r>
      <w:bookmarkEnd w:id="242"/>
      <w:bookmarkEnd w:id="243"/>
      <w:bookmarkEnd w:id="244"/>
      <w:bookmarkEnd w:id="245"/>
    </w:p>
    <w:p>
      <w:pPr>
        <w:spacing w:line="360" w:lineRule="auto"/>
        <w:jc w:val="center"/>
        <w:rPr>
          <w:rFonts w:ascii="仿宋" w:hAnsi="仿宋" w:eastAsia="仿宋" w:cs="仿宋"/>
          <w:b/>
          <w:sz w:val="28"/>
          <w:szCs w:val="28"/>
        </w:rPr>
      </w:pPr>
      <w:r>
        <w:rPr>
          <w:rFonts w:hint="eastAsia" w:ascii="仿宋" w:hAnsi="仿宋" w:eastAsia="仿宋" w:cs="仿宋"/>
          <w:b/>
          <w:sz w:val="28"/>
          <w:szCs w:val="28"/>
        </w:rPr>
        <w:t>（项目名称）标段施工开标记录表</w:t>
      </w:r>
    </w:p>
    <w:p>
      <w:pPr>
        <w:spacing w:line="360" w:lineRule="auto"/>
        <w:ind w:right="420"/>
        <w:rPr>
          <w:rFonts w:ascii="仿宋" w:hAnsi="仿宋" w:eastAsia="仿宋" w:cs="仿宋"/>
          <w:szCs w:val="21"/>
          <w:u w:val="single"/>
        </w:rPr>
      </w:pPr>
      <w:r>
        <w:rPr>
          <w:rFonts w:hint="eastAsia" w:ascii="仿宋" w:hAnsi="仿宋" w:eastAsia="仿宋" w:cs="仿宋"/>
          <w:szCs w:val="21"/>
        </w:rPr>
        <w:t>开标时间：   年  月  日  时  分                                         开标地点：</w:t>
      </w:r>
      <w:r>
        <w:rPr>
          <w:rFonts w:hint="eastAsia" w:ascii="仿宋" w:hAnsi="仿宋" w:eastAsia="仿宋" w:cs="仿宋"/>
          <w:kern w:val="0"/>
          <w:szCs w:val="21"/>
        </w:rPr>
        <w:t>大冶市农村综合产权交易中心</w:t>
      </w:r>
      <w:r>
        <w:rPr>
          <w:rFonts w:hint="eastAsia" w:ascii="仿宋" w:hAnsi="仿宋" w:eastAsia="仿宋" w:cs="仿宋"/>
          <w:szCs w:val="21"/>
          <w:u w:val="single"/>
        </w:rPr>
        <w:t xml:space="preserve">       室</w:t>
      </w:r>
    </w:p>
    <w:p>
      <w:pPr>
        <w:jc w:val="right"/>
        <w:rPr>
          <w:rFonts w:ascii="仿宋" w:hAnsi="仿宋" w:eastAsia="仿宋" w:cs="仿宋"/>
          <w:szCs w:val="21"/>
        </w:rPr>
      </w:pPr>
    </w:p>
    <w:tbl>
      <w:tblPr>
        <w:tblStyle w:val="17"/>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pPr>
              <w:spacing w:line="300" w:lineRule="exact"/>
              <w:jc w:val="center"/>
              <w:rPr>
                <w:rFonts w:ascii="仿宋" w:hAnsi="仿宋" w:eastAsia="仿宋" w:cs="仿宋"/>
                <w:sz w:val="22"/>
              </w:rPr>
            </w:pPr>
            <w:r>
              <w:rPr>
                <w:rFonts w:hint="eastAsia" w:ascii="仿宋" w:hAnsi="仿宋" w:eastAsia="仿宋" w:cs="仿宋"/>
                <w:sz w:val="22"/>
              </w:rPr>
              <w:t>序号</w:t>
            </w:r>
          </w:p>
        </w:tc>
        <w:tc>
          <w:tcPr>
            <w:tcW w:w="5528" w:type="dxa"/>
            <w:gridSpan w:val="2"/>
            <w:vAlign w:val="center"/>
          </w:tcPr>
          <w:p>
            <w:pPr>
              <w:spacing w:line="300" w:lineRule="exact"/>
              <w:jc w:val="center"/>
              <w:rPr>
                <w:rFonts w:ascii="仿宋" w:hAnsi="仿宋" w:eastAsia="仿宋" w:cs="仿宋"/>
                <w:sz w:val="22"/>
              </w:rPr>
            </w:pPr>
            <w:r>
              <w:rPr>
                <w:rFonts w:hint="eastAsia" w:ascii="仿宋" w:hAnsi="仿宋" w:eastAsia="仿宋" w:cs="仿宋"/>
                <w:sz w:val="22"/>
              </w:rPr>
              <w:t>投标人</w:t>
            </w:r>
          </w:p>
        </w:tc>
        <w:tc>
          <w:tcPr>
            <w:tcW w:w="2126" w:type="dxa"/>
            <w:vAlign w:val="center"/>
          </w:tcPr>
          <w:p>
            <w:pPr>
              <w:spacing w:line="300" w:lineRule="exact"/>
              <w:jc w:val="center"/>
              <w:rPr>
                <w:rFonts w:ascii="仿宋" w:hAnsi="仿宋" w:eastAsia="仿宋" w:cs="仿宋"/>
                <w:sz w:val="22"/>
              </w:rPr>
            </w:pPr>
            <w:r>
              <w:rPr>
                <w:rFonts w:hint="eastAsia" w:ascii="仿宋" w:hAnsi="仿宋" w:eastAsia="仿宋" w:cs="仿宋"/>
                <w:sz w:val="22"/>
              </w:rPr>
              <w:t>投标报价（元）</w:t>
            </w:r>
          </w:p>
        </w:tc>
        <w:tc>
          <w:tcPr>
            <w:tcW w:w="993" w:type="dxa"/>
            <w:vAlign w:val="center"/>
          </w:tcPr>
          <w:p>
            <w:pPr>
              <w:spacing w:line="300" w:lineRule="exact"/>
              <w:jc w:val="center"/>
              <w:rPr>
                <w:rFonts w:ascii="仿宋" w:hAnsi="仿宋" w:eastAsia="仿宋" w:cs="仿宋"/>
                <w:sz w:val="22"/>
              </w:rPr>
            </w:pPr>
            <w:r>
              <w:rPr>
                <w:rFonts w:hint="eastAsia" w:ascii="仿宋" w:hAnsi="仿宋" w:eastAsia="仿宋" w:cs="仿宋"/>
                <w:sz w:val="22"/>
              </w:rPr>
              <w:t>质量</w:t>
            </w:r>
          </w:p>
          <w:p>
            <w:pPr>
              <w:spacing w:line="300" w:lineRule="exact"/>
              <w:jc w:val="center"/>
              <w:rPr>
                <w:rFonts w:ascii="仿宋" w:hAnsi="仿宋" w:eastAsia="仿宋" w:cs="仿宋"/>
                <w:sz w:val="22"/>
              </w:rPr>
            </w:pPr>
            <w:r>
              <w:rPr>
                <w:rFonts w:hint="eastAsia" w:ascii="仿宋" w:hAnsi="仿宋" w:eastAsia="仿宋" w:cs="仿宋"/>
                <w:sz w:val="22"/>
              </w:rPr>
              <w:t>目标</w:t>
            </w:r>
          </w:p>
        </w:tc>
        <w:tc>
          <w:tcPr>
            <w:tcW w:w="1275" w:type="dxa"/>
            <w:gridSpan w:val="2"/>
            <w:vAlign w:val="center"/>
          </w:tcPr>
          <w:p>
            <w:pPr>
              <w:spacing w:line="300" w:lineRule="exact"/>
              <w:jc w:val="center"/>
              <w:rPr>
                <w:rFonts w:ascii="仿宋" w:hAnsi="仿宋" w:eastAsia="仿宋" w:cs="仿宋"/>
                <w:sz w:val="22"/>
              </w:rPr>
            </w:pPr>
            <w:r>
              <w:rPr>
                <w:rFonts w:hint="eastAsia" w:ascii="仿宋" w:hAnsi="仿宋" w:eastAsia="仿宋" w:cs="仿宋"/>
                <w:sz w:val="22"/>
              </w:rPr>
              <w:t>工期</w:t>
            </w:r>
          </w:p>
        </w:tc>
        <w:tc>
          <w:tcPr>
            <w:tcW w:w="1560" w:type="dxa"/>
            <w:vAlign w:val="center"/>
          </w:tcPr>
          <w:p>
            <w:pPr>
              <w:spacing w:line="300" w:lineRule="exact"/>
              <w:jc w:val="center"/>
              <w:rPr>
                <w:rFonts w:ascii="仿宋" w:hAnsi="仿宋" w:eastAsia="仿宋" w:cs="仿宋"/>
                <w:sz w:val="22"/>
              </w:rPr>
            </w:pPr>
            <w:r>
              <w:rPr>
                <w:rFonts w:hint="eastAsia" w:ascii="仿宋" w:hAnsi="仿宋" w:eastAsia="仿宋" w:cs="仿宋"/>
                <w:sz w:val="22"/>
              </w:rPr>
              <w:t>项目经理</w:t>
            </w:r>
          </w:p>
        </w:tc>
        <w:tc>
          <w:tcPr>
            <w:tcW w:w="1667" w:type="dxa"/>
            <w:vAlign w:val="center"/>
          </w:tcPr>
          <w:p>
            <w:pPr>
              <w:spacing w:line="300" w:lineRule="exact"/>
              <w:jc w:val="center"/>
              <w:rPr>
                <w:rFonts w:ascii="仿宋" w:hAnsi="仿宋" w:eastAsia="仿宋" w:cs="仿宋"/>
                <w:sz w:val="22"/>
              </w:rPr>
            </w:pPr>
            <w:r>
              <w:rPr>
                <w:rFonts w:hint="eastAsia" w:ascii="仿宋" w:hAnsi="仿宋" w:eastAsia="仿宋" w:cs="仿宋"/>
                <w:sz w:val="2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pPr>
              <w:spacing w:line="492" w:lineRule="exact"/>
              <w:rPr>
                <w:rFonts w:ascii="仿宋" w:hAnsi="仿宋" w:eastAsia="仿宋" w:cs="仿宋"/>
                <w:sz w:val="22"/>
              </w:rPr>
            </w:pPr>
            <w:r>
              <w:rPr>
                <w:rFonts w:hint="eastAsia" w:ascii="仿宋" w:hAnsi="仿宋" w:eastAsia="仿宋" w:cs="仿宋"/>
                <w:sz w:val="22"/>
              </w:rPr>
              <w:t>本项目拦标价（最高限价）</w:t>
            </w:r>
          </w:p>
        </w:tc>
        <w:tc>
          <w:tcPr>
            <w:tcW w:w="9038" w:type="dxa"/>
            <w:gridSpan w:val="7"/>
          </w:tcPr>
          <w:p>
            <w:pPr>
              <w:spacing w:line="492" w:lineRule="exact"/>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pPr>
              <w:spacing w:line="492" w:lineRule="exact"/>
              <w:rPr>
                <w:rFonts w:ascii="仿宋" w:hAnsi="仿宋" w:eastAsia="仿宋" w:cs="仿宋"/>
                <w:sz w:val="22"/>
              </w:rPr>
            </w:pPr>
            <w:r>
              <w:rPr>
                <w:rFonts w:hint="eastAsia" w:ascii="仿宋" w:hAnsi="仿宋" w:eastAsia="仿宋" w:cs="仿宋"/>
                <w:sz w:val="22"/>
              </w:rPr>
              <w:t>由投标人代表抽取F值</w:t>
            </w:r>
          </w:p>
        </w:tc>
        <w:tc>
          <w:tcPr>
            <w:tcW w:w="4910" w:type="dxa"/>
            <w:gridSpan w:val="4"/>
          </w:tcPr>
          <w:p>
            <w:pPr>
              <w:spacing w:line="492" w:lineRule="exact"/>
              <w:rPr>
                <w:rFonts w:ascii="仿宋" w:hAnsi="仿宋" w:eastAsia="仿宋" w:cs="仿宋"/>
                <w:sz w:val="22"/>
              </w:rPr>
            </w:pPr>
          </w:p>
        </w:tc>
        <w:tc>
          <w:tcPr>
            <w:tcW w:w="4128" w:type="dxa"/>
            <w:gridSpan w:val="3"/>
          </w:tcPr>
          <w:p>
            <w:pPr>
              <w:spacing w:line="492" w:lineRule="exact"/>
              <w:rPr>
                <w:rFonts w:ascii="仿宋" w:hAnsi="仿宋" w:eastAsia="仿宋" w:cs="仿宋"/>
                <w:sz w:val="22"/>
              </w:rPr>
            </w:pPr>
            <w:r>
              <w:rPr>
                <w:rFonts w:hint="eastAsia" w:ascii="仿宋" w:hAnsi="仿宋" w:eastAsia="仿宋" w:cs="仿宋"/>
                <w:sz w:val="22"/>
              </w:rPr>
              <w:t>抽取人：</w:t>
            </w:r>
          </w:p>
        </w:tc>
      </w:tr>
    </w:tbl>
    <w:p>
      <w:pPr>
        <w:spacing w:beforeLines="100" w:afterLines="50" w:line="492" w:lineRule="exact"/>
        <w:ind w:firstLine="240" w:firstLineChars="100"/>
        <w:rPr>
          <w:rFonts w:ascii="仿宋" w:hAnsi="仿宋" w:eastAsia="仿宋" w:cs="仿宋"/>
          <w:sz w:val="24"/>
        </w:rPr>
      </w:pPr>
      <w:r>
        <w:rPr>
          <w:rFonts w:hint="eastAsia" w:ascii="仿宋" w:hAnsi="仿宋" w:eastAsia="仿宋" w:cs="仿宋"/>
          <w:sz w:val="24"/>
        </w:rPr>
        <w:t>招标人代表：                                    记录人：                                 监标人：</w:t>
      </w:r>
    </w:p>
    <w:p>
      <w:pPr>
        <w:spacing w:beforeLines="100" w:afterLines="50" w:line="492" w:lineRule="exact"/>
        <w:jc w:val="right"/>
        <w:rPr>
          <w:rFonts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ascii="仿宋" w:hAnsi="仿宋" w:eastAsia="仿宋" w:cs="仿宋"/>
          <w:sz w:val="24"/>
          <w:szCs w:val="24"/>
        </w:rPr>
        <w:sectPr>
          <w:pgSz w:w="16838" w:h="11905" w:orient="landscape"/>
          <w:pgMar w:top="1247" w:right="1389" w:bottom="1134" w:left="1361" w:header="851" w:footer="680" w:gutter="0"/>
          <w:cols w:space="0" w:num="1"/>
          <w:titlePg/>
          <w:docGrid w:type="lines" w:linePitch="319" w:charSpace="0"/>
        </w:sectPr>
      </w:pPr>
      <w:bookmarkStart w:id="246" w:name="_Toc336091315"/>
      <w:bookmarkStart w:id="247" w:name="_Toc184635082"/>
    </w:p>
    <w:p>
      <w:pPr>
        <w:pStyle w:val="6"/>
        <w:tabs>
          <w:tab w:val="left" w:pos="567"/>
        </w:tabs>
        <w:spacing w:before="0" w:after="0" w:line="440" w:lineRule="exact"/>
        <w:rPr>
          <w:rFonts w:ascii="仿宋" w:hAnsi="仿宋" w:eastAsia="仿宋" w:cs="仿宋"/>
          <w:sz w:val="24"/>
          <w:szCs w:val="24"/>
        </w:rPr>
      </w:pPr>
      <w:bookmarkStart w:id="248" w:name="_Toc499379013"/>
      <w:bookmarkStart w:id="249" w:name="_Toc499378891"/>
      <w:r>
        <w:rPr>
          <w:rFonts w:hint="eastAsia" w:ascii="仿宋" w:hAnsi="仿宋" w:eastAsia="仿宋" w:cs="仿宋"/>
          <w:sz w:val="24"/>
          <w:szCs w:val="24"/>
        </w:rPr>
        <w:t>附表二：问题澄清通知</w:t>
      </w:r>
      <w:bookmarkEnd w:id="246"/>
      <w:bookmarkEnd w:id="247"/>
      <w:bookmarkEnd w:id="248"/>
      <w:bookmarkEnd w:id="249"/>
    </w:p>
    <w:p>
      <w:pPr>
        <w:spacing w:line="492" w:lineRule="exact"/>
        <w:ind w:firstLine="560" w:firstLineChars="200"/>
        <w:jc w:val="center"/>
        <w:rPr>
          <w:rFonts w:ascii="仿宋" w:hAnsi="仿宋" w:eastAsia="仿宋" w:cs="仿宋"/>
          <w:sz w:val="28"/>
          <w:szCs w:val="28"/>
        </w:rPr>
      </w:pPr>
    </w:p>
    <w:p>
      <w:pPr>
        <w:spacing w:line="492" w:lineRule="exact"/>
        <w:ind w:firstLine="880" w:firstLineChars="200"/>
        <w:jc w:val="center"/>
        <w:rPr>
          <w:rFonts w:ascii="仿宋" w:hAnsi="仿宋" w:eastAsia="仿宋" w:cs="仿宋"/>
          <w:sz w:val="36"/>
          <w:szCs w:val="36"/>
        </w:rPr>
      </w:pPr>
      <w:r>
        <w:rPr>
          <w:rFonts w:hint="eastAsia" w:ascii="仿宋" w:hAnsi="仿宋" w:eastAsia="仿宋" w:cs="仿宋"/>
          <w:spacing w:val="40"/>
          <w:sz w:val="36"/>
          <w:szCs w:val="36"/>
        </w:rPr>
        <w:t>问题澄清通</w:t>
      </w:r>
      <w:r>
        <w:rPr>
          <w:rFonts w:hint="eastAsia" w:ascii="仿宋" w:hAnsi="仿宋" w:eastAsia="仿宋" w:cs="仿宋"/>
          <w:sz w:val="36"/>
          <w:szCs w:val="36"/>
        </w:rPr>
        <w:t>知</w:t>
      </w:r>
    </w:p>
    <w:p>
      <w:pPr>
        <w:spacing w:beforeLines="50" w:line="492" w:lineRule="exact"/>
        <w:ind w:firstLine="4620" w:firstLineChars="1650"/>
        <w:rPr>
          <w:rFonts w:ascii="仿宋" w:hAnsi="仿宋" w:eastAsia="仿宋" w:cs="仿宋"/>
          <w:sz w:val="28"/>
          <w:szCs w:val="28"/>
        </w:rPr>
      </w:pPr>
      <w:r>
        <w:rPr>
          <w:rFonts w:hint="eastAsia" w:ascii="仿宋" w:hAnsi="仿宋" w:eastAsia="仿宋" w:cs="仿宋"/>
          <w:sz w:val="28"/>
          <w:szCs w:val="28"/>
        </w:rPr>
        <w:t>编号：</w:t>
      </w:r>
    </w:p>
    <w:p>
      <w:pPr>
        <w:spacing w:line="492" w:lineRule="exact"/>
        <w:ind w:firstLine="560" w:firstLineChars="200"/>
        <w:rPr>
          <w:rFonts w:ascii="仿宋" w:hAnsi="仿宋" w:eastAsia="仿宋" w:cs="仿宋"/>
          <w:sz w:val="28"/>
          <w:szCs w:val="28"/>
          <w:u w:val="single"/>
        </w:rPr>
      </w:pPr>
    </w:p>
    <w:p>
      <w:pPr>
        <w:spacing w:line="560" w:lineRule="exact"/>
        <w:rPr>
          <w:rFonts w:ascii="仿宋" w:hAnsi="仿宋" w:eastAsia="仿宋" w:cs="仿宋"/>
          <w:sz w:val="24"/>
        </w:rPr>
      </w:pPr>
      <w:r>
        <w:rPr>
          <w:rFonts w:hint="eastAsia" w:ascii="仿宋" w:hAnsi="仿宋" w:eastAsia="仿宋" w:cs="仿宋"/>
          <w:sz w:val="24"/>
        </w:rPr>
        <w:t xml:space="preserve">（投标人名称）: </w:t>
      </w:r>
    </w:p>
    <w:p>
      <w:pPr>
        <w:spacing w:line="560" w:lineRule="exact"/>
        <w:rPr>
          <w:rFonts w:ascii="仿宋" w:hAnsi="仿宋" w:eastAsia="仿宋" w:cs="仿宋"/>
          <w:sz w:val="24"/>
        </w:rPr>
      </w:pPr>
      <w:r>
        <w:rPr>
          <w:rFonts w:hint="eastAsia" w:ascii="仿宋" w:hAnsi="仿宋" w:eastAsia="仿宋" w:cs="仿宋"/>
          <w:sz w:val="24"/>
        </w:rPr>
        <w:t>（项目名称）标段施工招标的评标委员会，对你方的投标文件进行了仔细的审查，现需你方对下列问题以书面形式予以澄清：</w:t>
      </w:r>
    </w:p>
    <w:p>
      <w:pPr>
        <w:spacing w:line="560" w:lineRule="exact"/>
        <w:ind w:firstLine="480" w:firstLineChars="200"/>
        <w:rPr>
          <w:rFonts w:ascii="仿宋" w:hAnsi="仿宋" w:eastAsia="仿宋" w:cs="仿宋"/>
          <w:sz w:val="24"/>
        </w:rPr>
      </w:pPr>
      <w:r>
        <w:rPr>
          <w:rFonts w:hint="eastAsia" w:ascii="仿宋" w:hAnsi="仿宋" w:eastAsia="仿宋" w:cs="仿宋"/>
          <w:sz w:val="24"/>
        </w:rPr>
        <w:t>1、</w:t>
      </w:r>
    </w:p>
    <w:p>
      <w:pPr>
        <w:spacing w:line="560" w:lineRule="exact"/>
        <w:ind w:firstLine="480" w:firstLineChars="200"/>
        <w:rPr>
          <w:rFonts w:ascii="仿宋" w:hAnsi="仿宋" w:eastAsia="仿宋" w:cs="仿宋"/>
          <w:sz w:val="24"/>
        </w:rPr>
      </w:pPr>
      <w:r>
        <w:rPr>
          <w:rFonts w:hint="eastAsia" w:ascii="仿宋" w:hAnsi="仿宋" w:eastAsia="仿宋" w:cs="仿宋"/>
          <w:sz w:val="24"/>
        </w:rPr>
        <w:t>2、</w:t>
      </w:r>
    </w:p>
    <w:p>
      <w:pPr>
        <w:spacing w:line="560" w:lineRule="exact"/>
        <w:ind w:firstLine="480" w:firstLineChars="200"/>
        <w:rPr>
          <w:rFonts w:ascii="仿宋" w:hAnsi="仿宋" w:eastAsia="仿宋" w:cs="仿宋"/>
          <w:sz w:val="24"/>
        </w:rPr>
      </w:pP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请将上述问题的澄清于年月日时前递交至（详细地址）或传真至（传真号码）。采用传真方式的，应在年月日时前将原件递交至（详细地址）。</w:t>
      </w:r>
    </w:p>
    <w:p>
      <w:pPr>
        <w:spacing w:line="492" w:lineRule="exact"/>
        <w:ind w:firstLine="5880" w:firstLineChars="2450"/>
        <w:rPr>
          <w:rFonts w:ascii="仿宋" w:hAnsi="仿宋" w:eastAsia="仿宋" w:cs="仿宋"/>
          <w:sz w:val="24"/>
        </w:rPr>
      </w:pPr>
    </w:p>
    <w:p>
      <w:pPr>
        <w:spacing w:line="492" w:lineRule="exact"/>
        <w:ind w:firstLine="5880" w:firstLineChars="2450"/>
        <w:rPr>
          <w:rFonts w:ascii="仿宋" w:hAnsi="仿宋" w:eastAsia="仿宋" w:cs="仿宋"/>
          <w:sz w:val="24"/>
        </w:rPr>
      </w:pPr>
    </w:p>
    <w:p>
      <w:pPr>
        <w:spacing w:line="492" w:lineRule="exact"/>
        <w:ind w:firstLine="5880" w:firstLineChars="2450"/>
        <w:rPr>
          <w:rFonts w:ascii="仿宋" w:hAnsi="仿宋" w:eastAsia="仿宋" w:cs="仿宋"/>
          <w:sz w:val="24"/>
        </w:rPr>
      </w:pPr>
    </w:p>
    <w:p>
      <w:pPr>
        <w:spacing w:line="492" w:lineRule="exact"/>
        <w:ind w:right="140"/>
        <w:jc w:val="center"/>
        <w:rPr>
          <w:rFonts w:ascii="仿宋" w:hAnsi="仿宋" w:eastAsia="仿宋" w:cs="仿宋"/>
          <w:sz w:val="24"/>
        </w:rPr>
      </w:pPr>
      <w:r>
        <w:rPr>
          <w:rFonts w:hint="eastAsia" w:ascii="仿宋" w:hAnsi="仿宋" w:eastAsia="仿宋" w:cs="仿宋"/>
          <w:sz w:val="24"/>
        </w:rPr>
        <w:t>评标委员会负责人：（签字）</w:t>
      </w:r>
    </w:p>
    <w:p>
      <w:pPr>
        <w:spacing w:line="492" w:lineRule="exact"/>
        <w:rPr>
          <w:rFonts w:ascii="仿宋" w:hAnsi="仿宋" w:eastAsia="仿宋" w:cs="仿宋"/>
          <w:sz w:val="24"/>
          <w:u w:val="single"/>
        </w:rPr>
      </w:pPr>
    </w:p>
    <w:p>
      <w:pPr>
        <w:spacing w:line="492" w:lineRule="exact"/>
        <w:ind w:firstLine="5880" w:firstLineChars="2450"/>
        <w:rPr>
          <w:rFonts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ascii="仿宋" w:hAnsi="仿宋" w:eastAsia="仿宋" w:cs="仿宋"/>
          <w:sz w:val="24"/>
          <w:szCs w:val="24"/>
        </w:rPr>
      </w:pPr>
      <w:bookmarkStart w:id="250" w:name="_Toc184635083"/>
      <w:bookmarkStart w:id="251" w:name="_Toc336091316"/>
      <w:r>
        <w:rPr>
          <w:rFonts w:hint="eastAsia" w:ascii="仿宋" w:hAnsi="仿宋" w:eastAsia="仿宋" w:cs="仿宋"/>
          <w:sz w:val="24"/>
          <w:szCs w:val="24"/>
        </w:rPr>
        <w:br w:type="page"/>
      </w:r>
      <w:bookmarkStart w:id="252" w:name="_Toc499378892"/>
      <w:bookmarkStart w:id="253" w:name="_Toc499379014"/>
      <w:r>
        <w:rPr>
          <w:rFonts w:hint="eastAsia" w:ascii="仿宋" w:hAnsi="仿宋" w:eastAsia="仿宋" w:cs="仿宋"/>
          <w:sz w:val="24"/>
          <w:szCs w:val="24"/>
        </w:rPr>
        <w:t>附表三：问题的澄清</w:t>
      </w:r>
      <w:bookmarkEnd w:id="250"/>
      <w:bookmarkEnd w:id="251"/>
      <w:bookmarkEnd w:id="252"/>
      <w:bookmarkEnd w:id="253"/>
    </w:p>
    <w:p>
      <w:pPr>
        <w:spacing w:line="492" w:lineRule="exact"/>
        <w:ind w:firstLine="560" w:firstLineChars="200"/>
        <w:jc w:val="center"/>
        <w:rPr>
          <w:rFonts w:ascii="仿宋" w:hAnsi="仿宋" w:eastAsia="仿宋" w:cs="仿宋"/>
          <w:sz w:val="28"/>
          <w:szCs w:val="28"/>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问题的澄清</w:t>
      </w:r>
    </w:p>
    <w:p>
      <w:pPr>
        <w:spacing w:beforeLines="100" w:line="492" w:lineRule="exact"/>
        <w:ind w:firstLine="6580" w:firstLineChars="2350"/>
        <w:rPr>
          <w:rFonts w:ascii="仿宋" w:hAnsi="仿宋" w:eastAsia="仿宋" w:cs="仿宋"/>
          <w:sz w:val="28"/>
          <w:szCs w:val="28"/>
        </w:rPr>
      </w:pPr>
      <w:r>
        <w:rPr>
          <w:rFonts w:hint="eastAsia" w:ascii="仿宋" w:hAnsi="仿宋" w:eastAsia="仿宋" w:cs="仿宋"/>
          <w:sz w:val="28"/>
          <w:szCs w:val="28"/>
        </w:rPr>
        <w:t>编号：</w:t>
      </w:r>
    </w:p>
    <w:p>
      <w:pPr>
        <w:spacing w:line="492" w:lineRule="exact"/>
        <w:ind w:firstLine="560" w:firstLineChars="200"/>
        <w:rPr>
          <w:rFonts w:ascii="仿宋" w:hAnsi="仿宋" w:eastAsia="仿宋" w:cs="仿宋"/>
          <w:sz w:val="28"/>
          <w:szCs w:val="28"/>
          <w:u w:val="single"/>
        </w:rPr>
      </w:pPr>
    </w:p>
    <w:p>
      <w:pPr>
        <w:spacing w:line="492" w:lineRule="exact"/>
        <w:rPr>
          <w:rFonts w:ascii="仿宋" w:hAnsi="仿宋" w:eastAsia="仿宋" w:cs="仿宋"/>
          <w:sz w:val="24"/>
        </w:rPr>
      </w:pPr>
      <w:r>
        <w:rPr>
          <w:rFonts w:hint="eastAsia" w:ascii="仿宋" w:hAnsi="仿宋" w:eastAsia="仿宋" w:cs="仿宋"/>
          <w:sz w:val="24"/>
        </w:rPr>
        <w:t xml:space="preserve"> （项目名称）标段施工招标评标委员会：</w:t>
      </w:r>
    </w:p>
    <w:p>
      <w:pPr>
        <w:spacing w:line="492" w:lineRule="exact"/>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问题澄清通知（编号：）已收悉，现澄清如下：</w:t>
      </w:r>
    </w:p>
    <w:p>
      <w:pPr>
        <w:spacing w:line="492" w:lineRule="exact"/>
        <w:ind w:firstLine="480" w:firstLineChars="200"/>
        <w:rPr>
          <w:rFonts w:ascii="仿宋" w:hAnsi="仿宋" w:eastAsia="仿宋" w:cs="仿宋"/>
          <w:sz w:val="24"/>
        </w:rPr>
      </w:pPr>
      <w:r>
        <w:rPr>
          <w:rFonts w:hint="eastAsia" w:ascii="仿宋" w:hAnsi="仿宋" w:eastAsia="仿宋" w:cs="仿宋"/>
          <w:sz w:val="24"/>
        </w:rPr>
        <w:t>1、</w:t>
      </w:r>
    </w:p>
    <w:p>
      <w:pPr>
        <w:spacing w:line="492" w:lineRule="exact"/>
        <w:ind w:firstLine="480" w:firstLineChars="200"/>
        <w:rPr>
          <w:rFonts w:ascii="仿宋" w:hAnsi="仿宋" w:eastAsia="仿宋" w:cs="仿宋"/>
          <w:sz w:val="24"/>
        </w:rPr>
      </w:pPr>
      <w:r>
        <w:rPr>
          <w:rFonts w:hint="eastAsia" w:ascii="仿宋" w:hAnsi="仿宋" w:eastAsia="仿宋" w:cs="仿宋"/>
          <w:sz w:val="24"/>
        </w:rPr>
        <w:t>2、</w:t>
      </w:r>
    </w:p>
    <w:p>
      <w:pPr>
        <w:spacing w:line="492" w:lineRule="exact"/>
        <w:ind w:firstLine="480" w:firstLineChars="200"/>
        <w:rPr>
          <w:rFonts w:ascii="仿宋" w:hAnsi="仿宋" w:eastAsia="仿宋" w:cs="仿宋"/>
          <w:sz w:val="24"/>
        </w:rPr>
      </w:pPr>
      <w:r>
        <w:rPr>
          <w:rFonts w:hint="eastAsia" w:ascii="仿宋" w:hAnsi="仿宋" w:eastAsia="仿宋" w:cs="仿宋"/>
          <w:sz w:val="24"/>
        </w:rPr>
        <w:t>……</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pPr>
        <w:spacing w:line="492" w:lineRule="exact"/>
        <w:rPr>
          <w:rFonts w:ascii="仿宋" w:hAnsi="仿宋" w:eastAsia="仿宋" w:cs="仿宋"/>
          <w:sz w:val="24"/>
          <w:u w:val="single"/>
        </w:rPr>
      </w:pPr>
    </w:p>
    <w:p>
      <w:pPr>
        <w:spacing w:line="492" w:lineRule="exact"/>
        <w:rPr>
          <w:rFonts w:ascii="仿宋" w:hAnsi="仿宋" w:eastAsia="仿宋" w:cs="仿宋"/>
          <w:sz w:val="24"/>
          <w:u w:val="single"/>
        </w:rPr>
      </w:pPr>
    </w:p>
    <w:p>
      <w:pPr>
        <w:spacing w:line="492" w:lineRule="exact"/>
        <w:ind w:firstLine="5040" w:firstLineChars="2100"/>
        <w:rPr>
          <w:rFonts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ascii="仿宋" w:hAnsi="仿宋" w:eastAsia="仿宋" w:cs="仿宋"/>
          <w:sz w:val="24"/>
          <w:szCs w:val="24"/>
        </w:rPr>
      </w:pPr>
      <w:bookmarkStart w:id="254" w:name="_Toc336091317"/>
      <w:bookmarkStart w:id="255" w:name="_Toc184635084"/>
      <w:r>
        <w:rPr>
          <w:rFonts w:hint="eastAsia" w:ascii="仿宋" w:hAnsi="仿宋" w:eastAsia="仿宋" w:cs="仿宋"/>
          <w:sz w:val="24"/>
          <w:szCs w:val="24"/>
        </w:rPr>
        <w:br w:type="page"/>
      </w:r>
      <w:bookmarkStart w:id="256" w:name="_Toc499378893"/>
      <w:bookmarkStart w:id="257" w:name="_Toc499379015"/>
      <w:r>
        <w:rPr>
          <w:rFonts w:hint="eastAsia" w:ascii="仿宋" w:hAnsi="仿宋" w:eastAsia="仿宋" w:cs="仿宋"/>
          <w:sz w:val="24"/>
          <w:szCs w:val="24"/>
        </w:rPr>
        <w:t>附表四：中标通知书</w:t>
      </w:r>
      <w:bookmarkEnd w:id="254"/>
      <w:bookmarkEnd w:id="255"/>
      <w:bookmarkEnd w:id="256"/>
      <w:bookmarkEnd w:id="257"/>
    </w:p>
    <w:p>
      <w:pPr>
        <w:spacing w:line="492" w:lineRule="exact"/>
        <w:ind w:firstLine="720" w:firstLineChars="200"/>
        <w:jc w:val="center"/>
        <w:rPr>
          <w:rFonts w:ascii="仿宋" w:hAnsi="仿宋" w:eastAsia="仿宋" w:cs="仿宋"/>
          <w:sz w:val="36"/>
          <w:szCs w:val="36"/>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中标通知书</w:t>
      </w:r>
    </w:p>
    <w:p>
      <w:pPr>
        <w:spacing w:line="492" w:lineRule="exact"/>
        <w:ind w:firstLine="560" w:firstLineChars="200"/>
        <w:jc w:val="center"/>
        <w:rPr>
          <w:rFonts w:ascii="仿宋" w:hAnsi="仿宋" w:eastAsia="仿宋" w:cs="仿宋"/>
          <w:sz w:val="28"/>
          <w:szCs w:val="28"/>
        </w:rPr>
      </w:pPr>
    </w:p>
    <w:p>
      <w:pPr>
        <w:spacing w:line="560" w:lineRule="exact"/>
        <w:rPr>
          <w:rFonts w:ascii="仿宋" w:hAnsi="仿宋" w:eastAsia="仿宋" w:cs="仿宋"/>
          <w:sz w:val="24"/>
        </w:rPr>
      </w:pPr>
      <w:bookmarkStart w:id="258" w:name="_Toc184635085"/>
      <w:r>
        <w:rPr>
          <w:rFonts w:hint="eastAsia" w:ascii="仿宋" w:hAnsi="仿宋" w:eastAsia="仿宋" w:cs="仿宋"/>
          <w:sz w:val="24"/>
        </w:rPr>
        <w:t xml:space="preserve">（中标人名称）： </w:t>
      </w:r>
    </w:p>
    <w:p>
      <w:pPr>
        <w:spacing w:line="560" w:lineRule="exact"/>
        <w:ind w:firstLine="600" w:firstLineChars="250"/>
        <w:rPr>
          <w:rFonts w:ascii="仿宋" w:hAnsi="仿宋" w:eastAsia="仿宋" w:cs="仿宋"/>
          <w:sz w:val="24"/>
        </w:rPr>
      </w:pPr>
      <w:r>
        <w:rPr>
          <w:rFonts w:hint="eastAsia" w:ascii="仿宋" w:hAnsi="仿宋" w:eastAsia="仿宋" w:cs="仿宋"/>
          <w:sz w:val="24"/>
          <w:u w:val="single"/>
        </w:rPr>
        <w:t xml:space="preserve">        （项目名称）         </w:t>
      </w:r>
      <w:r>
        <w:rPr>
          <w:rFonts w:hint="eastAsia" w:ascii="仿宋" w:hAnsi="仿宋" w:eastAsia="仿宋" w:cs="仿宋"/>
          <w:sz w:val="24"/>
        </w:rPr>
        <w:t xml:space="preserve"> ，于年月日开标后，经评标委员会评审，你单位被确定为中标人。中标价格为：元（大写），工期日历天，工程质量目标：。项目经理（建造师）：（姓名），专业级别：  ，证号：  。</w:t>
      </w:r>
    </w:p>
    <w:p>
      <w:pPr>
        <w:spacing w:line="560" w:lineRule="exact"/>
        <w:ind w:firstLine="480" w:firstLineChars="200"/>
        <w:rPr>
          <w:rFonts w:ascii="仿宋" w:hAnsi="仿宋" w:eastAsia="仿宋" w:cs="仿宋"/>
          <w:sz w:val="24"/>
        </w:rPr>
      </w:pPr>
      <w:r>
        <w:rPr>
          <w:rFonts w:hint="eastAsia" w:ascii="仿宋" w:hAnsi="仿宋" w:eastAsia="仿宋" w:cs="仿宋"/>
          <w:sz w:val="24"/>
        </w:rPr>
        <w:t>请你单位在接到本中标通知书后，于年月日前与招标人签订施工承包合同，签订合同地点：。</w:t>
      </w:r>
    </w:p>
    <w:p>
      <w:pPr>
        <w:spacing w:line="560" w:lineRule="exact"/>
        <w:ind w:firstLine="480" w:firstLineChars="200"/>
        <w:rPr>
          <w:rFonts w:ascii="仿宋" w:hAnsi="仿宋" w:eastAsia="仿宋" w:cs="仿宋"/>
          <w:sz w:val="24"/>
        </w:rPr>
      </w:pPr>
      <w:r>
        <w:rPr>
          <w:rFonts w:hint="eastAsia" w:ascii="仿宋" w:hAnsi="仿宋" w:eastAsia="仿宋" w:cs="仿宋"/>
          <w:sz w:val="24"/>
        </w:rPr>
        <w:t>特此通知。</w:t>
      </w:r>
    </w:p>
    <w:p>
      <w:pPr>
        <w:spacing w:line="560" w:lineRule="exact"/>
        <w:ind w:firstLine="480" w:firstLineChars="200"/>
        <w:rPr>
          <w:rFonts w:ascii="仿宋" w:hAnsi="仿宋" w:eastAsia="仿宋" w:cs="仿宋"/>
          <w:sz w:val="24"/>
        </w:rPr>
      </w:pPr>
      <w:r>
        <w:rPr>
          <w:rFonts w:hint="eastAsia" w:ascii="仿宋" w:hAnsi="仿宋" w:eastAsia="仿宋" w:cs="仿宋"/>
          <w:sz w:val="24"/>
        </w:rPr>
        <w:t>附：《湖北省大冶市招投标项目进场交易证明书》</w:t>
      </w:r>
    </w:p>
    <w:p>
      <w:pPr>
        <w:spacing w:line="492" w:lineRule="exact"/>
        <w:ind w:firstLine="4800" w:firstLineChars="2000"/>
        <w:rPr>
          <w:rFonts w:ascii="仿宋" w:hAnsi="仿宋" w:eastAsia="仿宋" w:cs="仿宋"/>
          <w:sz w:val="24"/>
        </w:rPr>
      </w:pPr>
    </w:p>
    <w:p>
      <w:pPr>
        <w:spacing w:line="492" w:lineRule="exact"/>
        <w:ind w:firstLine="2186" w:firstLineChars="911"/>
        <w:rPr>
          <w:rFonts w:ascii="仿宋" w:hAnsi="仿宋" w:eastAsia="仿宋" w:cs="仿宋"/>
          <w:sz w:val="24"/>
        </w:rPr>
      </w:pPr>
    </w:p>
    <w:p>
      <w:pPr>
        <w:spacing w:line="600" w:lineRule="exact"/>
        <w:ind w:firstLine="2186" w:firstLineChars="911"/>
        <w:rPr>
          <w:rFonts w:ascii="仿宋" w:hAnsi="仿宋" w:eastAsia="仿宋" w:cs="仿宋"/>
          <w:sz w:val="24"/>
        </w:rPr>
      </w:pPr>
      <w:r>
        <w:rPr>
          <w:rFonts w:hint="eastAsia" w:ascii="仿宋" w:hAnsi="仿宋" w:eastAsia="仿宋" w:cs="仿宋"/>
          <w:sz w:val="24"/>
        </w:rPr>
        <w:t>招标人（盖章）：</w:t>
      </w:r>
    </w:p>
    <w:p>
      <w:pPr>
        <w:spacing w:line="600" w:lineRule="exact"/>
        <w:ind w:firstLine="2186" w:firstLineChars="911"/>
        <w:rPr>
          <w:rFonts w:ascii="仿宋" w:hAnsi="仿宋" w:eastAsia="仿宋" w:cs="仿宋"/>
          <w:sz w:val="24"/>
        </w:rPr>
      </w:pPr>
      <w:r>
        <w:rPr>
          <w:rFonts w:hint="eastAsia" w:ascii="仿宋" w:hAnsi="仿宋" w:eastAsia="仿宋" w:cs="仿宋"/>
          <w:sz w:val="24"/>
        </w:rPr>
        <w:t>法定代表人（签字）：</w:t>
      </w:r>
    </w:p>
    <w:p>
      <w:pPr>
        <w:spacing w:line="600" w:lineRule="exact"/>
        <w:ind w:firstLine="2186" w:firstLineChars="911"/>
        <w:rPr>
          <w:rFonts w:ascii="仿宋" w:hAnsi="仿宋" w:eastAsia="仿宋" w:cs="仿宋"/>
          <w:sz w:val="24"/>
        </w:rPr>
      </w:pPr>
      <w:r>
        <w:rPr>
          <w:rFonts w:hint="eastAsia" w:ascii="仿宋" w:hAnsi="仿宋" w:eastAsia="仿宋" w:cs="仿宋"/>
          <w:sz w:val="24"/>
        </w:rPr>
        <w:t>联系人：</w:t>
      </w:r>
    </w:p>
    <w:p>
      <w:pPr>
        <w:spacing w:line="600" w:lineRule="exact"/>
        <w:ind w:firstLine="2186" w:firstLineChars="911"/>
        <w:rPr>
          <w:rFonts w:ascii="仿宋" w:hAnsi="仿宋" w:eastAsia="仿宋" w:cs="仿宋"/>
          <w:sz w:val="24"/>
        </w:rPr>
      </w:pPr>
      <w:r>
        <w:rPr>
          <w:rFonts w:hint="eastAsia" w:ascii="仿宋" w:hAnsi="仿宋" w:eastAsia="仿宋" w:cs="仿宋"/>
          <w:sz w:val="24"/>
        </w:rPr>
        <w:t>联系电话：</w:t>
      </w:r>
    </w:p>
    <w:p>
      <w:pPr>
        <w:spacing w:line="492" w:lineRule="exact"/>
        <w:ind w:firstLine="3720" w:firstLineChars="1550"/>
        <w:rPr>
          <w:rFonts w:ascii="仿宋" w:hAnsi="仿宋" w:eastAsia="仿宋" w:cs="仿宋"/>
          <w:sz w:val="24"/>
        </w:rPr>
      </w:pPr>
    </w:p>
    <w:p>
      <w:pPr>
        <w:spacing w:line="492" w:lineRule="exact"/>
        <w:ind w:firstLine="3720" w:firstLineChars="1550"/>
        <w:rPr>
          <w:rFonts w:ascii="仿宋" w:hAnsi="仿宋" w:eastAsia="仿宋" w:cs="仿宋"/>
          <w:sz w:val="24"/>
        </w:rPr>
      </w:pPr>
    </w:p>
    <w:p>
      <w:pPr>
        <w:spacing w:line="492" w:lineRule="exact"/>
        <w:ind w:right="560" w:firstLine="5128" w:firstLineChars="2137"/>
        <w:rPr>
          <w:rFonts w:ascii="仿宋" w:hAnsi="仿宋" w:eastAsia="仿宋" w:cs="仿宋"/>
          <w:sz w:val="24"/>
        </w:rPr>
      </w:pPr>
      <w:r>
        <w:rPr>
          <w:rFonts w:hint="eastAsia" w:ascii="仿宋" w:hAnsi="仿宋" w:eastAsia="仿宋" w:cs="仿宋"/>
          <w:sz w:val="24"/>
        </w:rPr>
        <w:t>年   月   日</w:t>
      </w:r>
    </w:p>
    <w:p>
      <w:pPr>
        <w:spacing w:line="492" w:lineRule="exact"/>
        <w:ind w:right="560" w:firstLine="3928" w:firstLineChars="1637"/>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Cs w:val="21"/>
        </w:rPr>
      </w:pPr>
      <w:r>
        <w:rPr>
          <w:rFonts w:hint="eastAsia" w:ascii="仿宋" w:hAnsi="仿宋" w:eastAsia="仿宋" w:cs="仿宋"/>
          <w:szCs w:val="21"/>
        </w:rPr>
        <w:t>（注：本通知书一式五份，招标单位、代理机构、中标单位、交易监管局行业主管部门各一份。）</w:t>
      </w:r>
      <w:bookmarkEnd w:id="258"/>
    </w:p>
    <w:p>
      <w:pPr>
        <w:pStyle w:val="6"/>
        <w:tabs>
          <w:tab w:val="left" w:pos="567"/>
        </w:tabs>
        <w:spacing w:before="0" w:after="0" w:line="440" w:lineRule="exact"/>
        <w:rPr>
          <w:rFonts w:ascii="仿宋" w:hAnsi="仿宋" w:eastAsia="仿宋" w:cs="仿宋"/>
          <w:sz w:val="24"/>
          <w:szCs w:val="24"/>
        </w:rPr>
      </w:pPr>
      <w:r>
        <w:rPr>
          <w:rFonts w:hint="eastAsia" w:ascii="仿宋" w:hAnsi="仿宋" w:eastAsia="仿宋" w:cs="仿宋"/>
          <w:sz w:val="24"/>
          <w:szCs w:val="24"/>
        </w:rPr>
        <w:br w:type="page"/>
      </w:r>
      <w:bookmarkStart w:id="259" w:name="_Toc499379017"/>
      <w:bookmarkStart w:id="260" w:name="_Toc499378895"/>
      <w:bookmarkStart w:id="261" w:name="_Toc184635086"/>
      <w:bookmarkStart w:id="262" w:name="_Toc336091319"/>
      <w:r>
        <w:rPr>
          <w:rFonts w:hint="eastAsia" w:ascii="仿宋" w:hAnsi="仿宋" w:eastAsia="仿宋" w:cs="仿宋"/>
          <w:sz w:val="24"/>
          <w:szCs w:val="24"/>
        </w:rPr>
        <w:t>附表五：确认通知</w:t>
      </w:r>
      <w:bookmarkEnd w:id="259"/>
      <w:bookmarkEnd w:id="260"/>
      <w:bookmarkEnd w:id="261"/>
      <w:bookmarkEnd w:id="262"/>
    </w:p>
    <w:p>
      <w:pPr>
        <w:spacing w:line="492" w:lineRule="exact"/>
        <w:ind w:firstLine="560" w:firstLineChars="200"/>
        <w:jc w:val="center"/>
        <w:rPr>
          <w:rFonts w:ascii="仿宋" w:hAnsi="仿宋" w:eastAsia="仿宋" w:cs="仿宋"/>
          <w:sz w:val="28"/>
          <w:szCs w:val="28"/>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确认通知</w:t>
      </w:r>
    </w:p>
    <w:p>
      <w:pPr>
        <w:spacing w:line="492" w:lineRule="exact"/>
        <w:ind w:firstLine="560" w:firstLineChars="200"/>
        <w:rPr>
          <w:rFonts w:ascii="仿宋" w:hAnsi="仿宋" w:eastAsia="仿宋" w:cs="仿宋"/>
          <w:sz w:val="28"/>
          <w:szCs w:val="28"/>
          <w:u w:val="single"/>
        </w:rPr>
      </w:pPr>
    </w:p>
    <w:p>
      <w:pPr>
        <w:spacing w:line="492" w:lineRule="exact"/>
        <w:ind w:firstLine="560" w:firstLineChars="200"/>
        <w:rPr>
          <w:rFonts w:ascii="仿宋" w:hAnsi="仿宋" w:eastAsia="仿宋" w:cs="仿宋"/>
          <w:sz w:val="28"/>
          <w:szCs w:val="28"/>
          <w:u w:val="single"/>
        </w:rPr>
      </w:pPr>
    </w:p>
    <w:p>
      <w:pPr>
        <w:spacing w:line="640" w:lineRule="exact"/>
        <w:rPr>
          <w:rFonts w:ascii="仿宋" w:hAnsi="仿宋" w:eastAsia="仿宋" w:cs="仿宋"/>
          <w:sz w:val="24"/>
        </w:rPr>
      </w:pPr>
      <w:r>
        <w:rPr>
          <w:rFonts w:hint="eastAsia" w:ascii="仿宋" w:hAnsi="仿宋" w:eastAsia="仿宋" w:cs="仿宋"/>
          <w:sz w:val="24"/>
        </w:rPr>
        <w:t xml:space="preserve">（招标人名称）: </w:t>
      </w:r>
    </w:p>
    <w:p>
      <w:pPr>
        <w:spacing w:line="640" w:lineRule="exact"/>
        <w:ind w:firstLine="480" w:firstLineChars="200"/>
        <w:rPr>
          <w:rFonts w:ascii="仿宋" w:hAnsi="仿宋" w:eastAsia="仿宋" w:cs="仿宋"/>
          <w:sz w:val="24"/>
        </w:rPr>
      </w:pPr>
      <w:r>
        <w:rPr>
          <w:rFonts w:hint="eastAsia" w:ascii="仿宋" w:hAnsi="仿宋" w:eastAsia="仿宋" w:cs="仿宋"/>
          <w:sz w:val="24"/>
        </w:rPr>
        <w:t>我方已接到你方   年  月  日发出的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标段施工招标关于</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的通知，我方已于年月日收到。</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特此确认。</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jc w:val="right"/>
        <w:rPr>
          <w:rFonts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rPr>
          <w:rFonts w:ascii="仿宋" w:hAnsi="仿宋" w:eastAsia="仿宋" w:cs="仿宋"/>
          <w:sz w:val="24"/>
          <w:u w:val="single"/>
        </w:rPr>
      </w:pPr>
    </w:p>
    <w:p>
      <w:pPr>
        <w:spacing w:line="492" w:lineRule="exact"/>
        <w:ind w:firstLine="480" w:firstLineChars="200"/>
        <w:rPr>
          <w:rFonts w:ascii="仿宋" w:hAnsi="仿宋" w:eastAsia="仿宋" w:cs="仿宋"/>
          <w:sz w:val="24"/>
          <w:u w:val="single"/>
        </w:rPr>
      </w:pPr>
    </w:p>
    <w:p>
      <w:pPr>
        <w:spacing w:line="492" w:lineRule="exact"/>
        <w:ind w:firstLine="5160" w:firstLineChars="2150"/>
        <w:rPr>
          <w:rFonts w:ascii="仿宋" w:hAnsi="仿宋" w:eastAsia="仿宋" w:cs="仿宋"/>
          <w:sz w:val="24"/>
        </w:rPr>
      </w:pPr>
      <w:r>
        <w:rPr>
          <w:rFonts w:hint="eastAsia" w:ascii="仿宋" w:hAnsi="仿宋" w:eastAsia="仿宋" w:cs="仿宋"/>
          <w:sz w:val="24"/>
        </w:rPr>
        <w:t>年   月  日</w:t>
      </w:r>
    </w:p>
    <w:p>
      <w:pPr>
        <w:pStyle w:val="5"/>
        <w:spacing w:before="220" w:line="360" w:lineRule="auto"/>
        <w:jc w:val="center"/>
        <w:rPr>
          <w:rFonts w:ascii="仿宋" w:hAnsi="仿宋" w:eastAsia="仿宋" w:cs="仿宋"/>
        </w:rPr>
      </w:pPr>
      <w:bookmarkStart w:id="263" w:name="_Toc319832780"/>
      <w:bookmarkStart w:id="264" w:name="_Toc328406184"/>
      <w:bookmarkStart w:id="265" w:name="_Toc360690759"/>
      <w:r>
        <w:rPr>
          <w:rFonts w:hint="eastAsia" w:ascii="仿宋" w:hAnsi="仿宋" w:eastAsia="仿宋" w:cs="仿宋"/>
          <w:sz w:val="24"/>
          <w:szCs w:val="24"/>
        </w:rPr>
        <w:br w:type="page"/>
      </w:r>
      <w:bookmarkStart w:id="266" w:name="_Toc499379018"/>
      <w:r>
        <w:rPr>
          <w:rFonts w:hint="eastAsia" w:ascii="仿宋" w:hAnsi="仿宋" w:eastAsia="仿宋" w:cs="仿宋"/>
        </w:rPr>
        <w:t>第三章  评标办法</w:t>
      </w:r>
      <w:bookmarkEnd w:id="266"/>
    </w:p>
    <w:p>
      <w:pPr>
        <w:pStyle w:val="6"/>
        <w:spacing w:beforeLines="50" w:afterLines="50"/>
        <w:jc w:val="center"/>
        <w:rPr>
          <w:rFonts w:ascii="仿宋" w:hAnsi="仿宋" w:eastAsia="仿宋" w:cs="仿宋"/>
          <w:sz w:val="24"/>
          <w:szCs w:val="24"/>
        </w:rPr>
      </w:pPr>
      <w:bookmarkStart w:id="267" w:name="_Toc499378897"/>
      <w:bookmarkStart w:id="268" w:name="_Toc499379019"/>
      <w:r>
        <w:rPr>
          <w:rFonts w:hint="eastAsia" w:ascii="仿宋" w:hAnsi="仿宋" w:eastAsia="仿宋" w:cs="仿宋"/>
          <w:sz w:val="24"/>
          <w:szCs w:val="24"/>
        </w:rPr>
        <w:t>评标办法前附表</w:t>
      </w:r>
      <w:bookmarkEnd w:id="263"/>
      <w:bookmarkEnd w:id="264"/>
      <w:bookmarkEnd w:id="265"/>
      <w:bookmarkEnd w:id="267"/>
      <w:bookmarkEnd w:id="268"/>
    </w:p>
    <w:p>
      <w:pPr>
        <w:rPr>
          <w:rFonts w:ascii="仿宋" w:hAnsi="仿宋" w:eastAsia="仿宋" w:cs="仿宋"/>
        </w:rPr>
      </w:pPr>
      <w:r>
        <w:rPr>
          <w:rFonts w:hint="eastAsia" w:ascii="仿宋" w:hAnsi="仿宋" w:eastAsia="仿宋" w:cs="仿宋"/>
        </w:rPr>
        <w:t>投标人应</w:t>
      </w:r>
      <w:r>
        <w:rPr>
          <w:rFonts w:hint="eastAsia" w:ascii="仿宋" w:hAnsi="仿宋" w:eastAsia="仿宋" w:cs="仿宋"/>
          <w:bCs/>
        </w:rPr>
        <w:t>仔细</w:t>
      </w:r>
      <w:r>
        <w:rPr>
          <w:rFonts w:hint="eastAsia" w:ascii="仿宋" w:hAnsi="仿宋" w:eastAsia="仿宋" w:cs="仿宋"/>
        </w:rPr>
        <w:t>对照“评标办法前附表”中的要求提供相对应资料</w:t>
      </w:r>
    </w:p>
    <w:tbl>
      <w:tblPr>
        <w:tblStyle w:val="1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3"/>
        <w:gridCol w:w="465"/>
        <w:gridCol w:w="482"/>
        <w:gridCol w:w="240"/>
        <w:gridCol w:w="5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b/>
                <w:spacing w:val="20"/>
                <w:szCs w:val="21"/>
              </w:rPr>
            </w:pPr>
            <w:r>
              <w:rPr>
                <w:rFonts w:hint="eastAsia" w:ascii="仿宋" w:hAnsi="仿宋" w:eastAsia="仿宋" w:cs="仿宋"/>
                <w:b/>
                <w:spacing w:val="20"/>
                <w:szCs w:val="21"/>
              </w:rPr>
              <w:t>条款号</w:t>
            </w:r>
          </w:p>
        </w:tc>
        <w:tc>
          <w:tcPr>
            <w:tcW w:w="2624" w:type="dxa"/>
            <w:gridSpan w:val="6"/>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b/>
                <w:spacing w:val="20"/>
                <w:szCs w:val="21"/>
              </w:rPr>
            </w:pPr>
            <w:r>
              <w:rPr>
                <w:rFonts w:hint="eastAsia" w:ascii="仿宋" w:hAnsi="仿宋" w:eastAsia="仿宋" w:cs="仿宋"/>
                <w:b/>
                <w:spacing w:val="20"/>
                <w:szCs w:val="21"/>
              </w:rPr>
              <w:t>评审因素</w:t>
            </w:r>
          </w:p>
        </w:tc>
        <w:tc>
          <w:tcPr>
            <w:tcW w:w="5668" w:type="dxa"/>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b/>
                <w:spacing w:val="20"/>
                <w:szCs w:val="21"/>
              </w:rPr>
            </w:pPr>
            <w:r>
              <w:rPr>
                <w:rFonts w:hint="eastAsia" w:ascii="仿宋" w:hAnsi="仿宋" w:eastAsia="仿宋" w:cs="仿宋"/>
                <w:b/>
                <w:spacing w:val="2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r>
              <w:rPr>
                <w:rFonts w:hint="eastAsia" w:ascii="仿宋" w:hAnsi="仿宋" w:eastAsia="仿宋" w:cs="仿宋"/>
                <w:szCs w:val="21"/>
              </w:rPr>
              <w:t>2.1.1</w:t>
            </w:r>
          </w:p>
        </w:tc>
        <w:tc>
          <w:tcPr>
            <w:tcW w:w="354" w:type="dxa"/>
            <w:vMerge w:val="restart"/>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形式评审标准</w:t>
            </w:r>
          </w:p>
        </w:tc>
        <w:tc>
          <w:tcPr>
            <w:tcW w:w="2270" w:type="dxa"/>
            <w:gridSpan w:val="5"/>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投标人名称</w:t>
            </w:r>
          </w:p>
        </w:tc>
        <w:tc>
          <w:tcPr>
            <w:tcW w:w="5668" w:type="dxa"/>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35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2270" w:type="dxa"/>
            <w:gridSpan w:val="5"/>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投标文件的签字盖章</w:t>
            </w:r>
          </w:p>
        </w:tc>
        <w:tc>
          <w:tcPr>
            <w:tcW w:w="5668" w:type="dxa"/>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符合第二章投标人须知第3.</w:t>
            </w:r>
            <w:r>
              <w:rPr>
                <w:rFonts w:hint="eastAsia" w:ascii="仿宋" w:hAnsi="仿宋" w:eastAsia="仿宋" w:cs="仿宋"/>
                <w:szCs w:val="21"/>
                <w:lang w:val="en-US" w:eastAsia="zh-CN"/>
              </w:rPr>
              <w:t>6</w:t>
            </w:r>
            <w:r>
              <w:rPr>
                <w:rFonts w:hint="eastAsia" w:ascii="仿宋" w:hAnsi="仿宋" w:eastAsia="仿宋" w:cs="仿宋"/>
                <w:szCs w:val="21"/>
              </w:rPr>
              <w:t>.3款规定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35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2270" w:type="dxa"/>
            <w:gridSpan w:val="5"/>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投标文件格式、内容</w:t>
            </w:r>
          </w:p>
        </w:tc>
        <w:tc>
          <w:tcPr>
            <w:tcW w:w="5668" w:type="dxa"/>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35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2270" w:type="dxa"/>
            <w:gridSpan w:val="5"/>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报价唯一</w:t>
            </w:r>
          </w:p>
        </w:tc>
        <w:tc>
          <w:tcPr>
            <w:tcW w:w="5668" w:type="dxa"/>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35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2270" w:type="dxa"/>
            <w:gridSpan w:val="5"/>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参加开标会</w:t>
            </w:r>
          </w:p>
        </w:tc>
        <w:tc>
          <w:tcPr>
            <w:tcW w:w="5668" w:type="dxa"/>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符合第二章“投标人须知”第5.1.1项规定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35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2270" w:type="dxa"/>
            <w:gridSpan w:val="5"/>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投标文件份数</w:t>
            </w:r>
          </w:p>
        </w:tc>
        <w:tc>
          <w:tcPr>
            <w:tcW w:w="5668" w:type="dxa"/>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符合第二章投标人须知第3.</w:t>
            </w:r>
            <w:r>
              <w:rPr>
                <w:rFonts w:hint="eastAsia" w:ascii="仿宋" w:hAnsi="仿宋" w:eastAsia="仿宋" w:cs="仿宋"/>
                <w:szCs w:val="21"/>
                <w:lang w:val="en-US" w:eastAsia="zh-CN"/>
              </w:rPr>
              <w:t>6</w:t>
            </w:r>
            <w:r>
              <w:rPr>
                <w:rFonts w:hint="eastAsia" w:ascii="仿宋" w:hAnsi="仿宋" w:eastAsia="仿宋" w:cs="仿宋"/>
                <w:szCs w:val="21"/>
              </w:rPr>
              <w:t>.4款规定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35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2270" w:type="dxa"/>
            <w:gridSpan w:val="5"/>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投标文件的编制</w:t>
            </w:r>
          </w:p>
        </w:tc>
        <w:tc>
          <w:tcPr>
            <w:tcW w:w="5668" w:type="dxa"/>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符合第二章“投标人须知”第3.</w:t>
            </w:r>
            <w:r>
              <w:rPr>
                <w:rFonts w:hint="eastAsia" w:ascii="仿宋" w:hAnsi="仿宋" w:eastAsia="仿宋" w:cs="仿宋"/>
                <w:szCs w:val="21"/>
                <w:lang w:val="en-US" w:eastAsia="zh-CN"/>
              </w:rPr>
              <w:t>6</w:t>
            </w:r>
            <w:r>
              <w:rPr>
                <w:rFonts w:hint="eastAsia" w:ascii="仿宋" w:hAnsi="仿宋" w:eastAsia="仿宋" w:cs="仿宋"/>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r>
              <w:rPr>
                <w:rFonts w:hint="eastAsia" w:ascii="仿宋" w:hAnsi="仿宋" w:eastAsia="仿宋" w:cs="仿宋"/>
                <w:szCs w:val="21"/>
              </w:rPr>
              <w:t>2.1.2</w:t>
            </w:r>
          </w:p>
        </w:tc>
        <w:tc>
          <w:tcPr>
            <w:tcW w:w="354" w:type="dxa"/>
            <w:vMerge w:val="restart"/>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b/>
                <w:szCs w:val="21"/>
              </w:rPr>
            </w:pPr>
            <w:r>
              <w:rPr>
                <w:rFonts w:hint="eastAsia" w:ascii="仿宋" w:hAnsi="仿宋" w:eastAsia="仿宋" w:cs="仿宋"/>
                <w:szCs w:val="21"/>
              </w:rPr>
              <w:t>资格评审标准</w:t>
            </w:r>
          </w:p>
        </w:tc>
        <w:tc>
          <w:tcPr>
            <w:tcW w:w="2270" w:type="dxa"/>
            <w:gridSpan w:val="5"/>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color w:val="auto"/>
                <w:szCs w:val="21"/>
              </w:rPr>
            </w:pPr>
            <w:r>
              <w:rPr>
                <w:rFonts w:hint="eastAsia" w:ascii="仿宋" w:hAnsi="仿宋" w:eastAsia="仿宋" w:cs="仿宋"/>
                <w:color w:val="auto"/>
                <w:szCs w:val="21"/>
              </w:rPr>
              <w:t>营业执照</w:t>
            </w:r>
          </w:p>
        </w:tc>
        <w:tc>
          <w:tcPr>
            <w:tcW w:w="5668" w:type="dxa"/>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color w:val="auto"/>
                <w:szCs w:val="21"/>
              </w:rPr>
            </w:pPr>
            <w:r>
              <w:rPr>
                <w:rFonts w:hint="eastAsia" w:ascii="仿宋" w:hAnsi="仿宋" w:eastAsia="仿宋" w:cs="仿宋"/>
                <w:color w:val="auto"/>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35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2270" w:type="dxa"/>
            <w:gridSpan w:val="5"/>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color w:val="auto"/>
                <w:szCs w:val="21"/>
              </w:rPr>
            </w:pPr>
            <w:r>
              <w:rPr>
                <w:rFonts w:hint="eastAsia" w:ascii="仿宋" w:hAnsi="仿宋" w:eastAsia="仿宋" w:cs="仿宋"/>
                <w:color w:val="auto"/>
                <w:szCs w:val="21"/>
              </w:rPr>
              <w:t>安全生产许可证</w:t>
            </w:r>
          </w:p>
        </w:tc>
        <w:tc>
          <w:tcPr>
            <w:tcW w:w="5668" w:type="dxa"/>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color w:val="auto"/>
                <w:szCs w:val="21"/>
              </w:rPr>
            </w:pPr>
            <w:r>
              <w:rPr>
                <w:rFonts w:hint="eastAsia" w:ascii="仿宋" w:hAnsi="仿宋" w:eastAsia="仿宋" w:cs="仿宋"/>
                <w:color w:val="auto"/>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35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2270" w:type="dxa"/>
            <w:gridSpan w:val="5"/>
            <w:vAlign w:val="center"/>
          </w:tcPr>
          <w:p>
            <w:pPr>
              <w:keepNext w:val="0"/>
              <w:keepLines w:val="0"/>
              <w:pageBreakBefore w:val="0"/>
              <w:widowControl w:val="0"/>
              <w:kinsoku/>
              <w:wordWrap/>
              <w:overflowPunct/>
              <w:topLinePunct w:val="0"/>
              <w:bidi w:val="0"/>
              <w:snapToGrid/>
              <w:spacing w:line="320" w:lineRule="exact"/>
              <w:jc w:val="left"/>
              <w:textAlignment w:val="auto"/>
              <w:rPr>
                <w:rFonts w:ascii="仿宋" w:hAnsi="仿宋" w:eastAsia="仿宋" w:cs="仿宋"/>
                <w:color w:val="auto"/>
                <w:szCs w:val="21"/>
              </w:rPr>
            </w:pPr>
            <w:r>
              <w:rPr>
                <w:rFonts w:hint="eastAsia" w:ascii="仿宋" w:hAnsi="仿宋" w:eastAsia="仿宋" w:cs="仿宋"/>
                <w:color w:val="auto"/>
                <w:szCs w:val="21"/>
              </w:rPr>
              <w:t>资质等级</w:t>
            </w:r>
          </w:p>
        </w:tc>
        <w:tc>
          <w:tcPr>
            <w:tcW w:w="5668" w:type="dxa"/>
            <w:vAlign w:val="center"/>
          </w:tcPr>
          <w:p>
            <w:pPr>
              <w:keepNext w:val="0"/>
              <w:keepLines w:val="0"/>
              <w:pageBreakBefore w:val="0"/>
              <w:widowControl w:val="0"/>
              <w:kinsoku/>
              <w:wordWrap/>
              <w:overflowPunct/>
              <w:topLinePunct w:val="0"/>
              <w:bidi w:val="0"/>
              <w:snapToGrid/>
              <w:spacing w:line="320" w:lineRule="exact"/>
              <w:jc w:val="left"/>
              <w:textAlignment w:val="auto"/>
              <w:rPr>
                <w:rFonts w:ascii="仿宋" w:hAnsi="仿宋" w:eastAsia="仿宋" w:cs="仿宋"/>
                <w:color w:val="auto"/>
                <w:szCs w:val="21"/>
              </w:rPr>
            </w:pPr>
            <w:r>
              <w:rPr>
                <w:rFonts w:hint="eastAsia" w:ascii="仿宋" w:hAnsi="仿宋" w:eastAsia="仿宋" w:cs="仿宋"/>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35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2270" w:type="dxa"/>
            <w:gridSpan w:val="5"/>
            <w:vAlign w:val="center"/>
          </w:tcPr>
          <w:p>
            <w:pPr>
              <w:keepNext w:val="0"/>
              <w:keepLines w:val="0"/>
              <w:pageBreakBefore w:val="0"/>
              <w:widowControl w:val="0"/>
              <w:kinsoku/>
              <w:wordWrap/>
              <w:overflowPunct/>
              <w:topLinePunct w:val="0"/>
              <w:bidi w:val="0"/>
              <w:snapToGrid/>
              <w:spacing w:line="320" w:lineRule="exact"/>
              <w:jc w:val="left"/>
              <w:textAlignment w:val="auto"/>
              <w:rPr>
                <w:rFonts w:ascii="仿宋" w:hAnsi="仿宋" w:eastAsia="仿宋" w:cs="仿宋"/>
                <w:color w:val="auto"/>
                <w:szCs w:val="21"/>
              </w:rPr>
            </w:pPr>
            <w:r>
              <w:rPr>
                <w:rFonts w:hint="eastAsia" w:ascii="仿宋" w:hAnsi="仿宋" w:eastAsia="仿宋" w:cs="仿宋"/>
                <w:color w:val="auto"/>
                <w:szCs w:val="21"/>
              </w:rPr>
              <w:t>财务状况</w:t>
            </w:r>
          </w:p>
        </w:tc>
        <w:tc>
          <w:tcPr>
            <w:tcW w:w="5668" w:type="dxa"/>
            <w:vAlign w:val="center"/>
          </w:tcPr>
          <w:p>
            <w:pPr>
              <w:keepNext w:val="0"/>
              <w:keepLines w:val="0"/>
              <w:pageBreakBefore w:val="0"/>
              <w:widowControl w:val="0"/>
              <w:kinsoku/>
              <w:wordWrap/>
              <w:overflowPunct/>
              <w:topLinePunct w:val="0"/>
              <w:bidi w:val="0"/>
              <w:snapToGrid/>
              <w:spacing w:line="320" w:lineRule="exact"/>
              <w:jc w:val="left"/>
              <w:textAlignment w:val="auto"/>
              <w:rPr>
                <w:rFonts w:ascii="仿宋" w:hAnsi="仿宋" w:eastAsia="仿宋" w:cs="仿宋"/>
                <w:color w:val="auto"/>
                <w:szCs w:val="21"/>
              </w:rPr>
            </w:pPr>
            <w:r>
              <w:rPr>
                <w:rFonts w:hint="eastAsia" w:ascii="仿宋" w:hAnsi="仿宋" w:eastAsia="仿宋" w:cs="仿宋"/>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35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2270" w:type="dxa"/>
            <w:gridSpan w:val="5"/>
            <w:vAlign w:val="center"/>
          </w:tcPr>
          <w:p>
            <w:pPr>
              <w:keepNext w:val="0"/>
              <w:keepLines w:val="0"/>
              <w:pageBreakBefore w:val="0"/>
              <w:widowControl w:val="0"/>
              <w:kinsoku/>
              <w:wordWrap/>
              <w:overflowPunct/>
              <w:topLinePunct w:val="0"/>
              <w:bidi w:val="0"/>
              <w:snapToGrid/>
              <w:spacing w:line="320" w:lineRule="exact"/>
              <w:jc w:val="left"/>
              <w:textAlignment w:val="auto"/>
              <w:rPr>
                <w:rFonts w:ascii="仿宋" w:hAnsi="仿宋" w:eastAsia="仿宋" w:cs="仿宋"/>
                <w:color w:val="auto"/>
                <w:szCs w:val="21"/>
              </w:rPr>
            </w:pPr>
            <w:r>
              <w:rPr>
                <w:rFonts w:hint="eastAsia" w:ascii="仿宋" w:hAnsi="仿宋" w:eastAsia="仿宋" w:cs="仿宋"/>
                <w:color w:val="auto"/>
                <w:szCs w:val="21"/>
              </w:rPr>
              <w:t>类似项目业绩</w:t>
            </w:r>
          </w:p>
        </w:tc>
        <w:tc>
          <w:tcPr>
            <w:tcW w:w="5668" w:type="dxa"/>
            <w:vAlign w:val="center"/>
          </w:tcPr>
          <w:p>
            <w:pPr>
              <w:keepNext w:val="0"/>
              <w:keepLines w:val="0"/>
              <w:pageBreakBefore w:val="0"/>
              <w:widowControl w:val="0"/>
              <w:kinsoku/>
              <w:wordWrap/>
              <w:overflowPunct/>
              <w:topLinePunct w:val="0"/>
              <w:bidi w:val="0"/>
              <w:snapToGrid/>
              <w:spacing w:line="320" w:lineRule="exact"/>
              <w:jc w:val="left"/>
              <w:textAlignment w:val="auto"/>
              <w:rPr>
                <w:rFonts w:ascii="仿宋" w:hAnsi="仿宋" w:eastAsia="仿宋" w:cs="仿宋"/>
                <w:color w:val="auto"/>
                <w:szCs w:val="21"/>
              </w:rPr>
            </w:pPr>
            <w:r>
              <w:rPr>
                <w:rFonts w:hint="eastAsia" w:ascii="仿宋" w:hAnsi="仿宋" w:eastAsia="仿宋" w:cs="仿宋"/>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35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2270" w:type="dxa"/>
            <w:gridSpan w:val="5"/>
            <w:vAlign w:val="center"/>
          </w:tcPr>
          <w:p>
            <w:pPr>
              <w:keepNext w:val="0"/>
              <w:keepLines w:val="0"/>
              <w:pageBreakBefore w:val="0"/>
              <w:widowControl w:val="0"/>
              <w:kinsoku/>
              <w:wordWrap/>
              <w:overflowPunct/>
              <w:topLinePunct w:val="0"/>
              <w:bidi w:val="0"/>
              <w:snapToGrid/>
              <w:spacing w:line="320" w:lineRule="exact"/>
              <w:jc w:val="left"/>
              <w:textAlignment w:val="auto"/>
              <w:rPr>
                <w:rFonts w:ascii="仿宋" w:hAnsi="仿宋" w:eastAsia="仿宋" w:cs="仿宋"/>
                <w:color w:val="auto"/>
                <w:szCs w:val="21"/>
              </w:rPr>
            </w:pPr>
            <w:r>
              <w:rPr>
                <w:rFonts w:hint="eastAsia" w:ascii="仿宋" w:hAnsi="仿宋" w:eastAsia="仿宋" w:cs="仿宋"/>
                <w:color w:val="auto"/>
                <w:szCs w:val="21"/>
              </w:rPr>
              <w:t>信誉</w:t>
            </w:r>
          </w:p>
        </w:tc>
        <w:tc>
          <w:tcPr>
            <w:tcW w:w="5668" w:type="dxa"/>
            <w:vAlign w:val="center"/>
          </w:tcPr>
          <w:p>
            <w:pPr>
              <w:keepNext w:val="0"/>
              <w:keepLines w:val="0"/>
              <w:pageBreakBefore w:val="0"/>
              <w:widowControl w:val="0"/>
              <w:kinsoku/>
              <w:wordWrap/>
              <w:overflowPunct/>
              <w:topLinePunct w:val="0"/>
              <w:bidi w:val="0"/>
              <w:snapToGrid/>
              <w:spacing w:line="320" w:lineRule="exact"/>
              <w:jc w:val="left"/>
              <w:textAlignment w:val="auto"/>
              <w:rPr>
                <w:rFonts w:ascii="仿宋" w:hAnsi="仿宋" w:eastAsia="仿宋" w:cs="仿宋"/>
                <w:color w:val="auto"/>
                <w:szCs w:val="21"/>
              </w:rPr>
            </w:pPr>
            <w:r>
              <w:rPr>
                <w:rFonts w:hint="eastAsia" w:ascii="仿宋" w:hAnsi="仿宋" w:eastAsia="仿宋" w:cs="仿宋"/>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35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2270" w:type="dxa"/>
            <w:gridSpan w:val="5"/>
            <w:vAlign w:val="center"/>
          </w:tcPr>
          <w:p>
            <w:pPr>
              <w:keepNext w:val="0"/>
              <w:keepLines w:val="0"/>
              <w:pageBreakBefore w:val="0"/>
              <w:widowControl w:val="0"/>
              <w:kinsoku/>
              <w:wordWrap/>
              <w:overflowPunct/>
              <w:topLinePunct w:val="0"/>
              <w:bidi w:val="0"/>
              <w:snapToGrid/>
              <w:spacing w:line="320" w:lineRule="exact"/>
              <w:jc w:val="left"/>
              <w:textAlignment w:val="auto"/>
              <w:rPr>
                <w:rFonts w:ascii="仿宋" w:hAnsi="仿宋" w:eastAsia="仿宋" w:cs="仿宋"/>
                <w:color w:val="auto"/>
                <w:szCs w:val="21"/>
              </w:rPr>
            </w:pPr>
            <w:r>
              <w:rPr>
                <w:rFonts w:hint="eastAsia" w:ascii="仿宋" w:hAnsi="仿宋" w:eastAsia="仿宋" w:cs="仿宋"/>
                <w:color w:val="auto"/>
                <w:szCs w:val="21"/>
              </w:rPr>
              <w:t>项目经理资格</w:t>
            </w:r>
          </w:p>
        </w:tc>
        <w:tc>
          <w:tcPr>
            <w:tcW w:w="5668" w:type="dxa"/>
            <w:vAlign w:val="center"/>
          </w:tcPr>
          <w:p>
            <w:pPr>
              <w:keepNext w:val="0"/>
              <w:keepLines w:val="0"/>
              <w:pageBreakBefore w:val="0"/>
              <w:widowControl w:val="0"/>
              <w:kinsoku/>
              <w:wordWrap/>
              <w:overflowPunct/>
              <w:topLinePunct w:val="0"/>
              <w:bidi w:val="0"/>
              <w:snapToGrid/>
              <w:spacing w:line="320" w:lineRule="exact"/>
              <w:jc w:val="left"/>
              <w:textAlignment w:val="auto"/>
              <w:rPr>
                <w:rFonts w:ascii="仿宋" w:hAnsi="仿宋" w:eastAsia="仿宋" w:cs="仿宋"/>
                <w:color w:val="auto"/>
                <w:szCs w:val="21"/>
              </w:rPr>
            </w:pPr>
            <w:r>
              <w:rPr>
                <w:rFonts w:hint="eastAsia" w:ascii="仿宋" w:hAnsi="仿宋" w:eastAsia="仿宋" w:cs="仿宋"/>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35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2270" w:type="dxa"/>
            <w:gridSpan w:val="5"/>
            <w:vAlign w:val="center"/>
          </w:tcPr>
          <w:p>
            <w:pPr>
              <w:keepNext w:val="0"/>
              <w:keepLines w:val="0"/>
              <w:pageBreakBefore w:val="0"/>
              <w:widowControl w:val="0"/>
              <w:kinsoku/>
              <w:wordWrap/>
              <w:overflowPunct/>
              <w:topLinePunct w:val="0"/>
              <w:bidi w:val="0"/>
              <w:snapToGrid/>
              <w:spacing w:line="320" w:lineRule="exact"/>
              <w:jc w:val="left"/>
              <w:textAlignment w:val="auto"/>
              <w:rPr>
                <w:rFonts w:ascii="仿宋" w:hAnsi="仿宋" w:eastAsia="仿宋" w:cs="仿宋"/>
                <w:color w:val="auto"/>
                <w:szCs w:val="21"/>
              </w:rPr>
            </w:pPr>
            <w:r>
              <w:rPr>
                <w:rFonts w:hint="eastAsia" w:ascii="仿宋" w:hAnsi="仿宋" w:eastAsia="仿宋" w:cs="仿宋"/>
                <w:color w:val="auto"/>
                <w:szCs w:val="21"/>
              </w:rPr>
              <w:t>其他要求</w:t>
            </w:r>
          </w:p>
        </w:tc>
        <w:tc>
          <w:tcPr>
            <w:tcW w:w="5668" w:type="dxa"/>
            <w:vAlign w:val="center"/>
          </w:tcPr>
          <w:p>
            <w:pPr>
              <w:keepNext w:val="0"/>
              <w:keepLines w:val="0"/>
              <w:pageBreakBefore w:val="0"/>
              <w:widowControl w:val="0"/>
              <w:kinsoku/>
              <w:wordWrap/>
              <w:overflowPunct/>
              <w:topLinePunct w:val="0"/>
              <w:bidi w:val="0"/>
              <w:snapToGrid/>
              <w:spacing w:line="320" w:lineRule="exact"/>
              <w:jc w:val="left"/>
              <w:textAlignment w:val="auto"/>
              <w:rPr>
                <w:rFonts w:ascii="仿宋" w:hAnsi="仿宋" w:eastAsia="仿宋" w:cs="仿宋"/>
                <w:color w:val="auto"/>
                <w:szCs w:val="21"/>
              </w:rPr>
            </w:pPr>
            <w:r>
              <w:rPr>
                <w:rFonts w:hint="eastAsia" w:ascii="仿宋" w:hAnsi="仿宋" w:eastAsia="仿宋" w:cs="仿宋"/>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35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2270" w:type="dxa"/>
            <w:gridSpan w:val="5"/>
            <w:vAlign w:val="center"/>
          </w:tcPr>
          <w:p>
            <w:pPr>
              <w:keepNext w:val="0"/>
              <w:keepLines w:val="0"/>
              <w:pageBreakBefore w:val="0"/>
              <w:widowControl w:val="0"/>
              <w:kinsoku/>
              <w:wordWrap/>
              <w:overflowPunct/>
              <w:topLinePunct w:val="0"/>
              <w:bidi w:val="0"/>
              <w:snapToGrid/>
              <w:spacing w:line="320" w:lineRule="exact"/>
              <w:jc w:val="left"/>
              <w:textAlignment w:val="auto"/>
              <w:rPr>
                <w:rFonts w:ascii="仿宋" w:hAnsi="仿宋" w:eastAsia="仿宋" w:cs="仿宋"/>
                <w:color w:val="auto"/>
                <w:szCs w:val="21"/>
              </w:rPr>
            </w:pPr>
            <w:r>
              <w:rPr>
                <w:rFonts w:hint="eastAsia" w:ascii="仿宋" w:hAnsi="仿宋" w:eastAsia="仿宋" w:cs="仿宋"/>
                <w:color w:val="auto"/>
                <w:szCs w:val="21"/>
              </w:rPr>
              <w:t>投标人身份</w:t>
            </w:r>
          </w:p>
        </w:tc>
        <w:tc>
          <w:tcPr>
            <w:tcW w:w="5668" w:type="dxa"/>
            <w:vAlign w:val="center"/>
          </w:tcPr>
          <w:p>
            <w:pPr>
              <w:keepNext w:val="0"/>
              <w:keepLines w:val="0"/>
              <w:pageBreakBefore w:val="0"/>
              <w:widowControl w:val="0"/>
              <w:kinsoku/>
              <w:wordWrap/>
              <w:overflowPunct/>
              <w:topLinePunct w:val="0"/>
              <w:bidi w:val="0"/>
              <w:snapToGrid/>
              <w:spacing w:line="320" w:lineRule="exact"/>
              <w:jc w:val="left"/>
              <w:textAlignment w:val="auto"/>
              <w:rPr>
                <w:rFonts w:ascii="仿宋" w:hAnsi="仿宋" w:eastAsia="仿宋" w:cs="仿宋"/>
                <w:color w:val="auto"/>
                <w:szCs w:val="21"/>
              </w:rPr>
            </w:pPr>
            <w:r>
              <w:rPr>
                <w:rFonts w:hint="eastAsia" w:ascii="仿宋" w:hAnsi="仿宋" w:eastAsia="仿宋" w:cs="仿宋"/>
                <w:color w:val="auto"/>
                <w:szCs w:val="21"/>
              </w:rPr>
              <w:t>不存在第二章“投标人须知”第1.4.3项规定的情形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35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2270" w:type="dxa"/>
            <w:gridSpan w:val="5"/>
            <w:vAlign w:val="center"/>
          </w:tcPr>
          <w:p>
            <w:pPr>
              <w:keepNext w:val="0"/>
              <w:keepLines w:val="0"/>
              <w:pageBreakBefore w:val="0"/>
              <w:widowControl w:val="0"/>
              <w:kinsoku/>
              <w:wordWrap/>
              <w:overflowPunct/>
              <w:topLinePunct w:val="0"/>
              <w:bidi w:val="0"/>
              <w:snapToGrid/>
              <w:spacing w:line="320" w:lineRule="exact"/>
              <w:jc w:val="left"/>
              <w:textAlignment w:val="auto"/>
              <w:rPr>
                <w:rFonts w:ascii="仿宋" w:hAnsi="仿宋" w:eastAsia="仿宋" w:cs="仿宋"/>
                <w:color w:val="auto"/>
                <w:szCs w:val="21"/>
              </w:rPr>
            </w:pPr>
            <w:r>
              <w:rPr>
                <w:rFonts w:hint="eastAsia" w:ascii="仿宋" w:hAnsi="仿宋" w:eastAsia="仿宋" w:cs="仿宋"/>
                <w:color w:val="auto"/>
                <w:szCs w:val="21"/>
              </w:rPr>
              <w:t>利益冲突</w:t>
            </w:r>
          </w:p>
        </w:tc>
        <w:tc>
          <w:tcPr>
            <w:tcW w:w="5668" w:type="dxa"/>
            <w:vAlign w:val="center"/>
          </w:tcPr>
          <w:p>
            <w:pPr>
              <w:keepNext w:val="0"/>
              <w:keepLines w:val="0"/>
              <w:pageBreakBefore w:val="0"/>
              <w:widowControl w:val="0"/>
              <w:kinsoku/>
              <w:wordWrap/>
              <w:overflowPunct/>
              <w:topLinePunct w:val="0"/>
              <w:bidi w:val="0"/>
              <w:snapToGrid/>
              <w:spacing w:line="320" w:lineRule="exact"/>
              <w:jc w:val="left"/>
              <w:textAlignment w:val="auto"/>
              <w:rPr>
                <w:rFonts w:ascii="仿宋" w:hAnsi="仿宋" w:eastAsia="仿宋" w:cs="仿宋"/>
                <w:color w:val="auto"/>
                <w:szCs w:val="21"/>
              </w:rPr>
            </w:pPr>
            <w:r>
              <w:rPr>
                <w:rFonts w:hint="eastAsia" w:ascii="仿宋" w:hAnsi="仿宋" w:eastAsia="仿宋" w:cs="仿宋"/>
                <w:color w:val="auto"/>
                <w:szCs w:val="21"/>
              </w:rPr>
              <w:t>不存在第二章“投标人须知”第1.4.4项规定的情形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r>
              <w:rPr>
                <w:rFonts w:hint="eastAsia" w:ascii="仿宋" w:hAnsi="仿宋" w:eastAsia="仿宋" w:cs="仿宋"/>
                <w:szCs w:val="21"/>
              </w:rPr>
              <w:t>2.1.3</w:t>
            </w:r>
          </w:p>
        </w:tc>
        <w:tc>
          <w:tcPr>
            <w:tcW w:w="354" w:type="dxa"/>
            <w:vMerge w:val="restart"/>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响应性评审标准</w:t>
            </w:r>
          </w:p>
        </w:tc>
        <w:tc>
          <w:tcPr>
            <w:tcW w:w="2270" w:type="dxa"/>
            <w:gridSpan w:val="5"/>
            <w:vAlign w:val="center"/>
          </w:tcPr>
          <w:p>
            <w:pPr>
              <w:keepNext w:val="0"/>
              <w:keepLines w:val="0"/>
              <w:pageBreakBefore w:val="0"/>
              <w:widowControl w:val="0"/>
              <w:kinsoku/>
              <w:wordWrap/>
              <w:overflowPunct/>
              <w:topLinePunct w:val="0"/>
              <w:bidi w:val="0"/>
              <w:snapToGrid/>
              <w:spacing w:line="320" w:lineRule="exact"/>
              <w:jc w:val="left"/>
              <w:textAlignment w:val="auto"/>
              <w:rPr>
                <w:rFonts w:ascii="仿宋" w:hAnsi="仿宋" w:eastAsia="仿宋" w:cs="仿宋"/>
                <w:szCs w:val="21"/>
              </w:rPr>
            </w:pPr>
            <w:r>
              <w:rPr>
                <w:rFonts w:hint="eastAsia" w:ascii="仿宋" w:hAnsi="仿宋" w:eastAsia="仿宋" w:cs="仿宋"/>
                <w:szCs w:val="21"/>
              </w:rPr>
              <w:t>投标内容</w:t>
            </w:r>
          </w:p>
        </w:tc>
        <w:tc>
          <w:tcPr>
            <w:tcW w:w="5668" w:type="dxa"/>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35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2270" w:type="dxa"/>
            <w:gridSpan w:val="5"/>
            <w:vAlign w:val="center"/>
          </w:tcPr>
          <w:p>
            <w:pPr>
              <w:keepNext w:val="0"/>
              <w:keepLines w:val="0"/>
              <w:pageBreakBefore w:val="0"/>
              <w:widowControl w:val="0"/>
              <w:kinsoku/>
              <w:wordWrap/>
              <w:overflowPunct/>
              <w:topLinePunct w:val="0"/>
              <w:bidi w:val="0"/>
              <w:snapToGrid/>
              <w:spacing w:line="320" w:lineRule="exact"/>
              <w:jc w:val="left"/>
              <w:textAlignment w:val="auto"/>
              <w:rPr>
                <w:rFonts w:ascii="仿宋" w:hAnsi="仿宋" w:eastAsia="仿宋" w:cs="仿宋"/>
                <w:szCs w:val="21"/>
              </w:rPr>
            </w:pPr>
            <w:r>
              <w:rPr>
                <w:rFonts w:hint="eastAsia" w:ascii="仿宋" w:hAnsi="仿宋" w:eastAsia="仿宋" w:cs="仿宋"/>
                <w:szCs w:val="21"/>
              </w:rPr>
              <w:t>工期</w:t>
            </w:r>
          </w:p>
        </w:tc>
        <w:tc>
          <w:tcPr>
            <w:tcW w:w="5668" w:type="dxa"/>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35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2270" w:type="dxa"/>
            <w:gridSpan w:val="5"/>
            <w:vAlign w:val="center"/>
          </w:tcPr>
          <w:p>
            <w:pPr>
              <w:keepNext w:val="0"/>
              <w:keepLines w:val="0"/>
              <w:pageBreakBefore w:val="0"/>
              <w:widowControl w:val="0"/>
              <w:kinsoku/>
              <w:wordWrap/>
              <w:overflowPunct/>
              <w:topLinePunct w:val="0"/>
              <w:bidi w:val="0"/>
              <w:snapToGrid/>
              <w:spacing w:line="320" w:lineRule="exact"/>
              <w:jc w:val="left"/>
              <w:textAlignment w:val="auto"/>
              <w:rPr>
                <w:rFonts w:ascii="仿宋" w:hAnsi="仿宋" w:eastAsia="仿宋" w:cs="仿宋"/>
                <w:szCs w:val="21"/>
              </w:rPr>
            </w:pPr>
            <w:r>
              <w:rPr>
                <w:rFonts w:hint="eastAsia" w:ascii="仿宋" w:hAnsi="仿宋" w:eastAsia="仿宋" w:cs="仿宋"/>
                <w:szCs w:val="21"/>
              </w:rPr>
              <w:t>工程质量</w:t>
            </w:r>
          </w:p>
        </w:tc>
        <w:tc>
          <w:tcPr>
            <w:tcW w:w="5668" w:type="dxa"/>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35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2270" w:type="dxa"/>
            <w:gridSpan w:val="5"/>
            <w:vAlign w:val="center"/>
          </w:tcPr>
          <w:p>
            <w:pPr>
              <w:keepNext w:val="0"/>
              <w:keepLines w:val="0"/>
              <w:pageBreakBefore w:val="0"/>
              <w:widowControl w:val="0"/>
              <w:kinsoku/>
              <w:wordWrap/>
              <w:overflowPunct/>
              <w:topLinePunct w:val="0"/>
              <w:bidi w:val="0"/>
              <w:snapToGrid/>
              <w:spacing w:line="320" w:lineRule="exact"/>
              <w:jc w:val="left"/>
              <w:textAlignment w:val="auto"/>
              <w:rPr>
                <w:rFonts w:ascii="仿宋" w:hAnsi="仿宋" w:eastAsia="仿宋" w:cs="仿宋"/>
                <w:szCs w:val="21"/>
              </w:rPr>
            </w:pPr>
            <w:r>
              <w:rPr>
                <w:rFonts w:hint="eastAsia" w:ascii="仿宋" w:hAnsi="仿宋" w:eastAsia="仿宋" w:cs="仿宋"/>
                <w:szCs w:val="21"/>
              </w:rPr>
              <w:t>投标有效期</w:t>
            </w:r>
          </w:p>
        </w:tc>
        <w:tc>
          <w:tcPr>
            <w:tcW w:w="5668" w:type="dxa"/>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35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2270" w:type="dxa"/>
            <w:gridSpan w:val="5"/>
            <w:vAlign w:val="center"/>
          </w:tcPr>
          <w:p>
            <w:pPr>
              <w:keepNext w:val="0"/>
              <w:keepLines w:val="0"/>
              <w:pageBreakBefore w:val="0"/>
              <w:widowControl w:val="0"/>
              <w:kinsoku/>
              <w:wordWrap/>
              <w:overflowPunct/>
              <w:topLinePunct w:val="0"/>
              <w:bidi w:val="0"/>
              <w:snapToGrid/>
              <w:spacing w:line="320" w:lineRule="exact"/>
              <w:jc w:val="left"/>
              <w:textAlignment w:val="auto"/>
              <w:rPr>
                <w:rFonts w:ascii="仿宋" w:hAnsi="仿宋" w:eastAsia="仿宋" w:cs="仿宋"/>
                <w:szCs w:val="21"/>
              </w:rPr>
            </w:pPr>
            <w:r>
              <w:rPr>
                <w:rFonts w:hint="eastAsia" w:ascii="仿宋" w:hAnsi="仿宋" w:eastAsia="仿宋" w:cs="仿宋"/>
                <w:szCs w:val="21"/>
              </w:rPr>
              <w:t>权利义务</w:t>
            </w:r>
          </w:p>
        </w:tc>
        <w:tc>
          <w:tcPr>
            <w:tcW w:w="5668" w:type="dxa"/>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35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2270" w:type="dxa"/>
            <w:gridSpan w:val="5"/>
            <w:vAlign w:val="center"/>
          </w:tcPr>
          <w:p>
            <w:pPr>
              <w:keepNext w:val="0"/>
              <w:keepLines w:val="0"/>
              <w:pageBreakBefore w:val="0"/>
              <w:widowControl w:val="0"/>
              <w:kinsoku/>
              <w:wordWrap/>
              <w:overflowPunct/>
              <w:topLinePunct w:val="0"/>
              <w:bidi w:val="0"/>
              <w:snapToGrid/>
              <w:spacing w:line="320" w:lineRule="exact"/>
              <w:jc w:val="left"/>
              <w:textAlignment w:val="auto"/>
              <w:rPr>
                <w:rFonts w:ascii="仿宋" w:hAnsi="仿宋" w:eastAsia="仿宋" w:cs="仿宋"/>
                <w:szCs w:val="21"/>
              </w:rPr>
            </w:pPr>
            <w:r>
              <w:rPr>
                <w:rFonts w:hint="eastAsia" w:ascii="仿宋" w:hAnsi="仿宋" w:eastAsia="仿宋" w:cs="仿宋"/>
                <w:szCs w:val="21"/>
              </w:rPr>
              <w:t>技术标准和要求</w:t>
            </w:r>
          </w:p>
        </w:tc>
        <w:tc>
          <w:tcPr>
            <w:tcW w:w="5668" w:type="dxa"/>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35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2270" w:type="dxa"/>
            <w:gridSpan w:val="5"/>
            <w:vAlign w:val="center"/>
          </w:tcPr>
          <w:p>
            <w:pPr>
              <w:keepNext w:val="0"/>
              <w:keepLines w:val="0"/>
              <w:pageBreakBefore w:val="0"/>
              <w:widowControl w:val="0"/>
              <w:kinsoku/>
              <w:wordWrap/>
              <w:overflowPunct/>
              <w:topLinePunct w:val="0"/>
              <w:bidi w:val="0"/>
              <w:snapToGrid/>
              <w:spacing w:line="320" w:lineRule="exact"/>
              <w:jc w:val="left"/>
              <w:textAlignment w:val="auto"/>
              <w:rPr>
                <w:rFonts w:ascii="仿宋" w:hAnsi="仿宋" w:eastAsia="仿宋" w:cs="仿宋"/>
                <w:szCs w:val="21"/>
              </w:rPr>
            </w:pPr>
            <w:r>
              <w:rPr>
                <w:rFonts w:hint="eastAsia" w:ascii="仿宋" w:hAnsi="仿宋" w:eastAsia="仿宋" w:cs="仿宋"/>
                <w:szCs w:val="21"/>
              </w:rPr>
              <w:t>投标报价</w:t>
            </w:r>
          </w:p>
        </w:tc>
        <w:tc>
          <w:tcPr>
            <w:tcW w:w="5668" w:type="dxa"/>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35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2270" w:type="dxa"/>
            <w:gridSpan w:val="5"/>
            <w:vAlign w:val="center"/>
          </w:tcPr>
          <w:p>
            <w:pPr>
              <w:keepNext w:val="0"/>
              <w:keepLines w:val="0"/>
              <w:pageBreakBefore w:val="0"/>
              <w:widowControl w:val="0"/>
              <w:kinsoku/>
              <w:wordWrap/>
              <w:overflowPunct/>
              <w:topLinePunct w:val="0"/>
              <w:bidi w:val="0"/>
              <w:snapToGrid/>
              <w:spacing w:line="320" w:lineRule="exact"/>
              <w:jc w:val="left"/>
              <w:textAlignment w:val="auto"/>
              <w:rPr>
                <w:rFonts w:ascii="仿宋" w:hAnsi="仿宋" w:eastAsia="仿宋" w:cs="仿宋"/>
                <w:szCs w:val="21"/>
              </w:rPr>
            </w:pPr>
            <w:r>
              <w:rPr>
                <w:rFonts w:hint="eastAsia" w:ascii="仿宋" w:hAnsi="仿宋" w:eastAsia="仿宋" w:cs="仿宋"/>
                <w:szCs w:val="21"/>
              </w:rPr>
              <w:t>已标价的工程量清单</w:t>
            </w:r>
          </w:p>
        </w:tc>
        <w:tc>
          <w:tcPr>
            <w:tcW w:w="5668" w:type="dxa"/>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1）已标价工程量清单项目编码顺序与第五章“工程量清单”给出的项目编码顺序一致；</w:t>
            </w:r>
          </w:p>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2）已标价工程量清单符合第五章“工程量清单”给出的项目编码、项目名称、项目特征、计量单位和工程量；</w:t>
            </w:r>
          </w:p>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3）暂列金额符合第五章“工程量清单”列出的金额；</w:t>
            </w:r>
          </w:p>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4）专业工程暂估价符合第五章“工程量清单”列出的金额；</w:t>
            </w:r>
          </w:p>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5）材料（工程设备）暂估价符合第五章“工程量清单”列出的单价并计入综合单价；</w:t>
            </w:r>
          </w:p>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6）安全文明施工费、规费和税金等不可竞争费用，按照规定的标准计取；</w:t>
            </w:r>
          </w:p>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7）计税方法符合招标文件的约定；</w:t>
            </w:r>
          </w:p>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color w:val="FF0000"/>
                <w:szCs w:val="21"/>
              </w:rPr>
            </w:pPr>
            <w:r>
              <w:rPr>
                <w:rFonts w:hint="eastAsia" w:ascii="仿宋" w:hAnsi="仿宋" w:eastAsia="仿宋" w:cs="仿宋"/>
                <w:color w:val="000000" w:themeColor="text1"/>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2.2.1</w:t>
            </w:r>
          </w:p>
        </w:tc>
        <w:tc>
          <w:tcPr>
            <w:tcW w:w="2624" w:type="dxa"/>
            <w:gridSpan w:val="6"/>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r>
              <w:rPr>
                <w:rFonts w:hint="eastAsia" w:ascii="仿宋" w:hAnsi="仿宋" w:eastAsia="仿宋" w:cs="仿宋"/>
                <w:szCs w:val="21"/>
              </w:rPr>
              <w:t>分值构成（总分100分）</w:t>
            </w:r>
          </w:p>
        </w:tc>
        <w:tc>
          <w:tcPr>
            <w:tcW w:w="5668" w:type="dxa"/>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1、百分法评标内容由技术标、综合标、商务标三部分组成；设定三部分不同的权重，经加权后，总分值为100分；</w:t>
            </w:r>
          </w:p>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2、技术标、综合标、商务标权重按下列比例选用：</w:t>
            </w:r>
            <w:r>
              <w:rPr>
                <w:rFonts w:hint="eastAsia" w:ascii="仿宋" w:hAnsi="仿宋" w:eastAsia="仿宋" w:cs="仿宋"/>
                <w:szCs w:val="21"/>
                <w:u w:val="single"/>
              </w:rPr>
              <w:t>20</w:t>
            </w:r>
            <w:r>
              <w:rPr>
                <w:rFonts w:hint="eastAsia" w:ascii="仿宋" w:hAnsi="仿宋" w:eastAsia="仿宋" w:cs="仿宋"/>
                <w:szCs w:val="21"/>
              </w:rPr>
              <w:t>%：</w:t>
            </w:r>
            <w:r>
              <w:rPr>
                <w:rFonts w:hint="eastAsia" w:ascii="仿宋" w:hAnsi="仿宋" w:eastAsia="仿宋" w:cs="仿宋"/>
                <w:szCs w:val="21"/>
                <w:u w:val="single"/>
              </w:rPr>
              <w:t>10</w:t>
            </w:r>
            <w:r>
              <w:rPr>
                <w:rFonts w:hint="eastAsia" w:ascii="仿宋" w:hAnsi="仿宋" w:eastAsia="仿宋" w:cs="仿宋"/>
                <w:szCs w:val="21"/>
              </w:rPr>
              <w:t>%：</w:t>
            </w:r>
            <w:r>
              <w:rPr>
                <w:rFonts w:hint="eastAsia" w:ascii="仿宋" w:hAnsi="仿宋" w:eastAsia="仿宋" w:cs="仿宋"/>
                <w:szCs w:val="21"/>
                <w:u w:val="single"/>
              </w:rPr>
              <w:t>70</w:t>
            </w:r>
            <w:r>
              <w:rPr>
                <w:rFonts w:hint="eastAsia" w:ascii="仿宋" w:hAnsi="仿宋" w:eastAsia="仿宋" w:cs="仿宋"/>
                <w:szCs w:val="21"/>
              </w:rPr>
              <w:t>%；</w:t>
            </w:r>
          </w:p>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u w:val="single"/>
              </w:rPr>
            </w:pPr>
            <w:r>
              <w:rPr>
                <w:rFonts w:hint="eastAsia" w:ascii="仿宋" w:hAnsi="仿宋" w:eastAsia="仿宋" w:cs="仿宋"/>
                <w:szCs w:val="21"/>
              </w:rPr>
              <w:t>3、即：技术标：</w:t>
            </w:r>
            <w:r>
              <w:rPr>
                <w:rFonts w:hint="eastAsia" w:ascii="仿宋" w:hAnsi="仿宋" w:eastAsia="仿宋" w:cs="仿宋"/>
                <w:szCs w:val="21"/>
                <w:u w:val="single"/>
              </w:rPr>
              <w:t>20</w:t>
            </w:r>
            <w:r>
              <w:rPr>
                <w:rFonts w:hint="eastAsia" w:ascii="仿宋" w:hAnsi="仿宋" w:eastAsia="仿宋" w:cs="仿宋"/>
                <w:szCs w:val="21"/>
              </w:rPr>
              <w:t>分，综合标：</w:t>
            </w:r>
            <w:r>
              <w:rPr>
                <w:rFonts w:hint="eastAsia" w:ascii="仿宋" w:hAnsi="仿宋" w:eastAsia="仿宋" w:cs="仿宋"/>
                <w:szCs w:val="21"/>
                <w:u w:val="single"/>
              </w:rPr>
              <w:t>10</w:t>
            </w:r>
            <w:r>
              <w:rPr>
                <w:rFonts w:hint="eastAsia" w:ascii="仿宋" w:hAnsi="仿宋" w:eastAsia="仿宋" w:cs="仿宋"/>
                <w:szCs w:val="21"/>
              </w:rPr>
              <w:t>分，商务标：</w:t>
            </w:r>
            <w:r>
              <w:rPr>
                <w:rFonts w:hint="eastAsia" w:ascii="仿宋" w:hAnsi="仿宋" w:eastAsia="仿宋" w:cs="仿宋"/>
                <w:szCs w:val="21"/>
                <w:u w:val="single"/>
              </w:rPr>
              <w:t>70</w:t>
            </w:r>
            <w:r>
              <w:rPr>
                <w:rFonts w:hint="eastAsia" w:ascii="仿宋" w:hAnsi="仿宋" w:eastAsia="仿宋" w:cs="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2.2.2</w:t>
            </w:r>
          </w:p>
        </w:tc>
        <w:tc>
          <w:tcPr>
            <w:tcW w:w="2624" w:type="dxa"/>
            <w:gridSpan w:val="6"/>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r>
              <w:rPr>
                <w:rFonts w:hint="eastAsia" w:ascii="仿宋" w:hAnsi="仿宋" w:eastAsia="仿宋" w:cs="仿宋"/>
                <w:szCs w:val="21"/>
              </w:rPr>
              <w:t>评标基准价计算办法</w:t>
            </w:r>
          </w:p>
        </w:tc>
        <w:tc>
          <w:tcPr>
            <w:tcW w:w="5668" w:type="dxa"/>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见2.2.3（3）投标报价评分标准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2.2.3（1）</w:t>
            </w:r>
          </w:p>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技术标</w:t>
            </w:r>
          </w:p>
        </w:tc>
        <w:tc>
          <w:tcPr>
            <w:tcW w:w="1437" w:type="dxa"/>
            <w:gridSpan w:val="3"/>
            <w:vMerge w:val="restart"/>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r>
              <w:rPr>
                <w:rFonts w:hint="eastAsia" w:ascii="仿宋" w:hAnsi="仿宋" w:eastAsia="仿宋" w:cs="仿宋"/>
                <w:szCs w:val="21"/>
              </w:rPr>
              <w:t>工程概况</w:t>
            </w:r>
          </w:p>
        </w:tc>
        <w:tc>
          <w:tcPr>
            <w:tcW w:w="947" w:type="dxa"/>
            <w:gridSpan w:val="2"/>
            <w:vMerge w:val="restart"/>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r>
              <w:rPr>
                <w:rFonts w:hint="eastAsia" w:ascii="仿宋" w:hAnsi="仿宋" w:eastAsia="仿宋" w:cs="仿宋"/>
                <w:bCs/>
                <w:szCs w:val="21"/>
              </w:rPr>
              <w:t>5分</w:t>
            </w:r>
          </w:p>
        </w:tc>
        <w:tc>
          <w:tcPr>
            <w:tcW w:w="5908" w:type="dxa"/>
            <w:gridSpan w:val="2"/>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bCs/>
                <w:szCs w:val="21"/>
              </w:rPr>
              <w:t>描述准确、清晰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1437" w:type="dxa"/>
            <w:gridSpan w:val="3"/>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947" w:type="dxa"/>
            <w:gridSpan w:val="2"/>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5908" w:type="dxa"/>
            <w:gridSpan w:val="2"/>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bCs/>
                <w:szCs w:val="21"/>
              </w:rPr>
              <w:t>描述基本准确                4.5-4分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1437" w:type="dxa"/>
            <w:gridSpan w:val="3"/>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947" w:type="dxa"/>
            <w:gridSpan w:val="2"/>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5908" w:type="dxa"/>
            <w:gridSpan w:val="2"/>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bCs/>
                <w:szCs w:val="21"/>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1437" w:type="dxa"/>
            <w:gridSpan w:val="3"/>
            <w:vMerge w:val="restart"/>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r>
              <w:rPr>
                <w:rFonts w:hint="eastAsia" w:ascii="仿宋" w:hAnsi="仿宋" w:eastAsia="仿宋" w:cs="仿宋"/>
                <w:szCs w:val="21"/>
              </w:rPr>
              <w:t>施工部署</w:t>
            </w:r>
          </w:p>
        </w:tc>
        <w:tc>
          <w:tcPr>
            <w:tcW w:w="947" w:type="dxa"/>
            <w:gridSpan w:val="2"/>
            <w:vMerge w:val="restart"/>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r>
              <w:rPr>
                <w:rFonts w:hint="eastAsia" w:ascii="仿宋" w:hAnsi="仿宋" w:eastAsia="仿宋" w:cs="仿宋"/>
                <w:bCs/>
                <w:szCs w:val="21"/>
              </w:rPr>
              <w:t>15分</w:t>
            </w:r>
          </w:p>
        </w:tc>
        <w:tc>
          <w:tcPr>
            <w:tcW w:w="5908" w:type="dxa"/>
            <w:gridSpan w:val="2"/>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bCs/>
                <w:szCs w:val="21"/>
              </w:rPr>
              <w:t>科学、合理、针对性强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1437" w:type="dxa"/>
            <w:gridSpan w:val="3"/>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947" w:type="dxa"/>
            <w:gridSpan w:val="2"/>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5908" w:type="dxa"/>
            <w:gridSpan w:val="2"/>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bCs/>
                <w:szCs w:val="21"/>
              </w:rPr>
              <w:t>合理、可行                  13-12分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1437" w:type="dxa"/>
            <w:gridSpan w:val="3"/>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947" w:type="dxa"/>
            <w:gridSpan w:val="2"/>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5908" w:type="dxa"/>
            <w:gridSpan w:val="2"/>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bCs/>
                <w:szCs w:val="21"/>
              </w:rPr>
              <w:t>欠合理，基本可行            11-10分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1437" w:type="dxa"/>
            <w:gridSpan w:val="3"/>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947" w:type="dxa"/>
            <w:gridSpan w:val="2"/>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5908" w:type="dxa"/>
            <w:gridSpan w:val="2"/>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bCs/>
                <w:szCs w:val="21"/>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1437" w:type="dxa"/>
            <w:gridSpan w:val="3"/>
            <w:vMerge w:val="restart"/>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r>
              <w:rPr>
                <w:rFonts w:hint="eastAsia" w:ascii="仿宋" w:hAnsi="仿宋" w:eastAsia="仿宋" w:cs="仿宋"/>
                <w:szCs w:val="21"/>
              </w:rPr>
              <w:t>施工进度计划</w:t>
            </w:r>
          </w:p>
        </w:tc>
        <w:tc>
          <w:tcPr>
            <w:tcW w:w="947" w:type="dxa"/>
            <w:gridSpan w:val="2"/>
            <w:vMerge w:val="restart"/>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r>
              <w:rPr>
                <w:rFonts w:hint="eastAsia" w:ascii="仿宋" w:hAnsi="仿宋" w:eastAsia="仿宋" w:cs="仿宋"/>
                <w:szCs w:val="21"/>
              </w:rPr>
              <w:t>15</w:t>
            </w:r>
            <w:r>
              <w:rPr>
                <w:rFonts w:hint="eastAsia" w:ascii="仿宋" w:hAnsi="仿宋" w:eastAsia="仿宋" w:cs="仿宋"/>
                <w:bCs/>
                <w:szCs w:val="21"/>
              </w:rPr>
              <w:t>分</w:t>
            </w:r>
          </w:p>
        </w:tc>
        <w:tc>
          <w:tcPr>
            <w:tcW w:w="5908" w:type="dxa"/>
            <w:gridSpan w:val="2"/>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bCs/>
                <w:szCs w:val="21"/>
              </w:rPr>
              <w:t>科学、合理、针对性强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1437" w:type="dxa"/>
            <w:gridSpan w:val="3"/>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947" w:type="dxa"/>
            <w:gridSpan w:val="2"/>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5908" w:type="dxa"/>
            <w:gridSpan w:val="2"/>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bCs/>
                <w:szCs w:val="21"/>
              </w:rPr>
              <w:t>合理、可行、                13-12分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1437" w:type="dxa"/>
            <w:gridSpan w:val="3"/>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947" w:type="dxa"/>
            <w:gridSpan w:val="2"/>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5908" w:type="dxa"/>
            <w:gridSpan w:val="2"/>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bCs/>
                <w:szCs w:val="21"/>
              </w:rPr>
              <w:t>欠合理，基本可行            11-10分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1437" w:type="dxa"/>
            <w:gridSpan w:val="3"/>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947" w:type="dxa"/>
            <w:gridSpan w:val="2"/>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5908" w:type="dxa"/>
            <w:gridSpan w:val="2"/>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bCs/>
                <w:szCs w:val="21"/>
              </w:rPr>
              <w:t>不可行，不能满足招标文件要求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1437" w:type="dxa"/>
            <w:gridSpan w:val="3"/>
            <w:vMerge w:val="restart"/>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r>
              <w:rPr>
                <w:rFonts w:hint="eastAsia" w:ascii="仿宋" w:hAnsi="仿宋" w:eastAsia="仿宋" w:cs="仿宋"/>
                <w:szCs w:val="21"/>
              </w:rPr>
              <w:t>施工准备与资源配置计划</w:t>
            </w:r>
          </w:p>
        </w:tc>
        <w:tc>
          <w:tcPr>
            <w:tcW w:w="947" w:type="dxa"/>
            <w:gridSpan w:val="2"/>
            <w:vMerge w:val="restart"/>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908" w:type="dxa"/>
            <w:gridSpan w:val="2"/>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合理、针对性强     10-9分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1437" w:type="dxa"/>
            <w:gridSpan w:val="3"/>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947" w:type="dxa"/>
            <w:gridSpan w:val="2"/>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5908" w:type="dxa"/>
            <w:gridSpan w:val="2"/>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可行                8-7分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1437" w:type="dxa"/>
            <w:gridSpan w:val="3"/>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947" w:type="dxa"/>
            <w:gridSpan w:val="2"/>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5908" w:type="dxa"/>
            <w:gridSpan w:val="2"/>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内容欠完备，</w:t>
            </w:r>
            <w:r>
              <w:rPr>
                <w:rFonts w:hint="eastAsia" w:ascii="仿宋" w:hAnsi="仿宋" w:eastAsia="仿宋" w:cs="仿宋"/>
                <w:bCs/>
                <w:szCs w:val="21"/>
              </w:rPr>
              <w:t>基本可行          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1437" w:type="dxa"/>
            <w:gridSpan w:val="3"/>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947" w:type="dxa"/>
            <w:gridSpan w:val="2"/>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5908" w:type="dxa"/>
            <w:gridSpan w:val="2"/>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bCs/>
                <w:szCs w:val="21"/>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1437" w:type="dxa"/>
            <w:gridSpan w:val="3"/>
            <w:vMerge w:val="restart"/>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r>
              <w:rPr>
                <w:rFonts w:hint="eastAsia" w:ascii="仿宋" w:hAnsi="仿宋" w:eastAsia="仿宋" w:cs="仿宋"/>
                <w:szCs w:val="21"/>
              </w:rPr>
              <w:t>主要施工方案</w:t>
            </w:r>
          </w:p>
        </w:tc>
        <w:tc>
          <w:tcPr>
            <w:tcW w:w="947" w:type="dxa"/>
            <w:gridSpan w:val="2"/>
            <w:vMerge w:val="restart"/>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r>
              <w:rPr>
                <w:rFonts w:hint="eastAsia" w:ascii="仿宋" w:hAnsi="仿宋" w:eastAsia="仿宋" w:cs="仿宋"/>
                <w:szCs w:val="21"/>
              </w:rPr>
              <w:t>25</w:t>
            </w:r>
            <w:r>
              <w:rPr>
                <w:rFonts w:hint="eastAsia" w:ascii="仿宋" w:hAnsi="仿宋" w:eastAsia="仿宋" w:cs="仿宋"/>
                <w:bCs/>
                <w:szCs w:val="21"/>
              </w:rPr>
              <w:t>分</w:t>
            </w:r>
          </w:p>
        </w:tc>
        <w:tc>
          <w:tcPr>
            <w:tcW w:w="5908" w:type="dxa"/>
            <w:gridSpan w:val="2"/>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bCs/>
                <w:szCs w:val="21"/>
              </w:rPr>
              <w:t>科学、合理、针对性强        25-23分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1437" w:type="dxa"/>
            <w:gridSpan w:val="3"/>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947" w:type="dxa"/>
            <w:gridSpan w:val="2"/>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5908" w:type="dxa"/>
            <w:gridSpan w:val="2"/>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bCs/>
                <w:szCs w:val="21"/>
              </w:rPr>
              <w:t>合理、可行                  22-21分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1437" w:type="dxa"/>
            <w:gridSpan w:val="3"/>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947" w:type="dxa"/>
            <w:gridSpan w:val="2"/>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5908" w:type="dxa"/>
            <w:gridSpan w:val="2"/>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bCs/>
                <w:szCs w:val="21"/>
              </w:rPr>
              <w:t>欠合理，基本可行            20-19分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1437" w:type="dxa"/>
            <w:gridSpan w:val="3"/>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947" w:type="dxa"/>
            <w:gridSpan w:val="2"/>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5908" w:type="dxa"/>
            <w:gridSpan w:val="2"/>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bCs/>
                <w:szCs w:val="21"/>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1437" w:type="dxa"/>
            <w:gridSpan w:val="3"/>
            <w:vMerge w:val="restart"/>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r>
              <w:rPr>
                <w:rFonts w:hint="eastAsia" w:ascii="仿宋" w:hAnsi="仿宋" w:eastAsia="仿宋" w:cs="仿宋"/>
                <w:szCs w:val="21"/>
              </w:rPr>
              <w:t>施工现场平面布置</w:t>
            </w:r>
          </w:p>
        </w:tc>
        <w:tc>
          <w:tcPr>
            <w:tcW w:w="947" w:type="dxa"/>
            <w:gridSpan w:val="2"/>
            <w:vMerge w:val="restart"/>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908" w:type="dxa"/>
            <w:gridSpan w:val="2"/>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现场布置合理                 10-9</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1437" w:type="dxa"/>
            <w:gridSpan w:val="3"/>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947" w:type="dxa"/>
            <w:gridSpan w:val="2"/>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5908" w:type="dxa"/>
            <w:gridSpan w:val="2"/>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现场布置可行                  8-7</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1437" w:type="dxa"/>
            <w:gridSpan w:val="3"/>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947" w:type="dxa"/>
            <w:gridSpan w:val="2"/>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5908" w:type="dxa"/>
            <w:gridSpan w:val="2"/>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现场布置基本可行              6-5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1437" w:type="dxa"/>
            <w:gridSpan w:val="3"/>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947" w:type="dxa"/>
            <w:gridSpan w:val="2"/>
            <w:vMerge w:val="continue"/>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p>
        </w:tc>
        <w:tc>
          <w:tcPr>
            <w:tcW w:w="5908" w:type="dxa"/>
            <w:gridSpan w:val="2"/>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现场布置不可行                  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1437" w:type="dxa"/>
            <w:gridSpan w:val="3"/>
            <w:vMerge w:val="restart"/>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r>
              <w:rPr>
                <w:rFonts w:hint="eastAsia" w:ascii="仿宋" w:hAnsi="仿宋" w:eastAsia="仿宋" w:cs="仿宋"/>
                <w:szCs w:val="21"/>
              </w:rPr>
              <w:t>主要施工管理计划</w:t>
            </w:r>
          </w:p>
        </w:tc>
        <w:tc>
          <w:tcPr>
            <w:tcW w:w="947" w:type="dxa"/>
            <w:gridSpan w:val="2"/>
            <w:vMerge w:val="restart"/>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r>
              <w:rPr>
                <w:rFonts w:hint="eastAsia" w:ascii="仿宋" w:hAnsi="仿宋" w:eastAsia="仿宋" w:cs="仿宋"/>
                <w:szCs w:val="21"/>
              </w:rPr>
              <w:t>20</w:t>
            </w:r>
            <w:r>
              <w:rPr>
                <w:rFonts w:hint="eastAsia" w:ascii="仿宋" w:hAnsi="仿宋" w:eastAsia="仿宋" w:cs="仿宋"/>
                <w:bCs/>
                <w:szCs w:val="21"/>
              </w:rPr>
              <w:t>分</w:t>
            </w:r>
          </w:p>
        </w:tc>
        <w:tc>
          <w:tcPr>
            <w:tcW w:w="5908" w:type="dxa"/>
            <w:gridSpan w:val="2"/>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 xml:space="preserve">内容完备，合理、针对性强    </w:t>
            </w:r>
            <w:r>
              <w:rPr>
                <w:rFonts w:hint="eastAsia" w:ascii="仿宋" w:hAnsi="仿宋" w:eastAsia="仿宋" w:cs="仿宋"/>
                <w:bCs/>
                <w:szCs w:val="21"/>
              </w:rPr>
              <w:t>20-18分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1437" w:type="dxa"/>
            <w:gridSpan w:val="3"/>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947" w:type="dxa"/>
            <w:gridSpan w:val="2"/>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5908" w:type="dxa"/>
            <w:gridSpan w:val="2"/>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 xml:space="preserve">内容完备，可行              </w:t>
            </w:r>
            <w:r>
              <w:rPr>
                <w:rFonts w:hint="eastAsia" w:ascii="仿宋" w:hAnsi="仿宋" w:eastAsia="仿宋" w:cs="仿宋"/>
                <w:bCs/>
                <w:szCs w:val="21"/>
              </w:rPr>
              <w:t>17-16分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1437" w:type="dxa"/>
            <w:gridSpan w:val="3"/>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947" w:type="dxa"/>
            <w:gridSpan w:val="2"/>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5908" w:type="dxa"/>
            <w:gridSpan w:val="2"/>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内容欠完备，基本可行        15-</w:t>
            </w:r>
            <w:r>
              <w:rPr>
                <w:rFonts w:hint="eastAsia" w:ascii="仿宋" w:hAnsi="仿宋" w:eastAsia="仿宋" w:cs="仿宋"/>
                <w:bCs/>
                <w:szCs w:val="21"/>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1437" w:type="dxa"/>
            <w:gridSpan w:val="3"/>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947" w:type="dxa"/>
            <w:gridSpan w:val="2"/>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5908" w:type="dxa"/>
            <w:gridSpan w:val="2"/>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 xml:space="preserve">不可行                          </w:t>
            </w:r>
            <w:r>
              <w:rPr>
                <w:rFonts w:hint="eastAsia" w:ascii="仿宋" w:hAnsi="仿宋" w:eastAsia="仿宋" w:cs="仿宋"/>
                <w:bCs/>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b/>
                <w:szCs w:val="21"/>
              </w:rPr>
            </w:pPr>
          </w:p>
        </w:tc>
        <w:tc>
          <w:tcPr>
            <w:tcW w:w="8292" w:type="dxa"/>
            <w:gridSpan w:val="7"/>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b/>
                <w:szCs w:val="21"/>
              </w:rPr>
            </w:pPr>
            <w:r>
              <w:rPr>
                <w:rFonts w:hint="eastAsia" w:ascii="仿宋" w:hAnsi="仿宋" w:eastAsia="仿宋" w:cs="仿宋"/>
                <w:b/>
                <w:szCs w:val="21"/>
              </w:rPr>
              <w:t>关于技术标评审的有关规定：</w:t>
            </w:r>
          </w:p>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（1）在评标前，由招标人或招标代理机构在招投标监管人员监督下将技术标书打乱后随机编号，编号标识于技术标书封面上；</w:t>
            </w:r>
          </w:p>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（2）评委在不知道投标人的情况下对技术标进行评审，按照编号统计分数；</w:t>
            </w:r>
          </w:p>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（3）评标完成后，由评委代表和监管人员当场对技术标书密封处进行拆封，宣布投标人与对应的编号；</w:t>
            </w:r>
          </w:p>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r>
              <w:rPr>
                <w:rFonts w:hint="eastAsia" w:ascii="仿宋" w:hAnsi="仿宋" w:eastAsia="仿宋" w:cs="仿宋"/>
                <w:szCs w:val="21"/>
              </w:rPr>
              <w:t>（4）投标文件其它部分评分完成后，总计得分。</w:t>
            </w:r>
          </w:p>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b/>
                <w:szCs w:val="21"/>
              </w:rPr>
            </w:pPr>
            <w:r>
              <w:rPr>
                <w:rFonts w:hint="eastAsia" w:ascii="仿宋" w:hAnsi="仿宋" w:eastAsia="仿宋" w:cs="仿宋"/>
                <w:szCs w:val="21"/>
              </w:rPr>
              <w:t>（5）技术标总分少于60分，视为技术标不合格，评委应注明评分理由。多数评委认为技术标不合格的，则该投标文件作无效投标处理。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8"/>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b/>
                <w:szCs w:val="21"/>
              </w:rPr>
            </w:pPr>
            <w:r>
              <w:rPr>
                <w:rFonts w:hint="eastAsia" w:ascii="仿宋" w:hAnsi="仿宋" w:eastAsia="仿宋" w:cs="仿宋"/>
                <w:b/>
                <w:szCs w:val="21"/>
              </w:rPr>
              <w:t>技术标得分=施工组织设计合计得分×20%（权重）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94" w:type="dxa"/>
            <w:vMerge w:val="restart"/>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r>
              <w:rPr>
                <w:rFonts w:hint="eastAsia" w:ascii="仿宋" w:hAnsi="仿宋" w:eastAsia="仿宋" w:cs="仿宋"/>
                <w:szCs w:val="21"/>
              </w:rPr>
              <w:t>2.2.3（2）</w:t>
            </w:r>
          </w:p>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r>
              <w:rPr>
                <w:rFonts w:hint="eastAsia" w:ascii="仿宋" w:hAnsi="仿宋" w:eastAsia="仿宋" w:cs="仿宋"/>
                <w:szCs w:val="21"/>
              </w:rPr>
              <w:t>综合标</w:t>
            </w:r>
          </w:p>
        </w:tc>
        <w:tc>
          <w:tcPr>
            <w:tcW w:w="1902" w:type="dxa"/>
            <w:gridSpan w:val="4"/>
            <w:vAlign w:val="center"/>
          </w:tcPr>
          <w:p>
            <w:pPr>
              <w:keepNext w:val="0"/>
              <w:keepLines w:val="0"/>
              <w:pageBreakBefore w:val="0"/>
              <w:widowControl w:val="0"/>
              <w:kinsoku/>
              <w:wordWrap/>
              <w:overflowPunct/>
              <w:topLinePunct w:val="0"/>
              <w:bidi w:val="0"/>
              <w:snapToGrid/>
              <w:spacing w:line="320" w:lineRule="exact"/>
              <w:jc w:val="center"/>
              <w:textAlignment w:val="auto"/>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企业荣誉</w:t>
            </w:r>
          </w:p>
        </w:tc>
        <w:tc>
          <w:tcPr>
            <w:tcW w:w="722" w:type="dxa"/>
            <w:gridSpan w:val="2"/>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0分</w:t>
            </w:r>
          </w:p>
        </w:tc>
        <w:tc>
          <w:tcPr>
            <w:tcW w:w="5668" w:type="dxa"/>
            <w:vAlign w:val="center"/>
          </w:tcPr>
          <w:p>
            <w:pPr>
              <w:keepNext w:val="0"/>
              <w:keepLines w:val="0"/>
              <w:pageBreakBefore w:val="0"/>
              <w:widowControl w:val="0"/>
              <w:kinsoku/>
              <w:wordWrap/>
              <w:overflowPunct/>
              <w:topLinePunct w:val="0"/>
              <w:bidi w:val="0"/>
              <w:snapToGrid/>
              <w:spacing w:line="320" w:lineRule="exact"/>
              <w:textAlignment w:val="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1.</w:t>
            </w:r>
            <w:r>
              <w:rPr>
                <w:rFonts w:hint="default" w:ascii="仿宋" w:hAnsi="仿宋" w:eastAsia="仿宋" w:cs="仿宋"/>
                <w:highlight w:val="none"/>
                <w:lang w:val="en-US" w:eastAsia="zh-CN"/>
              </w:rPr>
              <w:t>近两年有获得市场监督管理部门颁发重合同守信用荣誉的得</w:t>
            </w:r>
            <w:r>
              <w:rPr>
                <w:rFonts w:hint="eastAsia" w:ascii="仿宋" w:hAnsi="仿宋" w:eastAsia="仿宋" w:cs="仿宋"/>
                <w:highlight w:val="none"/>
                <w:lang w:val="en-US" w:eastAsia="zh-CN"/>
              </w:rPr>
              <w:t>10</w:t>
            </w:r>
            <w:r>
              <w:rPr>
                <w:rFonts w:hint="default" w:ascii="仿宋" w:hAnsi="仿宋" w:eastAsia="仿宋" w:cs="仿宋"/>
                <w:highlight w:val="none"/>
                <w:lang w:val="en-US" w:eastAsia="zh-CN"/>
              </w:rPr>
              <w:t>分；</w:t>
            </w:r>
          </w:p>
          <w:p>
            <w:pPr>
              <w:keepNext w:val="0"/>
              <w:keepLines w:val="0"/>
              <w:pageBreakBefore w:val="0"/>
              <w:widowControl w:val="0"/>
              <w:kinsoku/>
              <w:wordWrap/>
              <w:overflowPunct/>
              <w:topLinePunct w:val="0"/>
              <w:bidi w:val="0"/>
              <w:snapToGrid/>
              <w:spacing w:line="320" w:lineRule="exact"/>
              <w:textAlignment w:val="auto"/>
              <w:rPr>
                <w:highlight w:val="none"/>
              </w:rPr>
            </w:pPr>
            <w:r>
              <w:rPr>
                <w:rFonts w:hint="eastAsia" w:ascii="仿宋" w:hAnsi="仿宋" w:eastAsia="仿宋" w:cs="仿宋"/>
                <w:highlight w:val="none"/>
                <w:lang w:val="en-US" w:eastAsia="zh-CN"/>
              </w:rPr>
              <w:t>2.具有招投标AAA级信用企业证书的得10分。</w:t>
            </w:r>
            <w:r>
              <w:rPr>
                <w:rFonts w:hint="eastAsia" w:ascii="仿宋" w:hAnsi="仿宋" w:eastAsia="仿宋" w:cs="仿宋"/>
                <w:highlight w:val="none"/>
              </w:rPr>
              <w:t>（需提供查询截图，否则不计分）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1902" w:type="dxa"/>
            <w:gridSpan w:val="4"/>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highlight w:val="none"/>
              </w:rPr>
            </w:pPr>
            <w:r>
              <w:rPr>
                <w:rFonts w:hint="eastAsia" w:ascii="仿宋" w:hAnsi="仿宋" w:eastAsia="仿宋" w:cs="仿宋"/>
                <w:szCs w:val="21"/>
                <w:highlight w:val="none"/>
              </w:rPr>
              <w:t>企业业绩</w:t>
            </w:r>
          </w:p>
        </w:tc>
        <w:tc>
          <w:tcPr>
            <w:tcW w:w="722" w:type="dxa"/>
            <w:gridSpan w:val="2"/>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0分</w:t>
            </w:r>
          </w:p>
        </w:tc>
        <w:tc>
          <w:tcPr>
            <w:tcW w:w="5668" w:type="dxa"/>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highlight w:val="none"/>
              </w:rPr>
            </w:pPr>
            <w:r>
              <w:rPr>
                <w:rFonts w:hint="eastAsia" w:ascii="仿宋" w:hAnsi="仿宋" w:eastAsia="仿宋" w:cs="仿宋"/>
                <w:highlight w:val="none"/>
              </w:rPr>
              <w:t>投标人近3年（投标截止之日起前3年）完成过至少有1项单项合同金额在</w:t>
            </w:r>
            <w:r>
              <w:rPr>
                <w:rFonts w:hint="eastAsia" w:ascii="仿宋" w:hAnsi="仿宋" w:eastAsia="仿宋" w:cs="仿宋"/>
                <w:highlight w:val="none"/>
                <w:lang w:val="en-US" w:eastAsia="zh-CN"/>
              </w:rPr>
              <w:t>400万元</w:t>
            </w:r>
            <w:r>
              <w:rPr>
                <w:rFonts w:hint="eastAsia" w:ascii="仿宋" w:hAnsi="仿宋" w:eastAsia="仿宋" w:cs="仿宋"/>
                <w:color w:val="auto"/>
                <w:highlight w:val="none"/>
              </w:rPr>
              <w:t>及以上</w:t>
            </w:r>
            <w:r>
              <w:rPr>
                <w:rFonts w:hint="eastAsia" w:ascii="仿宋" w:hAnsi="仿宋" w:eastAsia="仿宋" w:cs="仿宋"/>
                <w:color w:val="auto"/>
                <w:highlight w:val="none"/>
                <w:lang w:eastAsia="zh-CN"/>
              </w:rPr>
              <w:t>类似业绩</w:t>
            </w:r>
            <w:r>
              <w:rPr>
                <w:rFonts w:hint="eastAsia" w:ascii="仿宋" w:hAnsi="仿宋" w:eastAsia="仿宋" w:cs="仿宋"/>
                <w:color w:val="auto"/>
                <w:highlight w:val="none"/>
              </w:rPr>
              <w:t>（提供中标公示（公告）网页截图、中标通知书、合同协议书</w:t>
            </w:r>
            <w:r>
              <w:rPr>
                <w:rFonts w:hint="eastAsia" w:ascii="仿宋" w:hAnsi="仿宋" w:eastAsia="仿宋" w:cs="仿宋"/>
                <w:color w:val="auto"/>
                <w:highlight w:val="none"/>
                <w:lang w:eastAsia="zh-CN"/>
              </w:rPr>
              <w:t>、</w:t>
            </w:r>
            <w:r>
              <w:rPr>
                <w:rFonts w:hint="eastAsia" w:ascii="仿宋" w:hAnsi="仿宋" w:eastAsia="仿宋"/>
                <w:color w:val="auto"/>
                <w:szCs w:val="21"/>
                <w:highlight w:val="none"/>
                <w:lang w:eastAsia="zh-CN"/>
              </w:rPr>
              <w:t>工程竣工验收证明</w:t>
            </w:r>
            <w:r>
              <w:rPr>
                <w:rFonts w:hint="eastAsia" w:ascii="仿宋" w:hAnsi="仿宋" w:eastAsia="仿宋" w:cs="仿宋"/>
                <w:color w:val="auto"/>
                <w:highlight w:val="none"/>
              </w:rPr>
              <w:t>）。一个得10分、最多得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1902" w:type="dxa"/>
            <w:gridSpan w:val="4"/>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highlight w:val="none"/>
              </w:rPr>
            </w:pPr>
            <w:r>
              <w:rPr>
                <w:rFonts w:ascii="仿宋" w:hAnsi="仿宋" w:eastAsia="仿宋" w:cs="仿宋"/>
                <w:szCs w:val="21"/>
                <w:highlight w:val="none"/>
              </w:rPr>
              <w:t>企业信誉</w:t>
            </w:r>
          </w:p>
        </w:tc>
        <w:tc>
          <w:tcPr>
            <w:tcW w:w="722" w:type="dxa"/>
            <w:gridSpan w:val="2"/>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0分</w:t>
            </w:r>
          </w:p>
        </w:tc>
        <w:tc>
          <w:tcPr>
            <w:tcW w:w="5668" w:type="dxa"/>
            <w:vAlign w:val="center"/>
          </w:tcPr>
          <w:p>
            <w:pPr>
              <w:keepNext w:val="0"/>
              <w:keepLines w:val="0"/>
              <w:pageBreakBefore w:val="0"/>
              <w:widowControl w:val="0"/>
              <w:kinsoku/>
              <w:wordWrap/>
              <w:overflowPunct/>
              <w:topLinePunct w:val="0"/>
              <w:bidi w:val="0"/>
              <w:snapToGrid/>
              <w:spacing w:line="320" w:lineRule="exact"/>
              <w:textAlignment w:val="auto"/>
              <w:rPr>
                <w:rFonts w:hint="eastAsia" w:ascii="仿宋" w:hAnsi="仿宋" w:eastAsia="仿宋" w:cs="仿宋"/>
                <w:highlight w:val="none"/>
              </w:rPr>
            </w:pPr>
            <w:r>
              <w:rPr>
                <w:rFonts w:hint="eastAsia" w:ascii="仿宋" w:hAnsi="仿宋" w:eastAsia="仿宋" w:cs="仿宋"/>
                <w:highlight w:val="none"/>
              </w:rPr>
              <w:t>信用中国守信激励：“信用中国”获得守信激励得5分；</w:t>
            </w:r>
          </w:p>
          <w:p>
            <w:pPr>
              <w:keepNext w:val="0"/>
              <w:keepLines w:val="0"/>
              <w:pageBreakBefore w:val="0"/>
              <w:widowControl w:val="0"/>
              <w:kinsoku/>
              <w:wordWrap/>
              <w:overflowPunct/>
              <w:topLinePunct w:val="0"/>
              <w:bidi w:val="0"/>
              <w:snapToGrid/>
              <w:spacing w:line="320" w:lineRule="exact"/>
              <w:textAlignment w:val="auto"/>
              <w:rPr>
                <w:rFonts w:hint="eastAsia" w:ascii="仿宋" w:hAnsi="仿宋" w:eastAsia="仿宋" w:cs="仿宋"/>
                <w:highlight w:val="none"/>
                <w:lang w:eastAsia="zh-CN"/>
              </w:rPr>
            </w:pPr>
            <w:r>
              <w:rPr>
                <w:rFonts w:hint="eastAsia" w:ascii="仿宋" w:hAnsi="仿宋" w:eastAsia="仿宋" w:cs="仿宋"/>
                <w:highlight w:val="none"/>
              </w:rPr>
              <w:t>未受到行政监管部门做出的行政处罚的得 5 分；被行政监管部门做出行政处罚的不得分。（行政处罚是指通过在“信用中国”查询投标人有行政处罚记录信息且在公示期内的予以记分）</w:t>
            </w:r>
            <w:r>
              <w:rPr>
                <w:rFonts w:hint="eastAsia" w:ascii="仿宋" w:hAnsi="仿宋" w:eastAsia="仿宋" w:cs="仿宋"/>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1902" w:type="dxa"/>
            <w:gridSpan w:val="4"/>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r>
              <w:rPr>
                <w:rFonts w:hint="eastAsia" w:ascii="仿宋" w:hAnsi="仿宋" w:eastAsia="仿宋" w:cs="仿宋"/>
              </w:rPr>
              <w:t>机械设备配备</w:t>
            </w:r>
          </w:p>
        </w:tc>
        <w:tc>
          <w:tcPr>
            <w:tcW w:w="722" w:type="dxa"/>
            <w:gridSpan w:val="2"/>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rPr>
            </w:pPr>
            <w:r>
              <w:rPr>
                <w:rFonts w:hint="eastAsia" w:ascii="仿宋" w:hAnsi="仿宋" w:eastAsia="仿宋" w:cs="仿宋"/>
              </w:rPr>
              <w:t>20分</w:t>
            </w:r>
          </w:p>
        </w:tc>
        <w:tc>
          <w:tcPr>
            <w:tcW w:w="5668" w:type="dxa"/>
            <w:vAlign w:val="center"/>
          </w:tcPr>
          <w:p>
            <w:pPr>
              <w:keepNext w:val="0"/>
              <w:keepLines w:val="0"/>
              <w:pageBreakBefore w:val="0"/>
              <w:widowControl w:val="0"/>
              <w:kinsoku/>
              <w:wordWrap/>
              <w:overflowPunct/>
              <w:topLinePunct w:val="0"/>
              <w:bidi w:val="0"/>
              <w:snapToGrid/>
              <w:spacing w:line="320" w:lineRule="exact"/>
              <w:textAlignment w:val="auto"/>
              <w:rPr>
                <w:rFonts w:hint="eastAsia" w:ascii="仿宋" w:hAnsi="仿宋" w:eastAsia="仿宋" w:cs="仿宋"/>
                <w:lang w:eastAsia="zh-CN"/>
              </w:rPr>
            </w:pPr>
            <w:r>
              <w:rPr>
                <w:rFonts w:hint="eastAsia" w:ascii="仿宋" w:hAnsi="仿宋" w:eastAsia="仿宋" w:cs="仿宋"/>
              </w:rPr>
              <w:t>主要机械设备配备合理，满足本项目实际需要得20分； 主要机械设备配备基本合理,基本满足需要得10分；主要机械设备配备不合理得0分</w:t>
            </w:r>
            <w:r>
              <w:rPr>
                <w:rFonts w:hint="eastAsia" w:ascii="仿宋" w:hAnsi="仿宋" w:eastAsia="仿宋" w:cs="仿宋"/>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4" w:type="dxa"/>
            <w:vMerge w:val="continue"/>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Cs w:val="21"/>
              </w:rPr>
            </w:pPr>
          </w:p>
        </w:tc>
        <w:tc>
          <w:tcPr>
            <w:tcW w:w="1902" w:type="dxa"/>
            <w:gridSpan w:val="4"/>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 w:val="24"/>
                <w:szCs w:val="24"/>
                <w:highlight w:val="none"/>
              </w:rPr>
            </w:pPr>
            <w:r>
              <w:rPr>
                <w:rFonts w:hint="eastAsia" w:ascii="仿宋" w:hAnsi="仿宋" w:eastAsia="仿宋"/>
                <w:color w:val="auto"/>
                <w:highlight w:val="none"/>
                <w:u w:val="none"/>
              </w:rPr>
              <w:t>工程质量、文明施工、安全生产管理目标</w:t>
            </w:r>
          </w:p>
        </w:tc>
        <w:tc>
          <w:tcPr>
            <w:tcW w:w="722" w:type="dxa"/>
            <w:gridSpan w:val="2"/>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 w:val="24"/>
                <w:szCs w:val="24"/>
                <w:highlight w:val="none"/>
              </w:rPr>
            </w:pPr>
            <w:r>
              <w:rPr>
                <w:rFonts w:hint="eastAsia" w:ascii="仿宋" w:hAnsi="仿宋" w:eastAsia="仿宋"/>
                <w:color w:val="auto"/>
                <w:highlight w:val="none"/>
                <w:u w:val="none"/>
                <w:lang w:val="en-US" w:eastAsia="zh-CN"/>
              </w:rPr>
              <w:t>30</w:t>
            </w:r>
            <w:r>
              <w:rPr>
                <w:rFonts w:hint="eastAsia" w:ascii="仿宋" w:hAnsi="仿宋" w:eastAsia="仿宋"/>
                <w:color w:val="auto"/>
                <w:highlight w:val="none"/>
                <w:u w:val="none"/>
              </w:rPr>
              <w:t>分</w:t>
            </w:r>
          </w:p>
        </w:tc>
        <w:tc>
          <w:tcPr>
            <w:tcW w:w="5668" w:type="dxa"/>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sz w:val="24"/>
                <w:szCs w:val="24"/>
                <w:highlight w:val="none"/>
              </w:rPr>
            </w:pPr>
            <w:r>
              <w:rPr>
                <w:rFonts w:hint="eastAsia" w:ascii="仿宋" w:hAnsi="仿宋" w:eastAsia="仿宋"/>
                <w:color w:val="auto"/>
                <w:highlight w:val="none"/>
                <w:u w:val="none"/>
              </w:rPr>
              <w:t>对工程质量、文明施工、安全生产管理目标有相应承诺以及经济处罚措施，一般得</w:t>
            </w:r>
            <w:r>
              <w:rPr>
                <w:rFonts w:hint="eastAsia" w:ascii="仿宋" w:hAnsi="仿宋" w:eastAsia="仿宋"/>
                <w:color w:val="auto"/>
                <w:highlight w:val="none"/>
                <w:u w:val="none"/>
                <w:lang w:val="en-US" w:eastAsia="zh-CN"/>
              </w:rPr>
              <w:t>10</w:t>
            </w:r>
            <w:r>
              <w:rPr>
                <w:rFonts w:hint="eastAsia" w:ascii="仿宋" w:hAnsi="仿宋" w:eastAsia="仿宋"/>
                <w:color w:val="auto"/>
                <w:highlight w:val="none"/>
                <w:u w:val="none"/>
              </w:rPr>
              <w:t>分，较好得</w:t>
            </w:r>
            <w:r>
              <w:rPr>
                <w:rFonts w:hint="eastAsia" w:ascii="仿宋" w:hAnsi="仿宋" w:eastAsia="仿宋"/>
                <w:color w:val="auto"/>
                <w:highlight w:val="none"/>
                <w:u w:val="none"/>
                <w:lang w:val="en-US" w:eastAsia="zh-CN"/>
              </w:rPr>
              <w:t>20</w:t>
            </w:r>
            <w:r>
              <w:rPr>
                <w:rFonts w:hint="eastAsia" w:ascii="仿宋" w:hAnsi="仿宋" w:eastAsia="仿宋"/>
                <w:color w:val="auto"/>
                <w:highlight w:val="none"/>
                <w:u w:val="none"/>
              </w:rPr>
              <w:t>分，最高得</w:t>
            </w:r>
            <w:r>
              <w:rPr>
                <w:rFonts w:hint="eastAsia" w:ascii="仿宋" w:hAnsi="仿宋" w:eastAsia="仿宋"/>
                <w:color w:val="auto"/>
                <w:highlight w:val="none"/>
                <w:u w:val="none"/>
                <w:lang w:val="en-US" w:eastAsia="zh-CN"/>
              </w:rPr>
              <w:t>30</w:t>
            </w:r>
            <w:r>
              <w:rPr>
                <w:rFonts w:hint="eastAsia" w:ascii="仿宋" w:hAnsi="仿宋" w:eastAsia="仿宋"/>
                <w:color w:val="auto"/>
                <w:highlight w:val="none"/>
                <w:u w:val="none"/>
              </w:rPr>
              <w:t>分</w:t>
            </w:r>
            <w:r>
              <w:rPr>
                <w:rFonts w:hint="eastAsia" w:ascii="仿宋" w:hAnsi="仿宋" w:eastAsia="仿宋"/>
                <w:color w:val="auto"/>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86" w:type="dxa"/>
            <w:gridSpan w:val="8"/>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r>
              <w:rPr>
                <w:rFonts w:hint="eastAsia" w:ascii="仿宋" w:hAnsi="仿宋" w:eastAsia="仿宋" w:cs="仿宋"/>
                <w:b/>
                <w:szCs w:val="21"/>
              </w:rPr>
              <w:t>综合标得分=项目管理机构合计得分×</w:t>
            </w:r>
            <w:r>
              <w:rPr>
                <w:rFonts w:hint="eastAsia" w:ascii="仿宋" w:hAnsi="仿宋" w:eastAsia="仿宋" w:cs="仿宋"/>
                <w:b/>
                <w:color w:val="000000" w:themeColor="text1"/>
                <w:szCs w:val="21"/>
                <w14:textFill>
                  <w14:solidFill>
                    <w14:schemeClr w14:val="tx1"/>
                  </w14:solidFill>
                </w14:textFill>
              </w:rPr>
              <w:t>10</w:t>
            </w:r>
            <w:r>
              <w:rPr>
                <w:rFonts w:hint="eastAsia" w:ascii="仿宋" w:hAnsi="仿宋" w:eastAsia="仿宋" w:cs="仿宋"/>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994" w:type="dxa"/>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bookmarkStart w:id="269" w:name="_Toc336091322"/>
            <w:bookmarkStart w:id="270" w:name="_Toc319832781"/>
            <w:r>
              <w:rPr>
                <w:rFonts w:hint="eastAsia" w:ascii="仿宋" w:hAnsi="仿宋" w:eastAsia="仿宋" w:cs="仿宋"/>
                <w:szCs w:val="21"/>
              </w:rPr>
              <w:t>2.2.3（3）</w:t>
            </w:r>
          </w:p>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r>
              <w:rPr>
                <w:rFonts w:hint="eastAsia" w:ascii="仿宋" w:hAnsi="仿宋" w:eastAsia="仿宋" w:cs="仿宋"/>
                <w:szCs w:val="21"/>
              </w:rPr>
              <w:t>商务标</w:t>
            </w:r>
          </w:p>
        </w:tc>
        <w:tc>
          <w:tcPr>
            <w:tcW w:w="424" w:type="dxa"/>
            <w:gridSpan w:val="2"/>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szCs w:val="21"/>
              </w:rPr>
            </w:pPr>
            <w:r>
              <w:rPr>
                <w:rFonts w:hint="eastAsia" w:ascii="仿宋" w:hAnsi="仿宋" w:eastAsia="仿宋" w:cs="仿宋"/>
                <w:spacing w:val="1"/>
                <w:kern w:val="0"/>
                <w:szCs w:val="21"/>
              </w:rPr>
              <w:t>投标报价评分标准</w:t>
            </w:r>
          </w:p>
        </w:tc>
        <w:tc>
          <w:tcPr>
            <w:tcW w:w="7868" w:type="dxa"/>
            <w:gridSpan w:val="5"/>
            <w:vAlign w:val="center"/>
          </w:tcPr>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rPr>
            </w:pPr>
            <w:r>
              <w:rPr>
                <w:rFonts w:hint="eastAsia" w:ascii="仿宋" w:hAnsi="仿宋" w:eastAsia="仿宋" w:cs="仿宋"/>
              </w:rPr>
              <w:t>1、报价得分＝100-（投标人评标价-评标基准价）÷评标基准价×100×0.02 （评标价＞基准价时）</w:t>
            </w:r>
          </w:p>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rPr>
            </w:pPr>
            <w:r>
              <w:rPr>
                <w:rFonts w:hint="eastAsia" w:ascii="仿宋" w:hAnsi="仿宋" w:eastAsia="仿宋" w:cs="仿宋"/>
              </w:rPr>
              <w:t>2、报价得分＝100-（评标基准价-投标人评标价）÷评标基准价×100×0.01 （评标价≤基准价时）</w:t>
            </w:r>
          </w:p>
          <w:p>
            <w:pPr>
              <w:keepNext w:val="0"/>
              <w:keepLines w:val="0"/>
              <w:pageBreakBefore w:val="0"/>
              <w:widowControl w:val="0"/>
              <w:kinsoku/>
              <w:wordWrap/>
              <w:overflowPunct/>
              <w:topLinePunct w:val="0"/>
              <w:bidi w:val="0"/>
              <w:snapToGrid/>
              <w:spacing w:line="320" w:lineRule="exact"/>
              <w:textAlignment w:val="auto"/>
              <w:rPr>
                <w:rFonts w:ascii="仿宋" w:hAnsi="仿宋" w:eastAsia="仿宋" w:cs="仿宋"/>
              </w:rPr>
            </w:pPr>
            <w:r>
              <w:rPr>
                <w:rFonts w:hint="eastAsia" w:ascii="仿宋" w:hAnsi="仿宋" w:eastAsia="仿宋" w:cs="仿宋"/>
              </w:rPr>
              <w:t>评标基准价计算方法：所有有效投标的评标价去掉六分之一（不能整除的按数前整数取整，不足六家报价则不去掉）的最低价和相同数量的最高价后的算术平均值下浮 F%，作为评标基准价。</w:t>
            </w:r>
          </w:p>
          <w:p>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ascii="仿宋" w:hAnsi="仿宋" w:eastAsia="仿宋" w:cs="仿宋"/>
                <w:szCs w:val="21"/>
              </w:rPr>
            </w:pPr>
            <w:r>
              <w:rPr>
                <w:rFonts w:hint="eastAsia" w:ascii="仿宋" w:hAnsi="仿宋" w:eastAsia="仿宋" w:cs="仿宋"/>
              </w:rPr>
              <w:t>F:为评标基准价下浮系数，范围为 1-3 的整数，由</w:t>
            </w:r>
            <w:r>
              <w:rPr>
                <w:rFonts w:hint="eastAsia" w:ascii="仿宋" w:hAnsi="仿宋" w:eastAsia="仿宋" w:cs="仿宋"/>
                <w:color w:val="000000" w:themeColor="text1"/>
                <w14:textFill>
                  <w14:solidFill>
                    <w14:schemeClr w14:val="tx1"/>
                  </w14:solidFill>
                </w14:textFill>
              </w:rPr>
              <w:t>招标人推荐代表于开标会现场随机抽取确定。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8"/>
            <w:vAlign w:val="center"/>
          </w:tcPr>
          <w:p>
            <w:pPr>
              <w:keepNext w:val="0"/>
              <w:keepLines w:val="0"/>
              <w:pageBreakBefore w:val="0"/>
              <w:widowControl w:val="0"/>
              <w:kinsoku/>
              <w:wordWrap/>
              <w:overflowPunct/>
              <w:topLinePunct w:val="0"/>
              <w:bidi w:val="0"/>
              <w:snapToGrid/>
              <w:spacing w:line="320" w:lineRule="exact"/>
              <w:jc w:val="center"/>
              <w:textAlignment w:val="auto"/>
              <w:rPr>
                <w:rFonts w:ascii="仿宋" w:hAnsi="仿宋" w:eastAsia="仿宋" w:cs="仿宋"/>
                <w:b/>
                <w:szCs w:val="21"/>
              </w:rPr>
            </w:pPr>
            <w:r>
              <w:rPr>
                <w:rFonts w:hint="eastAsia" w:ascii="仿宋" w:hAnsi="仿宋" w:eastAsia="仿宋" w:cs="仿宋"/>
                <w:b/>
                <w:szCs w:val="21"/>
              </w:rPr>
              <w:t>商务标得分=投标报价合计得分 × 70%（权重）</w:t>
            </w:r>
          </w:p>
        </w:tc>
      </w:tr>
    </w:tbl>
    <w:p>
      <w:pPr>
        <w:pStyle w:val="6"/>
        <w:spacing w:before="0" w:after="0" w:line="336" w:lineRule="auto"/>
        <w:jc w:val="left"/>
        <w:rPr>
          <w:rFonts w:ascii="仿宋" w:hAnsi="仿宋" w:eastAsia="仿宋" w:cs="仿宋"/>
          <w:sz w:val="24"/>
          <w:szCs w:val="24"/>
        </w:rPr>
      </w:pPr>
      <w:bookmarkStart w:id="271" w:name="_Toc499378898"/>
      <w:bookmarkStart w:id="272" w:name="_Toc499379020"/>
      <w:r>
        <w:rPr>
          <w:rFonts w:hint="eastAsia" w:ascii="仿宋" w:hAnsi="仿宋" w:eastAsia="仿宋" w:cs="仿宋"/>
          <w:sz w:val="24"/>
          <w:szCs w:val="24"/>
        </w:rPr>
        <w:t>1.评标方法</w:t>
      </w:r>
      <w:bookmarkEnd w:id="269"/>
      <w:bookmarkEnd w:id="270"/>
      <w:bookmarkEnd w:id="271"/>
      <w:bookmarkEnd w:id="272"/>
      <w:bookmarkStart w:id="273" w:name="_Toc336091323"/>
      <w:bookmarkStart w:id="274" w:name="_Toc319832782"/>
    </w:p>
    <w:p>
      <w:pPr>
        <w:spacing w:line="336" w:lineRule="auto"/>
        <w:ind w:firstLine="420" w:firstLineChars="200"/>
        <w:rPr>
          <w:rFonts w:ascii="仿宋" w:hAnsi="仿宋" w:eastAsia="仿宋" w:cs="仿宋"/>
          <w:szCs w:val="21"/>
        </w:rPr>
      </w:pPr>
      <w:bookmarkStart w:id="275" w:name="_Toc499379021"/>
      <w:bookmarkStart w:id="276" w:name="_Toc499378899"/>
      <w:r>
        <w:rPr>
          <w:rFonts w:hint="eastAsia" w:ascii="仿宋" w:hAnsi="仿宋" w:eastAsia="仿宋" w:cs="仿宋"/>
          <w:szCs w:val="21"/>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6"/>
        <w:spacing w:before="0" w:after="0" w:line="336" w:lineRule="auto"/>
        <w:jc w:val="left"/>
        <w:rPr>
          <w:rFonts w:ascii="仿宋" w:hAnsi="仿宋" w:eastAsia="仿宋" w:cs="仿宋"/>
          <w:sz w:val="24"/>
          <w:szCs w:val="24"/>
        </w:rPr>
      </w:pPr>
      <w:r>
        <w:rPr>
          <w:rFonts w:hint="eastAsia" w:ascii="仿宋" w:hAnsi="仿宋" w:eastAsia="仿宋" w:cs="仿宋"/>
          <w:sz w:val="24"/>
          <w:szCs w:val="24"/>
        </w:rPr>
        <w:t>2.评审标准</w:t>
      </w:r>
      <w:bookmarkEnd w:id="273"/>
      <w:bookmarkEnd w:id="274"/>
      <w:bookmarkEnd w:id="275"/>
      <w:bookmarkEnd w:id="276"/>
    </w:p>
    <w:p>
      <w:pPr>
        <w:pStyle w:val="8"/>
        <w:keepNext w:val="0"/>
        <w:numPr>
          <w:ilvl w:val="0"/>
          <w:numId w:val="0"/>
        </w:numPr>
        <w:spacing w:before="0" w:after="0" w:line="336" w:lineRule="auto"/>
        <w:rPr>
          <w:rFonts w:ascii="仿宋" w:hAnsi="仿宋" w:eastAsia="仿宋" w:cs="仿宋"/>
          <w:b w:val="0"/>
          <w:bCs w:val="0"/>
          <w:sz w:val="21"/>
          <w:szCs w:val="21"/>
        </w:rPr>
      </w:pPr>
      <w:r>
        <w:rPr>
          <w:rFonts w:hint="eastAsia" w:ascii="仿宋" w:hAnsi="仿宋" w:eastAsia="仿宋" w:cs="仿宋"/>
          <w:b w:val="0"/>
          <w:bCs w:val="0"/>
          <w:sz w:val="21"/>
          <w:szCs w:val="21"/>
        </w:rPr>
        <w:t>2.1 初步评审标准</w:t>
      </w:r>
    </w:p>
    <w:p>
      <w:pPr>
        <w:spacing w:line="336" w:lineRule="auto"/>
        <w:rPr>
          <w:rFonts w:ascii="仿宋" w:hAnsi="仿宋" w:eastAsia="仿宋" w:cs="仿宋"/>
          <w:szCs w:val="21"/>
        </w:rPr>
      </w:pPr>
      <w:r>
        <w:rPr>
          <w:rFonts w:hint="eastAsia" w:ascii="仿宋" w:hAnsi="仿宋" w:eastAsia="仿宋" w:cs="仿宋"/>
          <w:szCs w:val="21"/>
        </w:rPr>
        <w:t>2.1.1 形式评审标准：见评标办法前附表。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2.1.2 资格评审标准：见评标办法前附表。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2.1.3 响应性评审标准：见评标办法前附表。</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2.2 分值构成与评分标准</w:t>
      </w:r>
    </w:p>
    <w:p>
      <w:pPr>
        <w:ind w:firstLine="420" w:firstLineChars="200"/>
        <w:rPr>
          <w:rFonts w:ascii="仿宋" w:hAnsi="仿宋" w:eastAsia="仿宋" w:cs="仿宋"/>
        </w:rPr>
      </w:pPr>
      <w:r>
        <w:rPr>
          <w:rFonts w:hint="eastAsia" w:ascii="仿宋" w:hAnsi="仿宋" w:eastAsia="仿宋" w:cs="仿宋"/>
          <w:szCs w:val="21"/>
        </w:rPr>
        <w:t>2.2.1 分值构成：技术标20分，综合标10分，商务标70分；</w:t>
      </w:r>
    </w:p>
    <w:p>
      <w:pPr>
        <w:spacing w:line="336" w:lineRule="auto"/>
        <w:ind w:firstLine="420" w:firstLineChars="200"/>
        <w:rPr>
          <w:rFonts w:ascii="仿宋" w:hAnsi="仿宋" w:eastAsia="仿宋" w:cs="仿宋"/>
          <w:szCs w:val="21"/>
        </w:rPr>
      </w:pPr>
      <w:r>
        <w:rPr>
          <w:rFonts w:hint="eastAsia" w:ascii="仿宋" w:hAnsi="仿宋" w:eastAsia="仿宋" w:cs="仿宋"/>
          <w:szCs w:val="21"/>
        </w:rPr>
        <w:t>2.2.2 评标基准价计算</w:t>
      </w:r>
    </w:p>
    <w:p>
      <w:pPr>
        <w:spacing w:line="336" w:lineRule="auto"/>
        <w:ind w:firstLine="840" w:firstLineChars="400"/>
        <w:rPr>
          <w:rFonts w:ascii="仿宋" w:hAnsi="仿宋" w:eastAsia="仿宋" w:cs="仿宋"/>
          <w:szCs w:val="21"/>
        </w:rPr>
      </w:pPr>
      <w:r>
        <w:rPr>
          <w:rFonts w:hint="eastAsia" w:ascii="仿宋" w:hAnsi="仿宋" w:eastAsia="仿宋" w:cs="仿宋"/>
          <w:szCs w:val="21"/>
        </w:rPr>
        <w:t>（1）评标价确定方法：见评标办法前附表。</w:t>
      </w:r>
    </w:p>
    <w:p>
      <w:pPr>
        <w:spacing w:line="336" w:lineRule="auto"/>
        <w:ind w:firstLine="840" w:firstLineChars="400"/>
        <w:rPr>
          <w:rFonts w:ascii="仿宋" w:hAnsi="仿宋" w:eastAsia="仿宋" w:cs="仿宋"/>
          <w:szCs w:val="21"/>
        </w:rPr>
      </w:pPr>
      <w:r>
        <w:rPr>
          <w:rFonts w:hint="eastAsia" w:ascii="仿宋" w:hAnsi="仿宋" w:eastAsia="仿宋" w:cs="仿宋"/>
          <w:szCs w:val="21"/>
        </w:rPr>
        <w:t>（2）评标基准价计算方法：见评标办法前附表。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2.2.3 投标报价偏差率计算公式：见评标办法前附表。</w:t>
      </w:r>
    </w:p>
    <w:p>
      <w:pPr>
        <w:pStyle w:val="6"/>
        <w:spacing w:before="0" w:after="0" w:line="336" w:lineRule="auto"/>
        <w:jc w:val="left"/>
        <w:rPr>
          <w:rFonts w:ascii="仿宋" w:hAnsi="仿宋" w:eastAsia="仿宋" w:cs="仿宋"/>
          <w:sz w:val="24"/>
          <w:szCs w:val="24"/>
        </w:rPr>
      </w:pPr>
      <w:bookmarkStart w:id="277" w:name="_Toc336091324"/>
      <w:bookmarkStart w:id="278" w:name="_Toc499379022"/>
      <w:bookmarkStart w:id="279" w:name="_Toc319832783"/>
      <w:bookmarkStart w:id="280" w:name="_Toc499378900"/>
      <w:r>
        <w:rPr>
          <w:rFonts w:hint="eastAsia" w:ascii="仿宋" w:hAnsi="仿宋" w:eastAsia="仿宋" w:cs="仿宋"/>
          <w:sz w:val="24"/>
          <w:szCs w:val="24"/>
        </w:rPr>
        <w:t>3.评标程序</w:t>
      </w:r>
      <w:bookmarkEnd w:id="277"/>
      <w:bookmarkEnd w:id="278"/>
      <w:bookmarkEnd w:id="279"/>
      <w:bookmarkEnd w:id="280"/>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3.1 初步评审</w:t>
      </w:r>
    </w:p>
    <w:p>
      <w:pPr>
        <w:spacing w:line="336" w:lineRule="auto"/>
        <w:ind w:firstLine="420" w:firstLineChars="200"/>
        <w:rPr>
          <w:rFonts w:ascii="仿宋" w:hAnsi="仿宋" w:eastAsia="仿宋" w:cs="仿宋"/>
          <w:szCs w:val="21"/>
        </w:rPr>
      </w:pPr>
      <w:r>
        <w:rPr>
          <w:rFonts w:hint="eastAsia" w:ascii="仿宋" w:hAnsi="仿宋" w:eastAsia="仿宋" w:cs="仿宋"/>
          <w:szCs w:val="21"/>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3.1.2 投标人有以下情形之一的，否决投标：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（l）第二章“投标人须知”第1.4.3 项规定的任何一种情形的：</w:t>
      </w:r>
    </w:p>
    <w:p>
      <w:pPr>
        <w:spacing w:line="336" w:lineRule="auto"/>
        <w:ind w:firstLine="420" w:firstLineChars="200"/>
        <w:rPr>
          <w:rFonts w:ascii="仿宋" w:hAnsi="仿宋" w:eastAsia="仿宋" w:cs="仿宋"/>
          <w:szCs w:val="21"/>
        </w:rPr>
      </w:pPr>
      <w:r>
        <w:rPr>
          <w:rFonts w:hint="eastAsia" w:ascii="仿宋" w:hAnsi="仿宋" w:eastAsia="仿宋" w:cs="仿宋"/>
          <w:szCs w:val="21"/>
        </w:rPr>
        <w:t>（2）投标文件未经投标单位盖章和单位负责人签字；</w:t>
      </w:r>
    </w:p>
    <w:p>
      <w:pPr>
        <w:spacing w:line="336" w:lineRule="auto"/>
        <w:ind w:firstLine="420" w:firstLineChars="200"/>
        <w:rPr>
          <w:rFonts w:ascii="仿宋" w:hAnsi="仿宋" w:eastAsia="仿宋" w:cs="仿宋"/>
          <w:szCs w:val="21"/>
        </w:rPr>
      </w:pPr>
      <w:r>
        <w:rPr>
          <w:rFonts w:hint="eastAsia" w:ascii="仿宋" w:hAnsi="仿宋" w:eastAsia="仿宋" w:cs="仿宋"/>
          <w:szCs w:val="21"/>
        </w:rPr>
        <w:t>（3）投标联合体没有提交共同投标协议；</w:t>
      </w:r>
    </w:p>
    <w:p>
      <w:pPr>
        <w:spacing w:line="336" w:lineRule="auto"/>
        <w:ind w:firstLine="420" w:firstLineChars="200"/>
        <w:rPr>
          <w:rFonts w:ascii="仿宋" w:hAnsi="仿宋" w:eastAsia="仿宋" w:cs="仿宋"/>
          <w:szCs w:val="21"/>
        </w:rPr>
      </w:pPr>
      <w:r>
        <w:rPr>
          <w:rFonts w:hint="eastAsia" w:ascii="仿宋" w:hAnsi="仿宋" w:eastAsia="仿宋" w:cs="仿宋"/>
          <w:szCs w:val="21"/>
        </w:rPr>
        <w:t>（4）同一投标人提交两个以上不同的投标文件或者投标报价，但招标文件要求提交备选投标文件的除外；</w:t>
      </w:r>
    </w:p>
    <w:p>
      <w:pPr>
        <w:spacing w:line="336" w:lineRule="auto"/>
        <w:ind w:firstLine="420" w:firstLineChars="200"/>
        <w:rPr>
          <w:rFonts w:ascii="仿宋" w:hAnsi="仿宋" w:eastAsia="仿宋" w:cs="仿宋"/>
          <w:szCs w:val="21"/>
        </w:rPr>
      </w:pPr>
      <w:r>
        <w:rPr>
          <w:rFonts w:hint="eastAsia" w:ascii="仿宋" w:hAnsi="仿宋" w:eastAsia="仿宋" w:cs="仿宋"/>
          <w:szCs w:val="21"/>
        </w:rPr>
        <w:t>（5）投标报价低于成本价或者高于招标文件设定的最高投标限价的；</w:t>
      </w:r>
    </w:p>
    <w:p>
      <w:pPr>
        <w:spacing w:line="336" w:lineRule="auto"/>
        <w:ind w:firstLine="420" w:firstLineChars="200"/>
        <w:rPr>
          <w:rFonts w:ascii="仿宋" w:hAnsi="仿宋" w:eastAsia="仿宋" w:cs="仿宋"/>
          <w:szCs w:val="21"/>
        </w:rPr>
      </w:pPr>
      <w:r>
        <w:rPr>
          <w:rFonts w:hint="eastAsia" w:ascii="仿宋" w:hAnsi="仿宋" w:eastAsia="仿宋" w:cs="仿宋"/>
          <w:szCs w:val="21"/>
        </w:rPr>
        <w:t>（6）投标文件没有对招标文件的实质性要求和条件作出相应；</w:t>
      </w:r>
    </w:p>
    <w:p>
      <w:pPr>
        <w:spacing w:line="336" w:lineRule="auto"/>
        <w:ind w:firstLine="420" w:firstLineChars="200"/>
        <w:rPr>
          <w:rFonts w:ascii="仿宋" w:hAnsi="仿宋" w:eastAsia="仿宋" w:cs="仿宋"/>
          <w:szCs w:val="21"/>
        </w:rPr>
      </w:pPr>
      <w:r>
        <w:rPr>
          <w:rFonts w:hint="eastAsia" w:ascii="仿宋" w:hAnsi="仿宋" w:eastAsia="仿宋" w:cs="仿宋"/>
          <w:szCs w:val="21"/>
        </w:rPr>
        <w:t>（7）投标人有串通投标、弄虚作假、行贿等违法行为。</w:t>
      </w:r>
    </w:p>
    <w:p>
      <w:pPr>
        <w:spacing w:line="336" w:lineRule="auto"/>
        <w:ind w:firstLine="420" w:firstLineChars="200"/>
        <w:rPr>
          <w:rFonts w:ascii="仿宋" w:hAnsi="仿宋" w:eastAsia="仿宋" w:cs="仿宋"/>
          <w:szCs w:val="21"/>
        </w:rPr>
      </w:pPr>
      <w:r>
        <w:rPr>
          <w:rFonts w:hint="eastAsia" w:ascii="仿宋" w:hAnsi="仿宋" w:eastAsia="仿宋" w:cs="仿宋"/>
          <w:szCs w:val="21"/>
        </w:rPr>
        <w:t>3.1.3 投标报价有算术错误的，评标委员会按以下原则对投标报价进行修正，修正的价格经投标人书面确认后具有约束力。投标人不接受修正价格的，否决投标。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（1）投标文件中的大写金额与小写金额不一致的，以大写金额为准；</w:t>
      </w:r>
    </w:p>
    <w:p>
      <w:pPr>
        <w:spacing w:line="336" w:lineRule="auto"/>
        <w:ind w:firstLine="420" w:firstLineChars="200"/>
        <w:rPr>
          <w:rFonts w:ascii="仿宋" w:hAnsi="仿宋" w:eastAsia="仿宋" w:cs="仿宋"/>
          <w:szCs w:val="21"/>
        </w:rPr>
      </w:pPr>
      <w:r>
        <w:rPr>
          <w:rFonts w:hint="eastAsia" w:ascii="仿宋" w:hAnsi="仿宋" w:eastAsia="仿宋" w:cs="仿宋"/>
          <w:szCs w:val="21"/>
        </w:rPr>
        <w:t>（2）总价金额与依据单价计算出的结果不一致的，以单价金额为准修正总价，但单价金额小数点有明显错误的除外。</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3.2 详细评审</w:t>
      </w:r>
    </w:p>
    <w:p>
      <w:pPr>
        <w:spacing w:line="336" w:lineRule="auto"/>
        <w:rPr>
          <w:rFonts w:ascii="仿宋" w:hAnsi="仿宋" w:eastAsia="仿宋" w:cs="仿宋"/>
          <w:szCs w:val="21"/>
        </w:rPr>
      </w:pPr>
      <w:r>
        <w:rPr>
          <w:rFonts w:hint="eastAsia" w:ascii="仿宋" w:hAnsi="仿宋" w:eastAsia="仿宋" w:cs="仿宋"/>
          <w:szCs w:val="21"/>
        </w:rPr>
        <w:t xml:space="preserve">   3.2.1  评标委员会按本章第 2.2 款规定的量化因素和分值进行打分，并计算出综合评估得分。</w:t>
      </w:r>
    </w:p>
    <w:p>
      <w:pPr>
        <w:spacing w:line="336" w:lineRule="auto"/>
        <w:ind w:firstLine="210" w:firstLineChars="100"/>
        <w:rPr>
          <w:rFonts w:ascii="仿宋" w:hAnsi="仿宋" w:eastAsia="仿宋" w:cs="仿宋"/>
          <w:szCs w:val="21"/>
        </w:rPr>
      </w:pPr>
      <w:r>
        <w:rPr>
          <w:rFonts w:hint="eastAsia" w:ascii="仿宋" w:hAnsi="仿宋" w:eastAsia="仿宋" w:cs="仿宋"/>
          <w:szCs w:val="21"/>
        </w:rPr>
        <w:t>（1）按本章第  2.2.3（1）目规定的评审因素和分值对施工组织设计计算出得分A；</w:t>
      </w:r>
    </w:p>
    <w:p>
      <w:pPr>
        <w:spacing w:line="336" w:lineRule="auto"/>
        <w:ind w:firstLine="210" w:firstLineChars="100"/>
        <w:rPr>
          <w:rFonts w:ascii="仿宋" w:hAnsi="仿宋" w:eastAsia="仿宋" w:cs="仿宋"/>
          <w:szCs w:val="21"/>
        </w:rPr>
      </w:pPr>
      <w:r>
        <w:rPr>
          <w:rFonts w:hint="eastAsia" w:ascii="仿宋" w:hAnsi="仿宋" w:eastAsia="仿宋" w:cs="仿宋"/>
          <w:szCs w:val="21"/>
        </w:rPr>
        <w:t>（2）按本章第  2.2.3（2）目规定的评审因素和分值对项目管理机构计算出得分B ；</w:t>
      </w:r>
    </w:p>
    <w:p>
      <w:pPr>
        <w:spacing w:line="336" w:lineRule="auto"/>
        <w:ind w:firstLine="210" w:firstLineChars="100"/>
        <w:rPr>
          <w:rFonts w:ascii="仿宋" w:hAnsi="仿宋" w:eastAsia="仿宋" w:cs="仿宋"/>
          <w:szCs w:val="21"/>
        </w:rPr>
      </w:pPr>
      <w:r>
        <w:rPr>
          <w:rFonts w:hint="eastAsia" w:ascii="仿宋" w:hAnsi="仿宋" w:eastAsia="仿宋" w:cs="仿宋"/>
          <w:szCs w:val="21"/>
        </w:rPr>
        <w:t xml:space="preserve">（3）按本章第  2.2.3（3）目规定的评审因素和分值对投标报价计算出得分C； </w:t>
      </w:r>
    </w:p>
    <w:p>
      <w:pPr>
        <w:spacing w:line="336" w:lineRule="auto"/>
        <w:ind w:firstLine="210" w:firstLineChars="100"/>
        <w:rPr>
          <w:rFonts w:ascii="仿宋" w:hAnsi="仿宋" w:eastAsia="仿宋" w:cs="仿宋"/>
          <w:szCs w:val="21"/>
        </w:rPr>
      </w:pPr>
      <w:r>
        <w:rPr>
          <w:rFonts w:hint="eastAsia" w:ascii="仿宋" w:hAnsi="仿宋" w:eastAsia="仿宋" w:cs="仿宋"/>
          <w:szCs w:val="21"/>
        </w:rPr>
        <w:t>3.2.2  评分分值计算保留小数点后两位，小数点后第三位“四舍五入”。</w:t>
      </w:r>
    </w:p>
    <w:p>
      <w:pPr>
        <w:spacing w:line="336" w:lineRule="auto"/>
        <w:ind w:firstLine="210" w:firstLineChars="100"/>
        <w:rPr>
          <w:rFonts w:ascii="仿宋" w:hAnsi="仿宋" w:eastAsia="仿宋" w:cs="仿宋"/>
          <w:szCs w:val="21"/>
        </w:rPr>
      </w:pPr>
      <w:r>
        <w:rPr>
          <w:rFonts w:hint="eastAsia" w:ascii="仿宋" w:hAnsi="仿宋" w:eastAsia="仿宋" w:cs="仿宋"/>
          <w:szCs w:val="21"/>
        </w:rPr>
        <w:t>3.2.3  投标人得分=A+B+C。</w:t>
      </w:r>
    </w:p>
    <w:p>
      <w:pPr>
        <w:spacing w:line="336" w:lineRule="auto"/>
        <w:ind w:firstLine="210" w:firstLineChars="100"/>
        <w:rPr>
          <w:rFonts w:ascii="仿宋" w:hAnsi="仿宋" w:eastAsia="仿宋" w:cs="仿宋"/>
          <w:szCs w:val="21"/>
        </w:rPr>
      </w:pPr>
      <w:r>
        <w:rPr>
          <w:rFonts w:hint="eastAsia" w:ascii="仿宋" w:hAnsi="仿宋" w:eastAsia="仿宋" w:cs="仿宋"/>
          <w:szCs w:val="21"/>
        </w:rPr>
        <w:t>3.2.4  评标委员会发现投标人的报价（含修正后的最终投标报价），超过最高投标限价的，否决其投标。</w:t>
      </w:r>
    </w:p>
    <w:p>
      <w:pPr>
        <w:spacing w:line="336" w:lineRule="auto"/>
        <w:ind w:firstLine="210" w:firstLineChars="100"/>
        <w:rPr>
          <w:rFonts w:ascii="仿宋" w:hAnsi="仿宋" w:eastAsia="仿宋" w:cs="仿宋"/>
          <w:szCs w:val="21"/>
        </w:rPr>
      </w:pPr>
      <w:r>
        <w:rPr>
          <w:rFonts w:hint="eastAsia" w:ascii="仿宋" w:hAnsi="仿宋" w:eastAsia="仿宋" w:cs="仿宋"/>
          <w:szCs w:val="21"/>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3.3 投标文件的澄清和补正</w:t>
      </w:r>
    </w:p>
    <w:p>
      <w:pPr>
        <w:spacing w:line="336" w:lineRule="auto"/>
        <w:ind w:firstLine="210" w:firstLineChars="100"/>
        <w:rPr>
          <w:rFonts w:ascii="仿宋" w:hAnsi="仿宋" w:eastAsia="仿宋" w:cs="仿宋"/>
          <w:szCs w:val="21"/>
        </w:rPr>
      </w:pPr>
      <w:r>
        <w:rPr>
          <w:rFonts w:hint="eastAsia" w:ascii="仿宋" w:hAnsi="仿宋" w:eastAsia="仿宋" w:cs="仿宋"/>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36" w:lineRule="auto"/>
        <w:ind w:firstLine="210" w:firstLineChars="100"/>
        <w:rPr>
          <w:rFonts w:ascii="仿宋" w:hAnsi="仿宋" w:eastAsia="仿宋" w:cs="仿宋"/>
          <w:szCs w:val="21"/>
        </w:rPr>
      </w:pPr>
      <w:r>
        <w:rPr>
          <w:rFonts w:hint="eastAsia" w:ascii="仿宋" w:hAnsi="仿宋" w:eastAsia="仿宋" w:cs="仿宋"/>
          <w:szCs w:val="21"/>
        </w:rPr>
        <w:t>3.3.2  澄清、说明和补正不得改变投标文件的实质性内容（算术性错误修正的除外）。投标人的书面澄清、说明和补正属于投标文件的组成部分。</w:t>
      </w:r>
    </w:p>
    <w:p>
      <w:pPr>
        <w:spacing w:line="336" w:lineRule="auto"/>
        <w:ind w:firstLine="210" w:firstLineChars="100"/>
        <w:rPr>
          <w:rFonts w:ascii="仿宋" w:hAnsi="仿宋" w:eastAsia="仿宋" w:cs="仿宋"/>
          <w:szCs w:val="21"/>
        </w:rPr>
      </w:pPr>
      <w:r>
        <w:rPr>
          <w:rFonts w:hint="eastAsia" w:ascii="仿宋" w:hAnsi="仿宋" w:eastAsia="仿宋" w:cs="仿宋"/>
          <w:szCs w:val="21"/>
        </w:rPr>
        <w:t>3.3.3  评标委员会对投标人提交的澄清、说明或补正有疑问的，可以要求投标人进一步澄清、说明或补正，直至满足评标委员会的要求。</w:t>
      </w:r>
    </w:p>
    <w:p>
      <w:pPr>
        <w:spacing w:line="336" w:lineRule="auto"/>
        <w:ind w:firstLine="210" w:firstLineChars="100"/>
        <w:rPr>
          <w:rFonts w:ascii="仿宋" w:hAnsi="仿宋" w:eastAsia="仿宋" w:cs="仿宋"/>
          <w:szCs w:val="21"/>
        </w:rPr>
      </w:pPr>
      <w:r>
        <w:rPr>
          <w:rFonts w:hint="eastAsia" w:ascii="仿宋" w:hAnsi="仿宋" w:eastAsia="仿宋" w:cs="仿宋"/>
          <w:szCs w:val="21"/>
        </w:rPr>
        <w:t>3.3.4  凡超出招标文件规定的或给发包人带来未曾要求的利益的变化、偏差或其他因素在评标时不予考虑。</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3.4 评标结果</w:t>
      </w:r>
    </w:p>
    <w:p>
      <w:pPr>
        <w:spacing w:line="336" w:lineRule="auto"/>
        <w:ind w:firstLine="210" w:firstLineChars="100"/>
        <w:rPr>
          <w:rFonts w:ascii="仿宋" w:hAnsi="仿宋" w:eastAsia="仿宋" w:cs="仿宋"/>
          <w:szCs w:val="21"/>
        </w:rPr>
      </w:pPr>
      <w:r>
        <w:rPr>
          <w:rFonts w:hint="eastAsia" w:ascii="仿宋" w:hAnsi="仿宋" w:eastAsia="仿宋" w:cs="仿宋"/>
          <w:szCs w:val="21"/>
        </w:rPr>
        <w:t>3.4.1  除第二章“投标人须知”前附表授权直接确定中标人外，评标委员会按照得分由高到低的顺序推荐中标候选人。</w:t>
      </w:r>
    </w:p>
    <w:p>
      <w:pPr>
        <w:spacing w:line="336" w:lineRule="auto"/>
        <w:ind w:firstLine="210" w:firstLineChars="100"/>
        <w:rPr>
          <w:rFonts w:ascii="仿宋" w:hAnsi="仿宋" w:eastAsia="仿宋" w:cs="仿宋"/>
          <w:szCs w:val="21"/>
        </w:rPr>
      </w:pPr>
      <w:r>
        <w:rPr>
          <w:rFonts w:hint="eastAsia" w:ascii="仿宋" w:hAnsi="仿宋" w:eastAsia="仿宋" w:cs="仿宋"/>
          <w:szCs w:val="21"/>
        </w:rPr>
        <w:t>3.4.2  评标委员会完成评标后，应当向招标人提交书面评标报告。</w:t>
      </w:r>
      <w:bookmarkStart w:id="281" w:name="_Toc351203652"/>
    </w:p>
    <w:p>
      <w:pPr>
        <w:pStyle w:val="5"/>
        <w:spacing w:line="360" w:lineRule="auto"/>
        <w:jc w:val="center"/>
        <w:rPr>
          <w:rFonts w:ascii="仿宋" w:hAnsi="仿宋" w:eastAsia="仿宋" w:cs="仿宋"/>
        </w:rPr>
      </w:pPr>
      <w:bookmarkStart w:id="282" w:name="_Toc429314958"/>
      <w:bookmarkStart w:id="283" w:name="_Toc114376972"/>
      <w:bookmarkStart w:id="284" w:name="_Toc114375838"/>
      <w:bookmarkStart w:id="285" w:name="_Toc114916929"/>
      <w:bookmarkStart w:id="286" w:name="_Toc114916868"/>
      <w:bookmarkStart w:id="287" w:name="_Toc78098309"/>
      <w:bookmarkStart w:id="288" w:name="_Toc114887875"/>
      <w:bookmarkStart w:id="289" w:name="_Toc112752869"/>
      <w:bookmarkStart w:id="290" w:name="_Toc58665098"/>
      <w:bookmarkStart w:id="291" w:name="_Toc411255947"/>
      <w:bookmarkStart w:id="292" w:name="_Toc114371497"/>
      <w:bookmarkStart w:id="293" w:name="_Toc114371648"/>
      <w:r>
        <w:rPr>
          <w:rFonts w:hint="eastAsia" w:ascii="仿宋" w:hAnsi="仿宋" w:eastAsia="仿宋" w:cs="仿宋"/>
          <w:b w:val="0"/>
          <w:bCs w:val="0"/>
          <w:sz w:val="30"/>
          <w:szCs w:val="30"/>
        </w:rPr>
        <w:br w:type="page"/>
      </w:r>
      <w:bookmarkEnd w:id="282"/>
      <w:bookmarkStart w:id="294" w:name="_Toc499379023"/>
      <w:bookmarkStart w:id="295" w:name="_Toc436304322"/>
      <w:r>
        <w:rPr>
          <w:rFonts w:hint="eastAsia" w:ascii="仿宋" w:hAnsi="仿宋" w:eastAsia="仿宋" w:cs="仿宋"/>
          <w:bCs w:val="0"/>
        </w:rPr>
        <w:t xml:space="preserve">第四章 </w:t>
      </w:r>
      <w:r>
        <w:rPr>
          <w:rFonts w:hint="eastAsia" w:ascii="仿宋" w:hAnsi="仿宋" w:eastAsia="仿宋" w:cs="仿宋"/>
        </w:rPr>
        <w:t>合同条款及格式</w:t>
      </w:r>
      <w:bookmarkEnd w:id="294"/>
      <w:bookmarkEnd w:id="295"/>
    </w:p>
    <w:p>
      <w:pPr>
        <w:jc w:val="center"/>
        <w:rPr>
          <w:rFonts w:ascii="仿宋" w:hAnsi="仿宋" w:eastAsia="仿宋" w:cs="仿宋"/>
          <w:sz w:val="32"/>
          <w:szCs w:val="32"/>
        </w:rPr>
      </w:pPr>
      <w:r>
        <w:rPr>
          <w:rFonts w:hint="eastAsia" w:ascii="仿宋" w:hAnsi="仿宋" w:eastAsia="仿宋" w:cs="仿宋"/>
          <w:sz w:val="32"/>
          <w:szCs w:val="32"/>
        </w:rPr>
        <w:t>第一部分    合同协议书</w:t>
      </w:r>
    </w:p>
    <w:p>
      <w:pPr>
        <w:tabs>
          <w:tab w:val="right" w:pos="8306"/>
        </w:tabs>
        <w:ind w:firstLine="600" w:firstLineChars="250"/>
        <w:jc w:val="left"/>
        <w:rPr>
          <w:rFonts w:ascii="仿宋" w:hAnsi="仿宋" w:eastAsia="仿宋" w:cs="仿宋"/>
          <w:sz w:val="24"/>
        </w:rPr>
      </w:pPr>
    </w:p>
    <w:p>
      <w:pPr>
        <w:tabs>
          <w:tab w:val="right" w:pos="8306"/>
        </w:tabs>
        <w:spacing w:line="324" w:lineRule="auto"/>
        <w:jc w:val="left"/>
        <w:rPr>
          <w:rFonts w:ascii="仿宋" w:hAnsi="仿宋" w:eastAsia="仿宋" w:cs="仿宋"/>
          <w:szCs w:val="21"/>
          <w:u w:val="single"/>
        </w:rPr>
      </w:pPr>
      <w:r>
        <w:rPr>
          <w:rFonts w:hint="eastAsia" w:ascii="仿宋" w:hAnsi="仿宋" w:eastAsia="仿宋" w:cs="仿宋"/>
          <w:szCs w:val="21"/>
        </w:rPr>
        <w:t>发包人（全称）：</w:t>
      </w:r>
      <w:r>
        <w:rPr>
          <w:rFonts w:hint="eastAsia" w:ascii="仿宋" w:hAnsi="仿宋" w:eastAsia="仿宋" w:cs="仿宋"/>
          <w:szCs w:val="21"/>
          <w:u w:val="single"/>
        </w:rPr>
        <w:t xml:space="preserve">                                         </w:t>
      </w:r>
    </w:p>
    <w:p>
      <w:pPr>
        <w:spacing w:line="324" w:lineRule="auto"/>
        <w:jc w:val="left"/>
        <w:rPr>
          <w:rFonts w:ascii="仿宋" w:hAnsi="仿宋" w:eastAsia="仿宋" w:cs="仿宋"/>
          <w:szCs w:val="21"/>
          <w:u w:val="single"/>
        </w:rPr>
      </w:pPr>
      <w:r>
        <w:rPr>
          <w:rFonts w:hint="eastAsia" w:ascii="仿宋" w:hAnsi="仿宋" w:eastAsia="仿宋" w:cs="仿宋"/>
          <w:szCs w:val="21"/>
        </w:rPr>
        <w:t>承包人（全称）：</w:t>
      </w:r>
      <w:r>
        <w:rPr>
          <w:rFonts w:hint="eastAsia" w:ascii="仿宋" w:hAnsi="仿宋" w:eastAsia="仿宋" w:cs="仿宋"/>
          <w:szCs w:val="21"/>
          <w:u w:val="single"/>
        </w:rPr>
        <w:t xml:space="preserve">                                         </w:t>
      </w:r>
    </w:p>
    <w:p>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依照《中华人民共和国合同法》、《中华人民共和国建筑法》及其他有关法律、行政法规，遵循平等、自愿、公平和诚实信用的原则，双方就本建设工程施工协商一致，订立本合同。</w:t>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一、工程概况</w:t>
      </w:r>
    </w:p>
    <w:p>
      <w:pPr>
        <w:pStyle w:val="9"/>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工程名称：</w:t>
      </w:r>
      <w:r>
        <w:rPr>
          <w:rFonts w:hint="eastAsia" w:ascii="仿宋" w:hAnsi="仿宋" w:eastAsia="仿宋" w:cs="仿宋"/>
          <w:szCs w:val="21"/>
          <w:u w:val="single"/>
        </w:rPr>
        <w:t xml:space="preserve">                                    </w:t>
      </w:r>
    </w:p>
    <w:p>
      <w:pPr>
        <w:pStyle w:val="9"/>
        <w:spacing w:after="0" w:line="324" w:lineRule="auto"/>
        <w:ind w:leftChars="0" w:rightChars="0" w:firstLine="420" w:firstLineChars="200"/>
        <w:jc w:val="left"/>
        <w:rPr>
          <w:rFonts w:ascii="仿宋" w:hAnsi="仿宋" w:eastAsia="仿宋" w:cs="仿宋"/>
          <w:szCs w:val="21"/>
          <w:highlight w:val="yellow"/>
          <w:u w:val="single"/>
        </w:rPr>
      </w:pPr>
      <w:r>
        <w:rPr>
          <w:rFonts w:hint="eastAsia" w:ascii="仿宋" w:hAnsi="仿宋" w:eastAsia="仿宋" w:cs="仿宋"/>
          <w:szCs w:val="21"/>
        </w:rPr>
        <w:t>工程地点：</w:t>
      </w:r>
      <w:r>
        <w:rPr>
          <w:rFonts w:hint="eastAsia" w:ascii="仿宋" w:hAnsi="仿宋" w:eastAsia="仿宋" w:cs="仿宋"/>
          <w:szCs w:val="21"/>
          <w:u w:val="single"/>
        </w:rPr>
        <w:t xml:space="preserve">                                    </w:t>
      </w:r>
    </w:p>
    <w:p>
      <w:pPr>
        <w:spacing w:line="324" w:lineRule="auto"/>
        <w:ind w:firstLine="420" w:firstLineChars="200"/>
        <w:rPr>
          <w:rFonts w:ascii="仿宋" w:hAnsi="仿宋" w:eastAsia="仿宋" w:cs="仿宋"/>
          <w:szCs w:val="21"/>
        </w:rPr>
      </w:pPr>
      <w:r>
        <w:rPr>
          <w:rFonts w:hint="eastAsia" w:ascii="仿宋" w:hAnsi="仿宋" w:eastAsia="仿宋" w:cs="仿宋"/>
          <w:szCs w:val="21"/>
        </w:rPr>
        <w:t>工程内容：。</w:t>
      </w:r>
    </w:p>
    <w:p>
      <w:pPr>
        <w:pStyle w:val="9"/>
        <w:tabs>
          <w:tab w:val="left" w:pos="8210"/>
        </w:tabs>
        <w:spacing w:after="0" w:line="324" w:lineRule="auto"/>
        <w:ind w:leftChars="0" w:rightChars="0" w:firstLine="420" w:firstLineChars="200"/>
        <w:jc w:val="left"/>
        <w:rPr>
          <w:rFonts w:hint="eastAsia" w:ascii="仿宋" w:hAnsi="仿宋" w:eastAsia="仿宋" w:cs="仿宋"/>
          <w:szCs w:val="21"/>
          <w:lang w:eastAsia="zh-CN"/>
        </w:rPr>
      </w:pPr>
      <w:r>
        <w:rPr>
          <w:rFonts w:hint="eastAsia" w:ascii="仿宋" w:hAnsi="仿宋" w:eastAsia="仿宋" w:cs="仿宋"/>
          <w:szCs w:val="21"/>
        </w:rPr>
        <w:t>资金来源：</w:t>
      </w:r>
      <w:r>
        <w:rPr>
          <w:rFonts w:hint="eastAsia" w:ascii="仿宋" w:hAnsi="仿宋" w:eastAsia="仿宋" w:cs="仿宋"/>
          <w:color w:val="auto"/>
          <w:kern w:val="0"/>
          <w:szCs w:val="21"/>
          <w:lang w:eastAsia="zh-CN"/>
        </w:rPr>
        <w:t>上级奖补及村自筹</w:t>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二、工程承包范围</w:t>
      </w:r>
    </w:p>
    <w:p>
      <w:pPr>
        <w:pStyle w:val="9"/>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承包范围：</w:t>
      </w:r>
      <w:r>
        <w:rPr>
          <w:rFonts w:hint="eastAsia" w:ascii="仿宋" w:hAnsi="仿宋" w:eastAsia="仿宋" w:cs="仿宋"/>
          <w:szCs w:val="21"/>
        </w:rPr>
        <w:tab/>
      </w:r>
      <w:r>
        <w:rPr>
          <w:rFonts w:hint="eastAsia" w:ascii="仿宋" w:hAnsi="仿宋" w:eastAsia="仿宋" w:cs="仿宋"/>
          <w:szCs w:val="21"/>
          <w:u w:val="single"/>
        </w:rPr>
        <w:t>施工设计图纸和工程量清单内全部内容</w:t>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三、合同工期</w:t>
      </w:r>
    </w:p>
    <w:p>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 xml:space="preserve">开工日期  </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spacing w:line="324" w:lineRule="auto"/>
        <w:ind w:firstLine="420" w:firstLineChars="200"/>
        <w:rPr>
          <w:rFonts w:ascii="仿宋" w:hAnsi="仿宋" w:eastAsia="仿宋" w:cs="仿宋"/>
          <w:sz w:val="30"/>
          <w:szCs w:val="30"/>
        </w:rPr>
      </w:pPr>
      <w:r>
        <w:rPr>
          <w:rFonts w:hint="eastAsia" w:ascii="仿宋" w:hAnsi="仿宋" w:eastAsia="仿宋" w:cs="仿宋"/>
          <w:szCs w:val="21"/>
        </w:rPr>
        <w:t>合同工期总日历天数</w:t>
      </w:r>
      <w:r>
        <w:rPr>
          <w:rFonts w:hint="eastAsia" w:ascii="仿宋" w:hAnsi="仿宋" w:eastAsia="仿宋" w:cs="仿宋"/>
          <w:bCs/>
          <w:szCs w:val="21"/>
          <w:u w:val="single"/>
          <w:shd w:val="pct10" w:color="auto" w:fill="FFFFFF"/>
        </w:rPr>
        <w:t xml:space="preserve">        </w:t>
      </w:r>
      <w:r>
        <w:rPr>
          <w:rFonts w:hint="eastAsia" w:ascii="仿宋" w:hAnsi="仿宋" w:eastAsia="仿宋" w:cs="仿宋"/>
          <w:szCs w:val="21"/>
        </w:rPr>
        <w:t>天。工期总日历天数与根据前述计划开竣工日期计算的工期天数不一致的，以工期总日历天数为准。</w:t>
      </w:r>
    </w:p>
    <w:p>
      <w:pPr>
        <w:pStyle w:val="9"/>
        <w:tabs>
          <w:tab w:val="center" w:pos="4378"/>
        </w:tabs>
        <w:spacing w:after="0" w:line="324" w:lineRule="auto"/>
        <w:ind w:leftChars="0" w:rightChars="0" w:firstLine="420" w:firstLineChars="200"/>
        <w:jc w:val="left"/>
        <w:rPr>
          <w:rFonts w:ascii="仿宋" w:hAnsi="仿宋" w:eastAsia="仿宋" w:cs="仿宋"/>
          <w:szCs w:val="21"/>
        </w:rPr>
      </w:pPr>
    </w:p>
    <w:p>
      <w:pPr>
        <w:pStyle w:val="9"/>
        <w:tabs>
          <w:tab w:val="center" w:pos="4422"/>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四、质量标准</w:t>
      </w:r>
    </w:p>
    <w:p>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工程质量标准：</w:t>
      </w:r>
      <w:r>
        <w:rPr>
          <w:rFonts w:hint="eastAsia" w:ascii="仿宋" w:hAnsi="仿宋" w:eastAsia="仿宋" w:cs="仿宋"/>
          <w:szCs w:val="21"/>
          <w:u w:val="single"/>
        </w:rPr>
        <w:t xml:space="preserve">   合格</w:t>
      </w:r>
      <w:r>
        <w:rPr>
          <w:rFonts w:hint="eastAsia" w:ascii="仿宋" w:hAnsi="仿宋" w:eastAsia="仿宋" w:cs="仿宋"/>
          <w:szCs w:val="21"/>
          <w:u w:val="single"/>
        </w:rPr>
        <w:tab/>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五、合同价款</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金额（大写）：（人民币）￥：  元</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六、组成合同的文件</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组成本合同的文件包括：</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1、本合同协议书</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2、中标通知书</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3、投标书及其附件</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4、本合同专用条款</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5、本合同通用条款</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6、标准、规范及有关技术文件</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7、图纸</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8、工程量清单</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9、工程报价单或预算书</w:t>
      </w:r>
    </w:p>
    <w:p>
      <w:pPr>
        <w:pStyle w:val="9"/>
        <w:tabs>
          <w:tab w:val="left" w:pos="0"/>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双方有关工程的洽商、变更等书面协议或文件视为本合同的组成部分。</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七、本协议书中有关词语含义与本合同第二部分《通用条款》中分别赋予它们的定义相同。</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八、承包人向发包人承诺按照合同约定进行施工、竣工并在质量保修期内承担工程质量保修责任。</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九、发包人向承包人承诺按照合同约定的期限和方式支付合同价款及其他应当支付的款项。</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十、合同生效</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合同订立时间：  年  月  日</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合同订立地点：</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本合同双方约定  后生效。</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发包人：（公章）承包人（公章）：</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住所：  住所：</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法定代表人：法定代表人：</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委托代理人： 委托代理人：</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电话：电话：</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传真：传真：</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开户银行：开户银行：</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账号：账号：</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邮政编号： 邮政编号：</w:t>
      </w:r>
    </w:p>
    <w:p>
      <w:pPr>
        <w:rPr>
          <w:rFonts w:ascii="仿宋" w:hAnsi="仿宋" w:eastAsia="仿宋" w:cs="仿宋"/>
        </w:rPr>
      </w:pPr>
      <w:r>
        <w:rPr>
          <w:rFonts w:hint="eastAsia" w:ascii="仿宋" w:hAnsi="仿宋" w:eastAsia="仿宋" w:cs="仿宋"/>
          <w:b/>
          <w:bCs/>
          <w:kern w:val="44"/>
          <w:sz w:val="44"/>
          <w:szCs w:val="44"/>
        </w:rPr>
        <w:br w:type="page"/>
      </w:r>
    </w:p>
    <w:p>
      <w:pPr>
        <w:pStyle w:val="36"/>
        <w:jc w:val="center"/>
        <w:rPr>
          <w:rFonts w:ascii="仿宋" w:hAnsi="仿宋" w:eastAsia="仿宋" w:cs="仿宋"/>
          <w:color w:val="auto"/>
          <w:sz w:val="21"/>
          <w:szCs w:val="22"/>
        </w:rPr>
      </w:pPr>
      <w:bookmarkStart w:id="296" w:name="_Toc358271709"/>
      <w:bookmarkStart w:id="297" w:name="_Toc499379024"/>
      <w:bookmarkStart w:id="298" w:name="_Toc499378902"/>
      <w:bookmarkStart w:id="299" w:name="_Toc429314959"/>
      <w:r>
        <w:rPr>
          <w:rFonts w:hint="eastAsia" w:ascii="仿宋" w:hAnsi="仿宋" w:eastAsia="仿宋" w:cs="仿宋"/>
          <w:color w:val="auto"/>
        </w:rPr>
        <w:t>专用条款</w:t>
      </w:r>
      <w:bookmarkEnd w:id="296"/>
      <w:bookmarkEnd w:id="297"/>
      <w:bookmarkEnd w:id="298"/>
      <w:bookmarkEnd w:id="299"/>
    </w:p>
    <w:bookmarkEnd w:id="283"/>
    <w:bookmarkEnd w:id="284"/>
    <w:bookmarkEnd w:id="285"/>
    <w:bookmarkEnd w:id="286"/>
    <w:bookmarkEnd w:id="287"/>
    <w:bookmarkEnd w:id="288"/>
    <w:bookmarkEnd w:id="289"/>
    <w:bookmarkEnd w:id="290"/>
    <w:bookmarkEnd w:id="291"/>
    <w:bookmarkEnd w:id="292"/>
    <w:bookmarkEnd w:id="293"/>
    <w:p>
      <w:pPr>
        <w:pStyle w:val="9"/>
        <w:tabs>
          <w:tab w:val="left" w:pos="6825"/>
        </w:tabs>
        <w:ind w:left="63" w:right="63" w:firstLine="482" w:firstLineChars="200"/>
        <w:rPr>
          <w:rFonts w:ascii="仿宋" w:hAnsi="仿宋" w:eastAsia="仿宋" w:cs="仿宋"/>
        </w:rPr>
      </w:pPr>
      <w:r>
        <w:rPr>
          <w:rFonts w:hint="eastAsia" w:ascii="仿宋" w:hAnsi="仿宋" w:eastAsia="仿宋" w:cs="仿宋"/>
          <w:b/>
          <w:bCs/>
          <w:sz w:val="24"/>
          <w:szCs w:val="24"/>
        </w:rPr>
        <w:t>第二部分 通用合同条款</w:t>
      </w:r>
    </w:p>
    <w:p>
      <w:pPr>
        <w:pStyle w:val="9"/>
        <w:tabs>
          <w:tab w:val="left" w:pos="6825"/>
        </w:tabs>
        <w:spacing w:line="400" w:lineRule="exact"/>
        <w:ind w:left="63" w:right="63"/>
        <w:jc w:val="left"/>
        <w:rPr>
          <w:rFonts w:ascii="仿宋" w:hAnsi="仿宋" w:eastAsia="仿宋" w:cs="仿宋"/>
          <w:sz w:val="24"/>
        </w:rPr>
      </w:pPr>
      <w:r>
        <w:rPr>
          <w:rFonts w:hint="eastAsia" w:ascii="仿宋" w:hAnsi="仿宋" w:eastAsia="仿宋" w:cs="仿宋"/>
        </w:rPr>
        <w:t>参照《建设工程施工合同（示范文本）》（GF-2013-0201）通用合同条款执行，本招标文件省略。</w:t>
      </w:r>
    </w:p>
    <w:p>
      <w:pPr>
        <w:spacing w:line="400" w:lineRule="exact"/>
        <w:rPr>
          <w:rFonts w:ascii="仿宋" w:hAnsi="仿宋" w:eastAsia="仿宋" w:cs="仿宋"/>
          <w:b/>
          <w:iCs/>
          <w:sz w:val="24"/>
          <w:szCs w:val="24"/>
        </w:rPr>
      </w:pPr>
      <w:r>
        <w:rPr>
          <w:rFonts w:hint="eastAsia" w:ascii="仿宋" w:hAnsi="仿宋" w:eastAsia="仿宋" w:cs="仿宋"/>
          <w:b/>
          <w:iCs/>
          <w:sz w:val="24"/>
          <w:szCs w:val="24"/>
        </w:rPr>
        <w:t xml:space="preserve">1.一般约定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 xml:space="preserve">1.1词语定义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1.1.1合同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1.1.1.10其他合同文件包括：</w:t>
      </w:r>
      <w:r>
        <w:rPr>
          <w:rFonts w:hint="eastAsia" w:ascii="仿宋" w:hAnsi="仿宋" w:eastAsia="仿宋" w:cs="仿宋"/>
          <w:iCs/>
          <w:szCs w:val="21"/>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 合同当事人及其他相关方发包人、承包人、监理人、设计人及其他相关方。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1.1.2.4监理人：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1.1.2.5设计人：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1.1.3工程和设备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1.1.3.7作为施工现场组成部分的其他场所包括：</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1.1.3.9永久占地包括：</w:t>
      </w:r>
      <w:r>
        <w:rPr>
          <w:rFonts w:hint="eastAsia" w:ascii="仿宋" w:hAnsi="仿宋" w:eastAsia="仿宋" w:cs="仿宋"/>
          <w:iCs/>
          <w:szCs w:val="21"/>
          <w:u w:val="single"/>
        </w:rPr>
        <w:t>是指专用合同条款中指明为实施工程需永久占用的土地</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1.1.3.10临时占地包括：</w:t>
      </w:r>
      <w:r>
        <w:rPr>
          <w:rFonts w:hint="eastAsia" w:ascii="仿宋" w:hAnsi="仿宋" w:eastAsia="仿宋" w:cs="仿宋"/>
          <w:iCs/>
          <w:szCs w:val="21"/>
          <w:u w:val="single"/>
        </w:rPr>
        <w:t>是指专用合同条款中指明为实施工程需要临时占用的土地</w:t>
      </w:r>
      <w:r>
        <w:rPr>
          <w:rFonts w:hint="eastAsia" w:ascii="仿宋" w:hAnsi="仿宋" w:eastAsia="仿宋" w:cs="仿宋"/>
          <w:iCs/>
          <w:szCs w:val="21"/>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1.3法律</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适用于合同的其他规范性文件：</w:t>
      </w:r>
      <w:r>
        <w:rPr>
          <w:rFonts w:hint="eastAsia" w:ascii="仿宋" w:hAnsi="仿宋" w:eastAsia="仿宋" w:cs="仿宋"/>
          <w:iCs/>
          <w:szCs w:val="21"/>
          <w:u w:val="single"/>
        </w:rPr>
        <w:t xml:space="preserve">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1.4标准和规范</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1.4.1适用于工程的标准规范包括：</w:t>
      </w:r>
      <w:r>
        <w:rPr>
          <w:rFonts w:hint="eastAsia" w:ascii="仿宋" w:hAnsi="仿宋" w:eastAsia="仿宋" w:cs="仿宋"/>
          <w:iCs/>
          <w:szCs w:val="21"/>
          <w:u w:val="single"/>
        </w:rPr>
        <w:t>国家标准、行业标准、工程所在地的地方性标准，以及相应的规范、规程等</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1.4.2发包人提供国外标准、规范的名称：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发包人提供国外标准、规范的份数：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发包人提供国外标准、规范的名称：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1.4.3发包人对工程的技术标准和功能要求的特殊要求：</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1.5合同文件的优先顺序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合同文件组成及优先顺序为：</w:t>
      </w:r>
      <w:r>
        <w:rPr>
          <w:rFonts w:hint="eastAsia" w:ascii="仿宋" w:hAnsi="仿宋" w:eastAsia="仿宋" w:cs="仿宋"/>
          <w:iCs/>
          <w:szCs w:val="21"/>
          <w:u w:val="single"/>
        </w:rPr>
        <w:t>（1）合同协议书；（2）中标通知书；（3）投标函及其附录；（4）专用合同条款及其附件；（5）通用合同条款；（6）技术标准和要求；（7）图纸；（8）工程量清单；（9）其他合同文件。</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1.6图纸和承包人文件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1.6.1图纸的提供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发包人向承包人提供图纸的期限：</w:t>
      </w:r>
      <w:r>
        <w:rPr>
          <w:rFonts w:hint="eastAsia" w:ascii="仿宋" w:hAnsi="仿宋" w:eastAsia="仿宋" w:cs="仿宋"/>
          <w:iCs/>
          <w:szCs w:val="21"/>
          <w:u w:val="single"/>
        </w:rPr>
        <w:t>合同备案后7天内</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发包人向承包人提供图纸的数量：</w:t>
      </w:r>
      <w:r>
        <w:rPr>
          <w:rFonts w:hint="eastAsia" w:ascii="仿宋" w:hAnsi="仿宋" w:eastAsia="仿宋" w:cs="仿宋"/>
          <w:iCs/>
          <w:szCs w:val="21"/>
          <w:u w:val="single"/>
        </w:rPr>
        <w:t xml:space="preserve">    双方约定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发包人向承包人提供图纸的内容：</w:t>
      </w:r>
      <w:r>
        <w:rPr>
          <w:rFonts w:hint="eastAsia" w:ascii="仿宋" w:hAnsi="仿宋" w:eastAsia="仿宋" w:cs="仿宋"/>
          <w:iCs/>
          <w:szCs w:val="21"/>
          <w:u w:val="single"/>
        </w:rPr>
        <w:t>设计施工图纸范围内全部内容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1.6.4承包人文件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需要由承包人提供的文件，包括：</w:t>
      </w:r>
      <w:r>
        <w:rPr>
          <w:rFonts w:hint="eastAsia" w:ascii="仿宋" w:hAnsi="仿宋" w:eastAsia="仿宋" w:cs="仿宋"/>
          <w:iCs/>
          <w:szCs w:val="21"/>
          <w:u w:val="single"/>
        </w:rPr>
        <w:t>按照专用合同条款的约定提供应当由其编制的与工程施工有关的文件。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承包人提供的文件的期限为：</w:t>
      </w:r>
      <w:r>
        <w:rPr>
          <w:rFonts w:hint="eastAsia" w:ascii="仿宋" w:hAnsi="仿宋" w:eastAsia="仿宋" w:cs="仿宋"/>
          <w:iCs/>
          <w:szCs w:val="21"/>
          <w:u w:val="single"/>
        </w:rPr>
        <w:t>合同备案后7日内；</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承包人提供的文件的数量为：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承包人提供的文件的形式为：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发包人审批承包人文件的期限：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1.6.5现场图纸准备</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关于现场图纸准备的约定：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1.7联络</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1.7.1发包人和承包人应当在</w:t>
      </w:r>
      <w:r>
        <w:rPr>
          <w:rFonts w:hint="eastAsia" w:ascii="仿宋" w:hAnsi="仿宋" w:eastAsia="仿宋" w:cs="仿宋"/>
          <w:iCs/>
          <w:szCs w:val="21"/>
          <w:u w:val="single"/>
        </w:rPr>
        <w:t>3</w:t>
      </w:r>
      <w:r>
        <w:rPr>
          <w:rFonts w:hint="eastAsia" w:ascii="仿宋" w:hAnsi="仿宋" w:eastAsia="仿宋" w:cs="仿宋"/>
          <w:iCs/>
          <w:szCs w:val="21"/>
        </w:rPr>
        <w:t>天内将与合同有关的通知、批准、证明、证书、指示、指令、</w:t>
      </w:r>
    </w:p>
    <w:p>
      <w:pPr>
        <w:spacing w:line="400" w:lineRule="exact"/>
        <w:rPr>
          <w:rFonts w:ascii="仿宋" w:hAnsi="仿宋" w:eastAsia="仿宋" w:cs="仿宋"/>
          <w:iCs/>
          <w:szCs w:val="21"/>
        </w:rPr>
      </w:pPr>
      <w:r>
        <w:rPr>
          <w:rFonts w:hint="eastAsia" w:ascii="仿宋" w:hAnsi="仿宋" w:eastAsia="仿宋" w:cs="仿宋"/>
          <w:iCs/>
          <w:szCs w:val="21"/>
        </w:rPr>
        <w:t>要求、请求、同意、意见、确定和决定等书面函件送达对方当事人。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1.7.2发包人接收文件的地点：；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发包人指定的接收人为：。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承包人指定的接收人为：。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监理人指定的接收人为：。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1.10交通运输</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1.10.1出入现场的权利</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关于出入现场的权利的约定：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1.10.3场内交通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关于场外交通和场内交通的边界的约定：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关于发包人向承包人免费提供满足工程施工需要的场内道路和交通设施的约定：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1.10.4超大件和超重件的运输</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运输超大件或超重件所需的道路和桥梁临时加固改造费用和其他有关费用由</w:t>
      </w:r>
      <w:r>
        <w:rPr>
          <w:rFonts w:hint="eastAsia" w:ascii="仿宋" w:hAnsi="仿宋" w:eastAsia="仿宋" w:cs="仿宋"/>
          <w:iCs/>
          <w:szCs w:val="21"/>
          <w:u w:val="single"/>
        </w:rPr>
        <w:t>承包人</w:t>
      </w:r>
      <w:r>
        <w:rPr>
          <w:rFonts w:hint="eastAsia" w:ascii="仿宋" w:hAnsi="仿宋" w:eastAsia="仿宋" w:cs="仿宋"/>
          <w:iCs/>
          <w:szCs w:val="21"/>
        </w:rPr>
        <w:t>承担。</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1.11知识产权</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u w:val="single"/>
        </w:rPr>
        <w:t>发包人</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关于发包人提供的上述文件的使用限制的要求：</w:t>
      </w:r>
      <w:r>
        <w:rPr>
          <w:rFonts w:hint="eastAsia" w:ascii="仿宋" w:hAnsi="仿宋" w:eastAsia="仿宋" w:cs="仿宋"/>
          <w:iCs/>
          <w:szCs w:val="21"/>
          <w:u w:val="single"/>
        </w:rPr>
        <w:t>发包人可以为实现合同目的而复制、使用此类文件，但不能用于与合同无关的其它事项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1.11.2关于承包人为实施工程所编制文件的著作权的归属：</w:t>
      </w:r>
      <w:r>
        <w:rPr>
          <w:rFonts w:hint="eastAsia" w:ascii="仿宋" w:hAnsi="仿宋" w:eastAsia="仿宋" w:cs="仿宋"/>
          <w:iCs/>
          <w:szCs w:val="21"/>
          <w:u w:val="single"/>
        </w:rPr>
        <w:t>承包人</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关于承包人提供的上述文件的使用限制的要求：</w:t>
      </w:r>
      <w:r>
        <w:rPr>
          <w:rFonts w:hint="eastAsia" w:ascii="仿宋" w:hAnsi="仿宋" w:eastAsia="仿宋" w:cs="仿宋"/>
          <w:iCs/>
          <w:szCs w:val="21"/>
          <w:u w:val="single"/>
        </w:rPr>
        <w:t>承包人可以为实现合同目的而复制、使用此类文件，但不能用于与合同无关的其它事项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1.11.4承包人在施工过程中所采用的专利、专有技术、技术秘密的使用费的承担方式：</w:t>
      </w:r>
      <w:r>
        <w:rPr>
          <w:rFonts w:hint="eastAsia" w:ascii="仿宋" w:hAnsi="仿宋" w:eastAsia="仿宋" w:cs="仿宋"/>
          <w:iCs/>
          <w:szCs w:val="21"/>
          <w:u w:val="single"/>
        </w:rPr>
        <w:t>由承包人承担</w:t>
      </w:r>
      <w:r>
        <w:rPr>
          <w:rFonts w:hint="eastAsia" w:ascii="仿宋" w:hAnsi="仿宋" w:eastAsia="仿宋" w:cs="仿宋"/>
          <w:iCs/>
          <w:szCs w:val="21"/>
        </w:rPr>
        <w:t>。</w:t>
      </w:r>
    </w:p>
    <w:p>
      <w:pPr>
        <w:spacing w:line="400" w:lineRule="exact"/>
        <w:rPr>
          <w:rFonts w:ascii="仿宋" w:hAnsi="仿宋" w:eastAsia="仿宋" w:cs="仿宋"/>
          <w:b/>
          <w:iCs/>
          <w:sz w:val="24"/>
          <w:szCs w:val="24"/>
        </w:rPr>
      </w:pPr>
      <w:r>
        <w:rPr>
          <w:rFonts w:hint="eastAsia" w:ascii="仿宋" w:hAnsi="仿宋" w:eastAsia="仿宋" w:cs="仿宋"/>
          <w:b/>
          <w:iCs/>
          <w:sz w:val="24"/>
          <w:szCs w:val="24"/>
        </w:rPr>
        <w:t>2.发包人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2.2发包人代表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发包人代表：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left="420" w:leftChars="200"/>
        <w:rPr>
          <w:rFonts w:ascii="仿宋" w:hAnsi="仿宋" w:eastAsia="仿宋" w:cs="仿宋"/>
          <w:iCs/>
          <w:szCs w:val="21"/>
        </w:rPr>
      </w:pPr>
      <w:r>
        <w:rPr>
          <w:rFonts w:hint="eastAsia" w:ascii="仿宋" w:hAnsi="仿宋" w:eastAsia="仿宋" w:cs="仿宋"/>
          <w:iCs/>
          <w:szCs w:val="21"/>
        </w:rPr>
        <w:t>发包人对发包人代表的授权范围如下：</w:t>
      </w:r>
      <w:r>
        <w:rPr>
          <w:rFonts w:hint="eastAsia" w:ascii="仿宋" w:hAnsi="仿宋" w:eastAsia="仿宋" w:cs="仿宋"/>
          <w:iCs/>
          <w:szCs w:val="21"/>
          <w:u w:val="single"/>
        </w:rPr>
        <w:t>发包人代表在发包人的授权范围内，负责处理合同履行过程中与发包人有关的具体事宜</w:t>
      </w:r>
      <w:r>
        <w:rPr>
          <w:rFonts w:hint="eastAsia" w:ascii="仿宋" w:hAnsi="仿宋" w:eastAsia="仿宋" w:cs="仿宋"/>
          <w:iCs/>
          <w:szCs w:val="21"/>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2.4施工现场、施工条件和基础资料的提供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2.4.1提供施工现场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关于发包人移交施工现场的期限要求：</w:t>
      </w:r>
      <w:r>
        <w:rPr>
          <w:rFonts w:hint="eastAsia" w:ascii="仿宋" w:hAnsi="仿宋" w:eastAsia="仿宋" w:cs="仿宋"/>
          <w:iCs/>
          <w:szCs w:val="21"/>
          <w:u w:val="single"/>
        </w:rPr>
        <w:t>开工日期7天前</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2.4.2提供施工条件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关于发包人应负责提供施工所需要的条件，包括：</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2.5资金来源证明及支付担保</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发包人提供资金来源证明的期限要求：</w:t>
      </w:r>
      <w:r>
        <w:rPr>
          <w:rFonts w:hint="eastAsia" w:ascii="仿宋" w:hAnsi="仿宋" w:eastAsia="仿宋" w:cs="仿宋"/>
          <w:iCs/>
          <w:szCs w:val="21"/>
          <w:u w:val="single"/>
        </w:rPr>
        <w:t>不提供。</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发包人是否提供支付担保：</w:t>
      </w:r>
      <w:r>
        <w:rPr>
          <w:rFonts w:hint="eastAsia" w:ascii="仿宋" w:hAnsi="仿宋" w:eastAsia="仿宋" w:cs="仿宋"/>
          <w:iCs/>
          <w:szCs w:val="21"/>
          <w:u w:val="single"/>
        </w:rPr>
        <w:t>不提供。</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发包人提供支付担保的形式：</w:t>
      </w:r>
      <w:r>
        <w:rPr>
          <w:rFonts w:hint="eastAsia" w:ascii="仿宋" w:hAnsi="仿宋" w:eastAsia="仿宋" w:cs="仿宋"/>
          <w:iCs/>
          <w:szCs w:val="21"/>
          <w:u w:val="single"/>
        </w:rPr>
        <w:t>\。</w:t>
      </w:r>
    </w:p>
    <w:p>
      <w:pPr>
        <w:spacing w:line="400" w:lineRule="exact"/>
        <w:rPr>
          <w:rFonts w:ascii="仿宋" w:hAnsi="仿宋" w:eastAsia="仿宋" w:cs="仿宋"/>
          <w:b/>
          <w:iCs/>
          <w:sz w:val="24"/>
          <w:szCs w:val="24"/>
        </w:rPr>
      </w:pPr>
      <w:r>
        <w:rPr>
          <w:rFonts w:hint="eastAsia" w:ascii="仿宋" w:hAnsi="仿宋" w:eastAsia="仿宋" w:cs="仿宋"/>
          <w:b/>
          <w:iCs/>
          <w:sz w:val="24"/>
          <w:szCs w:val="24"/>
        </w:rPr>
        <w:t>3.承包人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3.1承包人的一般义务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（9）承包人提交的竣工资料的内容：</w:t>
      </w:r>
      <w:r>
        <w:rPr>
          <w:rFonts w:hint="eastAsia" w:ascii="仿宋" w:hAnsi="仿宋" w:eastAsia="仿宋" w:cs="仿宋"/>
          <w:iCs/>
          <w:szCs w:val="21"/>
          <w:u w:val="single"/>
        </w:rPr>
        <w:t>按行业行政主管部门要求提供。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承包人需要提交的竣工资料套数：</w:t>
      </w:r>
      <w:r>
        <w:rPr>
          <w:rFonts w:hint="eastAsia" w:ascii="仿宋" w:hAnsi="仿宋" w:eastAsia="仿宋" w:cs="仿宋"/>
          <w:iCs/>
          <w:szCs w:val="21"/>
          <w:u w:val="single"/>
        </w:rPr>
        <w:t>按行业行政主管部门要求提供。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承包人提交的竣工资料的费用承担：</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承包人提交的竣工资料移交时间：</w:t>
      </w:r>
      <w:r>
        <w:rPr>
          <w:rFonts w:hint="eastAsia" w:ascii="仿宋" w:hAnsi="仿宋" w:eastAsia="仿宋" w:cs="仿宋"/>
          <w:iCs/>
          <w:szCs w:val="21"/>
          <w:u w:val="single"/>
        </w:rPr>
        <w:t>竣工验收合格30日内。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承包人提交的竣工资料形式要求：</w:t>
      </w:r>
      <w:r>
        <w:rPr>
          <w:rFonts w:hint="eastAsia" w:ascii="仿宋" w:hAnsi="仿宋" w:eastAsia="仿宋" w:cs="仿宋"/>
          <w:iCs/>
          <w:szCs w:val="21"/>
          <w:u w:val="single"/>
        </w:rPr>
        <w:t>按规定要求。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（10）承包人应履行的其他义务：</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3.2项目经理</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3.2.1项目经理：</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建造师执业资格等级：</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建造师注册证书号：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建造师执业印章号：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安全生产考核合格证书号：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承包人对项目经理的授权范围如下：</w:t>
      </w:r>
      <w:r>
        <w:rPr>
          <w:rFonts w:hint="eastAsia" w:ascii="仿宋" w:hAnsi="仿宋" w:eastAsia="仿宋" w:cs="仿宋"/>
          <w:iCs/>
          <w:szCs w:val="21"/>
          <w:u w:val="single"/>
        </w:rPr>
        <w:t>项目经理按承包人合同约定组织工程实施。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关于项目经理每月在施工现场的时间要求：</w:t>
      </w:r>
      <w:r>
        <w:rPr>
          <w:rFonts w:hint="eastAsia" w:ascii="仿宋" w:hAnsi="仿宋" w:eastAsia="仿宋" w:cs="仿宋"/>
          <w:iCs/>
          <w:szCs w:val="21"/>
          <w:u w:val="single"/>
        </w:rPr>
        <w:t>应符合“大冶市政府投资工程施工现场关键岗位人员考勤办法”的规定。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承包人未提交劳动合同，以及没有为项目经理缴纳社会保险证明的违约责任：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项目经理未经批准，擅自离开施工现场的违约责任：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3.2.3承包人擅自更换项目经理的违约责任：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3.2.4承包人无正当理由拒绝更换项目经理的违约责任：</w:t>
      </w:r>
      <w:r>
        <w:rPr>
          <w:rFonts w:hint="eastAsia" w:ascii="仿宋" w:hAnsi="仿宋" w:eastAsia="仿宋" w:cs="仿宋"/>
          <w:iCs/>
          <w:szCs w:val="21"/>
          <w:u w:val="single"/>
        </w:rPr>
        <w:t>由承包人按规定承担违约责任。</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3.3承包人人员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3.3.1承包人提交项目管理机构及施工现场管理人员安排报告的期限：</w:t>
      </w:r>
      <w:r>
        <w:rPr>
          <w:rFonts w:hint="eastAsia" w:ascii="仿宋" w:hAnsi="仿宋" w:eastAsia="仿宋" w:cs="仿宋"/>
          <w:iCs/>
          <w:szCs w:val="21"/>
          <w:u w:val="single"/>
        </w:rPr>
        <w:t>接到开工通知后7天内。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3.3.3承包人无正当理由拒绝撤换主要施工管理人员的违约责任：</w:t>
      </w:r>
      <w:r>
        <w:rPr>
          <w:rFonts w:hint="eastAsia" w:ascii="仿宋" w:hAnsi="仿宋" w:eastAsia="仿宋" w:cs="仿宋"/>
          <w:iCs/>
          <w:szCs w:val="21"/>
          <w:u w:val="single"/>
        </w:rPr>
        <w:t>按照专用合同条款的约定承担违约责任</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3.3.4承包人主要施工管理人员离开施工现场的批准要求：</w:t>
      </w:r>
      <w:r>
        <w:rPr>
          <w:rFonts w:hint="eastAsia" w:ascii="仿宋" w:hAnsi="仿宋" w:eastAsia="仿宋" w:cs="仿宋"/>
          <w:iCs/>
          <w:szCs w:val="21"/>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pPr>
        <w:spacing w:line="400" w:lineRule="exact"/>
        <w:ind w:left="420" w:leftChars="200"/>
        <w:rPr>
          <w:rFonts w:ascii="仿宋" w:hAnsi="仿宋" w:eastAsia="仿宋" w:cs="仿宋"/>
          <w:iCs/>
          <w:szCs w:val="21"/>
        </w:rPr>
      </w:pPr>
      <w:r>
        <w:rPr>
          <w:rFonts w:hint="eastAsia" w:ascii="仿宋" w:hAnsi="仿宋" w:eastAsia="仿宋" w:cs="仿宋"/>
          <w:iCs/>
          <w:szCs w:val="21"/>
        </w:rPr>
        <w:t>3.3.5承包人擅自更换主要施工管理人员的违约责任：</w:t>
      </w:r>
      <w:r>
        <w:rPr>
          <w:rFonts w:hint="eastAsia" w:ascii="仿宋" w:hAnsi="仿宋" w:eastAsia="仿宋" w:cs="仿宋"/>
          <w:iCs/>
          <w:szCs w:val="21"/>
          <w:u w:val="single"/>
        </w:rPr>
        <w:t>按照专用合同条款约定承担违约责任。</w:t>
      </w:r>
      <w:r>
        <w:rPr>
          <w:rFonts w:hint="eastAsia" w:ascii="仿宋" w:hAnsi="仿宋" w:eastAsia="仿宋" w:cs="仿宋"/>
          <w:iCs/>
          <w:szCs w:val="21"/>
        </w:rPr>
        <w:t>承包人主要施工管理人员擅自离开施工现场的违约责任：</w:t>
      </w:r>
      <w:r>
        <w:rPr>
          <w:rFonts w:hint="eastAsia" w:ascii="仿宋" w:hAnsi="仿宋" w:eastAsia="仿宋" w:cs="仿宋"/>
          <w:iCs/>
          <w:szCs w:val="21"/>
          <w:u w:val="single"/>
        </w:rPr>
        <w:t>按照专用合同条款约定承担违约责任。</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3.5分包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3.5.1分包的一般约定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禁止分包的工程包括：</w:t>
      </w:r>
      <w:r>
        <w:rPr>
          <w:rFonts w:hint="eastAsia" w:ascii="仿宋" w:hAnsi="仿宋" w:eastAsia="仿宋" w:cs="仿宋"/>
          <w:iCs/>
          <w:szCs w:val="21"/>
          <w:u w:val="single"/>
        </w:rPr>
        <w:t>承包人不得将其承包的全部工程转包给第三人，或将其承包的全部工程肢解后以分包的名义转包给第三人。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主体结构、关键性工作的范围：</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3.5.2分包的确定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允许分包的专业工程包括：</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其他关于分包的约定：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3.5.4分包合同价款</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关于分包合同价款支付的约定：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3.6工程照管与成品、半成品保护</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承包人负责照管工程及工程相关的材料、工程设备的起始时间：</w:t>
      </w:r>
      <w:r>
        <w:rPr>
          <w:rFonts w:hint="eastAsia" w:ascii="仿宋" w:hAnsi="仿宋" w:eastAsia="仿宋" w:cs="仿宋"/>
          <w:iCs/>
          <w:szCs w:val="21"/>
          <w:u w:val="single"/>
        </w:rPr>
        <w:t>自发包人向承包人移交施工现场之日起，承包人应负责照管工程及工程相关的材料、工程设备，直到颁发工程接收证书之日止。</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3.7履约担保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承包人是否提供履约担保：</w:t>
      </w:r>
      <w:r>
        <w:rPr>
          <w:rFonts w:hint="eastAsia" w:ascii="仿宋" w:hAnsi="仿宋" w:eastAsia="仿宋" w:cs="仿宋"/>
          <w:iCs/>
          <w:szCs w:val="21"/>
          <w:u w:val="single"/>
        </w:rPr>
        <w:t>是/否。</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承包人提供履约担保的形式、金额及期限的：</w:t>
      </w:r>
      <w:r>
        <w:rPr>
          <w:rFonts w:hint="eastAsia" w:ascii="仿宋" w:hAnsi="仿宋" w:eastAsia="仿宋" w:cs="仿宋"/>
          <w:szCs w:val="21"/>
          <w:u w:val="single"/>
        </w:rPr>
        <w:t>在签订合同前，中标人应按中标价10%提供履约担保金</w:t>
      </w:r>
      <w:r>
        <w:rPr>
          <w:rFonts w:hint="eastAsia" w:ascii="仿宋" w:hAnsi="仿宋" w:eastAsia="仿宋" w:cs="仿宋"/>
          <w:iCs/>
          <w:szCs w:val="21"/>
          <w:u w:val="single"/>
        </w:rPr>
        <w:t>,工程主体完工后按原渠道退还（不计利息）。</w:t>
      </w:r>
    </w:p>
    <w:p>
      <w:pPr>
        <w:spacing w:line="400" w:lineRule="exact"/>
        <w:rPr>
          <w:rFonts w:ascii="仿宋" w:hAnsi="仿宋" w:eastAsia="仿宋" w:cs="仿宋"/>
          <w:b/>
          <w:iCs/>
          <w:sz w:val="24"/>
          <w:szCs w:val="24"/>
        </w:rPr>
      </w:pPr>
      <w:r>
        <w:rPr>
          <w:rFonts w:hint="eastAsia" w:ascii="仿宋" w:hAnsi="仿宋" w:eastAsia="仿宋" w:cs="仿宋"/>
          <w:b/>
          <w:iCs/>
          <w:sz w:val="24"/>
          <w:szCs w:val="24"/>
        </w:rPr>
        <w:t>4.监理人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4.1监理人的一般规定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关于监理人的监理内容：</w:t>
      </w:r>
      <w:r>
        <w:rPr>
          <w:rFonts w:hint="eastAsia" w:ascii="仿宋" w:hAnsi="仿宋" w:eastAsia="仿宋" w:cs="仿宋"/>
          <w:iCs/>
          <w:szCs w:val="21"/>
          <w:u w:val="single"/>
        </w:rPr>
        <w:t>发包人和承包人在专用合同条款中明确监理人的监理内容及监理权限等事项。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关于监理人的监理权限：</w:t>
      </w:r>
      <w:r>
        <w:rPr>
          <w:rFonts w:hint="eastAsia" w:ascii="仿宋" w:hAnsi="仿宋" w:eastAsia="仿宋" w:cs="仿宋"/>
          <w:iCs/>
          <w:szCs w:val="21"/>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关于监理人在施工现场的办公场所、生活场所的提供和费用承担的约定：</w:t>
      </w:r>
      <w:r>
        <w:rPr>
          <w:rFonts w:hint="eastAsia" w:ascii="仿宋" w:hAnsi="仿宋" w:eastAsia="仿宋" w:cs="仿宋"/>
          <w:iCs/>
          <w:szCs w:val="21"/>
          <w:u w:val="single"/>
        </w:rPr>
        <w:t>除专用合同条款另有约定外，监理人在施工现场的办公场所、生活场所由承包人提供，所发生的费用由承包人承但。</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4.2监理人员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总监理工程师：</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监理工程师执业资格证书号：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关于监理人的其他约定：</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4.4商定或确定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在发包人和承包人不能通过协商达成一致意见时，发包人授权监理人对以下事项进行确定：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（1）总监理工程师应将确定以书面形式通知发包人和承包人，并附详细依据；</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（2）合同当事人对总监理工程师的确定没有异议的，按照总监理工程师的确定执行；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400" w:lineRule="exact"/>
        <w:rPr>
          <w:rFonts w:ascii="仿宋" w:hAnsi="仿宋" w:eastAsia="仿宋" w:cs="仿宋"/>
          <w:b/>
          <w:iCs/>
          <w:sz w:val="24"/>
          <w:szCs w:val="24"/>
        </w:rPr>
      </w:pPr>
      <w:r>
        <w:rPr>
          <w:rFonts w:hint="eastAsia" w:ascii="仿宋" w:hAnsi="仿宋" w:eastAsia="仿宋" w:cs="仿宋"/>
          <w:b/>
          <w:iCs/>
          <w:sz w:val="24"/>
          <w:szCs w:val="24"/>
        </w:rPr>
        <w:t>5.工程质量</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5.1质量要求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5.1.1特殊质量标准和要求：</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关于工程奖项的约定：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5.3隐蔽工程检查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5.3.2承包人提前通知监理人隐蔽工程检查的期限的约定：</w:t>
      </w:r>
      <w:r>
        <w:rPr>
          <w:rFonts w:hint="eastAsia" w:ascii="仿宋" w:hAnsi="仿宋" w:eastAsia="仿宋" w:cs="仿宋"/>
          <w:iCs/>
          <w:szCs w:val="21"/>
          <w:u w:val="single"/>
        </w:rPr>
        <w:t>承包人在共同检查前48小时书面通知监理人。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监理人不能按时进行检查时，应提前</w:t>
      </w:r>
      <w:r>
        <w:rPr>
          <w:rFonts w:hint="eastAsia" w:ascii="仿宋" w:hAnsi="仿宋" w:eastAsia="仿宋" w:cs="仿宋"/>
          <w:iCs/>
          <w:szCs w:val="21"/>
          <w:u w:val="single"/>
        </w:rPr>
        <w:t>24</w:t>
      </w:r>
      <w:r>
        <w:rPr>
          <w:rFonts w:hint="eastAsia" w:ascii="仿宋" w:hAnsi="仿宋" w:eastAsia="仿宋" w:cs="仿宋"/>
          <w:iCs/>
          <w:szCs w:val="21"/>
        </w:rPr>
        <w:t>小时提交书面延期要求。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48</w:t>
      </w:r>
      <w:r>
        <w:rPr>
          <w:rFonts w:hint="eastAsia" w:ascii="仿宋" w:hAnsi="仿宋" w:eastAsia="仿宋" w:cs="仿宋"/>
          <w:iCs/>
          <w:szCs w:val="21"/>
        </w:rPr>
        <w:t>小时。</w:t>
      </w:r>
    </w:p>
    <w:p>
      <w:pPr>
        <w:spacing w:line="400" w:lineRule="exact"/>
        <w:rPr>
          <w:rFonts w:ascii="仿宋" w:hAnsi="仿宋" w:eastAsia="仿宋" w:cs="仿宋"/>
          <w:b/>
          <w:iCs/>
          <w:sz w:val="24"/>
          <w:szCs w:val="24"/>
        </w:rPr>
      </w:pPr>
      <w:r>
        <w:rPr>
          <w:rFonts w:hint="eastAsia" w:ascii="仿宋" w:hAnsi="仿宋" w:eastAsia="仿宋" w:cs="仿宋"/>
          <w:b/>
          <w:iCs/>
          <w:sz w:val="24"/>
          <w:szCs w:val="24"/>
        </w:rPr>
        <w:t>6.安全文明施工与环境保护</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6.1安全文明施工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6.1.1项目安全生产的达标目标及相应事项的约定：</w:t>
      </w:r>
      <w:r>
        <w:rPr>
          <w:rFonts w:hint="eastAsia" w:ascii="仿宋" w:hAnsi="仿宋" w:eastAsia="仿宋" w:cs="仿宋"/>
          <w:iCs/>
          <w:szCs w:val="21"/>
          <w:u w:val="single"/>
        </w:rPr>
        <w:t>按安全文明施工要求执行</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6.1.4关于治安保卫的特别约定：</w:t>
      </w:r>
      <w:r>
        <w:rPr>
          <w:rFonts w:hint="eastAsia" w:ascii="仿宋" w:hAnsi="仿宋" w:eastAsia="仿宋" w:cs="仿宋"/>
          <w:iCs/>
          <w:szCs w:val="21"/>
          <w:u w:val="single"/>
        </w:rPr>
        <w:t>按安全文明施工要求执行。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关于编制施工场地治安管理计划的约定：</w:t>
      </w:r>
      <w:r>
        <w:rPr>
          <w:rFonts w:hint="eastAsia" w:ascii="仿宋" w:hAnsi="仿宋" w:eastAsia="仿宋" w:cs="仿宋"/>
          <w:iCs/>
          <w:szCs w:val="21"/>
          <w:u w:val="single"/>
        </w:rPr>
        <w:t>按安全文明施工要求执行。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6.1.5文明施工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合同当事人对文明施工的要求：</w:t>
      </w:r>
      <w:r>
        <w:rPr>
          <w:rFonts w:hint="eastAsia" w:ascii="仿宋" w:hAnsi="仿宋" w:eastAsia="仿宋" w:cs="仿宋"/>
          <w:iCs/>
          <w:szCs w:val="21"/>
          <w:u w:val="single"/>
        </w:rPr>
        <w:t>按国家规定安全文明施工要求执行。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6.1.6关于安全文明施工费支付比例和支付期限的约定：</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7.工期和进度</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7.1施工组织设计</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7.1.1合同当事人约定的施工组织设计应包括的其他内容：</w:t>
      </w:r>
      <w:r>
        <w:rPr>
          <w:rFonts w:hint="eastAsia" w:ascii="仿宋" w:hAnsi="仿宋" w:eastAsia="仿宋" w:cs="仿宋"/>
          <w:iCs/>
          <w:szCs w:val="21"/>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7.1.2施工组织设计的提交和修改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承包人提交详细施工组织设计的期限的约定：</w:t>
      </w:r>
      <w:r>
        <w:rPr>
          <w:rFonts w:hint="eastAsia" w:ascii="仿宋" w:hAnsi="仿宋" w:eastAsia="仿宋" w:cs="仿宋"/>
          <w:iCs/>
          <w:szCs w:val="21"/>
          <w:u w:val="single"/>
        </w:rPr>
        <w:t>承包人应在合同签订后14天内。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发包人和监理人在收到详细的施工组织设计后确认或提出修改意见的期限</w:t>
      </w:r>
      <w:r>
        <w:rPr>
          <w:rFonts w:hint="eastAsia" w:ascii="仿宋" w:hAnsi="仿宋" w:eastAsia="仿宋" w:cs="仿宋"/>
          <w:iCs/>
          <w:szCs w:val="21"/>
          <w:u w:val="single"/>
        </w:rPr>
        <w:t>7天内。</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7.2施工进度计划</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7.2.2施工进度计划的修订</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发包人和监理人在收到修订的施工进度计划后确认或提出修改意见的期限：</w:t>
      </w:r>
      <w:r>
        <w:rPr>
          <w:rFonts w:hint="eastAsia" w:ascii="仿宋" w:hAnsi="仿宋" w:eastAsia="仿宋" w:cs="仿宋"/>
          <w:iCs/>
          <w:szCs w:val="21"/>
          <w:u w:val="single"/>
        </w:rPr>
        <w:t>7天内完成。</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7.3开工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7.3.1开工准备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关于承包人提交工程开工报审表的期限：</w:t>
      </w:r>
      <w:r>
        <w:rPr>
          <w:rFonts w:hint="eastAsia" w:ascii="仿宋" w:hAnsi="仿宋" w:eastAsia="仿宋" w:cs="仿宋"/>
          <w:iCs/>
          <w:szCs w:val="21"/>
          <w:u w:val="single"/>
        </w:rPr>
        <w:t>按照第7.1款施工组织设计约定的期限。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关于发包人应完成的其他开工准备工作及期限：</w:t>
      </w:r>
      <w:r>
        <w:rPr>
          <w:rFonts w:hint="eastAsia" w:ascii="仿宋" w:hAnsi="仿宋" w:eastAsia="仿宋" w:cs="仿宋"/>
          <w:iCs/>
          <w:szCs w:val="21"/>
          <w:u w:val="single"/>
        </w:rPr>
        <w:t>承包人应在合同签订后14天内。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关于承包人应完成的其他开工准备工作及期限：</w:t>
      </w:r>
      <w:r>
        <w:rPr>
          <w:rFonts w:hint="eastAsia" w:ascii="仿宋" w:hAnsi="仿宋" w:eastAsia="仿宋" w:cs="仿宋"/>
          <w:iCs/>
          <w:szCs w:val="21"/>
          <w:u w:val="single"/>
        </w:rPr>
        <w:t>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7.3.2开工通知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因发包人原因造成监理人未能在计划开工日期之日起</w:t>
      </w:r>
      <w:r>
        <w:rPr>
          <w:rFonts w:hint="eastAsia" w:ascii="仿宋" w:hAnsi="仿宋" w:eastAsia="仿宋" w:cs="仿宋"/>
          <w:iCs/>
          <w:szCs w:val="21"/>
          <w:u w:val="single"/>
        </w:rPr>
        <w:t>\</w:t>
      </w:r>
      <w:r>
        <w:rPr>
          <w:rFonts w:hint="eastAsia" w:ascii="仿宋" w:hAnsi="仿宋" w:eastAsia="仿宋" w:cs="仿宋"/>
          <w:iCs/>
          <w:szCs w:val="21"/>
        </w:rPr>
        <w:t>天内发出开工通知的，承包人有权提出价格调整要求，或者解除合同。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7.4测量放线</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7.4.1发包人通过监理人向承包人提供测量基准点、基准线和水准点及其书面资料的期限</w:t>
      </w:r>
      <w:r>
        <w:rPr>
          <w:rFonts w:hint="eastAsia" w:ascii="仿宋" w:hAnsi="仿宋" w:eastAsia="仿宋" w:cs="仿宋"/>
          <w:iCs/>
          <w:szCs w:val="21"/>
          <w:u w:val="single"/>
        </w:rPr>
        <w:t>开工日期前7天。</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7.5工期延误</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7.5.1因发包人原因导致工期延误</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（7）因发包人原因导致工期延误的其他情形：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7.5.2因承包人原因导致工期延误</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因承包人原因造成工期延误，逾期竣工违约金的计算方法为：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因承包人原因造成工期延误，逾期竣工违约金的上限：</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7.6不利物质条件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不利物质条件的其他情形和有关约定：</w:t>
      </w:r>
      <w:r>
        <w:rPr>
          <w:rFonts w:hint="eastAsia" w:ascii="仿宋" w:hAnsi="仿宋" w:eastAsia="仿宋" w:cs="仿宋"/>
          <w:iCs/>
          <w:szCs w:val="21"/>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7.7异常恶劣的气候条件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发包人和承包人同意以下情形视为异常恶劣的气候条件：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（1）台风；</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（2）地震；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（3）洪涝灾害、冰雹等不可预见性自然灾害导致无法施工的恶劣气候。</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7.8提前竣工的奖励</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7.8.1提前竣工的奖励：</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8.材料与设备</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8.4材料与工程设备的保管与使用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8.4.1发包人供应的材料设备的保管费用的承担：</w:t>
      </w:r>
      <w:r>
        <w:rPr>
          <w:rFonts w:hint="eastAsia" w:ascii="仿宋" w:hAnsi="仿宋" w:eastAsia="仿宋" w:cs="仿宋"/>
          <w:iCs/>
          <w:szCs w:val="21"/>
          <w:u w:val="single"/>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8.6样品</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8.6.1样品的报送与封存</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需要承包人报送样品的材料或工程设备，样品的种类、名称、规格、数量要求：</w:t>
      </w:r>
      <w:r>
        <w:rPr>
          <w:rFonts w:hint="eastAsia" w:ascii="仿宋" w:hAnsi="仿宋" w:eastAsia="仿宋" w:cs="仿宋"/>
          <w:iCs/>
          <w:szCs w:val="21"/>
          <w:u w:val="single"/>
        </w:rPr>
        <w:t>按监理人要求执行。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8.8施工设备和临时设施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8.8.1承包人提供的施工设备和临时设施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关于修建临时设施费用承担的约定：</w:t>
      </w:r>
      <w:r>
        <w:rPr>
          <w:rFonts w:hint="eastAsia" w:ascii="仿宋" w:hAnsi="仿宋" w:eastAsia="仿宋" w:cs="仿宋"/>
          <w:iCs/>
          <w:szCs w:val="21"/>
          <w:u w:val="single"/>
        </w:rPr>
        <w:t>双方另行约定。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9.试验与检验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9.1试验设备与试验人员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9.1.2试验设备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施工现场需要配置的试验场所：</w:t>
      </w:r>
      <w:r>
        <w:rPr>
          <w:rFonts w:hint="eastAsia" w:ascii="仿宋" w:hAnsi="仿宋" w:eastAsia="仿宋" w:cs="仿宋"/>
          <w:iCs/>
          <w:szCs w:val="21"/>
          <w:u w:val="single"/>
        </w:rPr>
        <w:t>符合实验场所要求并经监理人与承包人共同校定。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施工现场需要配备的试验设备：</w:t>
      </w:r>
      <w:r>
        <w:rPr>
          <w:rFonts w:hint="eastAsia" w:ascii="仿宋" w:hAnsi="仿宋" w:eastAsia="仿宋" w:cs="仿宋"/>
          <w:iCs/>
          <w:szCs w:val="21"/>
          <w:u w:val="single"/>
        </w:rPr>
        <w:t>符合实验设备要求并经监理人与承包人共同校定。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施工现场需要具备的其他试验条件：</w:t>
      </w:r>
      <w:r>
        <w:rPr>
          <w:rFonts w:hint="eastAsia" w:ascii="仿宋" w:hAnsi="仿宋" w:eastAsia="仿宋" w:cs="仿宋"/>
          <w:iCs/>
          <w:szCs w:val="21"/>
          <w:u w:val="single"/>
        </w:rPr>
        <w:t>符合实验要求并经监理人与承包人共同校定。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9.4现场工艺试验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现场工艺试验的有关约定：</w:t>
      </w:r>
      <w:r>
        <w:rPr>
          <w:rFonts w:hint="eastAsia" w:ascii="仿宋" w:hAnsi="仿宋" w:eastAsia="仿宋" w:cs="仿宋"/>
          <w:iCs/>
          <w:szCs w:val="21"/>
          <w:u w:val="single"/>
        </w:rPr>
        <w:t>承包人应按合同约定或监理人指示进行现场工艺试验。</w:t>
      </w:r>
    </w:p>
    <w:p>
      <w:pPr>
        <w:spacing w:line="400" w:lineRule="exact"/>
        <w:rPr>
          <w:rFonts w:ascii="仿宋" w:hAnsi="仿宋" w:eastAsia="仿宋" w:cs="仿宋"/>
          <w:b/>
          <w:iCs/>
          <w:sz w:val="24"/>
          <w:szCs w:val="24"/>
        </w:rPr>
      </w:pPr>
      <w:r>
        <w:rPr>
          <w:rFonts w:hint="eastAsia" w:ascii="仿宋" w:hAnsi="仿宋" w:eastAsia="仿宋" w:cs="仿宋"/>
          <w:b/>
          <w:iCs/>
          <w:sz w:val="24"/>
          <w:szCs w:val="24"/>
        </w:rPr>
        <w:t>10.变更</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10.1变更的范围</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关于变更的范围的约定：</w:t>
      </w:r>
      <w:r>
        <w:rPr>
          <w:rFonts w:hint="eastAsia" w:ascii="仿宋" w:hAnsi="仿宋" w:eastAsia="仿宋" w:cs="仿宋"/>
          <w:iCs/>
          <w:szCs w:val="21"/>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10.4变更估价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10.4.1变更估价原则</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关于变更估价的约定:</w:t>
      </w:r>
      <w:r>
        <w:rPr>
          <w:rFonts w:hint="eastAsia" w:ascii="仿宋" w:hAnsi="仿宋" w:eastAsia="仿宋" w:cs="仿宋"/>
          <w:iCs/>
          <w:szCs w:val="21"/>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w:t>
      </w:r>
      <w:r>
        <w:rPr>
          <w:rFonts w:hint="eastAsia" w:ascii="仿宋" w:hAnsi="仿宋" w:eastAsia="仿宋" w:cs="仿宋"/>
          <w:iCs/>
          <w:szCs w:val="21"/>
          <w:u w:val="single"/>
          <w:lang w:val="en-US" w:eastAsia="zh-CN"/>
        </w:rPr>
        <w:t>0</w:t>
      </w:r>
      <w:r>
        <w:rPr>
          <w:rFonts w:hint="eastAsia" w:ascii="仿宋" w:hAnsi="仿宋" w:eastAsia="仿宋" w:cs="仿宋"/>
          <w:iCs/>
          <w:szCs w:val="21"/>
          <w:u w:val="single"/>
        </w:rPr>
        <w:t>%的，或工程量清单中无相同项目及类似项目单价的，按照合理的成本与利润构成的原则，由合同当事人按照第4.4款〔商定或确定〕确定变更工作的单价。</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10.5承包人的合理化建议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监理人审查承包人合理化建议的期限：</w:t>
      </w:r>
      <w:r>
        <w:rPr>
          <w:rFonts w:hint="eastAsia" w:ascii="仿宋" w:hAnsi="仿宋" w:eastAsia="仿宋" w:cs="仿宋"/>
          <w:iCs/>
          <w:szCs w:val="21"/>
          <w:u w:val="single"/>
        </w:rPr>
        <w:t>在收到承包人承包人提交的合理化建议后7天内。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发包人审批承包人合理化建议的期限：</w:t>
      </w:r>
      <w:r>
        <w:rPr>
          <w:rFonts w:hint="eastAsia" w:ascii="仿宋" w:hAnsi="仿宋" w:eastAsia="仿宋" w:cs="仿宋"/>
          <w:iCs/>
          <w:szCs w:val="21"/>
          <w:u w:val="single"/>
        </w:rPr>
        <w:t>收到监理人报送的合理化建议后7天内审批完毕。</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承包人提出的合理化建议降低了合同价格或者提高了工程经济效益的奖励的方法和金额为：</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10.7暂估价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暂估价材料和工程设备的明细详见附件11：《暂估价一览表》。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10.7.1依法必须招标的暂估价项目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10.7.2不属于依法必须招标的暂估价项目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对于不属于依法必须招标的暂估价项目的确认和批准采取第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第3种方式：承包人直接实施的暂估价项目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承包人直接实施的暂估价项目的约定：</w:t>
      </w:r>
      <w:r>
        <w:rPr>
          <w:rFonts w:hint="eastAsia" w:ascii="仿宋" w:hAnsi="仿宋" w:eastAsia="仿宋" w:cs="仿宋"/>
          <w:iCs/>
          <w:szCs w:val="21"/>
          <w:u w:val="single"/>
        </w:rPr>
        <w:t>经发包人和承包人协商一致后，可由承包人自行实施暂估价项目。</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10.8暂列金额</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合同当事人关于暂列金额使用的约定：</w:t>
      </w:r>
      <w:r>
        <w:rPr>
          <w:rFonts w:hint="eastAsia" w:ascii="仿宋" w:hAnsi="仿宋" w:eastAsia="仿宋" w:cs="仿宋"/>
          <w:iCs/>
          <w:szCs w:val="21"/>
          <w:u w:val="single"/>
        </w:rPr>
        <w:t>暂列金额应按照发包人的要求使用，发包人的要求应通过监理人发出。</w:t>
      </w:r>
    </w:p>
    <w:p>
      <w:pPr>
        <w:spacing w:line="400" w:lineRule="exact"/>
        <w:rPr>
          <w:rFonts w:ascii="仿宋" w:hAnsi="仿宋" w:eastAsia="仿宋" w:cs="仿宋"/>
          <w:b/>
          <w:iCs/>
          <w:sz w:val="24"/>
          <w:szCs w:val="24"/>
        </w:rPr>
      </w:pPr>
      <w:r>
        <w:rPr>
          <w:rFonts w:hint="eastAsia" w:ascii="仿宋" w:hAnsi="仿宋" w:eastAsia="仿宋" w:cs="仿宋"/>
          <w:b/>
          <w:iCs/>
          <w:sz w:val="24"/>
          <w:szCs w:val="24"/>
        </w:rPr>
        <w:t>11.价格调整</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11.1市场价格波动引起的调整</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市场价格波动是否调整合同价格的约定：</w:t>
      </w:r>
      <w:r>
        <w:rPr>
          <w:rFonts w:hint="eastAsia" w:ascii="仿宋" w:hAnsi="仿宋" w:eastAsia="仿宋" w:cs="仿宋"/>
          <w:iCs/>
          <w:szCs w:val="21"/>
          <w:u w:val="single"/>
        </w:rPr>
        <w:t>施工期间各种施工风险及建材市场风险和国家政</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策性调价风险计入总价中，今后不做调整</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因市场价格波动调整合同价格，采用以下第</w:t>
      </w:r>
      <w:r>
        <w:rPr>
          <w:rFonts w:hint="eastAsia" w:ascii="仿宋" w:hAnsi="仿宋" w:eastAsia="仿宋" w:cs="仿宋"/>
          <w:iCs/>
          <w:szCs w:val="21"/>
          <w:u w:val="single"/>
        </w:rPr>
        <w:t>2</w:t>
      </w:r>
      <w:r>
        <w:rPr>
          <w:rFonts w:hint="eastAsia" w:ascii="仿宋" w:hAnsi="仿宋" w:eastAsia="仿宋" w:cs="仿宋"/>
          <w:iCs/>
          <w:szCs w:val="21"/>
        </w:rPr>
        <w:t>种方式对合同价格进行调整：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第1种方式：采用价格指数进行价格调整。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关于各可调因子、定值和变值权重，以及基本价格指数及其来源的约定：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第2种方式：采用造价信息进行价格调整。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（2）关于基准价格的约定：</w:t>
      </w:r>
      <w:r>
        <w:rPr>
          <w:rFonts w:hint="eastAsia" w:ascii="仿宋" w:hAnsi="仿宋" w:eastAsia="仿宋" w:cs="仿宋"/>
          <w:iCs/>
          <w:szCs w:val="21"/>
          <w:u w:val="single"/>
        </w:rPr>
        <w:t>详见招标文件。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第3种方式：其他价格调整方式：</w:t>
      </w:r>
      <w:r>
        <w:rPr>
          <w:rFonts w:hint="eastAsia" w:ascii="仿宋" w:hAnsi="仿宋" w:eastAsia="仿宋" w:cs="仿宋"/>
          <w:iCs/>
          <w:szCs w:val="21"/>
          <w:u w:val="single"/>
        </w:rPr>
        <w:t xml:space="preserve">  \  </w:t>
      </w:r>
    </w:p>
    <w:p>
      <w:pPr>
        <w:spacing w:line="400" w:lineRule="exact"/>
        <w:rPr>
          <w:rFonts w:ascii="仿宋" w:hAnsi="仿宋" w:eastAsia="仿宋" w:cs="仿宋"/>
          <w:b/>
          <w:iCs/>
          <w:sz w:val="24"/>
          <w:szCs w:val="24"/>
        </w:rPr>
      </w:pPr>
      <w:r>
        <w:rPr>
          <w:rFonts w:hint="eastAsia" w:ascii="仿宋" w:hAnsi="仿宋" w:eastAsia="仿宋" w:cs="仿宋"/>
          <w:b/>
          <w:iCs/>
          <w:sz w:val="24"/>
          <w:szCs w:val="24"/>
        </w:rPr>
        <w:t>12.合同价格、计量与支付</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12.1合同价格形式</w:t>
      </w:r>
    </w:p>
    <w:p>
      <w:pPr>
        <w:widowControl/>
        <w:numPr>
          <w:ilvl w:val="0"/>
          <w:numId w:val="5"/>
        </w:numPr>
        <w:spacing w:line="400" w:lineRule="exact"/>
        <w:ind w:firstLine="420" w:firstLineChars="200"/>
        <w:jc w:val="left"/>
        <w:rPr>
          <w:rFonts w:ascii="仿宋" w:hAnsi="仿宋" w:eastAsia="仿宋" w:cs="仿宋"/>
          <w:iCs/>
          <w:szCs w:val="21"/>
        </w:rPr>
      </w:pPr>
      <w:r>
        <w:rPr>
          <w:rFonts w:hint="eastAsia" w:ascii="仿宋" w:hAnsi="仿宋" w:eastAsia="仿宋" w:cs="仿宋"/>
          <w:iCs/>
          <w:szCs w:val="21"/>
        </w:rPr>
        <w:t>单价合同。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本合同采用固定单价合同。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综合单价包含的风险范围：</w:t>
      </w:r>
      <w:r>
        <w:rPr>
          <w:rFonts w:hint="eastAsia" w:ascii="仿宋" w:hAnsi="仿宋" w:eastAsia="仿宋" w:cs="仿宋"/>
          <w:iCs/>
          <w:szCs w:val="21"/>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2、总价合同。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总价包含的风险范围：</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3、其他价格方式：</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12.2预付款</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12.2.1预付款的支付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预付款支付比例或金额：</w:t>
      </w:r>
      <w:r>
        <w:rPr>
          <w:rFonts w:hint="eastAsia" w:ascii="仿宋" w:hAnsi="仿宋" w:eastAsia="仿宋" w:cs="仿宋"/>
          <w:iCs/>
          <w:szCs w:val="21"/>
          <w:u w:val="single"/>
        </w:rPr>
        <w:t>无</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预付款支付期限：</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预付款扣回的方式：</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12.2.2预付款担保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承包人提交预付款担保的期限：</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预付款担保的形式为：</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12.3计量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12.3.1计量原则</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工程量计算规则：</w:t>
      </w:r>
      <w:r>
        <w:rPr>
          <w:rFonts w:hint="eastAsia" w:ascii="仿宋" w:hAnsi="仿宋" w:eastAsia="仿宋" w:cs="仿宋"/>
          <w:iCs/>
          <w:szCs w:val="21"/>
          <w:u w:val="single"/>
        </w:rPr>
        <w:t>工程量计量按照合同约定的工程量计算规则、图纸及变更指示等进行计量。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12.3.2计量周期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关于计量周期的约定：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12.3.3单价合同的计量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关于单价合同计量的约定：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12.3.4总价合同的计量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关于总价合同计量的约定：</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12.3.5总价合同采用支付分解表计量支付的，是否适用第12.3.4项〔总价合同的计量〕约定进行计量：</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12.3.6其他价格形式合同的计量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其他价格形式的计量方式和程序：</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12.4工程进度款支付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12.4.1付款周期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关于付款周期的约定：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12.4.2进度付款申请单的编制</w:t>
      </w:r>
    </w:p>
    <w:p>
      <w:pPr>
        <w:spacing w:line="400" w:lineRule="exact"/>
        <w:ind w:firstLine="420" w:firstLineChars="200"/>
        <w:rPr>
          <w:rFonts w:ascii="仿宋" w:hAnsi="仿宋" w:eastAsia="仿宋" w:cs="仿宋"/>
          <w:b/>
          <w:bCs/>
          <w:szCs w:val="21"/>
          <w:u w:val="single"/>
        </w:rPr>
      </w:pPr>
      <w:r>
        <w:rPr>
          <w:rFonts w:hint="eastAsia" w:ascii="仿宋" w:hAnsi="仿宋" w:eastAsia="仿宋" w:cs="仿宋"/>
          <w:szCs w:val="21"/>
        </w:rPr>
        <w:t>关于进度付款申请单编制的约定：</w:t>
      </w:r>
      <w:r>
        <w:rPr>
          <w:rFonts w:hint="eastAsia" w:ascii="仿宋" w:hAnsi="仿宋" w:eastAsia="仿宋" w:cs="仿宋"/>
          <w:szCs w:val="21"/>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12.4.3进度付款申请单的提交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（1）单价合同进度付款申请单提交的约定：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（2）总价合同进度付款申请单提交的约定：</w:t>
      </w:r>
      <w:r>
        <w:rPr>
          <w:rFonts w:hint="eastAsia" w:ascii="仿宋" w:hAnsi="仿宋" w:eastAsia="仿宋" w:cs="仿宋"/>
          <w:iCs/>
          <w:szCs w:val="21"/>
          <w:u w:val="single"/>
        </w:rPr>
        <w:t xml:space="preserve">  按月向监理人提交。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（3）其他价格形式合同进度付款申请单提交的约定：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12.4.4 进度款审核和支付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（1）监理人审查并报送发包人的期限：</w:t>
      </w:r>
      <w:r>
        <w:rPr>
          <w:rFonts w:hint="eastAsia" w:ascii="仿宋" w:hAnsi="仿宋" w:eastAsia="仿宋" w:cs="仿宋"/>
          <w:iCs/>
          <w:szCs w:val="21"/>
          <w:u w:val="single"/>
        </w:rPr>
        <w:t xml:space="preserve">  7天内完成。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发包人完成审批并签发进度款支付证书的期限：</w:t>
      </w:r>
      <w:r>
        <w:rPr>
          <w:rFonts w:hint="eastAsia" w:ascii="仿宋" w:hAnsi="仿宋" w:eastAsia="仿宋" w:cs="仿宋"/>
          <w:iCs/>
          <w:szCs w:val="21"/>
          <w:u w:val="single"/>
        </w:rPr>
        <w:t>7天内完成。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（2）发包人支付进度款的期限：</w:t>
      </w:r>
      <w:r>
        <w:rPr>
          <w:rFonts w:hint="eastAsia" w:ascii="仿宋" w:hAnsi="仿宋" w:eastAsia="仿宋" w:cs="仿宋"/>
          <w:iCs/>
          <w:szCs w:val="21"/>
          <w:u w:val="single"/>
        </w:rPr>
        <w:t>双方约定</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发包人逾期支付进度款的违约金的计算方式：</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12.4.6支付分解表的编制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2、总价合同支付分解表的编制与审批：</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3、单价合同的总价项目支付分解表的编制与审批：</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13.验收和工程试车</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13.1分部分项工程验收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13.1.1监理人不能按时进行验收时，应提前</w:t>
      </w:r>
      <w:r>
        <w:rPr>
          <w:rFonts w:hint="eastAsia" w:ascii="仿宋" w:hAnsi="仿宋" w:eastAsia="仿宋" w:cs="仿宋"/>
          <w:iCs/>
          <w:szCs w:val="21"/>
          <w:u w:val="single"/>
        </w:rPr>
        <w:t xml:space="preserve">  24  </w:t>
      </w:r>
      <w:r>
        <w:rPr>
          <w:rFonts w:hint="eastAsia" w:ascii="仿宋" w:hAnsi="仿宋" w:eastAsia="仿宋" w:cs="仿宋"/>
          <w:iCs/>
          <w:szCs w:val="21"/>
        </w:rPr>
        <w:t>小时提交书面延期要求。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 xml:space="preserve">   48   </w:t>
      </w:r>
      <w:r>
        <w:rPr>
          <w:rFonts w:hint="eastAsia" w:ascii="仿宋" w:hAnsi="仿宋" w:eastAsia="仿宋" w:cs="仿宋"/>
          <w:iCs/>
          <w:szCs w:val="21"/>
        </w:rPr>
        <w:t>小时。</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13.2竣工验收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13.2.2竣工验收程序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关于竣工验收程序的约定：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发包人不按照本项约定组织竣工验收、颁发工程接收证书的违约金的计算方法：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13.2.5移交、接收全部与部分工程</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承包人向发包人移交工程的期限：</w:t>
      </w:r>
      <w:r>
        <w:rPr>
          <w:rFonts w:hint="eastAsia" w:ascii="仿宋" w:hAnsi="仿宋" w:eastAsia="仿宋" w:cs="仿宋"/>
          <w:iCs/>
          <w:szCs w:val="21"/>
          <w:u w:val="single"/>
        </w:rPr>
        <w:t>合同当事人应当在颁发工程接收证书后7天内完成工程的移交。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发包人未按本合同约定接收全部或部分工程的，违约金的计算方法为：</w:t>
      </w:r>
      <w:r>
        <w:rPr>
          <w:rFonts w:hint="eastAsia" w:ascii="仿宋" w:hAnsi="仿宋" w:eastAsia="仿宋" w:cs="仿宋"/>
          <w:iCs/>
          <w:szCs w:val="21"/>
          <w:u w:val="single"/>
        </w:rPr>
        <w:t xml:space="preserve">  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承包人未按时移交工程的，违约金的计算方法为：</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13.3工程试车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13.3.1试车程序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工程试车内容：</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（1）单机无负荷试车费用由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（2）无负荷联动试车费用由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13.3.3投料试车</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关于投料试车相关事项的约定：</w:t>
      </w:r>
      <w:r>
        <w:rPr>
          <w:rFonts w:hint="eastAsia" w:ascii="仿宋" w:hAnsi="仿宋" w:eastAsia="仿宋" w:cs="仿宋"/>
          <w:iCs/>
          <w:szCs w:val="21"/>
          <w:u w:val="single"/>
        </w:rPr>
        <w:t>如需进行投料试车的，发包人应在工程竣工验收后组织投料试车。费用由承包人承担。</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13.6竣工退场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13.6.1竣工退场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承包人完成竣工退场的期限：</w:t>
      </w:r>
      <w:r>
        <w:rPr>
          <w:rFonts w:hint="eastAsia" w:ascii="仿宋" w:hAnsi="仿宋" w:eastAsia="仿宋" w:cs="仿宋"/>
          <w:iCs/>
          <w:szCs w:val="21"/>
          <w:u w:val="single"/>
        </w:rPr>
        <w:t>颁发工程竣工合格证书后30日内。</w:t>
      </w:r>
    </w:p>
    <w:p>
      <w:pPr>
        <w:spacing w:line="400" w:lineRule="exact"/>
        <w:rPr>
          <w:rFonts w:ascii="仿宋" w:hAnsi="仿宋" w:eastAsia="仿宋" w:cs="仿宋"/>
          <w:b/>
          <w:iCs/>
          <w:sz w:val="24"/>
          <w:szCs w:val="24"/>
        </w:rPr>
      </w:pPr>
      <w:r>
        <w:rPr>
          <w:rFonts w:hint="eastAsia" w:ascii="仿宋" w:hAnsi="仿宋" w:eastAsia="仿宋" w:cs="仿宋"/>
          <w:b/>
          <w:iCs/>
          <w:sz w:val="24"/>
          <w:szCs w:val="24"/>
        </w:rPr>
        <w:t>14.竣工结算</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14.1竣工付款申请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承包人提交竣工付款申请单的期限：</w:t>
      </w:r>
      <w:r>
        <w:rPr>
          <w:rFonts w:hint="eastAsia" w:ascii="仿宋" w:hAnsi="仿宋" w:eastAsia="仿宋" w:cs="仿宋"/>
          <w:iCs/>
          <w:szCs w:val="21"/>
          <w:u w:val="single"/>
        </w:rPr>
        <w:t>双方约定</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竣工付款申请单应包括的内容：</w:t>
      </w:r>
      <w:r>
        <w:rPr>
          <w:rFonts w:hint="eastAsia" w:ascii="仿宋" w:hAnsi="仿宋" w:eastAsia="仿宋" w:cs="仿宋"/>
          <w:iCs/>
          <w:szCs w:val="21"/>
          <w:u w:val="single"/>
        </w:rPr>
        <w:t>（1）竣工结算合同价格；（2）发包人已支付承包人的款项；（3）应扣留的质量保证金；（4）发包人应支付承包人的合同价款。</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14.2竣工结算审核</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发包人审批竣工付款申请单的期限：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发包人完成竣工付款的期限：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关于竣工付款证书异议部分复核的方式和程序：</w:t>
      </w:r>
      <w:r>
        <w:rPr>
          <w:rFonts w:hint="eastAsia" w:ascii="仿宋" w:hAnsi="仿宋" w:eastAsia="仿宋" w:cs="仿宋"/>
          <w:iCs/>
          <w:szCs w:val="21"/>
          <w:u w:val="single"/>
        </w:rPr>
        <w:t>双方约定。</w:t>
      </w:r>
    </w:p>
    <w:p>
      <w:pPr>
        <w:spacing w:line="400" w:lineRule="exact"/>
        <w:ind w:firstLine="525" w:firstLineChars="249"/>
        <w:rPr>
          <w:rFonts w:ascii="仿宋" w:hAnsi="仿宋" w:eastAsia="仿宋" w:cs="仿宋"/>
          <w:iCs/>
          <w:szCs w:val="21"/>
          <w:u w:val="single"/>
        </w:rPr>
      </w:pPr>
      <w:r>
        <w:rPr>
          <w:rFonts w:hint="eastAsia" w:ascii="仿宋" w:hAnsi="仿宋" w:eastAsia="仿宋" w:cs="仿宋"/>
          <w:b/>
          <w:iCs/>
          <w:szCs w:val="21"/>
        </w:rPr>
        <w:t>14.4最终结清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14.4.1最终结清申请单</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承包人提交最终结清申请单的份数：</w:t>
      </w:r>
      <w:r>
        <w:rPr>
          <w:rFonts w:hint="eastAsia" w:ascii="仿宋" w:hAnsi="仿宋" w:eastAsia="仿宋" w:cs="仿宋"/>
          <w:iCs/>
          <w:szCs w:val="21"/>
          <w:u w:val="single"/>
        </w:rPr>
        <w:t>按要求提交。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承包人提交最终结算申请单的期限：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14.4.2最终结清证书和支付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（1）发包人完成最终结清申请单的审批并颁发最终结清证书的期限：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（2）发包人完成支付的期限：</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15.缺陷责任期与保修</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15.1缺陷责任期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缺陷责任期的具体期限：</w:t>
      </w:r>
      <w:r>
        <w:rPr>
          <w:rFonts w:hint="eastAsia" w:ascii="仿宋" w:hAnsi="仿宋" w:eastAsia="仿宋" w:cs="仿宋"/>
          <w:iCs/>
          <w:szCs w:val="21"/>
          <w:u w:val="single"/>
        </w:rPr>
        <w:t>1年</w:t>
      </w:r>
      <w:r>
        <w:rPr>
          <w:rFonts w:hint="eastAsia" w:ascii="仿宋" w:hAnsi="仿宋" w:eastAsia="仿宋" w:cs="仿宋"/>
          <w:szCs w:val="21"/>
          <w:u w:val="single"/>
        </w:rPr>
        <w:t>（自工程竣工验收之日起计算）</w:t>
      </w:r>
      <w:r>
        <w:rPr>
          <w:rFonts w:hint="eastAsia" w:ascii="仿宋" w:hAnsi="仿宋" w:eastAsia="仿宋" w:cs="仿宋"/>
          <w:iCs/>
          <w:szCs w:val="21"/>
          <w:u w:val="single"/>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15.3质量保证金</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关于是否扣留质量保证金的约定：</w:t>
      </w:r>
      <w:r>
        <w:rPr>
          <w:rFonts w:hint="eastAsia" w:ascii="仿宋" w:hAnsi="仿宋" w:eastAsia="仿宋" w:cs="仿宋"/>
          <w:iCs/>
          <w:szCs w:val="21"/>
          <w:u w:val="single"/>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15.3.1承包人提供质量保证金的方式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质量保证金采用以下第</w:t>
      </w:r>
      <w:r>
        <w:rPr>
          <w:rFonts w:hint="eastAsia" w:ascii="仿宋" w:hAnsi="仿宋" w:eastAsia="仿宋" w:cs="仿宋"/>
          <w:iCs/>
          <w:szCs w:val="21"/>
          <w:u w:val="single"/>
        </w:rPr>
        <w:t xml:space="preserve">2 </w:t>
      </w:r>
      <w:r>
        <w:rPr>
          <w:rFonts w:hint="eastAsia" w:ascii="仿宋" w:hAnsi="仿宋" w:eastAsia="仿宋" w:cs="仿宋"/>
          <w:iCs/>
          <w:szCs w:val="21"/>
        </w:rPr>
        <w:t>种方式：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（1）质量保证金保函，保证金额为：</w:t>
      </w:r>
      <w:r>
        <w:rPr>
          <w:rFonts w:hint="eastAsia" w:ascii="仿宋" w:hAnsi="仿宋" w:eastAsia="仿宋" w:cs="仿宋"/>
          <w:iCs/>
          <w:szCs w:val="21"/>
          <w:u w:val="single"/>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w:t>
      </w:r>
      <w:r>
        <w:rPr>
          <w:rFonts w:hint="eastAsia" w:ascii="仿宋" w:hAnsi="仿宋" w:eastAsia="仿宋" w:cs="仿宋"/>
          <w:iCs/>
          <w:szCs w:val="21"/>
          <w:u w:val="single"/>
        </w:rPr>
        <w:t>1.5%</w:t>
      </w:r>
      <w:r>
        <w:rPr>
          <w:rFonts w:hint="eastAsia" w:ascii="仿宋" w:hAnsi="仿宋" w:eastAsia="仿宋" w:cs="仿宋"/>
          <w:iCs/>
          <w:szCs w:val="21"/>
        </w:rPr>
        <w:t>的工程款；</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 xml:space="preserve">（3）其他方式: </w:t>
      </w:r>
      <w:r>
        <w:rPr>
          <w:rFonts w:hint="eastAsia" w:ascii="仿宋" w:hAnsi="仿宋" w:eastAsia="仿宋" w:cs="仿宋"/>
          <w:iCs/>
          <w:szCs w:val="21"/>
          <w:u w:val="single"/>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15.3.2质量保证金的扣留</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质量保证金的扣留采取以下第</w:t>
      </w:r>
      <w:r>
        <w:rPr>
          <w:rFonts w:hint="eastAsia" w:ascii="仿宋" w:hAnsi="仿宋" w:eastAsia="仿宋" w:cs="仿宋"/>
          <w:iCs/>
          <w:szCs w:val="21"/>
          <w:u w:val="single"/>
        </w:rPr>
        <w:t xml:space="preserve"> 2</w:t>
      </w:r>
      <w:r>
        <w:rPr>
          <w:rFonts w:hint="eastAsia" w:ascii="仿宋" w:hAnsi="仿宋" w:eastAsia="仿宋" w:cs="仿宋"/>
          <w:iCs/>
          <w:szCs w:val="21"/>
        </w:rPr>
        <w:t>种方式：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（1）在支付工程进度款时逐次扣留，在此情形下，质量保证金的计算基数不包括预付款的支付、扣回以及价格调整的金额；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（2）工程竣工结算时一次性扣留质量保证金；</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（3）其他扣留方式:</w:t>
      </w:r>
      <w:r>
        <w:rPr>
          <w:rFonts w:hint="eastAsia" w:ascii="仿宋" w:hAnsi="仿宋" w:eastAsia="仿宋" w:cs="仿宋"/>
          <w:iCs/>
          <w:szCs w:val="21"/>
          <w:u w:val="single"/>
        </w:rPr>
        <w:t xml:space="preserve">   无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关于质量保证金的补充约定：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15.4保修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15.4.1保修责任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工程保修期为：</w:t>
      </w:r>
      <w:r>
        <w:rPr>
          <w:rFonts w:hint="eastAsia" w:ascii="仿宋" w:hAnsi="仿宋" w:eastAsia="仿宋" w:cs="仿宋"/>
          <w:iCs/>
          <w:szCs w:val="21"/>
          <w:u w:val="single"/>
        </w:rPr>
        <w:t>按国家规定要求执行。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15.4.3修复通知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承包人收到保修通知并到达工程现场的合理时间：</w:t>
      </w:r>
      <w:r>
        <w:rPr>
          <w:rFonts w:hint="eastAsia" w:ascii="仿宋" w:hAnsi="仿宋" w:eastAsia="仿宋" w:cs="仿宋"/>
          <w:iCs/>
          <w:szCs w:val="21"/>
          <w:u w:val="single"/>
        </w:rPr>
        <w:t xml:space="preserve">  48小时内书面确认   </w:t>
      </w:r>
    </w:p>
    <w:p>
      <w:pPr>
        <w:spacing w:line="400" w:lineRule="exact"/>
        <w:rPr>
          <w:rFonts w:ascii="仿宋" w:hAnsi="仿宋" w:eastAsia="仿宋" w:cs="仿宋"/>
          <w:b/>
          <w:iCs/>
          <w:sz w:val="24"/>
          <w:szCs w:val="24"/>
        </w:rPr>
      </w:pPr>
      <w:r>
        <w:rPr>
          <w:rFonts w:hint="eastAsia" w:ascii="仿宋" w:hAnsi="仿宋" w:eastAsia="仿宋" w:cs="仿宋"/>
          <w:b/>
          <w:iCs/>
          <w:sz w:val="24"/>
          <w:szCs w:val="24"/>
        </w:rPr>
        <w:t>16.违约</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16.1发包人违约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16.1.1发包人违约的情形</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发包人违约的其他情形：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16.1.2发包人违约的责任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发包人违约责任的承担方式和计算方法：</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（1）因发包人原因未能在计划开工日期前7天内下达开工通知的违约责任：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（2）因发包人原因未能按合同约定支付合同价款的违约责任：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（3）发包人违反第10.1款〔变更的范围〕第（2）项约定，自行实施被取消的工作或转由他人实施的违约责任：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（5）因发包人违反合同约定造成暂停施工的违约责任: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（6）发包人无正当理由没有在约定期限内发出复工指示，导致承包人无法复工的违约责任：</w:t>
      </w:r>
    </w:p>
    <w:p>
      <w:pPr>
        <w:spacing w:line="400" w:lineRule="exact"/>
        <w:rPr>
          <w:rFonts w:ascii="仿宋" w:hAnsi="仿宋" w:eastAsia="仿宋" w:cs="仿宋"/>
          <w:iCs/>
          <w:szCs w:val="21"/>
        </w:rPr>
      </w:pP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（7）其他：</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16.1.3因发包人违约解除合同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承包人按16.1.1项〔发包人违约的情形〕约定暂停施工满</w:t>
      </w:r>
      <w:r>
        <w:rPr>
          <w:rFonts w:hint="eastAsia" w:ascii="仿宋" w:hAnsi="仿宋" w:eastAsia="仿宋" w:cs="仿宋"/>
          <w:iCs/>
          <w:szCs w:val="21"/>
          <w:u w:val="single"/>
        </w:rPr>
        <w:t>28</w:t>
      </w:r>
      <w:r>
        <w:rPr>
          <w:rFonts w:hint="eastAsia" w:ascii="仿宋" w:hAnsi="仿宋" w:eastAsia="仿宋" w:cs="仿宋"/>
          <w:iCs/>
          <w:szCs w:val="21"/>
        </w:rPr>
        <w:t>天后发包人仍不纠正其违约行为并致使合同目的不能实现的，承包人有权解除合同。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16.2承包人违约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16.2.1承包人违约的情形</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16.2.2承包人违约的责任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承包人违约责任的承担方式和计算方法：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16.2.3因承包人违约解除合同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关于承包人违约解除合同的特别约定：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发包人继续使用承包人在施工现场的材料、设备、临时工程、承包人文件和由承包人或以其名义编制的其他文件的费用承担方式：</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17.不可抗力</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17.1不可抗力的确认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除通用合同条款约定的不可抗力事件之外，视为不可抗力的其他情形：</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17.4因不可抗力解除合同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合同解除后，发包人应在商定或确定发包人应支付款项后</w:t>
      </w:r>
      <w:r>
        <w:rPr>
          <w:rFonts w:hint="eastAsia" w:ascii="仿宋" w:hAnsi="仿宋" w:eastAsia="仿宋" w:cs="仿宋"/>
          <w:iCs/>
          <w:szCs w:val="21"/>
          <w:u w:val="single"/>
        </w:rPr>
        <w:t>\</w:t>
      </w:r>
      <w:r>
        <w:rPr>
          <w:rFonts w:hint="eastAsia" w:ascii="仿宋" w:hAnsi="仿宋" w:eastAsia="仿宋" w:cs="仿宋"/>
          <w:iCs/>
          <w:szCs w:val="21"/>
        </w:rPr>
        <w:t>天内完成款项的支付。</w:t>
      </w:r>
    </w:p>
    <w:p>
      <w:pPr>
        <w:spacing w:line="400" w:lineRule="exact"/>
        <w:rPr>
          <w:rFonts w:ascii="仿宋" w:hAnsi="仿宋" w:eastAsia="仿宋" w:cs="仿宋"/>
          <w:b/>
          <w:iCs/>
          <w:sz w:val="24"/>
          <w:szCs w:val="24"/>
        </w:rPr>
      </w:pPr>
      <w:r>
        <w:rPr>
          <w:rFonts w:hint="eastAsia" w:ascii="仿宋" w:hAnsi="仿宋" w:eastAsia="仿宋" w:cs="仿宋"/>
          <w:b/>
          <w:iCs/>
          <w:sz w:val="24"/>
          <w:szCs w:val="24"/>
        </w:rPr>
        <w:t>18.保险</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18.1工程保险</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关于工程保险的特别约定：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18.3其他保险</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关于其他保险的约定：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承包人是否应为其施工设备等办理财产保险：</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18.7通知义务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关于变更保险合同时的通知义务的约定：</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20.争议解决</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20.3争议评审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合同当事人是否同意将工程争议提交争议评审小组决定：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20.3.1争议评审小组的确定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争议评审小组成员的确定：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选定争议评审员的期限：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争议评审小组成员的报酬承担方式：</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其他事项的约定：</w:t>
      </w:r>
      <w:r>
        <w:rPr>
          <w:rFonts w:hint="eastAsia" w:ascii="仿宋" w:hAnsi="仿宋" w:eastAsia="仿宋" w:cs="仿宋"/>
          <w:iCs/>
          <w:szCs w:val="21"/>
          <w:u w:val="single"/>
        </w:rPr>
        <w:t>按合同通用条款执行。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20.3.2争议评审小组的决定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合同当事人关于本项的约定：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20.4仲裁或诉讼</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因合同及合同有关事项发生的争议，按下列第</w:t>
      </w:r>
      <w:r>
        <w:rPr>
          <w:rFonts w:hint="eastAsia" w:ascii="仿宋" w:hAnsi="仿宋" w:eastAsia="仿宋" w:cs="仿宋"/>
          <w:iCs/>
          <w:szCs w:val="21"/>
          <w:u w:val="single"/>
        </w:rPr>
        <w:t xml:space="preserve">  2   </w:t>
      </w:r>
      <w:r>
        <w:rPr>
          <w:rFonts w:hint="eastAsia" w:ascii="仿宋" w:hAnsi="仿宋" w:eastAsia="仿宋" w:cs="仿宋"/>
          <w:iCs/>
          <w:szCs w:val="21"/>
        </w:rPr>
        <w:t>种方式解决：</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（1）向</w:t>
      </w:r>
      <w:r>
        <w:rPr>
          <w:rFonts w:hint="eastAsia" w:ascii="仿宋" w:hAnsi="仿宋" w:eastAsia="仿宋" w:cs="仿宋"/>
          <w:iCs/>
          <w:szCs w:val="21"/>
          <w:u w:val="single"/>
        </w:rPr>
        <w:t xml:space="preserve">       \             </w:t>
      </w:r>
      <w:r>
        <w:rPr>
          <w:rFonts w:hint="eastAsia" w:ascii="仿宋" w:hAnsi="仿宋" w:eastAsia="仿宋" w:cs="仿宋"/>
          <w:iCs/>
          <w:szCs w:val="21"/>
        </w:rPr>
        <w:t>仲裁委员会申请仲裁；</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（2）向</w:t>
      </w:r>
      <w:r>
        <w:rPr>
          <w:rFonts w:hint="eastAsia" w:ascii="仿宋" w:hAnsi="仿宋" w:eastAsia="仿宋" w:cs="仿宋"/>
          <w:iCs/>
          <w:szCs w:val="21"/>
          <w:u w:val="single"/>
        </w:rPr>
        <w:t xml:space="preserve">     大冶市          </w:t>
      </w:r>
      <w:r>
        <w:rPr>
          <w:rFonts w:hint="eastAsia" w:ascii="仿宋" w:hAnsi="仿宋" w:eastAsia="仿宋" w:cs="仿宋"/>
          <w:iCs/>
          <w:szCs w:val="21"/>
        </w:rPr>
        <w:t>人民法院起诉。</w:t>
      </w:r>
    </w:p>
    <w:p>
      <w:pPr>
        <w:pStyle w:val="6"/>
        <w:spacing w:line="400" w:lineRule="exact"/>
        <w:rPr>
          <w:rFonts w:ascii="仿宋" w:hAnsi="仿宋" w:eastAsia="仿宋" w:cs="仿宋"/>
          <w:iCs/>
          <w:sz w:val="24"/>
          <w:szCs w:val="24"/>
        </w:rPr>
      </w:pPr>
      <w:bookmarkStart w:id="300" w:name="_Toc5369"/>
      <w:bookmarkStart w:id="301" w:name="_Toc499379025"/>
      <w:bookmarkStart w:id="302" w:name="_Toc12533"/>
      <w:bookmarkStart w:id="303" w:name="_Toc499378903"/>
      <w:r>
        <w:rPr>
          <w:rFonts w:hint="eastAsia" w:ascii="仿宋" w:hAnsi="仿宋" w:eastAsia="仿宋" w:cs="仿宋"/>
          <w:iCs/>
          <w:sz w:val="24"/>
          <w:szCs w:val="24"/>
        </w:rPr>
        <w:t>附件</w:t>
      </w:r>
      <w:bookmarkEnd w:id="300"/>
      <w:bookmarkEnd w:id="301"/>
      <w:bookmarkEnd w:id="302"/>
      <w:bookmarkEnd w:id="303"/>
    </w:p>
    <w:p>
      <w:pPr>
        <w:spacing w:line="400" w:lineRule="exact"/>
        <w:rPr>
          <w:rFonts w:ascii="仿宋" w:hAnsi="仿宋" w:eastAsia="仿宋" w:cs="仿宋"/>
          <w:iCs/>
          <w:szCs w:val="21"/>
        </w:rPr>
      </w:pPr>
      <w:r>
        <w:rPr>
          <w:rFonts w:hint="eastAsia" w:ascii="仿宋" w:hAnsi="仿宋" w:eastAsia="仿宋" w:cs="仿宋"/>
          <w:iCs/>
          <w:szCs w:val="21"/>
        </w:rPr>
        <w:t>协议书附件：</w:t>
      </w:r>
    </w:p>
    <w:p>
      <w:pPr>
        <w:spacing w:line="400" w:lineRule="exact"/>
        <w:rPr>
          <w:rFonts w:ascii="仿宋" w:hAnsi="仿宋" w:eastAsia="仿宋" w:cs="仿宋"/>
          <w:iCs/>
          <w:szCs w:val="21"/>
        </w:rPr>
      </w:pPr>
      <w:r>
        <w:rPr>
          <w:rFonts w:hint="eastAsia" w:ascii="仿宋" w:hAnsi="仿宋" w:eastAsia="仿宋" w:cs="仿宋"/>
          <w:iCs/>
          <w:szCs w:val="21"/>
        </w:rPr>
        <w:t>附件1：承包人承揽工程项目一览表</w:t>
      </w:r>
    </w:p>
    <w:p>
      <w:pPr>
        <w:spacing w:line="400" w:lineRule="exact"/>
        <w:rPr>
          <w:rFonts w:ascii="仿宋" w:hAnsi="仿宋" w:eastAsia="仿宋" w:cs="仿宋"/>
          <w:iCs/>
          <w:szCs w:val="21"/>
        </w:rPr>
      </w:pPr>
      <w:r>
        <w:rPr>
          <w:rFonts w:hint="eastAsia" w:ascii="仿宋" w:hAnsi="仿宋" w:eastAsia="仿宋" w:cs="仿宋"/>
          <w:iCs/>
          <w:szCs w:val="21"/>
        </w:rPr>
        <w:t>专用合同条款附件：</w:t>
      </w:r>
    </w:p>
    <w:p>
      <w:pPr>
        <w:spacing w:line="400" w:lineRule="exact"/>
        <w:rPr>
          <w:rFonts w:ascii="仿宋" w:hAnsi="仿宋" w:eastAsia="仿宋" w:cs="仿宋"/>
          <w:iCs/>
          <w:szCs w:val="21"/>
        </w:rPr>
      </w:pPr>
      <w:r>
        <w:rPr>
          <w:rFonts w:hint="eastAsia" w:ascii="仿宋" w:hAnsi="仿宋" w:eastAsia="仿宋" w:cs="仿宋"/>
          <w:iCs/>
          <w:szCs w:val="21"/>
        </w:rPr>
        <w:t>附件2：发包人供应材料设备一览表</w:t>
      </w:r>
    </w:p>
    <w:p>
      <w:pPr>
        <w:spacing w:line="400" w:lineRule="exact"/>
        <w:rPr>
          <w:rFonts w:ascii="仿宋" w:hAnsi="仿宋" w:eastAsia="仿宋" w:cs="仿宋"/>
          <w:iCs/>
          <w:szCs w:val="21"/>
        </w:rPr>
      </w:pPr>
      <w:r>
        <w:rPr>
          <w:rFonts w:hint="eastAsia" w:ascii="仿宋" w:hAnsi="仿宋" w:eastAsia="仿宋" w:cs="仿宋"/>
          <w:iCs/>
          <w:szCs w:val="21"/>
        </w:rPr>
        <w:t>附件3：工程质量保修书</w:t>
      </w:r>
    </w:p>
    <w:p>
      <w:pPr>
        <w:spacing w:line="400" w:lineRule="exact"/>
        <w:rPr>
          <w:rFonts w:ascii="仿宋" w:hAnsi="仿宋" w:eastAsia="仿宋" w:cs="仿宋"/>
          <w:iCs/>
          <w:szCs w:val="21"/>
        </w:rPr>
      </w:pPr>
      <w:r>
        <w:rPr>
          <w:rFonts w:hint="eastAsia" w:ascii="仿宋" w:hAnsi="仿宋" w:eastAsia="仿宋" w:cs="仿宋"/>
          <w:iCs/>
          <w:szCs w:val="21"/>
        </w:rPr>
        <w:t>附件4：主要建设工程文件目录</w:t>
      </w:r>
    </w:p>
    <w:p>
      <w:pPr>
        <w:spacing w:line="400" w:lineRule="exact"/>
        <w:rPr>
          <w:rFonts w:ascii="仿宋" w:hAnsi="仿宋" w:eastAsia="仿宋" w:cs="仿宋"/>
          <w:iCs/>
          <w:szCs w:val="21"/>
        </w:rPr>
      </w:pPr>
      <w:r>
        <w:rPr>
          <w:rFonts w:hint="eastAsia" w:ascii="仿宋" w:hAnsi="仿宋" w:eastAsia="仿宋" w:cs="仿宋"/>
          <w:iCs/>
          <w:szCs w:val="21"/>
        </w:rPr>
        <w:t>附件5：承包人用于本工程施工的机械设备表</w:t>
      </w:r>
    </w:p>
    <w:p>
      <w:pPr>
        <w:spacing w:line="400" w:lineRule="exact"/>
        <w:rPr>
          <w:rFonts w:ascii="仿宋" w:hAnsi="仿宋" w:eastAsia="仿宋" w:cs="仿宋"/>
          <w:iCs/>
          <w:szCs w:val="21"/>
        </w:rPr>
      </w:pPr>
      <w:r>
        <w:rPr>
          <w:rFonts w:hint="eastAsia" w:ascii="仿宋" w:hAnsi="仿宋" w:eastAsia="仿宋" w:cs="仿宋"/>
          <w:iCs/>
          <w:szCs w:val="21"/>
        </w:rPr>
        <w:t>附件6：承包人主要施工管理人员表</w:t>
      </w:r>
    </w:p>
    <w:p>
      <w:pPr>
        <w:spacing w:line="400" w:lineRule="exact"/>
        <w:rPr>
          <w:rFonts w:ascii="仿宋" w:hAnsi="仿宋" w:eastAsia="仿宋" w:cs="仿宋"/>
          <w:iCs/>
          <w:szCs w:val="21"/>
        </w:rPr>
      </w:pPr>
      <w:r>
        <w:rPr>
          <w:rFonts w:hint="eastAsia" w:ascii="仿宋" w:hAnsi="仿宋" w:eastAsia="仿宋" w:cs="仿宋"/>
          <w:iCs/>
          <w:szCs w:val="21"/>
        </w:rPr>
        <w:t>附件7：分包人主要施工管理人员表</w:t>
      </w:r>
    </w:p>
    <w:p>
      <w:pPr>
        <w:spacing w:line="400" w:lineRule="exact"/>
        <w:rPr>
          <w:rFonts w:ascii="仿宋" w:hAnsi="仿宋" w:eastAsia="仿宋" w:cs="仿宋"/>
          <w:iCs/>
          <w:szCs w:val="21"/>
        </w:rPr>
      </w:pPr>
      <w:r>
        <w:rPr>
          <w:rFonts w:hint="eastAsia" w:ascii="仿宋" w:hAnsi="仿宋" w:eastAsia="仿宋" w:cs="仿宋"/>
          <w:iCs/>
          <w:szCs w:val="21"/>
        </w:rPr>
        <w:t>附件8：履约担保格式</w:t>
      </w:r>
    </w:p>
    <w:p>
      <w:pPr>
        <w:spacing w:line="400" w:lineRule="exact"/>
        <w:rPr>
          <w:rFonts w:ascii="仿宋" w:hAnsi="仿宋" w:eastAsia="仿宋" w:cs="仿宋"/>
          <w:iCs/>
          <w:szCs w:val="21"/>
        </w:rPr>
      </w:pPr>
      <w:r>
        <w:rPr>
          <w:rFonts w:hint="eastAsia" w:ascii="仿宋" w:hAnsi="仿宋" w:eastAsia="仿宋" w:cs="仿宋"/>
          <w:iCs/>
          <w:szCs w:val="21"/>
        </w:rPr>
        <w:t>附件9：预付款担保格式</w:t>
      </w:r>
    </w:p>
    <w:p>
      <w:pPr>
        <w:spacing w:line="400" w:lineRule="exact"/>
        <w:rPr>
          <w:rFonts w:ascii="仿宋" w:hAnsi="仿宋" w:eastAsia="仿宋" w:cs="仿宋"/>
          <w:iCs/>
          <w:szCs w:val="21"/>
        </w:rPr>
      </w:pPr>
      <w:r>
        <w:rPr>
          <w:rFonts w:hint="eastAsia" w:ascii="仿宋" w:hAnsi="仿宋" w:eastAsia="仿宋" w:cs="仿宋"/>
          <w:iCs/>
          <w:szCs w:val="21"/>
        </w:rPr>
        <w:t>附件10：支付担保格式</w:t>
      </w:r>
    </w:p>
    <w:p>
      <w:pPr>
        <w:spacing w:line="400" w:lineRule="exact"/>
        <w:rPr>
          <w:rFonts w:ascii="仿宋" w:hAnsi="仿宋" w:eastAsia="仿宋" w:cs="仿宋"/>
          <w:iCs/>
          <w:szCs w:val="21"/>
        </w:rPr>
      </w:pPr>
      <w:r>
        <w:rPr>
          <w:rFonts w:hint="eastAsia" w:ascii="仿宋" w:hAnsi="仿宋" w:eastAsia="仿宋" w:cs="仿宋"/>
          <w:iCs/>
          <w:szCs w:val="21"/>
        </w:rPr>
        <w:t>附件11：暂估价一览表</w:t>
      </w:r>
    </w:p>
    <w:p>
      <w:pPr>
        <w:adjustRightInd w:val="0"/>
        <w:snapToGrid w:val="0"/>
        <w:spacing w:line="400" w:lineRule="exact"/>
        <w:rPr>
          <w:rFonts w:ascii="仿宋" w:hAnsi="仿宋" w:eastAsia="仿宋" w:cs="仿宋"/>
          <w:iCs/>
          <w:szCs w:val="21"/>
        </w:rPr>
      </w:pPr>
      <w:r>
        <w:rPr>
          <w:rFonts w:hint="eastAsia" w:ascii="仿宋" w:hAnsi="仿宋" w:eastAsia="仿宋" w:cs="仿宋"/>
          <w:iCs/>
          <w:szCs w:val="21"/>
        </w:rPr>
        <w:t>参照《建设工程施工合同（示范文本）》（GF-2013-0201）附件，本招标文件省略。</w:t>
      </w:r>
    </w:p>
    <w:p>
      <w:pPr>
        <w:snapToGrid w:val="0"/>
        <w:spacing w:line="360" w:lineRule="exact"/>
        <w:ind w:firstLine="420" w:firstLineChars="200"/>
        <w:rPr>
          <w:rFonts w:ascii="仿宋" w:hAnsi="仿宋" w:eastAsia="仿宋" w:cs="仿宋"/>
        </w:rPr>
      </w:pPr>
    </w:p>
    <w:p>
      <w:pPr>
        <w:spacing w:line="360" w:lineRule="auto"/>
        <w:ind w:firstLine="480" w:firstLineChars="200"/>
        <w:rPr>
          <w:rFonts w:ascii="仿宋" w:hAnsi="仿宋" w:eastAsia="仿宋" w:cs="仿宋"/>
          <w:sz w:val="24"/>
        </w:rPr>
        <w:sectPr>
          <w:footerReference r:id="rId13" w:type="first"/>
          <w:footerReference r:id="rId12" w:type="default"/>
          <w:footnotePr>
            <w:numFmt w:val="decimalEnclosedCircleChinese"/>
            <w:numRestart w:val="eachPage"/>
          </w:footnotePr>
          <w:pgSz w:w="11905" w:h="16838"/>
          <w:pgMar w:top="1276" w:right="1417" w:bottom="1134" w:left="1531" w:header="851" w:footer="680" w:gutter="0"/>
          <w:cols w:space="0" w:num="1"/>
          <w:titlePg/>
          <w:docGrid w:type="lines" w:linePitch="312" w:charSpace="0"/>
        </w:sectPr>
      </w:pPr>
    </w:p>
    <w:bookmarkEnd w:id="281"/>
    <w:p>
      <w:pPr>
        <w:pStyle w:val="5"/>
        <w:numPr>
          <w:ilvl w:val="0"/>
          <w:numId w:val="6"/>
        </w:numPr>
        <w:spacing w:line="360" w:lineRule="auto"/>
        <w:jc w:val="center"/>
        <w:rPr>
          <w:rFonts w:ascii="仿宋" w:hAnsi="仿宋" w:eastAsia="仿宋" w:cs="仿宋"/>
        </w:rPr>
      </w:pPr>
      <w:bookmarkStart w:id="304" w:name="_Toc499379026"/>
      <w:bookmarkStart w:id="305" w:name="_Toc152042555"/>
      <w:bookmarkStart w:id="306" w:name="_Toc296602588"/>
      <w:bookmarkStart w:id="307" w:name="_Toc336091339"/>
      <w:bookmarkStart w:id="308" w:name="_Toc246997084"/>
      <w:bookmarkStart w:id="309" w:name="_Toc152045773"/>
      <w:bookmarkStart w:id="310" w:name="_Toc246996341"/>
      <w:bookmarkStart w:id="311" w:name="_Toc144974835"/>
      <w:bookmarkStart w:id="312" w:name="_Toc247085856"/>
      <w:bookmarkStart w:id="313" w:name="_Toc179632790"/>
      <w:r>
        <w:rPr>
          <w:rFonts w:hint="eastAsia" w:ascii="仿宋" w:hAnsi="仿宋" w:eastAsia="仿宋" w:cs="仿宋"/>
        </w:rPr>
        <w:t xml:space="preserve"> 工程量清单</w:t>
      </w:r>
      <w:bookmarkEnd w:id="304"/>
    </w:p>
    <w:p>
      <w:pPr>
        <w:spacing w:line="360" w:lineRule="auto"/>
        <w:ind w:firstLine="2730" w:firstLineChars="1300"/>
        <w:rPr>
          <w:rFonts w:ascii="仿宋" w:hAnsi="仿宋" w:eastAsia="仿宋" w:cs="仿宋"/>
          <w:szCs w:val="21"/>
        </w:rPr>
      </w:pPr>
      <w:r>
        <w:rPr>
          <w:rFonts w:hint="eastAsia" w:ascii="仿宋" w:hAnsi="仿宋" w:eastAsia="仿宋" w:cs="仿宋"/>
          <w:szCs w:val="21"/>
        </w:rPr>
        <w:t>（工程量清单在网上招标文件附件下载）</w:t>
      </w:r>
      <w:bookmarkStart w:id="314" w:name="_Toc499379027"/>
      <w:bookmarkStart w:id="315" w:name="_Toc499378905"/>
    </w:p>
    <w:p>
      <w:pPr>
        <w:spacing w:line="360" w:lineRule="auto"/>
        <w:rPr>
          <w:rFonts w:ascii="仿宋" w:hAnsi="仿宋" w:eastAsia="仿宋" w:cs="仿宋"/>
          <w:sz w:val="28"/>
          <w:szCs w:val="28"/>
        </w:rPr>
      </w:pPr>
      <w:r>
        <w:rPr>
          <w:rFonts w:hint="eastAsia" w:ascii="仿宋" w:hAnsi="仿宋" w:eastAsia="仿宋" w:cs="仿宋"/>
          <w:sz w:val="28"/>
          <w:szCs w:val="28"/>
        </w:rPr>
        <w:t>1.工程量清单说明</w:t>
      </w:r>
      <w:bookmarkEnd w:id="314"/>
      <w:bookmarkEnd w:id="315"/>
    </w:p>
    <w:p>
      <w:pPr>
        <w:spacing w:line="360" w:lineRule="auto"/>
        <w:ind w:firstLine="420" w:firstLineChars="200"/>
        <w:rPr>
          <w:rFonts w:ascii="仿宋" w:hAnsi="仿宋" w:eastAsia="仿宋" w:cs="仿宋"/>
          <w:szCs w:val="21"/>
        </w:rPr>
      </w:pPr>
      <w:r>
        <w:rPr>
          <w:rFonts w:hint="eastAsia" w:ascii="仿宋" w:hAnsi="仿宋" w:eastAsia="仿宋" w:cs="仿宋"/>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ascii="仿宋" w:hAnsi="仿宋" w:eastAsia="仿宋" w:cs="仿宋"/>
          <w:szCs w:val="21"/>
        </w:rPr>
      </w:pPr>
      <w:r>
        <w:rPr>
          <w:rFonts w:hint="eastAsia" w:ascii="仿宋" w:hAnsi="仿宋" w:eastAsia="仿宋" w:cs="仿宋"/>
          <w:szCs w:val="21"/>
        </w:rPr>
        <w:t>1.2 本工程量清单应与招标文件中的投标人须知、通用合同条款、专用合同条款、技术标准和要求及图纸等一起阅读和理解。</w:t>
      </w:r>
    </w:p>
    <w:p>
      <w:pPr>
        <w:spacing w:line="360" w:lineRule="auto"/>
        <w:ind w:firstLine="420" w:firstLineChars="200"/>
        <w:rPr>
          <w:rFonts w:ascii="仿宋" w:hAnsi="仿宋" w:eastAsia="仿宋" w:cs="仿宋"/>
          <w:szCs w:val="21"/>
        </w:rPr>
      </w:pPr>
      <w:r>
        <w:rPr>
          <w:rFonts w:hint="eastAsia" w:ascii="仿宋" w:hAnsi="仿宋" w:eastAsia="仿宋" w:cs="仿宋"/>
          <w:szCs w:val="21"/>
        </w:rPr>
        <w:t>1.3 本工程量清单仅是投标报价的共同基础，实际工程计量和工程价款的支付应遵循合同条款的约定和第七章“技术标准和要求”的有关规定。</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1.4 补充子目工程量计算规则及子目工作内容说明： </w:t>
      </w:r>
      <w:r>
        <w:rPr>
          <w:rFonts w:hint="eastAsia" w:ascii="仿宋" w:hAnsi="仿宋" w:eastAsia="仿宋" w:cs="仿宋"/>
          <w:szCs w:val="21"/>
          <w:u w:val="single"/>
        </w:rPr>
        <w:t xml:space="preserve">详见工程量清单  </w:t>
      </w:r>
      <w:r>
        <w:rPr>
          <w:rFonts w:hint="eastAsia" w:ascii="仿宋" w:hAnsi="仿宋" w:eastAsia="仿宋" w:cs="仿宋"/>
          <w:szCs w:val="21"/>
        </w:rPr>
        <w:t xml:space="preserve">。 </w:t>
      </w:r>
    </w:p>
    <w:p>
      <w:pPr>
        <w:pStyle w:val="6"/>
        <w:rPr>
          <w:rFonts w:ascii="仿宋" w:hAnsi="仿宋" w:eastAsia="仿宋" w:cs="仿宋"/>
          <w:b w:val="0"/>
          <w:color w:val="000000" w:themeColor="text1"/>
          <w:sz w:val="28"/>
          <w:szCs w:val="28"/>
          <w14:textFill>
            <w14:solidFill>
              <w14:schemeClr w14:val="tx1"/>
            </w14:solidFill>
          </w14:textFill>
        </w:rPr>
      </w:pPr>
      <w:bookmarkStart w:id="316" w:name="_Toc499378906"/>
      <w:bookmarkStart w:id="317" w:name="_Toc499379028"/>
      <w:r>
        <w:rPr>
          <w:rFonts w:hint="eastAsia" w:ascii="仿宋" w:hAnsi="仿宋" w:eastAsia="仿宋" w:cs="仿宋"/>
          <w:b w:val="0"/>
          <w:color w:val="000000" w:themeColor="text1"/>
          <w:sz w:val="28"/>
          <w:szCs w:val="28"/>
          <w14:textFill>
            <w14:solidFill>
              <w14:schemeClr w14:val="tx1"/>
            </w14:solidFill>
          </w14:textFill>
        </w:rPr>
        <w:t>2.投标报价说明</w:t>
      </w:r>
      <w:bookmarkEnd w:id="316"/>
      <w:bookmarkEnd w:id="317"/>
    </w:p>
    <w:p>
      <w:pPr>
        <w:spacing w:line="360" w:lineRule="auto"/>
        <w:rPr>
          <w:rFonts w:ascii="仿宋" w:hAnsi="仿宋" w:eastAsia="仿宋" w:cs="仿宋"/>
          <w:color w:val="000000" w:themeColor="text1"/>
          <w:szCs w:val="21"/>
          <w14:textFill>
            <w14:solidFill>
              <w14:schemeClr w14:val="tx1"/>
            </w14:solidFill>
          </w14:textFill>
        </w:rPr>
      </w:pPr>
      <w:bookmarkStart w:id="318" w:name="_Toc499378907"/>
      <w:bookmarkStart w:id="319" w:name="_Toc499379029"/>
      <w:r>
        <w:rPr>
          <w:rFonts w:hint="eastAsia" w:ascii="仿宋" w:hAnsi="仿宋" w:eastAsia="仿宋" w:cs="仿宋"/>
          <w:color w:val="000000" w:themeColor="text1"/>
          <w:szCs w:val="21"/>
          <w14:textFill>
            <w14:solidFill>
              <w14:schemeClr w14:val="tx1"/>
            </w14:solidFill>
          </w14:textFill>
        </w:rPr>
        <w:t>2.1 工程量清单中的每一子目须填入单价或价格，且只允许有一个报价。</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 工程量清单中标价的单价或金额，应包括所需的人工费、材料和施工机具使用费和企业管理费、利润以及一定范围内的风险费用等。</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2.3供应商所提交的“已标价工程量清单”中存在漏项或未填写的单价和合价，视为已包括在工程量清单的其它单价和合价中，不得作为以后工程量变更增加投资的因素的承诺。</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 工程量清单中投标人没有填入单价或价格的子目，其费用视为已分摊在工程量清单中其他相关子目的单价或价格之中。</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 暂列金额的数量及拟用子目的说明：详见工程量清单。</w:t>
      </w:r>
    </w:p>
    <w:p>
      <w:pPr>
        <w:spacing w:line="360" w:lineRule="auto"/>
        <w:rPr>
          <w:rFonts w:ascii="仿宋" w:hAnsi="仿宋" w:eastAsia="仿宋" w:cs="仿宋"/>
          <w:sz w:val="28"/>
          <w:szCs w:val="28"/>
        </w:rPr>
      </w:pPr>
      <w:r>
        <w:rPr>
          <w:rFonts w:hint="eastAsia" w:ascii="仿宋" w:hAnsi="仿宋" w:eastAsia="仿宋" w:cs="仿宋"/>
          <w:sz w:val="28"/>
          <w:szCs w:val="28"/>
        </w:rPr>
        <w:t>3. 其他补充说明</w:t>
      </w:r>
      <w:bookmarkEnd w:id="318"/>
      <w:bookmarkEnd w:id="319"/>
    </w:p>
    <w:bookmarkEnd w:id="305"/>
    <w:bookmarkEnd w:id="306"/>
    <w:bookmarkEnd w:id="307"/>
    <w:bookmarkEnd w:id="308"/>
    <w:bookmarkEnd w:id="309"/>
    <w:bookmarkEnd w:id="310"/>
    <w:bookmarkEnd w:id="311"/>
    <w:bookmarkEnd w:id="312"/>
    <w:bookmarkEnd w:id="313"/>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pStyle w:val="5"/>
        <w:spacing w:line="360" w:lineRule="auto"/>
        <w:ind w:firstLine="3092" w:firstLineChars="700"/>
        <w:rPr>
          <w:rFonts w:ascii="仿宋" w:hAnsi="仿宋" w:eastAsia="仿宋" w:cs="仿宋"/>
        </w:rPr>
      </w:pPr>
      <w:bookmarkStart w:id="320" w:name="_Toc499379030"/>
    </w:p>
    <w:p>
      <w:pPr>
        <w:pStyle w:val="5"/>
        <w:numPr>
          <w:ilvl w:val="0"/>
          <w:numId w:val="7"/>
        </w:numPr>
        <w:spacing w:line="360" w:lineRule="auto"/>
        <w:ind w:firstLine="2650" w:firstLineChars="600"/>
        <w:rPr>
          <w:rFonts w:ascii="仿宋" w:hAnsi="仿宋" w:eastAsia="仿宋" w:cs="仿宋"/>
        </w:rPr>
      </w:pPr>
      <w:r>
        <w:rPr>
          <w:rFonts w:hint="eastAsia" w:ascii="仿宋" w:hAnsi="仿宋" w:eastAsia="仿宋" w:cs="仿宋"/>
        </w:rPr>
        <w:t xml:space="preserve"> 图  纸</w:t>
      </w:r>
      <w:bookmarkEnd w:id="320"/>
    </w:p>
    <w:p>
      <w:pPr>
        <w:ind w:firstLine="2730" w:firstLineChars="1300"/>
        <w:rPr>
          <w:rFonts w:ascii="仿宋" w:hAnsi="仿宋" w:eastAsia="仿宋" w:cs="仿宋"/>
        </w:rPr>
      </w:pPr>
      <w:r>
        <w:rPr>
          <w:rFonts w:hint="eastAsia" w:ascii="仿宋" w:hAnsi="仿宋" w:eastAsia="仿宋" w:cs="仿宋"/>
        </w:rPr>
        <w:t>（图纸在网上招标文件附件下载）</w:t>
      </w:r>
    </w:p>
    <w:p>
      <w:pPr>
        <w:pStyle w:val="5"/>
        <w:tabs>
          <w:tab w:val="left" w:pos="425"/>
          <w:tab w:val="left" w:pos="5460"/>
        </w:tabs>
        <w:jc w:val="center"/>
        <w:rPr>
          <w:rFonts w:ascii="仿宋" w:hAnsi="仿宋" w:eastAsia="仿宋" w:cs="仿宋"/>
        </w:rPr>
      </w:pPr>
      <w:r>
        <w:rPr>
          <w:rFonts w:hint="eastAsia" w:ascii="仿宋" w:hAnsi="仿宋" w:eastAsia="仿宋" w:cs="仿宋"/>
          <w:sz w:val="28"/>
          <w:szCs w:val="28"/>
        </w:rPr>
        <w:br w:type="page"/>
      </w:r>
      <w:bookmarkStart w:id="321" w:name="_Toc429314968"/>
      <w:bookmarkStart w:id="322" w:name="_Toc499379031"/>
      <w:r>
        <w:rPr>
          <w:rFonts w:hint="eastAsia" w:ascii="仿宋" w:hAnsi="仿宋" w:eastAsia="仿宋" w:cs="仿宋"/>
        </w:rPr>
        <w:t>第七章  技术标准</w:t>
      </w:r>
      <w:bookmarkEnd w:id="321"/>
      <w:bookmarkEnd w:id="322"/>
    </w:p>
    <w:p>
      <w:pPr>
        <w:spacing w:line="360" w:lineRule="exact"/>
        <w:ind w:left="105" w:leftChars="50"/>
        <w:rPr>
          <w:rFonts w:ascii="仿宋" w:hAnsi="仿宋" w:eastAsia="仿宋" w:cs="仿宋"/>
          <w:sz w:val="24"/>
        </w:rPr>
      </w:pPr>
      <w:bookmarkStart w:id="323" w:name="_Toc336091353"/>
      <w:r>
        <w:rPr>
          <w:rFonts w:hint="eastAsia" w:ascii="仿宋" w:hAnsi="仿宋" w:eastAsia="仿宋" w:cs="仿宋"/>
          <w:sz w:val="24"/>
        </w:rPr>
        <w:t>1、依据设计文件的要求，本招标工程项目的材料、设备、施工须达到国家和省、市或行业的下列现行工程建设标准、规范的要求。</w:t>
      </w:r>
    </w:p>
    <w:p>
      <w:pPr>
        <w:spacing w:line="360" w:lineRule="exact"/>
        <w:ind w:left="105" w:leftChars="50"/>
        <w:rPr>
          <w:rFonts w:ascii="仿宋" w:hAnsi="仿宋" w:eastAsia="仿宋" w:cs="仿宋"/>
          <w:sz w:val="24"/>
        </w:rPr>
      </w:pPr>
      <w:r>
        <w:rPr>
          <w:rFonts w:hint="eastAsia" w:ascii="仿宋" w:hAnsi="仿宋" w:eastAsia="仿宋" w:cs="仿宋"/>
          <w:sz w:val="24"/>
        </w:rPr>
        <w:t>1.1按设计文件（包括图纸）的技术要求执行；</w:t>
      </w:r>
    </w:p>
    <w:p>
      <w:pPr>
        <w:spacing w:line="360" w:lineRule="exact"/>
        <w:ind w:left="105" w:leftChars="50"/>
        <w:rPr>
          <w:rFonts w:ascii="仿宋" w:hAnsi="仿宋" w:eastAsia="仿宋" w:cs="仿宋"/>
          <w:sz w:val="24"/>
        </w:rPr>
      </w:pPr>
      <w:r>
        <w:rPr>
          <w:rFonts w:hint="eastAsia" w:ascii="仿宋" w:hAnsi="仿宋" w:eastAsia="仿宋" w:cs="仿宋"/>
          <w:sz w:val="24"/>
        </w:rPr>
        <w:t>1.2按现行的建筑、安装、市政、园林绿化工程设计标准和规范、规程执行；</w:t>
      </w:r>
    </w:p>
    <w:p>
      <w:pPr>
        <w:spacing w:line="360" w:lineRule="exact"/>
        <w:ind w:left="105" w:leftChars="50"/>
        <w:rPr>
          <w:rFonts w:ascii="仿宋" w:hAnsi="仿宋" w:eastAsia="仿宋" w:cs="仿宋"/>
          <w:sz w:val="24"/>
        </w:rPr>
      </w:pPr>
      <w:r>
        <w:rPr>
          <w:rFonts w:hint="eastAsia" w:ascii="仿宋" w:hAnsi="仿宋" w:eastAsia="仿宋" w:cs="仿宋"/>
          <w:sz w:val="24"/>
        </w:rPr>
        <w:t>1.3按现行的建筑、安装、市政、园林绿化工程施工操作规范及验收规范执行；</w:t>
      </w:r>
    </w:p>
    <w:p>
      <w:pPr>
        <w:spacing w:line="360" w:lineRule="exact"/>
        <w:ind w:left="105" w:leftChars="50"/>
        <w:rPr>
          <w:rFonts w:ascii="仿宋" w:hAnsi="仿宋" w:eastAsia="仿宋" w:cs="仿宋"/>
          <w:sz w:val="24"/>
        </w:rPr>
      </w:pPr>
      <w:r>
        <w:rPr>
          <w:rFonts w:hint="eastAsia" w:ascii="仿宋" w:hAnsi="仿宋" w:eastAsia="仿宋" w:cs="仿宋"/>
          <w:sz w:val="24"/>
        </w:rPr>
        <w:t>1.4按现行的市政公用工程施工质量验收统一标准执行；</w:t>
      </w:r>
    </w:p>
    <w:p>
      <w:pPr>
        <w:spacing w:line="360" w:lineRule="exact"/>
        <w:ind w:left="105" w:leftChars="50"/>
        <w:rPr>
          <w:rFonts w:ascii="仿宋" w:hAnsi="仿宋" w:eastAsia="仿宋" w:cs="仿宋"/>
          <w:sz w:val="24"/>
        </w:rPr>
      </w:pPr>
      <w:r>
        <w:rPr>
          <w:rFonts w:hint="eastAsia" w:ascii="仿宋" w:hAnsi="仿宋" w:eastAsia="仿宋" w:cs="仿宋"/>
          <w:sz w:val="24"/>
        </w:rPr>
        <w:t>1.5按省、市建设行政主管部门的相关文件执行。</w:t>
      </w:r>
    </w:p>
    <w:p>
      <w:pPr>
        <w:spacing w:line="360" w:lineRule="exact"/>
        <w:ind w:left="105" w:leftChars="50"/>
        <w:rPr>
          <w:rFonts w:ascii="仿宋" w:hAnsi="仿宋" w:eastAsia="仿宋" w:cs="仿宋"/>
          <w:sz w:val="24"/>
        </w:rPr>
      </w:pPr>
      <w:r>
        <w:rPr>
          <w:rFonts w:hint="eastAsia" w:ascii="仿宋" w:hAnsi="仿宋" w:eastAsia="仿宋" w:cs="仿宋"/>
          <w:sz w:val="24"/>
        </w:rPr>
        <w:t>2、根据工程设计要求，该项工程施工还应满足下列标准要求：</w:t>
      </w:r>
    </w:p>
    <w:p>
      <w:pPr>
        <w:spacing w:line="360" w:lineRule="exact"/>
        <w:ind w:left="105" w:leftChars="50"/>
        <w:rPr>
          <w:rFonts w:ascii="仿宋" w:hAnsi="仿宋" w:eastAsia="仿宋" w:cs="仿宋"/>
          <w:sz w:val="24"/>
        </w:rPr>
      </w:pPr>
      <w:r>
        <w:rPr>
          <w:rFonts w:hint="eastAsia" w:ascii="仿宋" w:hAnsi="仿宋" w:eastAsia="仿宋" w:cs="仿宋"/>
          <w:sz w:val="24"/>
        </w:rPr>
        <w:t>2.1《工程测量规范》（GB50026-2007）</w:t>
      </w:r>
    </w:p>
    <w:p>
      <w:pPr>
        <w:spacing w:line="360" w:lineRule="exact"/>
        <w:ind w:left="105" w:leftChars="50"/>
        <w:rPr>
          <w:rFonts w:ascii="仿宋" w:hAnsi="仿宋" w:eastAsia="仿宋" w:cs="仿宋"/>
          <w:sz w:val="24"/>
        </w:rPr>
      </w:pPr>
      <w:r>
        <w:rPr>
          <w:rFonts w:hint="eastAsia" w:ascii="仿宋" w:hAnsi="仿宋" w:eastAsia="仿宋" w:cs="仿宋"/>
          <w:sz w:val="24"/>
        </w:rPr>
        <w:t>2.2《建筑地基基础质量施工验收规范》（GB50202-2002）</w:t>
      </w:r>
    </w:p>
    <w:p>
      <w:pPr>
        <w:spacing w:line="360" w:lineRule="exact"/>
        <w:ind w:left="105" w:leftChars="50"/>
        <w:rPr>
          <w:rFonts w:ascii="仿宋" w:hAnsi="仿宋" w:eastAsia="仿宋" w:cs="仿宋"/>
          <w:sz w:val="24"/>
        </w:rPr>
      </w:pPr>
      <w:r>
        <w:rPr>
          <w:rFonts w:hint="eastAsia" w:ascii="仿宋" w:hAnsi="仿宋" w:eastAsia="仿宋" w:cs="仿宋"/>
          <w:sz w:val="24"/>
        </w:rPr>
        <w:t>2.3《混凝土结构工程施工质量验收规范》（GB50204-2015）</w:t>
      </w:r>
    </w:p>
    <w:p>
      <w:pPr>
        <w:spacing w:line="360" w:lineRule="exact"/>
        <w:ind w:left="105" w:leftChars="50"/>
        <w:rPr>
          <w:rFonts w:ascii="仿宋" w:hAnsi="仿宋" w:eastAsia="仿宋" w:cs="仿宋"/>
          <w:sz w:val="24"/>
        </w:rPr>
      </w:pPr>
      <w:r>
        <w:rPr>
          <w:rFonts w:hint="eastAsia" w:ascii="仿宋" w:hAnsi="仿宋" w:eastAsia="仿宋" w:cs="仿宋"/>
          <w:sz w:val="24"/>
        </w:rPr>
        <w:t>2.4《砌体工程施工质量验收规范》（GB50203-2011）</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2.5《城镇道路工程施工与质量验收规范》（CJJ1—2008）</w:t>
      </w:r>
    </w:p>
    <w:p>
      <w:pPr>
        <w:spacing w:line="360" w:lineRule="exact"/>
        <w:ind w:left="105" w:leftChars="50"/>
        <w:rPr>
          <w:rFonts w:ascii="仿宋" w:hAnsi="仿宋" w:eastAsia="仿宋" w:cs="仿宋"/>
          <w:sz w:val="24"/>
        </w:rPr>
      </w:pPr>
      <w:r>
        <w:rPr>
          <w:rFonts w:hint="eastAsia" w:ascii="仿宋" w:hAnsi="仿宋" w:eastAsia="仿宋" w:cs="仿宋"/>
          <w:sz w:val="24"/>
        </w:rPr>
        <w:t>2.6《屋面工程质量验收规范》（GB50207-2012）</w:t>
      </w:r>
    </w:p>
    <w:p>
      <w:pPr>
        <w:spacing w:line="480" w:lineRule="exact"/>
        <w:ind w:firstLine="120" w:firstLineChars="50"/>
        <w:rPr>
          <w:rFonts w:ascii="仿宋" w:hAnsi="仿宋" w:eastAsia="仿宋" w:cs="仿宋"/>
          <w:bCs/>
          <w:sz w:val="24"/>
          <w:szCs w:val="24"/>
        </w:rPr>
      </w:pPr>
      <w:r>
        <w:rPr>
          <w:rFonts w:hint="eastAsia" w:ascii="仿宋" w:hAnsi="仿宋" w:eastAsia="仿宋" w:cs="仿宋"/>
          <w:bCs/>
          <w:sz w:val="24"/>
          <w:szCs w:val="24"/>
        </w:rPr>
        <w:t>2.7《园林绿化工程施工及验收规范》（CJJ82—2013）</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2.8《城市道路照</w:t>
      </w:r>
      <w:r>
        <w:rPr>
          <w:rFonts w:hint="eastAsia" w:ascii="仿宋" w:hAnsi="仿宋" w:eastAsia="仿宋" w:cs="仿宋"/>
          <w:bCs/>
          <w:sz w:val="24"/>
          <w:szCs w:val="24"/>
          <w:lang w:eastAsia="zh-CN"/>
        </w:rPr>
        <w:t>李工</w:t>
      </w:r>
      <w:r>
        <w:rPr>
          <w:rFonts w:hint="eastAsia" w:ascii="仿宋" w:hAnsi="仿宋" w:eastAsia="仿宋" w:cs="仿宋"/>
          <w:bCs/>
          <w:sz w:val="24"/>
          <w:szCs w:val="24"/>
        </w:rPr>
        <w:t>程施工及验收规程》（CJJ89—2012）</w:t>
      </w:r>
    </w:p>
    <w:p>
      <w:pPr>
        <w:spacing w:line="360" w:lineRule="exact"/>
        <w:ind w:left="105" w:leftChars="50"/>
        <w:rPr>
          <w:rFonts w:ascii="仿宋" w:hAnsi="仿宋" w:eastAsia="仿宋" w:cs="仿宋"/>
          <w:sz w:val="24"/>
        </w:rPr>
      </w:pPr>
      <w:r>
        <w:rPr>
          <w:rFonts w:hint="eastAsia" w:ascii="仿宋" w:hAnsi="仿宋" w:eastAsia="仿宋" w:cs="仿宋"/>
          <w:sz w:val="24"/>
        </w:rPr>
        <w:t>2.9《建筑地面工程施工质量验收规范》（GB50209-2010）</w:t>
      </w:r>
    </w:p>
    <w:p>
      <w:pPr>
        <w:spacing w:line="360" w:lineRule="exact"/>
        <w:ind w:left="105" w:leftChars="50"/>
        <w:rPr>
          <w:rFonts w:ascii="仿宋" w:hAnsi="仿宋" w:eastAsia="仿宋" w:cs="仿宋"/>
          <w:sz w:val="24"/>
        </w:rPr>
      </w:pPr>
      <w:r>
        <w:rPr>
          <w:rFonts w:hint="eastAsia" w:ascii="仿宋" w:hAnsi="仿宋" w:eastAsia="仿宋" w:cs="仿宋"/>
          <w:sz w:val="24"/>
        </w:rPr>
        <w:t>2.10《建筑装饰装修工程质量验收规范》（GB50210-2002）</w:t>
      </w:r>
    </w:p>
    <w:p>
      <w:pPr>
        <w:spacing w:line="360" w:lineRule="exact"/>
        <w:ind w:left="105" w:leftChars="50"/>
        <w:rPr>
          <w:rFonts w:ascii="仿宋" w:hAnsi="仿宋" w:eastAsia="仿宋" w:cs="仿宋"/>
          <w:sz w:val="24"/>
        </w:rPr>
      </w:pPr>
      <w:r>
        <w:rPr>
          <w:rFonts w:hint="eastAsia" w:ascii="仿宋" w:hAnsi="仿宋" w:eastAsia="仿宋" w:cs="仿宋"/>
          <w:sz w:val="24"/>
        </w:rPr>
        <w:t>2.11《市政公用工程施工质量验收统一标准》（GB50300-2013）</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2.12《给水排水管道工程施工及验收规范》（GB50268—2008）</w:t>
      </w:r>
    </w:p>
    <w:p>
      <w:pPr>
        <w:spacing w:line="360" w:lineRule="exact"/>
        <w:ind w:left="105" w:leftChars="50"/>
        <w:rPr>
          <w:rFonts w:ascii="仿宋" w:hAnsi="仿宋" w:eastAsia="仿宋" w:cs="仿宋"/>
          <w:sz w:val="24"/>
        </w:rPr>
      </w:pPr>
      <w:r>
        <w:rPr>
          <w:rFonts w:hint="eastAsia" w:ascii="仿宋" w:hAnsi="仿宋" w:eastAsia="仿宋" w:cs="仿宋"/>
          <w:sz w:val="24"/>
        </w:rPr>
        <w:t>2.13《建筑给水排水及采暖工程质量验收规范》（GB50242-2002）</w:t>
      </w:r>
    </w:p>
    <w:p>
      <w:pPr>
        <w:spacing w:line="360" w:lineRule="exact"/>
        <w:ind w:left="105" w:leftChars="50"/>
        <w:rPr>
          <w:rFonts w:ascii="仿宋" w:hAnsi="仿宋" w:eastAsia="仿宋" w:cs="仿宋"/>
          <w:sz w:val="24"/>
        </w:rPr>
      </w:pPr>
      <w:r>
        <w:rPr>
          <w:rFonts w:hint="eastAsia" w:ascii="仿宋" w:hAnsi="仿宋" w:eastAsia="仿宋" w:cs="仿宋"/>
          <w:sz w:val="24"/>
        </w:rPr>
        <w:t>2.14《建筑电气工程质量验收规范》（GB50303-2015）</w:t>
      </w:r>
    </w:p>
    <w:p>
      <w:pPr>
        <w:spacing w:line="360" w:lineRule="exact"/>
        <w:ind w:left="105" w:leftChars="50"/>
        <w:rPr>
          <w:rFonts w:ascii="仿宋" w:hAnsi="仿宋" w:eastAsia="仿宋" w:cs="仿宋"/>
          <w:sz w:val="24"/>
        </w:rPr>
      </w:pPr>
      <w:r>
        <w:rPr>
          <w:rFonts w:hint="eastAsia" w:ascii="仿宋" w:hAnsi="仿宋" w:eastAsia="仿宋" w:cs="仿宋"/>
          <w:sz w:val="24"/>
        </w:rPr>
        <w:t>上述标准、规范及规程仅是本工程的最基本依据，并未包括实施中所涉及到的所有标准、规范及规程，并且所用标准和技术规范均应为合同签订之日为止的最新版</w:t>
      </w:r>
    </w:p>
    <w:p>
      <w:pPr>
        <w:spacing w:line="360" w:lineRule="exact"/>
        <w:ind w:firstLine="480" w:firstLineChars="200"/>
        <w:rPr>
          <w:rFonts w:ascii="仿宋" w:hAnsi="仿宋" w:eastAsia="仿宋" w:cs="仿宋"/>
          <w:sz w:val="24"/>
        </w:rPr>
      </w:pPr>
    </w:p>
    <w:p>
      <w:pPr>
        <w:pStyle w:val="5"/>
        <w:tabs>
          <w:tab w:val="left" w:pos="425"/>
        </w:tabs>
        <w:jc w:val="center"/>
        <w:rPr>
          <w:rFonts w:ascii="仿宋" w:hAnsi="仿宋" w:eastAsia="仿宋" w:cs="仿宋"/>
        </w:rPr>
      </w:pPr>
      <w:r>
        <w:rPr>
          <w:rFonts w:hint="eastAsia" w:ascii="仿宋" w:hAnsi="仿宋" w:eastAsia="仿宋" w:cs="仿宋"/>
          <w:sz w:val="24"/>
        </w:rPr>
        <w:br w:type="page"/>
      </w:r>
      <w:bookmarkStart w:id="324" w:name="_Toc499379032"/>
      <w:r>
        <w:rPr>
          <w:rFonts w:hint="eastAsia" w:ascii="仿宋" w:hAnsi="仿宋" w:eastAsia="仿宋" w:cs="仿宋"/>
        </w:rPr>
        <w:t>第八章  投标文件格式</w:t>
      </w:r>
      <w:bookmarkEnd w:id="323"/>
      <w:bookmarkEnd w:id="324"/>
    </w:p>
    <w:p>
      <w:pPr>
        <w:rPr>
          <w:rFonts w:ascii="仿宋" w:hAnsi="仿宋" w:eastAsia="仿宋" w:cs="仿宋"/>
        </w:rPr>
      </w:pPr>
    </w:p>
    <w:p>
      <w:pPr>
        <w:spacing w:line="492" w:lineRule="exact"/>
        <w:ind w:firstLine="560" w:firstLineChars="200"/>
        <w:jc w:val="center"/>
        <w:rPr>
          <w:rFonts w:ascii="仿宋" w:hAnsi="仿宋" w:eastAsia="仿宋" w:cs="仿宋"/>
          <w:sz w:val="28"/>
          <w:szCs w:val="28"/>
        </w:rPr>
      </w:pPr>
    </w:p>
    <w:p>
      <w:pPr>
        <w:spacing w:line="492" w:lineRule="exact"/>
        <w:ind w:firstLine="1680" w:firstLineChars="700"/>
        <w:rPr>
          <w:rFonts w:ascii="仿宋" w:hAnsi="仿宋" w:eastAsia="仿宋" w:cs="仿宋"/>
          <w:sz w:val="24"/>
        </w:rPr>
      </w:pPr>
      <w:r>
        <w:rPr>
          <w:rFonts w:hint="eastAsia" w:ascii="仿宋" w:hAnsi="仿宋" w:eastAsia="仿宋" w:cs="仿宋"/>
          <w:sz w:val="24"/>
        </w:rPr>
        <w:t>（项目名称）                              标段</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jc w:val="center"/>
        <w:rPr>
          <w:rFonts w:ascii="仿宋" w:hAnsi="仿宋" w:eastAsia="仿宋" w:cs="仿宋"/>
          <w:sz w:val="24"/>
        </w:rPr>
      </w:pPr>
      <w:r>
        <w:rPr>
          <w:rFonts w:hint="eastAsia" w:ascii="仿宋" w:hAnsi="仿宋" w:eastAsia="仿宋" w:cs="仿宋"/>
          <w:sz w:val="24"/>
        </w:rPr>
        <w:t>投 标 文 件</w:t>
      </w:r>
    </w:p>
    <w:p>
      <w:pPr>
        <w:spacing w:line="492" w:lineRule="exact"/>
        <w:jc w:val="center"/>
        <w:rPr>
          <w:rFonts w:ascii="仿宋" w:hAnsi="仿宋" w:eastAsia="仿宋" w:cs="仿宋"/>
          <w:sz w:val="24"/>
        </w:rPr>
      </w:pPr>
      <w:r>
        <w:rPr>
          <w:rFonts w:hint="eastAsia" w:ascii="仿宋" w:hAnsi="仿宋" w:eastAsia="仿宋" w:cs="仿宋"/>
          <w:sz w:val="24"/>
        </w:rPr>
        <w:t>（分综合标、商务标、技术标）</w:t>
      </w:r>
    </w:p>
    <w:p>
      <w:pPr>
        <w:spacing w:line="492" w:lineRule="exact"/>
        <w:jc w:val="center"/>
        <w:rPr>
          <w:rFonts w:ascii="仿宋" w:hAnsi="仿宋" w:eastAsia="仿宋" w:cs="仿宋"/>
          <w:color w:val="auto"/>
          <w:sz w:val="24"/>
        </w:rPr>
      </w:pPr>
      <w:r>
        <w:rPr>
          <w:rFonts w:hint="eastAsia" w:ascii="仿宋" w:hAnsi="仿宋" w:eastAsia="仿宋" w:cs="仿宋"/>
          <w:color w:val="000000" w:themeColor="text1"/>
          <w:sz w:val="24"/>
          <w14:textFill>
            <w14:solidFill>
              <w14:schemeClr w14:val="tx1"/>
            </w14:solidFill>
          </w14:textFill>
        </w:rPr>
        <w:t>说明：</w:t>
      </w:r>
      <w:r>
        <w:rPr>
          <w:rFonts w:hint="eastAsia" w:ascii="仿宋" w:hAnsi="仿宋" w:eastAsia="仿宋" w:cs="仿宋"/>
          <w:color w:val="auto"/>
          <w:sz w:val="24"/>
        </w:rPr>
        <w:t>技术标封面请联系郑先生（15971557432）购买</w:t>
      </w:r>
    </w:p>
    <w:p>
      <w:pPr>
        <w:spacing w:line="492" w:lineRule="exact"/>
        <w:jc w:val="center"/>
        <w:rPr>
          <w:rFonts w:ascii="仿宋" w:hAnsi="仿宋" w:eastAsia="仿宋" w:cs="仿宋"/>
          <w:color w:val="000000" w:themeColor="text1"/>
          <w:sz w:val="24"/>
          <w14:textFill>
            <w14:solidFill>
              <w14:schemeClr w14:val="tx1"/>
            </w14:solidFill>
          </w14:textFill>
        </w:rPr>
      </w:pPr>
    </w:p>
    <w:p>
      <w:pPr>
        <w:spacing w:line="492" w:lineRule="exact"/>
        <w:jc w:val="center"/>
        <w:rPr>
          <w:rFonts w:ascii="仿宋" w:hAnsi="仿宋" w:eastAsia="仿宋" w:cs="仿宋"/>
          <w:color w:val="000000" w:themeColor="text1"/>
          <w:sz w:val="24"/>
          <w14:textFill>
            <w14:solidFill>
              <w14:schemeClr w14:val="tx1"/>
            </w14:solidFill>
          </w14:textFill>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 标 人：（盖单位章）</w:t>
      </w:r>
    </w:p>
    <w:p>
      <w:pPr>
        <w:spacing w:line="492" w:lineRule="exact"/>
        <w:ind w:firstLine="429" w:firstLineChars="179"/>
        <w:rPr>
          <w:rFonts w:ascii="仿宋" w:hAnsi="仿宋" w:eastAsia="仿宋" w:cs="仿宋"/>
          <w:sz w:val="24"/>
        </w:rPr>
      </w:pPr>
    </w:p>
    <w:p>
      <w:pPr>
        <w:spacing w:line="492" w:lineRule="exact"/>
        <w:ind w:firstLine="429" w:firstLineChars="179"/>
        <w:rPr>
          <w:rFonts w:ascii="仿宋" w:hAnsi="仿宋" w:eastAsia="仿宋" w:cs="仿宋"/>
          <w:sz w:val="24"/>
        </w:rPr>
      </w:pPr>
      <w:r>
        <w:rPr>
          <w:rFonts w:hint="eastAsia" w:ascii="仿宋" w:hAnsi="仿宋" w:eastAsia="仿宋" w:cs="仿宋"/>
          <w:sz w:val="24"/>
        </w:rPr>
        <w:t>法定代表人或其委托代理人：（签字）</w:t>
      </w:r>
    </w:p>
    <w:p>
      <w:pPr>
        <w:spacing w:line="492" w:lineRule="exact"/>
        <w:rPr>
          <w:rFonts w:ascii="仿宋" w:hAnsi="仿宋" w:eastAsia="仿宋" w:cs="仿宋"/>
          <w:sz w:val="24"/>
        </w:rPr>
      </w:pPr>
    </w:p>
    <w:p>
      <w:pPr>
        <w:spacing w:line="492" w:lineRule="exact"/>
        <w:ind w:firstLine="5520" w:firstLineChars="2300"/>
        <w:rPr>
          <w:rFonts w:ascii="仿宋" w:hAnsi="仿宋" w:eastAsia="仿宋" w:cs="仿宋"/>
          <w:sz w:val="24"/>
        </w:rPr>
      </w:pPr>
      <w:r>
        <w:rPr>
          <w:rFonts w:hint="eastAsia" w:ascii="仿宋" w:hAnsi="仿宋" w:eastAsia="仿宋" w:cs="仿宋"/>
          <w:sz w:val="24"/>
        </w:rPr>
        <w:t>年    月    日</w:t>
      </w:r>
    </w:p>
    <w:p>
      <w:pPr>
        <w:pStyle w:val="6"/>
        <w:spacing w:before="0" w:afterLines="50" w:line="240" w:lineRule="auto"/>
        <w:ind w:left="567"/>
        <w:jc w:val="center"/>
        <w:rPr>
          <w:rFonts w:ascii="仿宋" w:hAnsi="仿宋" w:eastAsia="仿宋" w:cs="仿宋"/>
          <w:b w:val="0"/>
        </w:rPr>
      </w:pPr>
      <w:bookmarkStart w:id="325" w:name="_Toc361650144"/>
      <w:bookmarkStart w:id="326" w:name="_Toc336091354"/>
      <w:r>
        <w:rPr>
          <w:rFonts w:hint="eastAsia" w:ascii="仿宋" w:hAnsi="仿宋" w:eastAsia="仿宋" w:cs="仿宋"/>
          <w:b w:val="0"/>
        </w:rPr>
        <w:br w:type="page"/>
      </w:r>
      <w:bookmarkStart w:id="327" w:name="_Toc499379033"/>
      <w:bookmarkStart w:id="328" w:name="_Toc499378911"/>
      <w:r>
        <w:rPr>
          <w:rFonts w:hint="eastAsia" w:ascii="仿宋" w:hAnsi="仿宋" w:eastAsia="仿宋" w:cs="仿宋"/>
          <w:b w:val="0"/>
        </w:rPr>
        <w:t>评审因素索引表</w:t>
      </w:r>
      <w:bookmarkEnd w:id="325"/>
      <w:bookmarkEnd w:id="326"/>
      <w:bookmarkEnd w:id="327"/>
      <w:bookmarkEnd w:id="328"/>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5968" w:type="dxa"/>
            <w:vAlign w:val="center"/>
          </w:tcPr>
          <w:p>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245" w:type="dxa"/>
            <w:vAlign w:val="center"/>
          </w:tcPr>
          <w:p>
            <w:pPr>
              <w:spacing w:line="492" w:lineRule="exact"/>
              <w:rPr>
                <w:rFonts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一</w:t>
            </w:r>
          </w:p>
        </w:tc>
        <w:tc>
          <w:tcPr>
            <w:tcW w:w="5968"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项目管理机构（综合标）</w:t>
            </w:r>
          </w:p>
        </w:tc>
        <w:tc>
          <w:tcPr>
            <w:tcW w:w="2245" w:type="dxa"/>
            <w:vAlign w:val="center"/>
          </w:tcPr>
          <w:p>
            <w:pPr>
              <w:spacing w:line="492"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人员配备</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企业业绩</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企业信誉</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4</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机械设备</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5</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财务状况</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6</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7</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8</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9</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10</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11</w:t>
            </w:r>
          </w:p>
        </w:tc>
        <w:tc>
          <w:tcPr>
            <w:tcW w:w="5968" w:type="dxa"/>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pPr>
        <w:spacing w:line="492" w:lineRule="exact"/>
        <w:rPr>
          <w:rFonts w:ascii="仿宋" w:hAnsi="仿宋" w:eastAsia="仿宋" w:cs="仿宋"/>
          <w:sz w:val="24"/>
        </w:rPr>
      </w:pPr>
    </w:p>
    <w:tbl>
      <w:tblPr>
        <w:tblStyle w:val="17"/>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5757" w:type="dxa"/>
            <w:vAlign w:val="center"/>
          </w:tcPr>
          <w:p>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413" w:type="dxa"/>
            <w:vAlign w:val="center"/>
          </w:tcPr>
          <w:p>
            <w:pPr>
              <w:spacing w:line="492" w:lineRule="exact"/>
              <w:rPr>
                <w:rFonts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二</w:t>
            </w:r>
          </w:p>
        </w:tc>
        <w:tc>
          <w:tcPr>
            <w:tcW w:w="57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投标报价（商务标）</w:t>
            </w:r>
          </w:p>
        </w:tc>
        <w:tc>
          <w:tcPr>
            <w:tcW w:w="2413" w:type="dxa"/>
            <w:vAlign w:val="center"/>
          </w:tcPr>
          <w:p>
            <w:pPr>
              <w:spacing w:line="492"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投标函及投标函附录</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已标价的工程量清单</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pPr>
        <w:spacing w:beforeLines="50" w:line="492" w:lineRule="exact"/>
        <w:ind w:firstLine="480" w:firstLineChars="200"/>
        <w:rPr>
          <w:rFonts w:ascii="仿宋" w:hAnsi="仿宋" w:eastAsia="仿宋" w:cs="仿宋"/>
          <w:sz w:val="24"/>
        </w:rPr>
      </w:pPr>
      <w:r>
        <w:rPr>
          <w:rFonts w:hint="eastAsia" w:ascii="仿宋" w:hAnsi="仿宋" w:eastAsia="仿宋" w:cs="仿宋"/>
          <w:sz w:val="24"/>
        </w:rPr>
        <w:t>说明：此表应放投标文件（综合标、商务标）封面后、目录前，填写页码与投标文件相对应，如因投标人填写有误造成扣分，由投标人自行负责。</w:t>
      </w:r>
    </w:p>
    <w:p>
      <w:pPr>
        <w:pStyle w:val="6"/>
        <w:spacing w:before="0" w:after="0" w:line="492" w:lineRule="exact"/>
        <w:jc w:val="center"/>
        <w:rPr>
          <w:rFonts w:ascii="仿宋" w:hAnsi="仿宋" w:eastAsia="仿宋" w:cs="仿宋"/>
          <w:b w:val="0"/>
          <w:sz w:val="36"/>
          <w:szCs w:val="36"/>
        </w:rPr>
      </w:pPr>
      <w:bookmarkStart w:id="329" w:name="_Toc361650145"/>
      <w:bookmarkStart w:id="330" w:name="_Toc184635137"/>
      <w:bookmarkStart w:id="331" w:name="_Toc336091355"/>
      <w:r>
        <w:rPr>
          <w:rFonts w:hint="eastAsia" w:ascii="仿宋" w:hAnsi="仿宋" w:eastAsia="仿宋" w:cs="仿宋"/>
          <w:b w:val="0"/>
          <w:sz w:val="36"/>
          <w:szCs w:val="36"/>
        </w:rPr>
        <w:br w:type="page"/>
      </w:r>
      <w:bookmarkStart w:id="332" w:name="_Toc499379034"/>
      <w:bookmarkStart w:id="333" w:name="_Toc499378912"/>
      <w:r>
        <w:rPr>
          <w:rFonts w:hint="eastAsia" w:ascii="仿宋" w:hAnsi="仿宋" w:eastAsia="仿宋" w:cs="仿宋"/>
          <w:b w:val="0"/>
          <w:sz w:val="36"/>
          <w:szCs w:val="36"/>
        </w:rPr>
        <w:t>目  录</w:t>
      </w:r>
      <w:bookmarkEnd w:id="329"/>
      <w:bookmarkEnd w:id="330"/>
      <w:bookmarkEnd w:id="331"/>
      <w:bookmarkEnd w:id="332"/>
      <w:bookmarkEnd w:id="333"/>
    </w:p>
    <w:p>
      <w:pPr>
        <w:spacing w:line="492" w:lineRule="exact"/>
        <w:rPr>
          <w:rFonts w:ascii="仿宋" w:hAnsi="仿宋" w:eastAsia="仿宋" w:cs="仿宋"/>
          <w:sz w:val="28"/>
          <w:szCs w:val="28"/>
        </w:rPr>
      </w:pP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一、投标函及投标函附录（商务标）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二、法定代表人身份证明（综合标）</w:t>
      </w:r>
    </w:p>
    <w:p>
      <w:pPr>
        <w:spacing w:line="560" w:lineRule="exact"/>
        <w:ind w:firstLine="1560" w:firstLineChars="650"/>
        <w:jc w:val="left"/>
        <w:rPr>
          <w:rFonts w:ascii="仿宋" w:hAnsi="仿宋" w:eastAsia="仿宋" w:cs="仿宋"/>
          <w:sz w:val="24"/>
        </w:rPr>
      </w:pPr>
      <w:r>
        <w:rPr>
          <w:rFonts w:hint="eastAsia" w:ascii="仿宋" w:hAnsi="仿宋" w:eastAsia="仿宋" w:cs="仿宋"/>
          <w:sz w:val="24"/>
        </w:rPr>
        <w:t>三、授权委托书（综合标）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val="en-US" w:eastAsia="zh-CN"/>
        </w:rPr>
        <w:t>四</w:t>
      </w:r>
      <w:r>
        <w:rPr>
          <w:rFonts w:hint="eastAsia" w:ascii="仿宋" w:hAnsi="仿宋" w:eastAsia="仿宋" w:cs="仿宋"/>
          <w:sz w:val="24"/>
        </w:rPr>
        <w:t>、已标价的工程量清单（商务标）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val="en-US" w:eastAsia="zh-CN"/>
        </w:rPr>
        <w:t>五</w:t>
      </w:r>
      <w:r>
        <w:rPr>
          <w:rFonts w:hint="eastAsia" w:ascii="仿宋" w:hAnsi="仿宋" w:eastAsia="仿宋" w:cs="仿宋"/>
          <w:sz w:val="24"/>
        </w:rPr>
        <w:t>、施工组织设计（技术标）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val="en-US" w:eastAsia="zh-CN"/>
        </w:rPr>
        <w:t>六</w:t>
      </w:r>
      <w:r>
        <w:rPr>
          <w:rFonts w:hint="eastAsia" w:ascii="仿宋" w:hAnsi="仿宋" w:eastAsia="仿宋" w:cs="仿宋"/>
          <w:sz w:val="24"/>
        </w:rPr>
        <w:t>、项目管理机构（综合标）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val="en-US" w:eastAsia="zh-CN"/>
        </w:rPr>
        <w:t>七</w:t>
      </w:r>
      <w:r>
        <w:rPr>
          <w:rFonts w:hint="eastAsia" w:ascii="仿宋" w:hAnsi="仿宋" w:eastAsia="仿宋" w:cs="仿宋"/>
          <w:sz w:val="24"/>
        </w:rPr>
        <w:t>、资格审查资料（综合标）</w:t>
      </w:r>
    </w:p>
    <w:p>
      <w:pPr>
        <w:widowControl/>
        <w:tabs>
          <w:tab w:val="left" w:pos="1380"/>
        </w:tabs>
        <w:spacing w:line="560" w:lineRule="exact"/>
        <w:ind w:firstLine="1560" w:firstLineChars="650"/>
        <w:jc w:val="left"/>
        <w:rPr>
          <w:rFonts w:ascii="仿宋" w:hAnsi="仿宋" w:eastAsia="仿宋" w:cs="仿宋"/>
          <w:sz w:val="28"/>
          <w:szCs w:val="28"/>
        </w:rPr>
      </w:pPr>
      <w:r>
        <w:rPr>
          <w:rFonts w:hint="eastAsia" w:ascii="仿宋" w:hAnsi="仿宋" w:eastAsia="仿宋" w:cs="仿宋"/>
          <w:sz w:val="24"/>
          <w:lang w:val="en-US" w:eastAsia="zh-CN"/>
        </w:rPr>
        <w:t>八</w:t>
      </w:r>
      <w:r>
        <w:rPr>
          <w:rFonts w:hint="eastAsia" w:ascii="仿宋" w:hAnsi="仿宋" w:eastAsia="仿宋" w:cs="仿宋"/>
          <w:sz w:val="24"/>
        </w:rPr>
        <w:t>、其他材料（综合标）</w:t>
      </w:r>
    </w:p>
    <w:p>
      <w:pPr>
        <w:pStyle w:val="6"/>
        <w:spacing w:before="0" w:afterLines="50" w:line="240" w:lineRule="auto"/>
        <w:ind w:left="567"/>
        <w:jc w:val="center"/>
        <w:rPr>
          <w:rFonts w:ascii="仿宋" w:hAnsi="仿宋" w:eastAsia="仿宋" w:cs="仿宋"/>
        </w:rPr>
      </w:pPr>
      <w:r>
        <w:rPr>
          <w:rFonts w:hint="eastAsia" w:ascii="仿宋" w:hAnsi="仿宋" w:eastAsia="仿宋" w:cs="仿宋"/>
        </w:rPr>
        <w:br w:type="page"/>
      </w:r>
      <w:bookmarkStart w:id="334" w:name="_Toc499378913"/>
      <w:bookmarkStart w:id="335" w:name="_Toc499379035"/>
      <w:r>
        <w:rPr>
          <w:rFonts w:hint="eastAsia" w:ascii="仿宋" w:hAnsi="仿宋" w:eastAsia="仿宋" w:cs="仿宋"/>
        </w:rPr>
        <w:t>一、投标函及投标函附录</w:t>
      </w:r>
      <w:bookmarkEnd w:id="334"/>
      <w:bookmarkEnd w:id="335"/>
    </w:p>
    <w:p>
      <w:pPr>
        <w:pStyle w:val="7"/>
        <w:numPr>
          <w:ilvl w:val="0"/>
          <w:numId w:val="0"/>
        </w:numPr>
        <w:spacing w:before="0" w:after="0" w:line="440" w:lineRule="exact"/>
        <w:jc w:val="center"/>
        <w:rPr>
          <w:rFonts w:ascii="仿宋" w:hAnsi="仿宋" w:eastAsia="仿宋" w:cs="仿宋"/>
          <w:sz w:val="28"/>
          <w:szCs w:val="28"/>
        </w:rPr>
      </w:pPr>
      <w:bookmarkStart w:id="336" w:name="_Toc499378914"/>
      <w:bookmarkStart w:id="337" w:name="_Toc499379036"/>
      <w:r>
        <w:rPr>
          <w:rFonts w:hint="eastAsia" w:ascii="仿宋" w:hAnsi="仿宋" w:eastAsia="仿宋" w:cs="仿宋"/>
          <w:sz w:val="28"/>
          <w:szCs w:val="28"/>
        </w:rPr>
        <w:t>（一）投 标 函</w:t>
      </w:r>
      <w:bookmarkEnd w:id="336"/>
      <w:bookmarkEnd w:id="337"/>
    </w:p>
    <w:p>
      <w:pPr>
        <w:spacing w:line="400" w:lineRule="exact"/>
        <w:rPr>
          <w:rFonts w:ascii="仿宋" w:hAnsi="仿宋" w:eastAsia="仿宋" w:cs="仿宋"/>
          <w:sz w:val="24"/>
          <w:szCs w:val="24"/>
        </w:rPr>
      </w:pPr>
      <w:r>
        <w:rPr>
          <w:rFonts w:hint="eastAsia" w:ascii="仿宋" w:hAnsi="仿宋" w:eastAsia="仿宋" w:cs="仿宋"/>
          <w:sz w:val="24"/>
          <w:szCs w:val="24"/>
        </w:rPr>
        <w:t>（招标人名称）：</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1．我方己仔细研究了</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项目名称）（标段名称）招标文件的全部内容，愿意以人民币（大写）元（¥）的投标总报价，工期日历天，按合同约定实施和完成承包工程，修补工程中的任何缺陷，工程质量达到</w:t>
      </w:r>
      <w:r>
        <w:rPr>
          <w:rFonts w:hint="eastAsia" w:ascii="仿宋" w:hAnsi="仿宋" w:eastAsia="仿宋" w:cs="仿宋"/>
          <w:sz w:val="24"/>
          <w:szCs w:val="24"/>
          <w:lang w:val="en-US" w:eastAsia="zh-CN"/>
        </w:rPr>
        <w:t>标准</w:t>
      </w:r>
      <w:r>
        <w:rPr>
          <w:rFonts w:hint="eastAsia" w:ascii="仿宋" w:hAnsi="仿宋" w:eastAsia="仿宋" w:cs="仿宋"/>
          <w:sz w:val="24"/>
          <w:szCs w:val="24"/>
        </w:rPr>
        <w:t>。</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2．我方承诺在投标有效期内不修改、撤销投标文件。</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．如我方中标：</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(l）我方承诺在收到中标通知书后，在中标通知书规定的期限内与你方签订合同。</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(3）我方承诺按照招标文件规定向你方递交履约担保。</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．我方在此声明，所递交的投标文件及有关资料内容完整、真实和准确，且不存在第二章“投标人须知”第1.4.3 项规定的任何一种情形。</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．（其它补充说明）</w:t>
      </w:r>
    </w:p>
    <w:p>
      <w:pPr>
        <w:spacing w:line="400" w:lineRule="exact"/>
        <w:ind w:firstLine="480" w:firstLineChars="200"/>
        <w:rPr>
          <w:rFonts w:ascii="仿宋" w:hAnsi="仿宋" w:eastAsia="仿宋" w:cs="仿宋"/>
          <w:sz w:val="24"/>
          <w:szCs w:val="24"/>
        </w:rPr>
      </w:pP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投标人：（盖单位章）</w:t>
      </w:r>
    </w:p>
    <w:p>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法定代表人或其委托代理人（签字）：</w:t>
      </w:r>
    </w:p>
    <w:p>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地  址：</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电  话：</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传  真：</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邮政编码：</w:t>
      </w:r>
    </w:p>
    <w:p>
      <w:pPr>
        <w:spacing w:beforeLines="50" w:line="400" w:lineRule="exact"/>
        <w:ind w:right="482" w:firstLine="3600" w:firstLineChars="1500"/>
        <w:jc w:val="center"/>
        <w:rPr>
          <w:rFonts w:ascii="仿宋" w:hAnsi="仿宋" w:eastAsia="仿宋" w:cs="仿宋"/>
          <w:sz w:val="24"/>
          <w:szCs w:val="24"/>
        </w:rPr>
      </w:pPr>
      <w:r>
        <w:rPr>
          <w:rFonts w:hint="eastAsia" w:ascii="仿宋" w:hAnsi="仿宋" w:eastAsia="仿宋" w:cs="仿宋"/>
          <w:sz w:val="24"/>
          <w:szCs w:val="24"/>
        </w:rPr>
        <w:t>年  月  日</w:t>
      </w:r>
    </w:p>
    <w:p>
      <w:pPr>
        <w:pStyle w:val="7"/>
        <w:numPr>
          <w:ilvl w:val="0"/>
          <w:numId w:val="0"/>
        </w:numPr>
        <w:spacing w:before="0" w:after="0" w:line="440" w:lineRule="exact"/>
        <w:jc w:val="center"/>
        <w:rPr>
          <w:rFonts w:ascii="仿宋" w:hAnsi="仿宋" w:eastAsia="仿宋" w:cs="仿宋"/>
          <w:sz w:val="24"/>
          <w:szCs w:val="24"/>
        </w:rPr>
      </w:pPr>
      <w:r>
        <w:rPr>
          <w:rFonts w:hint="eastAsia" w:ascii="仿宋" w:hAnsi="仿宋" w:eastAsia="仿宋" w:cs="仿宋"/>
          <w:sz w:val="24"/>
          <w:szCs w:val="24"/>
        </w:rPr>
        <w:br w:type="page"/>
      </w:r>
      <w:bookmarkStart w:id="338" w:name="_Toc499379037"/>
      <w:bookmarkStart w:id="339" w:name="_Toc499378915"/>
      <w:r>
        <w:rPr>
          <w:rFonts w:hint="eastAsia" w:ascii="仿宋" w:hAnsi="仿宋" w:eastAsia="仿宋" w:cs="仿宋"/>
          <w:sz w:val="24"/>
          <w:szCs w:val="24"/>
        </w:rPr>
        <w:t>（二）投标函附录</w:t>
      </w:r>
      <w:bookmarkEnd w:id="338"/>
      <w:bookmarkEnd w:id="339"/>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条款名称</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合同条款号</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约定内容</w:t>
            </w:r>
          </w:p>
        </w:tc>
        <w:tc>
          <w:tcPr>
            <w:tcW w:w="1298"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1.1.2.4</w:t>
            </w:r>
          </w:p>
        </w:tc>
        <w:tc>
          <w:tcPr>
            <w:tcW w:w="2834" w:type="dxa"/>
            <w:vAlign w:val="center"/>
          </w:tcPr>
          <w:p>
            <w:pPr>
              <w:spacing w:line="492" w:lineRule="exact"/>
              <w:rPr>
                <w:rFonts w:ascii="仿宋" w:hAnsi="仿宋" w:eastAsia="仿宋" w:cs="仿宋"/>
                <w:sz w:val="24"/>
              </w:rPr>
            </w:pPr>
            <w:r>
              <w:rPr>
                <w:rFonts w:hint="eastAsia" w:ascii="仿宋" w:hAnsi="仿宋" w:eastAsia="仿宋" w:cs="仿宋"/>
                <w:sz w:val="24"/>
              </w:rPr>
              <w:t>姓名：</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投标工期</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1.1.4.3</w:t>
            </w:r>
          </w:p>
        </w:tc>
        <w:tc>
          <w:tcPr>
            <w:tcW w:w="2834" w:type="dxa"/>
            <w:vAlign w:val="center"/>
          </w:tcPr>
          <w:p>
            <w:pPr>
              <w:spacing w:line="492" w:lineRule="exact"/>
              <w:rPr>
                <w:rFonts w:ascii="仿宋" w:hAnsi="仿宋" w:eastAsia="仿宋" w:cs="仿宋"/>
                <w:sz w:val="24"/>
              </w:rPr>
            </w:pPr>
            <w:r>
              <w:rPr>
                <w:rFonts w:hint="eastAsia" w:ascii="仿宋" w:hAnsi="仿宋" w:eastAsia="仿宋" w:cs="仿宋"/>
                <w:sz w:val="24"/>
              </w:rPr>
              <w:t>天数：日历天</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缺陷责任期</w:t>
            </w:r>
          </w:p>
          <w:p>
            <w:pPr>
              <w:spacing w:line="492" w:lineRule="exact"/>
              <w:jc w:val="center"/>
              <w:rPr>
                <w:rFonts w:ascii="仿宋" w:hAnsi="仿宋" w:eastAsia="仿宋" w:cs="仿宋"/>
                <w:sz w:val="24"/>
              </w:rPr>
            </w:pPr>
            <w:r>
              <w:rPr>
                <w:rFonts w:hint="eastAsia" w:ascii="仿宋" w:hAnsi="仿宋" w:eastAsia="仿宋" w:cs="仿宋"/>
                <w:sz w:val="24"/>
              </w:rPr>
              <w:t>（工程质量保修期）</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1.1.4.5</w:t>
            </w:r>
          </w:p>
        </w:tc>
        <w:tc>
          <w:tcPr>
            <w:tcW w:w="2834" w:type="dxa"/>
            <w:vAlign w:val="center"/>
          </w:tcPr>
          <w:p>
            <w:pPr>
              <w:spacing w:line="492" w:lineRule="exact"/>
              <w:jc w:val="center"/>
              <w:rPr>
                <w:rFonts w:ascii="仿宋" w:hAnsi="仿宋" w:eastAsia="仿宋" w:cs="仿宋"/>
                <w:sz w:val="24"/>
              </w:rPr>
            </w:pP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4</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分包</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4.3.4</w:t>
            </w:r>
          </w:p>
        </w:tc>
        <w:tc>
          <w:tcPr>
            <w:tcW w:w="2834" w:type="dxa"/>
            <w:vAlign w:val="center"/>
          </w:tcPr>
          <w:p>
            <w:pPr>
              <w:spacing w:line="492" w:lineRule="exact"/>
              <w:jc w:val="center"/>
              <w:rPr>
                <w:rFonts w:ascii="仿宋" w:hAnsi="仿宋" w:eastAsia="仿宋" w:cs="仿宋"/>
                <w:sz w:val="24"/>
              </w:rPr>
            </w:pP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pPr>
              <w:spacing w:line="492" w:lineRule="exact"/>
              <w:jc w:val="center"/>
              <w:rPr>
                <w:rFonts w:ascii="仿宋" w:hAnsi="仿宋" w:eastAsia="仿宋" w:cs="仿宋"/>
                <w:sz w:val="24"/>
              </w:rPr>
            </w:pPr>
          </w:p>
        </w:tc>
        <w:tc>
          <w:tcPr>
            <w:tcW w:w="2457" w:type="dxa"/>
            <w:vAlign w:val="center"/>
          </w:tcPr>
          <w:p>
            <w:pPr>
              <w:spacing w:line="492" w:lineRule="exact"/>
              <w:jc w:val="center"/>
              <w:rPr>
                <w:rFonts w:ascii="仿宋" w:hAnsi="仿宋" w:eastAsia="仿宋" w:cs="仿宋"/>
                <w:sz w:val="24"/>
              </w:rPr>
            </w:pPr>
          </w:p>
        </w:tc>
        <w:tc>
          <w:tcPr>
            <w:tcW w:w="1623" w:type="dxa"/>
            <w:vAlign w:val="center"/>
          </w:tcPr>
          <w:p>
            <w:pPr>
              <w:spacing w:line="492" w:lineRule="exact"/>
              <w:jc w:val="center"/>
              <w:rPr>
                <w:rFonts w:ascii="仿宋" w:hAnsi="仿宋" w:eastAsia="仿宋" w:cs="仿宋"/>
                <w:sz w:val="24"/>
              </w:rPr>
            </w:pPr>
          </w:p>
        </w:tc>
        <w:tc>
          <w:tcPr>
            <w:tcW w:w="2834" w:type="dxa"/>
            <w:vAlign w:val="center"/>
          </w:tcPr>
          <w:p>
            <w:pPr>
              <w:spacing w:line="492" w:lineRule="exact"/>
              <w:jc w:val="center"/>
              <w:rPr>
                <w:rFonts w:ascii="仿宋" w:hAnsi="仿宋" w:eastAsia="仿宋" w:cs="仿宋"/>
                <w:sz w:val="24"/>
              </w:rPr>
            </w:pP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pPr>
              <w:spacing w:line="492" w:lineRule="exact"/>
              <w:jc w:val="center"/>
              <w:rPr>
                <w:rFonts w:ascii="仿宋" w:hAnsi="仿宋" w:eastAsia="仿宋" w:cs="仿宋"/>
                <w:sz w:val="24"/>
              </w:rPr>
            </w:pPr>
          </w:p>
        </w:tc>
      </w:tr>
    </w:tbl>
    <w:p>
      <w:pPr>
        <w:spacing w:line="492" w:lineRule="exact"/>
        <w:rPr>
          <w:rFonts w:ascii="仿宋" w:hAnsi="仿宋" w:eastAsia="仿宋" w:cs="仿宋"/>
          <w:sz w:val="28"/>
          <w:szCs w:val="28"/>
        </w:rPr>
      </w:pPr>
    </w:p>
    <w:p>
      <w:pPr>
        <w:spacing w:line="492" w:lineRule="exact"/>
        <w:ind w:firstLine="4200" w:firstLineChars="1500"/>
        <w:rPr>
          <w:rFonts w:ascii="仿宋" w:hAnsi="仿宋" w:eastAsia="仿宋" w:cs="仿宋"/>
          <w:sz w:val="28"/>
          <w:szCs w:val="28"/>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40" w:lineRule="exact"/>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pPr>
        <w:spacing w:line="440" w:lineRule="exact"/>
        <w:ind w:firstLine="3600" w:firstLineChars="1500"/>
        <w:jc w:val="right"/>
        <w:rPr>
          <w:rFonts w:ascii="仿宋" w:hAnsi="仿宋" w:eastAsia="仿宋" w:cs="仿宋"/>
          <w:sz w:val="24"/>
          <w:u w:val="single"/>
        </w:rPr>
      </w:pPr>
    </w:p>
    <w:p>
      <w:pPr>
        <w:spacing w:line="440" w:lineRule="exact"/>
        <w:jc w:val="center"/>
        <w:rPr>
          <w:rFonts w:ascii="仿宋" w:hAnsi="仿宋" w:eastAsia="仿宋" w:cs="仿宋"/>
          <w:sz w:val="24"/>
        </w:rPr>
      </w:pPr>
      <w:r>
        <w:rPr>
          <w:rFonts w:hint="eastAsia" w:ascii="仿宋" w:hAnsi="仿宋" w:eastAsia="仿宋" w:cs="仿宋"/>
          <w:sz w:val="24"/>
        </w:rPr>
        <w:t>年  月  日</w:t>
      </w: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注：1、《投标函及投标函附录》应另制作一份开标时使用，递交投标文件一起递交，投标人未递交的视为无效投标；</w:t>
      </w:r>
    </w:p>
    <w:p>
      <w:pPr>
        <w:spacing w:line="440" w:lineRule="exact"/>
        <w:ind w:firstLine="480" w:firstLineChars="200"/>
        <w:rPr>
          <w:rFonts w:ascii="仿宋" w:hAnsi="仿宋" w:eastAsia="仿宋" w:cs="仿宋"/>
          <w:sz w:val="24"/>
        </w:rPr>
      </w:pPr>
      <w:r>
        <w:rPr>
          <w:rFonts w:hint="eastAsia" w:ascii="仿宋" w:hAnsi="仿宋" w:eastAsia="仿宋" w:cs="仿宋"/>
          <w:sz w:val="24"/>
        </w:rPr>
        <w:t>2、《投标函及投标函附录》中的内容必须与投标人的投标文件的内容相一致，否则为无效投标。</w:t>
      </w:r>
    </w:p>
    <w:p>
      <w:pPr>
        <w:spacing w:line="440" w:lineRule="exact"/>
        <w:ind w:firstLine="480" w:firstLineChars="200"/>
        <w:rPr>
          <w:rFonts w:ascii="仿宋" w:hAnsi="仿宋" w:eastAsia="仿宋" w:cs="仿宋"/>
          <w:sz w:val="24"/>
        </w:rPr>
      </w:pPr>
      <w:r>
        <w:rPr>
          <w:rFonts w:hint="eastAsia" w:ascii="仿宋" w:hAnsi="仿宋" w:eastAsia="仿宋" w:cs="仿宋"/>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pPr>
        <w:pStyle w:val="6"/>
        <w:spacing w:before="0" w:afterLines="50" w:line="240" w:lineRule="auto"/>
        <w:ind w:left="567"/>
        <w:jc w:val="center"/>
        <w:rPr>
          <w:rFonts w:ascii="仿宋" w:hAnsi="仿宋" w:eastAsia="仿宋" w:cs="仿宋"/>
        </w:rPr>
      </w:pPr>
      <w:bookmarkStart w:id="340" w:name="_Toc499378916"/>
      <w:bookmarkStart w:id="341" w:name="_Toc499379038"/>
      <w:r>
        <w:rPr>
          <w:rFonts w:hint="eastAsia" w:ascii="仿宋" w:hAnsi="仿宋" w:eastAsia="仿宋" w:cs="仿宋"/>
        </w:rPr>
        <w:t>二、法定代表人身份证明</w:t>
      </w:r>
      <w:bookmarkEnd w:id="340"/>
      <w:bookmarkEnd w:id="341"/>
    </w:p>
    <w:p>
      <w:pPr>
        <w:spacing w:line="560" w:lineRule="exact"/>
        <w:ind w:firstLine="480" w:firstLineChars="200"/>
        <w:rPr>
          <w:rFonts w:ascii="仿宋" w:hAnsi="仿宋" w:eastAsia="仿宋" w:cs="仿宋"/>
          <w:sz w:val="24"/>
        </w:rPr>
      </w:pPr>
      <w:r>
        <w:rPr>
          <w:rFonts w:hint="eastAsia" w:ascii="仿宋" w:hAnsi="仿宋" w:eastAsia="仿宋" w:cs="仿宋"/>
          <w:sz w:val="24"/>
        </w:rPr>
        <w:t>投标人名称：</w:t>
      </w:r>
    </w:p>
    <w:p>
      <w:pPr>
        <w:spacing w:line="560" w:lineRule="exact"/>
        <w:ind w:firstLine="480" w:firstLineChars="200"/>
        <w:rPr>
          <w:rFonts w:ascii="仿宋" w:hAnsi="仿宋" w:eastAsia="仿宋" w:cs="仿宋"/>
          <w:sz w:val="24"/>
        </w:rPr>
      </w:pPr>
      <w:r>
        <w:rPr>
          <w:rFonts w:hint="eastAsia" w:ascii="仿宋" w:hAnsi="仿宋" w:eastAsia="仿宋" w:cs="仿宋"/>
          <w:sz w:val="24"/>
        </w:rPr>
        <w:t>单位性质：</w:t>
      </w:r>
    </w:p>
    <w:p>
      <w:pPr>
        <w:spacing w:line="560" w:lineRule="exact"/>
        <w:ind w:firstLine="480" w:firstLineChars="200"/>
        <w:rPr>
          <w:rFonts w:ascii="仿宋" w:hAnsi="仿宋" w:eastAsia="仿宋" w:cs="仿宋"/>
          <w:sz w:val="24"/>
        </w:rPr>
      </w:pPr>
      <w:r>
        <w:rPr>
          <w:rFonts w:hint="eastAsia" w:ascii="仿宋" w:hAnsi="仿宋" w:eastAsia="仿宋" w:cs="仿宋"/>
          <w:sz w:val="24"/>
        </w:rPr>
        <w:t>地址：</w:t>
      </w:r>
    </w:p>
    <w:p>
      <w:pPr>
        <w:spacing w:line="560" w:lineRule="exact"/>
        <w:ind w:firstLine="480" w:firstLineChars="200"/>
        <w:rPr>
          <w:rFonts w:ascii="仿宋" w:hAnsi="仿宋" w:eastAsia="仿宋" w:cs="仿宋"/>
          <w:sz w:val="24"/>
        </w:rPr>
      </w:pPr>
      <w:r>
        <w:rPr>
          <w:rFonts w:hint="eastAsia" w:ascii="仿宋" w:hAnsi="仿宋" w:eastAsia="仿宋" w:cs="仿宋"/>
          <w:sz w:val="24"/>
        </w:rPr>
        <w:t>成立时间：年月日</w:t>
      </w:r>
    </w:p>
    <w:p>
      <w:pPr>
        <w:spacing w:line="560" w:lineRule="exact"/>
        <w:ind w:firstLine="480" w:firstLineChars="200"/>
        <w:rPr>
          <w:rFonts w:ascii="仿宋" w:hAnsi="仿宋" w:eastAsia="仿宋" w:cs="仿宋"/>
          <w:sz w:val="24"/>
        </w:rPr>
      </w:pPr>
      <w:r>
        <w:rPr>
          <w:rFonts w:hint="eastAsia" w:ascii="仿宋" w:hAnsi="仿宋" w:eastAsia="仿宋" w:cs="仿宋"/>
          <w:sz w:val="24"/>
        </w:rPr>
        <w:t>经营期限：</w:t>
      </w:r>
    </w:p>
    <w:p>
      <w:pPr>
        <w:spacing w:line="560" w:lineRule="exact"/>
        <w:ind w:firstLine="480" w:firstLineChars="200"/>
        <w:rPr>
          <w:rFonts w:ascii="仿宋" w:hAnsi="仿宋" w:eastAsia="仿宋" w:cs="仿宋"/>
          <w:sz w:val="24"/>
        </w:rPr>
      </w:pPr>
      <w:r>
        <w:rPr>
          <w:rFonts w:hint="eastAsia" w:ascii="仿宋" w:hAnsi="仿宋" w:eastAsia="仿宋" w:cs="仿宋"/>
          <w:sz w:val="24"/>
        </w:rPr>
        <w:t>姓名：性别：年龄：职务：</w:t>
      </w:r>
    </w:p>
    <w:p>
      <w:pPr>
        <w:spacing w:line="560" w:lineRule="exact"/>
        <w:ind w:firstLine="480" w:firstLineChars="200"/>
        <w:rPr>
          <w:rFonts w:ascii="仿宋" w:hAnsi="仿宋" w:eastAsia="仿宋" w:cs="仿宋"/>
          <w:sz w:val="24"/>
        </w:rPr>
      </w:pPr>
      <w:r>
        <w:rPr>
          <w:rFonts w:hint="eastAsia" w:ascii="仿宋" w:hAnsi="仿宋" w:eastAsia="仿宋" w:cs="仿宋"/>
          <w:sz w:val="24"/>
        </w:rPr>
        <w:t>系（投标人名称）的法定代表人。</w:t>
      </w:r>
    </w:p>
    <w:p>
      <w:pPr>
        <w:spacing w:line="560" w:lineRule="exact"/>
        <w:rPr>
          <w:rFonts w:ascii="仿宋" w:hAnsi="仿宋" w:eastAsia="仿宋" w:cs="仿宋"/>
          <w:sz w:val="24"/>
        </w:rPr>
      </w:pPr>
    </w:p>
    <w:p>
      <w:pPr>
        <w:spacing w:line="560" w:lineRule="exact"/>
        <w:rPr>
          <w:rFonts w:ascii="仿宋" w:hAnsi="仿宋" w:eastAsia="仿宋" w:cs="仿宋"/>
          <w:sz w:val="24"/>
        </w:rPr>
      </w:pPr>
      <w:r>
        <w:rPr>
          <w:rFonts w:hint="eastAsia" w:ascii="仿宋" w:hAnsi="仿宋" w:eastAsia="仿宋" w:cs="仿宋"/>
          <w:sz w:val="24"/>
        </w:rPr>
        <w:t>特此证明。</w:t>
      </w:r>
    </w:p>
    <w:p>
      <w:pPr>
        <w:spacing w:line="560" w:lineRule="exact"/>
        <w:ind w:firstLine="480" w:firstLineChars="200"/>
        <w:rPr>
          <w:rFonts w:ascii="仿宋" w:hAnsi="仿宋" w:eastAsia="仿宋" w:cs="仿宋"/>
          <w:sz w:val="24"/>
        </w:rPr>
      </w:pPr>
      <w:r>
        <w:rPr>
          <w:rFonts w:hint="eastAsia" w:ascii="仿宋" w:hAnsi="仿宋" w:eastAsia="仿宋" w:cs="仿宋"/>
          <w:sz w:val="24"/>
        </w:rPr>
        <w:t>附：法定代表人身份证复印件</w:t>
      </w:r>
    </w:p>
    <w:p>
      <w:pPr>
        <w:spacing w:line="492" w:lineRule="exact"/>
        <w:rPr>
          <w:rFonts w:ascii="仿宋" w:hAnsi="仿宋" w:eastAsia="仿宋" w:cs="仿宋"/>
          <w:sz w:val="24"/>
        </w:rPr>
      </w:pPr>
    </w:p>
    <w:tbl>
      <w:tblPr>
        <w:tblStyle w:val="17"/>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jc w:val="center"/>
              <w:rPr>
                <w:rFonts w:ascii="仿宋" w:hAnsi="仿宋" w:eastAsia="仿宋" w:cs="仿宋"/>
                <w:sz w:val="24"/>
              </w:rPr>
            </w:pPr>
            <w:r>
              <w:rPr>
                <w:rFonts w:hint="eastAsia" w:ascii="仿宋" w:hAnsi="仿宋" w:eastAsia="仿宋" w:cs="仿宋"/>
                <w:sz w:val="24"/>
              </w:rPr>
              <w:t>法定代表人身份证复印件</w:t>
            </w:r>
          </w:p>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 w:val="24"/>
              </w:rPr>
            </w:pPr>
          </w:p>
        </w:tc>
      </w:tr>
    </w:tbl>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92" w:lineRule="exact"/>
        <w:ind w:right="480" w:firstLine="3600" w:firstLineChars="1500"/>
        <w:jc w:val="center"/>
        <w:rPr>
          <w:rFonts w:ascii="仿宋" w:hAnsi="仿宋" w:eastAsia="仿宋" w:cs="仿宋"/>
          <w:sz w:val="24"/>
          <w:u w:val="single"/>
        </w:rPr>
      </w:pPr>
    </w:p>
    <w:p>
      <w:pPr>
        <w:spacing w:line="492" w:lineRule="exact"/>
        <w:ind w:right="480" w:firstLine="3600" w:firstLineChars="1500"/>
        <w:jc w:val="center"/>
        <w:rPr>
          <w:rFonts w:ascii="仿宋" w:hAnsi="仿宋" w:eastAsia="仿宋" w:cs="仿宋"/>
          <w:sz w:val="24"/>
        </w:rPr>
      </w:pPr>
      <w:r>
        <w:rPr>
          <w:rFonts w:hint="eastAsia" w:ascii="仿宋" w:hAnsi="仿宋" w:eastAsia="仿宋" w:cs="仿宋"/>
          <w:sz w:val="24"/>
        </w:rPr>
        <w:t>年  月   日</w:t>
      </w:r>
    </w:p>
    <w:p>
      <w:pPr>
        <w:pStyle w:val="6"/>
        <w:spacing w:before="0" w:afterLines="50" w:line="240" w:lineRule="auto"/>
        <w:ind w:left="567"/>
        <w:jc w:val="center"/>
        <w:rPr>
          <w:rFonts w:ascii="仿宋" w:hAnsi="仿宋" w:eastAsia="仿宋" w:cs="仿宋"/>
        </w:rPr>
      </w:pPr>
      <w:r>
        <w:rPr>
          <w:rFonts w:hint="eastAsia" w:ascii="仿宋" w:hAnsi="仿宋" w:eastAsia="仿宋" w:cs="仿宋"/>
        </w:rPr>
        <w:br w:type="page"/>
      </w:r>
      <w:bookmarkStart w:id="342" w:name="_Toc499379039"/>
      <w:bookmarkStart w:id="343" w:name="_Toc499378917"/>
      <w:r>
        <w:rPr>
          <w:rFonts w:hint="eastAsia" w:ascii="仿宋" w:hAnsi="仿宋" w:eastAsia="仿宋" w:cs="仿宋"/>
        </w:rPr>
        <w:t>三、授权委托书</w:t>
      </w:r>
      <w:bookmarkEnd w:id="342"/>
      <w:bookmarkEnd w:id="343"/>
    </w:p>
    <w:p>
      <w:pPr>
        <w:rPr>
          <w:rFonts w:ascii="仿宋" w:hAnsi="仿宋" w:eastAsia="仿宋" w:cs="仿宋"/>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ascii="仿宋" w:hAnsi="仿宋" w:eastAsia="仿宋" w:cs="仿宋"/>
          <w:sz w:val="24"/>
        </w:rPr>
      </w:pPr>
      <w:r>
        <w:rPr>
          <w:rFonts w:hint="eastAsia" w:ascii="仿宋" w:hAnsi="仿宋" w:eastAsia="仿宋" w:cs="仿宋"/>
          <w:sz w:val="24"/>
        </w:rPr>
        <w:t>委托期限： 。</w:t>
      </w:r>
    </w:p>
    <w:p>
      <w:pPr>
        <w:spacing w:line="440" w:lineRule="exact"/>
        <w:ind w:firstLine="480" w:firstLineChars="200"/>
        <w:rPr>
          <w:rFonts w:ascii="仿宋" w:hAnsi="仿宋" w:eastAsia="仿宋" w:cs="仿宋"/>
          <w:sz w:val="24"/>
        </w:rPr>
      </w:pPr>
      <w:r>
        <w:rPr>
          <w:rFonts w:hint="eastAsia" w:ascii="仿宋" w:hAnsi="仿宋" w:eastAsia="仿宋" w:cs="仿宋"/>
          <w:sz w:val="24"/>
        </w:rPr>
        <w:t>代理人无转委托权。</w:t>
      </w:r>
    </w:p>
    <w:p>
      <w:pPr>
        <w:spacing w:afterLines="50" w:line="440" w:lineRule="exact"/>
        <w:ind w:firstLine="480" w:firstLineChars="200"/>
        <w:rPr>
          <w:rFonts w:ascii="仿宋" w:hAnsi="仿宋" w:eastAsia="仿宋" w:cs="仿宋"/>
          <w:sz w:val="24"/>
        </w:rPr>
      </w:pPr>
      <w:r>
        <w:rPr>
          <w:rFonts w:hint="eastAsia" w:ascii="仿宋" w:hAnsi="仿宋" w:eastAsia="仿宋" w:cs="仿宋"/>
          <w:sz w:val="24"/>
        </w:rPr>
        <w:t>附：委托代理人身份证明</w:t>
      </w:r>
    </w:p>
    <w:tbl>
      <w:tblPr>
        <w:tblStyle w:val="17"/>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pPr>
              <w:spacing w:line="492" w:lineRule="exact"/>
              <w:ind w:left="420" w:leftChars="200"/>
              <w:jc w:val="center"/>
              <w:rPr>
                <w:rFonts w:ascii="仿宋" w:hAnsi="仿宋" w:eastAsia="仿宋" w:cs="仿宋"/>
                <w:sz w:val="24"/>
              </w:rPr>
            </w:pPr>
            <w:r>
              <w:rPr>
                <w:rFonts w:hint="eastAsia" w:ascii="仿宋" w:hAnsi="仿宋" w:eastAsia="仿宋" w:cs="仿宋"/>
                <w:sz w:val="24"/>
              </w:rPr>
              <w:t>委托代理人身份证复印件</w:t>
            </w:r>
          </w:p>
        </w:tc>
      </w:tr>
    </w:tbl>
    <w:p>
      <w:pPr>
        <w:spacing w:line="440" w:lineRule="exact"/>
        <w:ind w:firstLine="480" w:firstLineChars="200"/>
        <w:rPr>
          <w:rFonts w:ascii="仿宋" w:hAnsi="仿宋" w:eastAsia="仿宋" w:cs="仿宋"/>
          <w:sz w:val="24"/>
        </w:rPr>
      </w:pPr>
    </w:p>
    <w:p>
      <w:pPr>
        <w:spacing w:line="640" w:lineRule="exact"/>
        <w:ind w:firstLine="480" w:firstLineChars="200"/>
        <w:rPr>
          <w:rFonts w:ascii="仿宋" w:hAnsi="仿宋" w:eastAsia="仿宋" w:cs="仿宋"/>
          <w:sz w:val="24"/>
          <w:u w:val="single"/>
        </w:rPr>
      </w:pPr>
      <w:r>
        <w:rPr>
          <w:rFonts w:hint="eastAsia" w:ascii="仿宋" w:hAnsi="仿宋" w:eastAsia="仿宋" w:cs="仿宋"/>
          <w:sz w:val="24"/>
        </w:rPr>
        <w:t>投标人（盖单位章）：</w:t>
      </w:r>
    </w:p>
    <w:p>
      <w:pPr>
        <w:spacing w:line="640" w:lineRule="exact"/>
        <w:ind w:firstLine="480" w:firstLineChars="200"/>
        <w:rPr>
          <w:rFonts w:ascii="仿宋" w:hAnsi="仿宋" w:eastAsia="仿宋" w:cs="仿宋"/>
          <w:sz w:val="24"/>
        </w:rPr>
      </w:pPr>
      <w:r>
        <w:rPr>
          <w:rFonts w:hint="eastAsia" w:ascii="仿宋" w:hAnsi="仿宋" w:eastAsia="仿宋" w:cs="仿宋"/>
          <w:sz w:val="24"/>
        </w:rPr>
        <w:t>法定代表人（签字）：</w:t>
      </w:r>
    </w:p>
    <w:p>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pPr>
        <w:spacing w:line="640" w:lineRule="exact"/>
        <w:ind w:firstLine="480" w:firstLineChars="200"/>
        <w:rPr>
          <w:rFonts w:ascii="仿宋" w:hAnsi="仿宋" w:eastAsia="仿宋" w:cs="仿宋"/>
          <w:sz w:val="24"/>
          <w:u w:val="single"/>
        </w:rPr>
      </w:pPr>
      <w:r>
        <w:rPr>
          <w:rFonts w:hint="eastAsia" w:ascii="仿宋" w:hAnsi="仿宋" w:eastAsia="仿宋" w:cs="仿宋"/>
          <w:sz w:val="24"/>
        </w:rPr>
        <w:t>委托代理人（签字）：</w:t>
      </w:r>
    </w:p>
    <w:p>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pPr>
        <w:spacing w:line="440" w:lineRule="exact"/>
        <w:ind w:firstLine="480" w:firstLineChars="200"/>
        <w:rPr>
          <w:rFonts w:ascii="仿宋" w:hAnsi="仿宋" w:eastAsia="仿宋" w:cs="仿宋"/>
          <w:sz w:val="24"/>
        </w:rPr>
      </w:pPr>
    </w:p>
    <w:p>
      <w:pPr>
        <w:spacing w:line="440" w:lineRule="exact"/>
        <w:ind w:firstLine="480" w:firstLineChars="200"/>
        <w:jc w:val="right"/>
        <w:rPr>
          <w:rFonts w:ascii="仿宋" w:hAnsi="仿宋" w:eastAsia="仿宋" w:cs="仿宋"/>
          <w:sz w:val="24"/>
        </w:rPr>
      </w:pPr>
      <w:r>
        <w:rPr>
          <w:rFonts w:hint="eastAsia" w:ascii="仿宋" w:hAnsi="仿宋" w:eastAsia="仿宋" w:cs="仿宋"/>
          <w:sz w:val="24"/>
        </w:rPr>
        <w:t>年月日</w:t>
      </w:r>
    </w:p>
    <w:p>
      <w:pPr>
        <w:spacing w:line="440" w:lineRule="exact"/>
        <w:ind w:right="240"/>
        <w:rPr>
          <w:rFonts w:ascii="仿宋" w:hAnsi="仿宋" w:eastAsia="仿宋" w:cs="仿宋"/>
          <w:sz w:val="24"/>
        </w:rPr>
      </w:pPr>
    </w:p>
    <w:p>
      <w:pPr>
        <w:spacing w:line="440" w:lineRule="exact"/>
        <w:ind w:right="240"/>
        <w:rPr>
          <w:rFonts w:ascii="仿宋" w:hAnsi="仿宋" w:eastAsia="仿宋" w:cs="仿宋"/>
          <w:sz w:val="24"/>
        </w:rPr>
      </w:pPr>
    </w:p>
    <w:p>
      <w:pPr>
        <w:spacing w:line="440" w:lineRule="exact"/>
        <w:ind w:right="240"/>
        <w:rPr>
          <w:rFonts w:ascii="仿宋" w:hAnsi="仿宋" w:eastAsia="仿宋" w:cs="仿宋"/>
          <w:sz w:val="24"/>
        </w:rPr>
      </w:pPr>
    </w:p>
    <w:p>
      <w:pPr>
        <w:pStyle w:val="6"/>
        <w:spacing w:before="0" w:afterLines="50" w:line="240" w:lineRule="auto"/>
        <w:ind w:left="567"/>
        <w:jc w:val="center"/>
        <w:rPr>
          <w:rFonts w:ascii="仿宋" w:hAnsi="仿宋" w:eastAsia="仿宋" w:cs="仿宋"/>
        </w:rPr>
      </w:pPr>
      <w:bookmarkStart w:id="344" w:name="_Toc361650146"/>
      <w:r>
        <w:rPr>
          <w:rFonts w:hint="eastAsia" w:ascii="仿宋" w:hAnsi="仿宋" w:eastAsia="仿宋" w:cs="仿宋"/>
        </w:rPr>
        <w:br w:type="page"/>
      </w:r>
      <w:bookmarkEnd w:id="344"/>
      <w:bookmarkStart w:id="345" w:name="_Toc499378919"/>
      <w:bookmarkStart w:id="346" w:name="_Toc499379041"/>
      <w:r>
        <w:rPr>
          <w:rFonts w:hint="eastAsia" w:ascii="仿宋" w:hAnsi="仿宋" w:eastAsia="仿宋" w:cs="仿宋"/>
          <w:lang w:val="en-US" w:eastAsia="zh-CN"/>
        </w:rPr>
        <w:t>四</w:t>
      </w:r>
      <w:r>
        <w:rPr>
          <w:rFonts w:hint="eastAsia" w:ascii="仿宋" w:hAnsi="仿宋" w:eastAsia="仿宋" w:cs="仿宋"/>
        </w:rPr>
        <w:t>、已标价的工程量清单</w:t>
      </w:r>
      <w:bookmarkEnd w:id="345"/>
      <w:bookmarkEnd w:id="346"/>
    </w:p>
    <w:p>
      <w:pPr>
        <w:pStyle w:val="10"/>
        <w:spacing w:line="500" w:lineRule="exact"/>
        <w:jc w:val="center"/>
        <w:rPr>
          <w:rFonts w:ascii="仿宋" w:hAnsi="仿宋" w:eastAsia="仿宋" w:cs="仿宋"/>
          <w:b/>
        </w:rPr>
      </w:pPr>
    </w:p>
    <w:p>
      <w:pPr>
        <w:pStyle w:val="10"/>
        <w:spacing w:line="500" w:lineRule="exact"/>
        <w:jc w:val="center"/>
        <w:rPr>
          <w:rFonts w:ascii="仿宋" w:hAnsi="仿宋" w:eastAsia="仿宋" w:cs="仿宋"/>
          <w:b/>
        </w:rPr>
      </w:pPr>
      <w:r>
        <w:rPr>
          <w:rFonts w:hint="eastAsia" w:ascii="仿宋" w:hAnsi="仿宋" w:eastAsia="仿宋" w:cs="仿宋"/>
          <w:b/>
        </w:rPr>
        <w:t>（封面）</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jc w:val="center"/>
        <w:rPr>
          <w:rFonts w:ascii="仿宋" w:hAnsi="仿宋" w:eastAsia="仿宋" w:cs="仿宋"/>
          <w:b/>
          <w:sz w:val="30"/>
        </w:rPr>
      </w:pPr>
      <w:r>
        <w:rPr>
          <w:rFonts w:hint="eastAsia" w:ascii="仿宋" w:hAnsi="仿宋" w:eastAsia="仿宋" w:cs="仿宋"/>
          <w:b/>
          <w:sz w:val="30"/>
        </w:rPr>
        <w:t>____________________________工程</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jc w:val="center"/>
        <w:rPr>
          <w:rFonts w:ascii="仿宋" w:hAnsi="仿宋" w:eastAsia="仿宋" w:cs="仿宋"/>
          <w:b/>
          <w:sz w:val="44"/>
        </w:rPr>
      </w:pPr>
      <w:r>
        <w:rPr>
          <w:rFonts w:hint="eastAsia" w:ascii="仿宋" w:hAnsi="仿宋" w:eastAsia="仿宋" w:cs="仿宋"/>
          <w:b/>
          <w:sz w:val="44"/>
        </w:rPr>
        <w:t xml:space="preserve">工 程 量 清 单 报 价 </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投  标  人：_________________________（盖章）</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法定代表人：_________________________（签字）</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造价工程师</w:t>
      </w:r>
    </w:p>
    <w:p>
      <w:pPr>
        <w:spacing w:line="440" w:lineRule="exact"/>
        <w:ind w:firstLine="560" w:firstLineChars="200"/>
        <w:rPr>
          <w:rFonts w:ascii="仿宋" w:hAnsi="仿宋" w:eastAsia="仿宋" w:cs="仿宋"/>
          <w:sz w:val="28"/>
        </w:rPr>
      </w:pPr>
      <w:r>
        <w:rPr>
          <w:rFonts w:hint="eastAsia" w:ascii="仿宋" w:hAnsi="仿宋" w:eastAsia="仿宋" w:cs="仿宋"/>
          <w:sz w:val="28"/>
        </w:rPr>
        <w:t>及注册注号：_________________________（签字盖执业专用章）</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编制时间：_________________________</w:t>
      </w:r>
    </w:p>
    <w:p>
      <w:pPr>
        <w:spacing w:line="440" w:lineRule="exact"/>
        <w:rPr>
          <w:rFonts w:ascii="仿宋" w:hAnsi="仿宋" w:eastAsia="仿宋" w:cs="仿宋"/>
          <w:sz w:val="30"/>
        </w:rPr>
      </w:pPr>
    </w:p>
    <w:p>
      <w:pPr>
        <w:rPr>
          <w:rFonts w:ascii="仿宋" w:hAnsi="仿宋" w:eastAsia="仿宋" w:cs="仿宋"/>
          <w:b/>
          <w:sz w:val="30"/>
        </w:rPr>
      </w:pPr>
      <w:bookmarkStart w:id="347" w:name="_Toc222027891"/>
      <w:bookmarkStart w:id="348" w:name="_Toc222027334"/>
      <w:r>
        <w:rPr>
          <w:rFonts w:hint="eastAsia" w:ascii="仿宋" w:hAnsi="仿宋" w:eastAsia="仿宋" w:cs="仿宋"/>
          <w:b/>
          <w:sz w:val="30"/>
        </w:rPr>
        <w:br w:type="page"/>
      </w:r>
    </w:p>
    <w:bookmarkEnd w:id="347"/>
    <w:bookmarkEnd w:id="348"/>
    <w:p>
      <w:pPr>
        <w:spacing w:line="440" w:lineRule="exact"/>
        <w:jc w:val="center"/>
        <w:outlineLvl w:val="1"/>
        <w:rPr>
          <w:rFonts w:ascii="仿宋" w:hAnsi="仿宋" w:eastAsia="仿宋" w:cs="仿宋"/>
          <w:b/>
          <w:sz w:val="30"/>
        </w:rPr>
      </w:pPr>
      <w:bookmarkStart w:id="349" w:name="_Toc499378920"/>
      <w:bookmarkStart w:id="350" w:name="_Toc222027892"/>
      <w:bookmarkStart w:id="351" w:name="_Toc499379042"/>
      <w:bookmarkStart w:id="352" w:name="_Toc222027335"/>
      <w:r>
        <w:rPr>
          <w:rFonts w:hint="eastAsia" w:ascii="仿宋" w:hAnsi="仿宋" w:eastAsia="仿宋" w:cs="仿宋"/>
          <w:b/>
          <w:sz w:val="30"/>
        </w:rPr>
        <w:t>投标总价</w:t>
      </w:r>
      <w:bookmarkEnd w:id="349"/>
      <w:bookmarkEnd w:id="350"/>
      <w:bookmarkEnd w:id="351"/>
      <w:bookmarkEnd w:id="352"/>
    </w:p>
    <w:p>
      <w:pPr>
        <w:spacing w:line="440" w:lineRule="exact"/>
        <w:ind w:firstLine="1205" w:firstLineChars="400"/>
        <w:rPr>
          <w:rFonts w:ascii="仿宋" w:hAnsi="仿宋" w:eastAsia="仿宋" w:cs="仿宋"/>
          <w:b/>
          <w:sz w:val="30"/>
        </w:rPr>
      </w:pPr>
    </w:p>
    <w:p>
      <w:pPr>
        <w:spacing w:line="440" w:lineRule="exact"/>
        <w:ind w:firstLine="1205" w:firstLineChars="400"/>
        <w:rPr>
          <w:rFonts w:ascii="仿宋" w:hAnsi="仿宋" w:eastAsia="仿宋" w:cs="仿宋"/>
          <w:b/>
          <w:sz w:val="30"/>
        </w:rPr>
      </w:pPr>
    </w:p>
    <w:p>
      <w:pPr>
        <w:spacing w:line="440" w:lineRule="exact"/>
        <w:ind w:firstLine="1205" w:firstLineChars="400"/>
        <w:rPr>
          <w:rFonts w:ascii="仿宋" w:hAnsi="仿宋" w:eastAsia="仿宋" w:cs="仿宋"/>
          <w:b/>
          <w:sz w:val="30"/>
        </w:rPr>
      </w:pPr>
    </w:p>
    <w:p>
      <w:pPr>
        <w:spacing w:line="440" w:lineRule="exact"/>
        <w:ind w:firstLine="560" w:firstLineChars="200"/>
        <w:rPr>
          <w:rFonts w:ascii="仿宋" w:hAnsi="仿宋" w:eastAsia="仿宋" w:cs="仿宋"/>
          <w:sz w:val="28"/>
        </w:rPr>
      </w:pPr>
      <w:r>
        <w:rPr>
          <w:rFonts w:hint="eastAsia" w:ascii="仿宋" w:hAnsi="仿宋" w:eastAsia="仿宋" w:cs="仿宋"/>
          <w:sz w:val="28"/>
        </w:rPr>
        <w:t>建设单位：__________________________________________</w:t>
      </w:r>
    </w:p>
    <w:p>
      <w:pPr>
        <w:spacing w:line="440" w:lineRule="exact"/>
        <w:ind w:firstLine="1120" w:firstLineChars="400"/>
        <w:rPr>
          <w:rFonts w:ascii="仿宋" w:hAnsi="仿宋" w:eastAsia="仿宋" w:cs="仿宋"/>
          <w:sz w:val="28"/>
        </w:rPr>
      </w:pP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工程名称：__________________________________________</w:t>
      </w:r>
    </w:p>
    <w:p>
      <w:pPr>
        <w:spacing w:line="440" w:lineRule="exact"/>
        <w:ind w:firstLine="1120" w:firstLineChars="400"/>
        <w:rPr>
          <w:rFonts w:ascii="仿宋" w:hAnsi="仿宋" w:eastAsia="仿宋" w:cs="仿宋"/>
          <w:sz w:val="28"/>
        </w:rPr>
      </w:pP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投标总价（小写）：_________________________________</w:t>
      </w: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1120" w:firstLineChars="400"/>
        <w:rPr>
          <w:rFonts w:ascii="仿宋" w:hAnsi="仿宋" w:eastAsia="仿宋" w:cs="仿宋"/>
          <w:sz w:val="28"/>
        </w:rPr>
      </w:pPr>
      <w:r>
        <w:rPr>
          <w:rFonts w:hint="eastAsia" w:ascii="仿宋" w:hAnsi="仿宋" w:eastAsia="仿宋" w:cs="仿宋"/>
          <w:sz w:val="28"/>
        </w:rPr>
        <w:t xml:space="preserve">      （大写）：_________________________________</w:t>
      </w: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 xml:space="preserve">投  标  人：_________________________________（单位盖章）    </w:t>
      </w: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法定代表人：_________________________________（签字）</w:t>
      </w: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编 制 时 间：_________________________________</w:t>
      </w:r>
    </w:p>
    <w:p>
      <w:pPr>
        <w:jc w:val="center"/>
        <w:rPr>
          <w:rFonts w:ascii="仿宋" w:hAnsi="仿宋" w:eastAsia="仿宋" w:cs="仿宋"/>
          <w:b/>
          <w:sz w:val="28"/>
        </w:rPr>
      </w:pPr>
      <w:r>
        <w:rPr>
          <w:rFonts w:hint="eastAsia" w:ascii="仿宋" w:hAnsi="仿宋" w:eastAsia="仿宋" w:cs="仿宋"/>
        </w:rPr>
        <w:br w:type="page"/>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 施工组织设计</w:t>
      </w:r>
    </w:p>
    <w:p>
      <w:pPr>
        <w:spacing w:line="492" w:lineRule="exact"/>
        <w:ind w:right="480"/>
        <w:rPr>
          <w:rFonts w:ascii="仿宋" w:hAnsi="仿宋" w:eastAsia="仿宋" w:cs="仿宋"/>
          <w:szCs w:val="32"/>
        </w:rPr>
      </w:pPr>
    </w:p>
    <w:p>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ascii="仿宋" w:hAnsi="仿宋" w:eastAsia="仿宋" w:cs="仿宋"/>
          <w:b/>
          <w:szCs w:val="21"/>
        </w:rPr>
      </w:pPr>
      <w:r>
        <w:rPr>
          <w:rFonts w:hint="eastAsia" w:ascii="仿宋" w:hAnsi="仿宋" w:eastAsia="仿宋" w:cs="仿宋"/>
          <w:szCs w:val="21"/>
        </w:rPr>
        <w:t>（1）</w:t>
      </w:r>
      <w:r>
        <w:rPr>
          <w:rFonts w:hint="eastAsia" w:ascii="仿宋" w:hAnsi="仿宋" w:eastAsia="仿宋" w:cs="仿宋"/>
          <w:b/>
          <w:szCs w:val="21"/>
        </w:rPr>
        <w:t>工程概况</w:t>
      </w:r>
    </w:p>
    <w:p>
      <w:pPr>
        <w:spacing w:line="420" w:lineRule="exact"/>
        <w:ind w:firstLine="945" w:firstLineChars="450"/>
        <w:rPr>
          <w:rFonts w:ascii="仿宋" w:hAnsi="仿宋" w:eastAsia="仿宋" w:cs="仿宋"/>
          <w:szCs w:val="21"/>
        </w:rPr>
      </w:pPr>
      <w:r>
        <w:rPr>
          <w:rFonts w:hint="eastAsia" w:ascii="仿宋" w:hAnsi="仿宋" w:eastAsia="仿宋" w:cs="仿宋"/>
          <w:szCs w:val="21"/>
        </w:rPr>
        <w:t>包括工程主要情况、各专业设计简介、工程施工条件等；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rPr>
        <w:t>施工部署</w:t>
      </w:r>
    </w:p>
    <w:p>
      <w:pPr>
        <w:spacing w:line="420" w:lineRule="exact"/>
        <w:ind w:left="962" w:leftChars="458"/>
        <w:rPr>
          <w:rFonts w:ascii="仿宋" w:hAnsi="仿宋" w:eastAsia="仿宋" w:cs="仿宋"/>
          <w:szCs w:val="21"/>
        </w:rPr>
      </w:pPr>
      <w:r>
        <w:rPr>
          <w:rFonts w:hint="eastAsia" w:ascii="仿宋" w:hAnsi="仿宋" w:eastAsia="仿宋" w:cs="仿宋"/>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b/>
          <w:szCs w:val="21"/>
        </w:rPr>
        <w:t>施工进度计划</w:t>
      </w:r>
    </w:p>
    <w:p>
      <w:pPr>
        <w:spacing w:line="420" w:lineRule="exact"/>
        <w:ind w:left="945" w:leftChars="450"/>
        <w:rPr>
          <w:rFonts w:ascii="仿宋" w:hAnsi="仿宋" w:eastAsia="仿宋" w:cs="仿宋"/>
          <w:szCs w:val="21"/>
        </w:rPr>
      </w:pPr>
      <w:r>
        <w:rPr>
          <w:rFonts w:hint="eastAsia" w:ascii="仿宋" w:hAnsi="仿宋" w:eastAsia="仿宋" w:cs="仿宋"/>
          <w:szCs w:val="21"/>
        </w:rPr>
        <w:t>可采用网络图或横道图表示，并附必要说明，对于规模较大或较复杂的工程，宜采用网络图表示；</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b/>
          <w:szCs w:val="21"/>
        </w:rPr>
        <w:t>施工准备与资源配置计划</w:t>
      </w:r>
    </w:p>
    <w:p>
      <w:pPr>
        <w:spacing w:line="420" w:lineRule="exact"/>
        <w:ind w:left="945" w:leftChars="450"/>
        <w:rPr>
          <w:rFonts w:ascii="仿宋" w:hAnsi="仿宋" w:eastAsia="仿宋" w:cs="仿宋"/>
          <w:szCs w:val="21"/>
        </w:rPr>
      </w:pPr>
      <w:r>
        <w:rPr>
          <w:rFonts w:hint="eastAsia" w:ascii="仿宋" w:hAnsi="仿宋" w:eastAsia="仿宋" w:cs="仿宋"/>
          <w:szCs w:val="21"/>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b/>
          <w:szCs w:val="21"/>
        </w:rPr>
        <w:t>主要施工方案</w:t>
      </w:r>
    </w:p>
    <w:p>
      <w:pPr>
        <w:spacing w:line="420" w:lineRule="exact"/>
        <w:ind w:left="945" w:leftChars="450"/>
        <w:rPr>
          <w:rFonts w:ascii="仿宋" w:hAnsi="仿宋" w:eastAsia="仿宋" w:cs="仿宋"/>
          <w:szCs w:val="21"/>
        </w:rPr>
      </w:pPr>
      <w:r>
        <w:rPr>
          <w:rFonts w:hint="eastAsia" w:ascii="仿宋" w:hAnsi="仿宋" w:eastAsia="仿宋" w:cs="仿宋"/>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施工现场平面布置</w:t>
      </w:r>
    </w:p>
    <w:p>
      <w:pPr>
        <w:spacing w:line="420" w:lineRule="exact"/>
        <w:ind w:left="899" w:leftChars="428"/>
        <w:rPr>
          <w:rFonts w:ascii="仿宋" w:hAnsi="仿宋" w:eastAsia="仿宋" w:cs="仿宋"/>
          <w:szCs w:val="21"/>
        </w:rPr>
      </w:pPr>
      <w:r>
        <w:rPr>
          <w:rFonts w:hint="eastAsia" w:ascii="仿宋" w:hAnsi="仿宋" w:eastAsia="仿宋" w:cs="仿宋"/>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（7）</w:t>
      </w:r>
      <w:r>
        <w:rPr>
          <w:rFonts w:hint="eastAsia" w:ascii="仿宋" w:hAnsi="仿宋" w:eastAsia="仿宋" w:cs="仿宋"/>
          <w:b/>
          <w:szCs w:val="21"/>
        </w:rPr>
        <w:t>主要施工管理计划</w:t>
      </w:r>
    </w:p>
    <w:p>
      <w:pPr>
        <w:spacing w:line="420" w:lineRule="exact"/>
        <w:ind w:left="945" w:leftChars="450"/>
        <w:rPr>
          <w:rFonts w:ascii="仿宋" w:hAnsi="仿宋" w:eastAsia="仿宋" w:cs="仿宋"/>
          <w:szCs w:val="21"/>
        </w:rPr>
      </w:pPr>
      <w:r>
        <w:rPr>
          <w:rFonts w:hint="eastAsia" w:ascii="仿宋" w:hAnsi="仿宋" w:eastAsia="仿宋" w:cs="仿宋"/>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ascii="仿宋" w:hAnsi="仿宋" w:eastAsia="仿宋" w:cs="仿宋"/>
          <w:szCs w:val="21"/>
        </w:rPr>
      </w:pPr>
      <w:r>
        <w:rPr>
          <w:rFonts w:hint="eastAsia" w:ascii="仿宋" w:hAnsi="仿宋" w:eastAsia="仿宋" w:cs="仿宋"/>
          <w:szCs w:val="21"/>
        </w:rPr>
        <w:t>2．施工组织设计除采用文字表述外可附下列图表，图表及格式要求附后。下述表格应按照章节内容，严格按给定的格式附在相应的章节中。</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附表一  拟投入本工程的主要施工设备表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附表二  拟配备本工程的试验和检测仪器设备表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附表三  劳动力计划表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附表四  计划开、竣工日期和施工进度网络图</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附表五  施工总平面图</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附表六  临时用地表</w:t>
      </w:r>
    </w:p>
    <w:p>
      <w:pPr>
        <w:pStyle w:val="35"/>
        <w:rPr>
          <w:rFonts w:ascii="仿宋" w:hAnsi="仿宋" w:eastAsia="仿宋" w:cs="仿宋"/>
          <w:szCs w:val="24"/>
        </w:rPr>
      </w:pPr>
      <w:r>
        <w:rPr>
          <w:rFonts w:hint="eastAsia" w:ascii="仿宋" w:hAnsi="仿宋" w:eastAsia="仿宋" w:cs="仿宋"/>
          <w:b/>
          <w:szCs w:val="24"/>
        </w:rPr>
        <w:br w:type="page"/>
      </w:r>
      <w:bookmarkStart w:id="353" w:name="_Toc499378921"/>
      <w:bookmarkStart w:id="354" w:name="_Toc456557368"/>
      <w:bookmarkStart w:id="355" w:name="_Toc499379043"/>
      <w:r>
        <w:rPr>
          <w:rFonts w:hint="eastAsia" w:ascii="仿宋" w:hAnsi="仿宋" w:eastAsia="仿宋" w:cs="仿宋"/>
          <w:szCs w:val="24"/>
        </w:rPr>
        <w:t>附表一：拟投入本工程的主要施工设备表</w:t>
      </w:r>
      <w:bookmarkEnd w:id="353"/>
      <w:bookmarkEnd w:id="354"/>
      <w:bookmarkEnd w:id="355"/>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pPr>
              <w:jc w:val="center"/>
              <w:rPr>
                <w:rFonts w:ascii="仿宋" w:hAnsi="仿宋" w:eastAsia="仿宋" w:cs="仿宋"/>
                <w:szCs w:val="21"/>
              </w:rPr>
            </w:pPr>
            <w:r>
              <w:rPr>
                <w:rFonts w:hint="eastAsia" w:ascii="仿宋" w:hAnsi="仿宋" w:eastAsia="仿宋" w:cs="仿宋"/>
                <w:szCs w:val="21"/>
              </w:rPr>
              <w:t>设备名称</w:t>
            </w:r>
          </w:p>
        </w:tc>
        <w:tc>
          <w:tcPr>
            <w:tcW w:w="672" w:type="dxa"/>
            <w:vAlign w:val="center"/>
          </w:tcPr>
          <w:p>
            <w:pPr>
              <w:jc w:val="center"/>
              <w:rPr>
                <w:rFonts w:ascii="仿宋" w:hAnsi="仿宋" w:eastAsia="仿宋" w:cs="仿宋"/>
                <w:szCs w:val="21"/>
              </w:rPr>
            </w:pPr>
            <w:r>
              <w:rPr>
                <w:rFonts w:hint="eastAsia" w:ascii="仿宋" w:hAnsi="仿宋" w:eastAsia="仿宋" w:cs="仿宋"/>
                <w:szCs w:val="21"/>
              </w:rPr>
              <w:t>型号</w:t>
            </w:r>
          </w:p>
          <w:p>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国别</w:t>
            </w:r>
          </w:p>
          <w:p>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制造</w:t>
            </w:r>
          </w:p>
          <w:p>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pPr>
              <w:jc w:val="center"/>
              <w:rPr>
                <w:rFonts w:ascii="仿宋" w:hAnsi="仿宋" w:eastAsia="仿宋" w:cs="仿宋"/>
                <w:szCs w:val="21"/>
              </w:rPr>
            </w:pPr>
            <w:r>
              <w:rPr>
                <w:rFonts w:hint="eastAsia" w:ascii="仿宋" w:hAnsi="仿宋" w:eastAsia="仿宋" w:cs="仿宋"/>
                <w:szCs w:val="21"/>
              </w:rPr>
              <w:t>额定功率</w:t>
            </w:r>
          </w:p>
          <w:p>
            <w:pPr>
              <w:jc w:val="center"/>
              <w:rPr>
                <w:rFonts w:ascii="仿宋" w:hAnsi="仿宋" w:eastAsia="仿宋" w:cs="仿宋"/>
                <w:szCs w:val="21"/>
              </w:rPr>
            </w:pPr>
            <w:r>
              <w:rPr>
                <w:rFonts w:hint="eastAsia" w:ascii="仿宋" w:hAnsi="仿宋" w:eastAsia="仿宋" w:cs="仿宋"/>
                <w:szCs w:val="21"/>
              </w:rPr>
              <w:t>（KW）</w:t>
            </w:r>
          </w:p>
        </w:tc>
        <w:tc>
          <w:tcPr>
            <w:tcW w:w="872" w:type="dxa"/>
            <w:vAlign w:val="center"/>
          </w:tcPr>
          <w:p>
            <w:pPr>
              <w:jc w:val="center"/>
              <w:rPr>
                <w:rFonts w:ascii="仿宋" w:hAnsi="仿宋" w:eastAsia="仿宋" w:cs="仿宋"/>
                <w:szCs w:val="21"/>
              </w:rPr>
            </w:pPr>
            <w:r>
              <w:rPr>
                <w:rFonts w:hint="eastAsia" w:ascii="仿宋" w:hAnsi="仿宋" w:eastAsia="仿宋" w:cs="仿宋"/>
                <w:szCs w:val="21"/>
              </w:rPr>
              <w:t>生产</w:t>
            </w:r>
          </w:p>
          <w:p>
            <w:pPr>
              <w:jc w:val="center"/>
              <w:rPr>
                <w:rFonts w:ascii="仿宋" w:hAnsi="仿宋" w:eastAsia="仿宋" w:cs="仿宋"/>
                <w:szCs w:val="21"/>
              </w:rPr>
            </w:pPr>
            <w:r>
              <w:rPr>
                <w:rFonts w:hint="eastAsia" w:ascii="仿宋" w:hAnsi="仿宋" w:eastAsia="仿宋" w:cs="仿宋"/>
                <w:szCs w:val="21"/>
              </w:rPr>
              <w:t>能力</w:t>
            </w:r>
          </w:p>
        </w:tc>
        <w:tc>
          <w:tcPr>
            <w:tcW w:w="872" w:type="dxa"/>
            <w:vAlign w:val="center"/>
          </w:tcPr>
          <w:p>
            <w:pPr>
              <w:jc w:val="center"/>
              <w:rPr>
                <w:rFonts w:ascii="仿宋" w:hAnsi="仿宋" w:eastAsia="仿宋" w:cs="仿宋"/>
                <w:szCs w:val="21"/>
              </w:rPr>
            </w:pPr>
            <w:r>
              <w:rPr>
                <w:rFonts w:hint="eastAsia" w:ascii="仿宋" w:hAnsi="仿宋" w:eastAsia="仿宋" w:cs="仿宋"/>
                <w:szCs w:val="21"/>
              </w:rPr>
              <w:t>用于施</w:t>
            </w:r>
          </w:p>
          <w:p>
            <w:pPr>
              <w:jc w:val="center"/>
              <w:rPr>
                <w:rFonts w:ascii="仿宋" w:hAnsi="仿宋" w:eastAsia="仿宋" w:cs="仿宋"/>
                <w:szCs w:val="21"/>
              </w:rPr>
            </w:pPr>
            <w:r>
              <w:rPr>
                <w:rFonts w:hint="eastAsia" w:ascii="仿宋" w:hAnsi="仿宋" w:eastAsia="仿宋" w:cs="仿宋"/>
                <w:szCs w:val="21"/>
              </w:rPr>
              <w:t>工部位</w:t>
            </w:r>
          </w:p>
        </w:tc>
        <w:tc>
          <w:tcPr>
            <w:tcW w:w="765" w:type="dxa"/>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bl>
    <w:p>
      <w:pPr>
        <w:pStyle w:val="35"/>
        <w:rPr>
          <w:rFonts w:ascii="仿宋" w:hAnsi="仿宋" w:eastAsia="仿宋" w:cs="仿宋"/>
          <w:szCs w:val="24"/>
        </w:rPr>
      </w:pPr>
      <w:bookmarkStart w:id="356" w:name="_Toc456557369"/>
      <w:bookmarkStart w:id="357" w:name="_Toc499378922"/>
      <w:bookmarkStart w:id="358" w:name="_Toc499379044"/>
      <w:r>
        <w:rPr>
          <w:rFonts w:hint="eastAsia" w:ascii="仿宋" w:hAnsi="仿宋" w:eastAsia="仿宋" w:cs="仿宋"/>
          <w:szCs w:val="24"/>
        </w:rPr>
        <w:t>附表二：拟配备本工程的试验和检测仪器设备表</w:t>
      </w:r>
      <w:bookmarkEnd w:id="356"/>
      <w:bookmarkEnd w:id="357"/>
      <w:bookmarkEnd w:id="358"/>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644" w:type="dxa"/>
            <w:vAlign w:val="center"/>
          </w:tcPr>
          <w:p>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pPr>
              <w:jc w:val="center"/>
              <w:rPr>
                <w:rFonts w:ascii="仿宋" w:hAnsi="仿宋" w:eastAsia="仿宋" w:cs="仿宋"/>
                <w:szCs w:val="21"/>
              </w:rPr>
            </w:pPr>
            <w:r>
              <w:rPr>
                <w:rFonts w:hint="eastAsia" w:ascii="仿宋" w:hAnsi="仿宋" w:eastAsia="仿宋" w:cs="仿宋"/>
                <w:szCs w:val="21"/>
              </w:rPr>
              <w:t>仪器设备</w:t>
            </w:r>
          </w:p>
          <w:p>
            <w:pPr>
              <w:jc w:val="center"/>
              <w:rPr>
                <w:rFonts w:ascii="仿宋" w:hAnsi="仿宋" w:eastAsia="仿宋" w:cs="仿宋"/>
                <w:szCs w:val="21"/>
              </w:rPr>
            </w:pPr>
            <w:r>
              <w:rPr>
                <w:rFonts w:hint="eastAsia" w:ascii="仿宋" w:hAnsi="仿宋" w:eastAsia="仿宋" w:cs="仿宋"/>
                <w:szCs w:val="21"/>
              </w:rPr>
              <w:t>名    称</w:t>
            </w:r>
          </w:p>
        </w:tc>
        <w:tc>
          <w:tcPr>
            <w:tcW w:w="672" w:type="dxa"/>
            <w:vAlign w:val="center"/>
          </w:tcPr>
          <w:p>
            <w:pPr>
              <w:jc w:val="center"/>
              <w:rPr>
                <w:rFonts w:ascii="仿宋" w:hAnsi="仿宋" w:eastAsia="仿宋" w:cs="仿宋"/>
                <w:szCs w:val="21"/>
              </w:rPr>
            </w:pPr>
            <w:r>
              <w:rPr>
                <w:rFonts w:hint="eastAsia" w:ascii="仿宋" w:hAnsi="仿宋" w:eastAsia="仿宋" w:cs="仿宋"/>
                <w:szCs w:val="21"/>
              </w:rPr>
              <w:t>型号</w:t>
            </w:r>
          </w:p>
          <w:p>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国别</w:t>
            </w:r>
          </w:p>
          <w:p>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制造</w:t>
            </w:r>
          </w:p>
          <w:p>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pPr>
              <w:jc w:val="center"/>
              <w:rPr>
                <w:rFonts w:ascii="仿宋" w:hAnsi="仿宋" w:eastAsia="仿宋" w:cs="仿宋"/>
                <w:szCs w:val="21"/>
              </w:rPr>
            </w:pPr>
            <w:r>
              <w:rPr>
                <w:rFonts w:hint="eastAsia" w:ascii="仿宋" w:hAnsi="仿宋" w:eastAsia="仿宋" w:cs="仿宋"/>
                <w:szCs w:val="21"/>
              </w:rPr>
              <w:t>已使用台</w:t>
            </w:r>
          </w:p>
          <w:p>
            <w:pPr>
              <w:jc w:val="center"/>
              <w:rPr>
                <w:rFonts w:ascii="仿宋" w:hAnsi="仿宋" w:eastAsia="仿宋" w:cs="仿宋"/>
                <w:szCs w:val="21"/>
              </w:rPr>
            </w:pPr>
            <w:r>
              <w:rPr>
                <w:rFonts w:hint="eastAsia" w:ascii="仿宋" w:hAnsi="仿宋" w:eastAsia="仿宋" w:cs="仿宋"/>
                <w:szCs w:val="21"/>
              </w:rPr>
              <w:t>时    数</w:t>
            </w:r>
          </w:p>
        </w:tc>
        <w:tc>
          <w:tcPr>
            <w:tcW w:w="1659" w:type="dxa"/>
            <w:vAlign w:val="center"/>
          </w:tcPr>
          <w:p>
            <w:pPr>
              <w:jc w:val="center"/>
              <w:rPr>
                <w:rFonts w:ascii="仿宋" w:hAnsi="仿宋" w:eastAsia="仿宋" w:cs="仿宋"/>
                <w:szCs w:val="21"/>
              </w:rPr>
            </w:pPr>
            <w:r>
              <w:rPr>
                <w:rFonts w:hint="eastAsia" w:ascii="仿宋" w:hAnsi="仿宋" w:eastAsia="仿宋" w:cs="仿宋"/>
                <w:szCs w:val="21"/>
              </w:rPr>
              <w:t>用  途</w:t>
            </w:r>
          </w:p>
        </w:tc>
        <w:tc>
          <w:tcPr>
            <w:tcW w:w="850" w:type="dxa"/>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bl>
    <w:p>
      <w:pPr>
        <w:pStyle w:val="35"/>
        <w:rPr>
          <w:rFonts w:ascii="仿宋" w:hAnsi="仿宋" w:eastAsia="仿宋" w:cs="仿宋"/>
        </w:rPr>
      </w:pPr>
      <w:bookmarkStart w:id="359" w:name="_Toc456557370"/>
      <w:bookmarkStart w:id="360" w:name="_Toc499378923"/>
      <w:bookmarkStart w:id="361" w:name="_Toc499379045"/>
      <w:r>
        <w:rPr>
          <w:rFonts w:hint="eastAsia" w:ascii="仿宋" w:hAnsi="仿宋" w:eastAsia="仿宋" w:cs="仿宋"/>
          <w:szCs w:val="24"/>
        </w:rPr>
        <w:t>附表三：劳动力计划表</w:t>
      </w:r>
      <w:bookmarkEnd w:id="359"/>
      <w:bookmarkEnd w:id="360"/>
      <w:bookmarkEnd w:id="361"/>
    </w:p>
    <w:p>
      <w:pPr>
        <w:wordWrap w:val="0"/>
        <w:spacing w:line="420" w:lineRule="exact"/>
        <w:jc w:val="right"/>
        <w:rPr>
          <w:rFonts w:ascii="仿宋" w:hAnsi="仿宋" w:eastAsia="仿宋" w:cs="仿宋"/>
          <w:szCs w:val="21"/>
        </w:rPr>
      </w:pPr>
      <w:r>
        <w:rPr>
          <w:rFonts w:hint="eastAsia" w:ascii="仿宋" w:hAnsi="仿宋" w:eastAsia="仿宋" w:cs="仿宋"/>
          <w:szCs w:val="21"/>
        </w:rPr>
        <w:t xml:space="preserve">单位：人   </w:t>
      </w:r>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pPr>
              <w:jc w:val="center"/>
              <w:rPr>
                <w:rFonts w:ascii="仿宋" w:hAnsi="仿宋" w:eastAsia="仿宋" w:cs="仿宋"/>
                <w:szCs w:val="21"/>
              </w:rPr>
            </w:pPr>
            <w:r>
              <w:rPr>
                <w:rFonts w:hint="eastAsia" w:ascii="仿宋" w:hAnsi="仿宋" w:eastAsia="仿宋" w:cs="仿宋"/>
                <w:szCs w:val="21"/>
              </w:rPr>
              <w:t>工种</w:t>
            </w:r>
          </w:p>
        </w:tc>
        <w:tc>
          <w:tcPr>
            <w:tcW w:w="7796" w:type="dxa"/>
            <w:gridSpan w:val="7"/>
            <w:vAlign w:val="center"/>
          </w:tcPr>
          <w:p>
            <w:pPr>
              <w:jc w:val="center"/>
              <w:rPr>
                <w:rFonts w:ascii="仿宋" w:hAnsi="仿宋" w:eastAsia="仿宋" w:cs="仿宋"/>
                <w:szCs w:val="21"/>
              </w:rPr>
            </w:pPr>
            <w:r>
              <w:rPr>
                <w:rFonts w:hint="eastAsia" w:ascii="仿宋" w:hAnsi="仿宋" w:eastAsia="仿宋" w:cs="仿宋"/>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bl>
    <w:p>
      <w:pPr>
        <w:pStyle w:val="35"/>
        <w:rPr>
          <w:rFonts w:ascii="仿宋" w:hAnsi="仿宋" w:eastAsia="仿宋" w:cs="仿宋"/>
        </w:rPr>
      </w:pPr>
      <w:bookmarkStart w:id="362" w:name="_Toc456557371"/>
      <w:r>
        <w:rPr>
          <w:rFonts w:hint="eastAsia" w:ascii="仿宋" w:hAnsi="仿宋" w:eastAsia="仿宋" w:cs="仿宋"/>
          <w:szCs w:val="24"/>
        </w:rPr>
        <w:br w:type="page"/>
      </w:r>
      <w:bookmarkStart w:id="363" w:name="_Toc499378924"/>
      <w:bookmarkStart w:id="364" w:name="_Toc499379046"/>
      <w:r>
        <w:rPr>
          <w:rFonts w:hint="eastAsia" w:ascii="仿宋" w:hAnsi="仿宋" w:eastAsia="仿宋" w:cs="仿宋"/>
          <w:szCs w:val="24"/>
        </w:rPr>
        <w:t>附表四：计划开、竣工日期和施工进度网络图</w:t>
      </w:r>
      <w:bookmarkEnd w:id="362"/>
      <w:bookmarkEnd w:id="363"/>
      <w:bookmarkEnd w:id="364"/>
    </w:p>
    <w:p>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1．投标人应递交施工进度网络图或施工进度表，说明按招标文件要求的计划工期进行施工的各个关键日期。</w:t>
      </w:r>
    </w:p>
    <w:p>
      <w:pPr>
        <w:spacing w:line="420" w:lineRule="exact"/>
        <w:ind w:firstLine="420" w:firstLineChars="200"/>
        <w:rPr>
          <w:rFonts w:ascii="仿宋" w:hAnsi="仿宋" w:eastAsia="仿宋" w:cs="仿宋"/>
          <w:szCs w:val="21"/>
        </w:rPr>
      </w:pPr>
      <w:r>
        <w:rPr>
          <w:rFonts w:hint="eastAsia" w:ascii="仿宋" w:hAnsi="仿宋" w:eastAsia="仿宋" w:cs="仿宋"/>
          <w:szCs w:val="21"/>
        </w:rPr>
        <w:t>2．施工进度表可采用网络图和（或）横道图表示。</w:t>
      </w:r>
    </w:p>
    <w:p>
      <w:pPr>
        <w:pStyle w:val="35"/>
        <w:rPr>
          <w:rFonts w:ascii="仿宋" w:hAnsi="仿宋" w:eastAsia="仿宋" w:cs="仿宋"/>
          <w:szCs w:val="21"/>
        </w:rPr>
      </w:pPr>
      <w:bookmarkStart w:id="365" w:name="_Toc499379047"/>
      <w:bookmarkStart w:id="366" w:name="_Toc499378925"/>
      <w:bookmarkStart w:id="367" w:name="_Toc456557372"/>
      <w:r>
        <w:rPr>
          <w:rFonts w:hint="eastAsia" w:ascii="仿宋" w:hAnsi="仿宋" w:eastAsia="仿宋" w:cs="仿宋"/>
          <w:szCs w:val="24"/>
        </w:rPr>
        <w:t>附表五：施工总平面图</w:t>
      </w:r>
      <w:bookmarkEnd w:id="365"/>
      <w:bookmarkEnd w:id="366"/>
      <w:bookmarkEnd w:id="367"/>
    </w:p>
    <w:p>
      <w:pPr>
        <w:spacing w:line="420" w:lineRule="exact"/>
        <w:ind w:firstLine="420" w:firstLineChars="200"/>
        <w:rPr>
          <w:rFonts w:ascii="仿宋" w:hAnsi="仿宋" w:eastAsia="仿宋" w:cs="仿宋"/>
          <w:szCs w:val="21"/>
        </w:rPr>
      </w:pPr>
      <w:r>
        <w:rPr>
          <w:rFonts w:hint="eastAsia" w:ascii="仿宋" w:hAnsi="仿宋" w:eastAsia="仿宋" w:cs="仿宋"/>
          <w:szCs w:val="21"/>
        </w:rPr>
        <w:t>投标人应递交一份施工总平面图，绘出现场临时设施布置图表并附文字说明，说明临时设施、加工车间、现场办公、设备及仓储、供电、供水、卫生、生活、道路、消防等设施的情况和布置。</w:t>
      </w:r>
    </w:p>
    <w:p>
      <w:pPr>
        <w:pStyle w:val="35"/>
        <w:rPr>
          <w:rFonts w:ascii="仿宋" w:hAnsi="仿宋" w:eastAsia="仿宋" w:cs="仿宋"/>
        </w:rPr>
      </w:pPr>
      <w:bookmarkStart w:id="368" w:name="_Toc499379048"/>
      <w:bookmarkStart w:id="369" w:name="_Toc499378926"/>
      <w:bookmarkStart w:id="370" w:name="_Toc456557373"/>
      <w:r>
        <w:rPr>
          <w:rFonts w:hint="eastAsia" w:ascii="仿宋" w:hAnsi="仿宋" w:eastAsia="仿宋" w:cs="仿宋"/>
          <w:szCs w:val="24"/>
        </w:rPr>
        <w:t>附表六：临时用地表</w:t>
      </w:r>
      <w:bookmarkEnd w:id="368"/>
      <w:bookmarkEnd w:id="369"/>
      <w:bookmarkEnd w:id="370"/>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pPr>
              <w:jc w:val="center"/>
              <w:rPr>
                <w:rFonts w:ascii="仿宋" w:hAnsi="仿宋" w:eastAsia="仿宋" w:cs="仿宋"/>
                <w:szCs w:val="21"/>
              </w:rPr>
            </w:pPr>
            <w:r>
              <w:rPr>
                <w:rFonts w:hint="eastAsia" w:ascii="仿宋" w:hAnsi="仿宋" w:eastAsia="仿宋" w:cs="仿宋"/>
                <w:szCs w:val="21"/>
              </w:rPr>
              <w:t>用  途</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面 积（平方米）</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位  置</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bl>
    <w:p>
      <w:pPr>
        <w:pStyle w:val="6"/>
        <w:spacing w:before="0" w:afterLines="50" w:line="240" w:lineRule="auto"/>
        <w:rPr>
          <w:rFonts w:ascii="仿宋" w:hAnsi="仿宋" w:eastAsia="仿宋" w:cs="仿宋"/>
        </w:rPr>
        <w:sectPr>
          <w:headerReference r:id="rId14" w:type="even"/>
          <w:pgSz w:w="11905" w:h="16838"/>
          <w:pgMar w:top="1276" w:right="1417" w:bottom="1134" w:left="1531" w:header="851" w:footer="680" w:gutter="0"/>
          <w:cols w:space="0" w:num="1"/>
          <w:titlePg/>
          <w:docGrid w:type="lines" w:linePitch="312" w:charSpace="0"/>
        </w:sectPr>
      </w:pPr>
    </w:p>
    <w:p>
      <w:pPr>
        <w:jc w:val="center"/>
        <w:rPr>
          <w:rFonts w:ascii="仿宋" w:hAnsi="仿宋" w:eastAsia="仿宋" w:cs="仿宋"/>
          <w:b/>
          <w:bCs/>
          <w:sz w:val="32"/>
          <w:szCs w:val="32"/>
        </w:rPr>
      </w:pPr>
      <w:bookmarkStart w:id="371" w:name="_Toc456557374"/>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、项目管理机构</w:t>
      </w:r>
      <w:bookmarkEnd w:id="371"/>
    </w:p>
    <w:p>
      <w:pPr>
        <w:pStyle w:val="35"/>
        <w:numPr>
          <w:ilvl w:val="0"/>
          <w:numId w:val="0"/>
        </w:numPr>
        <w:tabs>
          <w:tab w:val="clear" w:pos="709"/>
        </w:tabs>
        <w:jc w:val="center"/>
        <w:rPr>
          <w:rFonts w:ascii="仿宋" w:hAnsi="仿宋" w:eastAsia="仿宋" w:cs="仿宋"/>
          <w:sz w:val="28"/>
          <w:szCs w:val="28"/>
        </w:rPr>
      </w:pPr>
      <w:bookmarkStart w:id="372" w:name="_Toc456557375"/>
      <w:bookmarkStart w:id="373" w:name="_Toc499379049"/>
      <w:bookmarkStart w:id="374" w:name="_Toc499378927"/>
      <w:r>
        <w:rPr>
          <w:rFonts w:hint="eastAsia" w:ascii="仿宋" w:hAnsi="仿宋" w:eastAsia="仿宋" w:cs="仿宋"/>
          <w:sz w:val="28"/>
          <w:szCs w:val="28"/>
        </w:rPr>
        <w:t>（一）项目管理机构主要人员表</w:t>
      </w:r>
      <w:bookmarkEnd w:id="372"/>
      <w:bookmarkEnd w:id="373"/>
      <w:bookmarkEnd w:id="374"/>
    </w:p>
    <w:tbl>
      <w:tblPr>
        <w:tblStyle w:val="17"/>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pPr>
              <w:jc w:val="center"/>
              <w:rPr>
                <w:rFonts w:ascii="仿宋" w:hAnsi="仿宋" w:eastAsia="仿宋" w:cs="仿宋"/>
                <w:szCs w:val="21"/>
              </w:rPr>
            </w:pPr>
            <w:r>
              <w:rPr>
                <w:rFonts w:hint="eastAsia" w:ascii="仿宋" w:hAnsi="仿宋" w:eastAsia="仿宋" w:cs="仿宋"/>
                <w:szCs w:val="21"/>
              </w:rPr>
              <w:t>序号</w:t>
            </w:r>
          </w:p>
        </w:tc>
        <w:tc>
          <w:tcPr>
            <w:tcW w:w="122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职务</w:t>
            </w:r>
          </w:p>
        </w:tc>
        <w:tc>
          <w:tcPr>
            <w:tcW w:w="79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姓名</w:t>
            </w:r>
          </w:p>
        </w:tc>
        <w:tc>
          <w:tcPr>
            <w:tcW w:w="51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性别</w:t>
            </w:r>
          </w:p>
        </w:tc>
        <w:tc>
          <w:tcPr>
            <w:tcW w:w="72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年龄</w:t>
            </w:r>
          </w:p>
        </w:tc>
        <w:tc>
          <w:tcPr>
            <w:tcW w:w="72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学历</w:t>
            </w:r>
          </w:p>
        </w:tc>
        <w:tc>
          <w:tcPr>
            <w:tcW w:w="121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专业</w:t>
            </w:r>
          </w:p>
        </w:tc>
        <w:tc>
          <w:tcPr>
            <w:tcW w:w="552" w:type="dxa"/>
            <w:vMerge w:val="restart"/>
            <w:vAlign w:val="center"/>
          </w:tcPr>
          <w:p>
            <w:pPr>
              <w:jc w:val="center"/>
              <w:rPr>
                <w:rFonts w:ascii="仿宋" w:hAnsi="仿宋" w:eastAsia="仿宋" w:cs="仿宋"/>
                <w:szCs w:val="21"/>
              </w:rPr>
            </w:pPr>
            <w:r>
              <w:rPr>
                <w:rFonts w:hint="eastAsia" w:ascii="仿宋" w:hAnsi="仿宋" w:eastAsia="仿宋" w:cs="仿宋"/>
                <w:szCs w:val="21"/>
              </w:rPr>
              <w:t>专业工作年限</w:t>
            </w:r>
          </w:p>
        </w:tc>
        <w:tc>
          <w:tcPr>
            <w:tcW w:w="1620" w:type="dxa"/>
            <w:gridSpan w:val="3"/>
            <w:vAlign w:val="center"/>
          </w:tcPr>
          <w:p>
            <w:pPr>
              <w:jc w:val="center"/>
              <w:rPr>
                <w:rFonts w:ascii="仿宋" w:hAnsi="仿宋" w:eastAsia="仿宋" w:cs="仿宋"/>
                <w:szCs w:val="21"/>
              </w:rPr>
            </w:pPr>
            <w:r>
              <w:rPr>
                <w:rFonts w:hint="eastAsia" w:ascii="仿宋" w:hAnsi="仿宋" w:eastAsia="仿宋" w:cs="仿宋"/>
                <w:szCs w:val="21"/>
              </w:rPr>
              <w:t>专业技术职称</w:t>
            </w:r>
          </w:p>
        </w:tc>
        <w:tc>
          <w:tcPr>
            <w:tcW w:w="3998" w:type="dxa"/>
            <w:gridSpan w:val="4"/>
            <w:vAlign w:val="center"/>
          </w:tcPr>
          <w:p>
            <w:pPr>
              <w:spacing w:line="420" w:lineRule="exact"/>
              <w:jc w:val="center"/>
              <w:rPr>
                <w:rFonts w:ascii="仿宋" w:hAnsi="仿宋" w:eastAsia="仿宋" w:cs="仿宋"/>
                <w:szCs w:val="21"/>
              </w:rPr>
            </w:pPr>
            <w:r>
              <w:rPr>
                <w:rFonts w:hint="eastAsia" w:ascii="仿宋" w:hAnsi="仿宋" w:eastAsia="仿宋" w:cs="仿宋"/>
                <w:szCs w:val="21"/>
              </w:rPr>
              <w:t>执业或职业资格证明</w:t>
            </w:r>
          </w:p>
        </w:tc>
        <w:tc>
          <w:tcPr>
            <w:tcW w:w="108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社会保险</w:t>
            </w:r>
          </w:p>
        </w:tc>
        <w:tc>
          <w:tcPr>
            <w:tcW w:w="90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执业、</w:t>
            </w:r>
          </w:p>
          <w:p>
            <w:pPr>
              <w:spacing w:line="420" w:lineRule="exact"/>
              <w:jc w:val="center"/>
              <w:rPr>
                <w:rFonts w:ascii="仿宋" w:hAnsi="仿宋" w:eastAsia="仿宋" w:cs="仿宋"/>
                <w:szCs w:val="21"/>
                <w:vertAlign w:val="superscript"/>
              </w:rPr>
            </w:pPr>
            <w:r>
              <w:rPr>
                <w:rFonts w:hint="eastAsia" w:ascii="仿宋" w:hAnsi="仿宋" w:eastAsia="仿宋" w:cs="仿宋"/>
                <w:szCs w:val="21"/>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pPr>
              <w:jc w:val="center"/>
              <w:rPr>
                <w:rFonts w:ascii="仿宋" w:hAnsi="仿宋" w:eastAsia="仿宋" w:cs="仿宋"/>
                <w:szCs w:val="21"/>
              </w:rPr>
            </w:pPr>
          </w:p>
        </w:tc>
        <w:tc>
          <w:tcPr>
            <w:tcW w:w="1220" w:type="dxa"/>
            <w:vMerge w:val="continue"/>
            <w:vAlign w:val="center"/>
          </w:tcPr>
          <w:p>
            <w:pPr>
              <w:jc w:val="center"/>
              <w:rPr>
                <w:rFonts w:ascii="仿宋" w:hAnsi="仿宋" w:eastAsia="仿宋" w:cs="仿宋"/>
                <w:szCs w:val="21"/>
              </w:rPr>
            </w:pPr>
          </w:p>
        </w:tc>
        <w:tc>
          <w:tcPr>
            <w:tcW w:w="790" w:type="dxa"/>
            <w:vMerge w:val="continue"/>
            <w:vAlign w:val="center"/>
          </w:tcPr>
          <w:p>
            <w:pPr>
              <w:spacing w:line="240" w:lineRule="exact"/>
              <w:jc w:val="center"/>
              <w:rPr>
                <w:rFonts w:ascii="仿宋" w:hAnsi="仿宋" w:eastAsia="仿宋" w:cs="仿宋"/>
                <w:szCs w:val="21"/>
              </w:rPr>
            </w:pPr>
          </w:p>
        </w:tc>
        <w:tc>
          <w:tcPr>
            <w:tcW w:w="510" w:type="dxa"/>
            <w:vMerge w:val="continue"/>
            <w:vAlign w:val="center"/>
          </w:tcPr>
          <w:p>
            <w:pPr>
              <w:spacing w:line="240" w:lineRule="exact"/>
              <w:jc w:val="center"/>
              <w:rPr>
                <w:rFonts w:ascii="仿宋" w:hAnsi="仿宋" w:eastAsia="仿宋" w:cs="仿宋"/>
                <w:szCs w:val="21"/>
              </w:rPr>
            </w:pPr>
          </w:p>
        </w:tc>
        <w:tc>
          <w:tcPr>
            <w:tcW w:w="720" w:type="dxa"/>
            <w:vMerge w:val="continue"/>
            <w:vAlign w:val="center"/>
          </w:tcPr>
          <w:p>
            <w:pPr>
              <w:spacing w:line="240" w:lineRule="exact"/>
              <w:jc w:val="center"/>
              <w:rPr>
                <w:rFonts w:ascii="仿宋" w:hAnsi="仿宋" w:eastAsia="仿宋" w:cs="仿宋"/>
                <w:szCs w:val="21"/>
              </w:rPr>
            </w:pPr>
          </w:p>
        </w:tc>
        <w:tc>
          <w:tcPr>
            <w:tcW w:w="720" w:type="dxa"/>
            <w:vMerge w:val="continue"/>
            <w:vAlign w:val="center"/>
          </w:tcPr>
          <w:p>
            <w:pPr>
              <w:spacing w:line="240" w:lineRule="exact"/>
              <w:jc w:val="center"/>
              <w:rPr>
                <w:rFonts w:ascii="仿宋" w:hAnsi="仿宋" w:eastAsia="仿宋" w:cs="仿宋"/>
                <w:szCs w:val="21"/>
              </w:rPr>
            </w:pPr>
          </w:p>
        </w:tc>
        <w:tc>
          <w:tcPr>
            <w:tcW w:w="1210" w:type="dxa"/>
            <w:vMerge w:val="continue"/>
            <w:vAlign w:val="center"/>
          </w:tcPr>
          <w:p>
            <w:pPr>
              <w:spacing w:line="240" w:lineRule="exact"/>
              <w:jc w:val="center"/>
              <w:rPr>
                <w:rFonts w:ascii="仿宋" w:hAnsi="仿宋" w:eastAsia="仿宋" w:cs="仿宋"/>
                <w:szCs w:val="21"/>
              </w:rPr>
            </w:pPr>
          </w:p>
        </w:tc>
        <w:tc>
          <w:tcPr>
            <w:tcW w:w="552" w:type="dxa"/>
            <w:vMerge w:val="continue"/>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r>
              <w:rPr>
                <w:rFonts w:hint="eastAsia" w:ascii="仿宋" w:hAnsi="仿宋" w:eastAsia="仿宋" w:cs="仿宋"/>
                <w:szCs w:val="21"/>
              </w:rPr>
              <w:t>初级</w:t>
            </w:r>
          </w:p>
        </w:tc>
        <w:tc>
          <w:tcPr>
            <w:tcW w:w="540" w:type="dxa"/>
            <w:vAlign w:val="center"/>
          </w:tcPr>
          <w:p>
            <w:pPr>
              <w:jc w:val="center"/>
              <w:rPr>
                <w:rFonts w:ascii="仿宋" w:hAnsi="仿宋" w:eastAsia="仿宋" w:cs="仿宋"/>
                <w:szCs w:val="21"/>
              </w:rPr>
            </w:pPr>
            <w:r>
              <w:rPr>
                <w:rFonts w:hint="eastAsia" w:ascii="仿宋" w:hAnsi="仿宋" w:eastAsia="仿宋" w:cs="仿宋"/>
                <w:szCs w:val="21"/>
              </w:rPr>
              <w:t>中级</w:t>
            </w:r>
          </w:p>
        </w:tc>
        <w:tc>
          <w:tcPr>
            <w:tcW w:w="540" w:type="dxa"/>
            <w:vAlign w:val="center"/>
          </w:tcPr>
          <w:p>
            <w:pPr>
              <w:jc w:val="center"/>
              <w:rPr>
                <w:rFonts w:ascii="仿宋" w:hAnsi="仿宋" w:eastAsia="仿宋" w:cs="仿宋"/>
                <w:szCs w:val="21"/>
              </w:rPr>
            </w:pPr>
            <w:r>
              <w:rPr>
                <w:rFonts w:hint="eastAsia" w:ascii="仿宋" w:hAnsi="仿宋" w:eastAsia="仿宋" w:cs="仿宋"/>
                <w:szCs w:val="21"/>
              </w:rPr>
              <w:t>高级</w:t>
            </w:r>
          </w:p>
        </w:tc>
        <w:tc>
          <w:tcPr>
            <w:tcW w:w="1245" w:type="dxa"/>
            <w:vAlign w:val="center"/>
          </w:tcPr>
          <w:p>
            <w:pPr>
              <w:jc w:val="center"/>
              <w:rPr>
                <w:rFonts w:ascii="仿宋" w:hAnsi="仿宋" w:eastAsia="仿宋" w:cs="仿宋"/>
                <w:szCs w:val="21"/>
              </w:rPr>
            </w:pPr>
            <w:r>
              <w:rPr>
                <w:rFonts w:hint="eastAsia" w:ascii="仿宋" w:hAnsi="仿宋" w:eastAsia="仿宋" w:cs="仿宋"/>
                <w:szCs w:val="21"/>
              </w:rPr>
              <w:t>证书名称</w:t>
            </w:r>
          </w:p>
        </w:tc>
        <w:tc>
          <w:tcPr>
            <w:tcW w:w="622" w:type="dxa"/>
            <w:vAlign w:val="center"/>
          </w:tcPr>
          <w:p>
            <w:pPr>
              <w:jc w:val="center"/>
              <w:rPr>
                <w:rFonts w:ascii="仿宋" w:hAnsi="仿宋" w:eastAsia="仿宋" w:cs="仿宋"/>
                <w:szCs w:val="21"/>
              </w:rPr>
            </w:pPr>
            <w:r>
              <w:rPr>
                <w:rFonts w:hint="eastAsia" w:ascii="仿宋" w:hAnsi="仿宋" w:eastAsia="仿宋" w:cs="仿宋"/>
                <w:szCs w:val="21"/>
              </w:rPr>
              <w:t>级别</w:t>
            </w:r>
          </w:p>
        </w:tc>
        <w:tc>
          <w:tcPr>
            <w:tcW w:w="1065" w:type="dxa"/>
            <w:vAlign w:val="center"/>
          </w:tcPr>
          <w:p>
            <w:pPr>
              <w:jc w:val="center"/>
              <w:rPr>
                <w:rFonts w:ascii="仿宋" w:hAnsi="仿宋" w:eastAsia="仿宋" w:cs="仿宋"/>
                <w:szCs w:val="21"/>
              </w:rPr>
            </w:pPr>
            <w:r>
              <w:rPr>
                <w:rFonts w:hint="eastAsia" w:ascii="仿宋" w:hAnsi="仿宋" w:eastAsia="仿宋" w:cs="仿宋"/>
                <w:szCs w:val="21"/>
              </w:rPr>
              <w:t>证号</w:t>
            </w:r>
          </w:p>
        </w:tc>
        <w:tc>
          <w:tcPr>
            <w:tcW w:w="1066" w:type="dxa"/>
            <w:vAlign w:val="center"/>
          </w:tcPr>
          <w:p>
            <w:pPr>
              <w:jc w:val="center"/>
              <w:rPr>
                <w:rFonts w:ascii="仿宋" w:hAnsi="仿宋" w:eastAsia="仿宋" w:cs="仿宋"/>
                <w:szCs w:val="21"/>
              </w:rPr>
            </w:pPr>
            <w:r>
              <w:rPr>
                <w:rFonts w:hint="eastAsia" w:ascii="仿宋" w:hAnsi="仿宋" w:eastAsia="仿宋" w:cs="仿宋"/>
                <w:szCs w:val="21"/>
              </w:rPr>
              <w:t>专业</w:t>
            </w:r>
          </w:p>
        </w:tc>
        <w:tc>
          <w:tcPr>
            <w:tcW w:w="1080" w:type="dxa"/>
            <w:vMerge w:val="continue"/>
            <w:vAlign w:val="center"/>
          </w:tcPr>
          <w:p>
            <w:pPr>
              <w:jc w:val="center"/>
              <w:rPr>
                <w:rFonts w:ascii="仿宋" w:hAnsi="仿宋" w:eastAsia="仿宋" w:cs="仿宋"/>
                <w:szCs w:val="21"/>
              </w:rPr>
            </w:pPr>
          </w:p>
        </w:tc>
        <w:tc>
          <w:tcPr>
            <w:tcW w:w="900" w:type="dxa"/>
            <w:vMerge w:val="continue"/>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1</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2</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4</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5</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6</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7</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8</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9</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bl>
    <w:p>
      <w:pPr>
        <w:spacing w:line="400" w:lineRule="atLeas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1．执业、职业单位指拟投入的项目管理机构人员目前是否在投标人处注册执业或岗位登记。</w:t>
      </w:r>
    </w:p>
    <w:p>
      <w:pPr>
        <w:spacing w:afterLines="100" w:line="420" w:lineRule="exact"/>
        <w:ind w:firstLine="630" w:firstLineChars="300"/>
        <w:rPr>
          <w:rFonts w:ascii="仿宋" w:hAnsi="仿宋" w:eastAsia="仿宋" w:cs="仿宋"/>
          <w:b/>
          <w:sz w:val="24"/>
        </w:rPr>
      </w:pPr>
      <w:r>
        <w:rPr>
          <w:rFonts w:hint="eastAsia" w:ascii="仿宋" w:hAnsi="仿宋" w:eastAsia="仿宋" w:cs="仿宋"/>
          <w:szCs w:val="21"/>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pPr>
        <w:spacing w:line="420" w:lineRule="exact"/>
        <w:ind w:left="945" w:leftChars="300" w:hanging="315" w:hangingChars="150"/>
        <w:rPr>
          <w:rFonts w:ascii="仿宋" w:hAnsi="仿宋" w:eastAsia="仿宋" w:cs="仿宋"/>
        </w:rPr>
        <w:sectPr>
          <w:pgSz w:w="16838" w:h="11905" w:orient="landscape"/>
          <w:pgMar w:top="1531" w:right="1276" w:bottom="1417" w:left="1134" w:header="851" w:footer="680" w:gutter="0"/>
          <w:cols w:space="0" w:num="1"/>
          <w:titlePg/>
          <w:docGrid w:type="lines" w:linePitch="319" w:charSpace="0"/>
        </w:sectPr>
      </w:pPr>
    </w:p>
    <w:p>
      <w:pPr>
        <w:pStyle w:val="35"/>
        <w:numPr>
          <w:ilvl w:val="0"/>
          <w:numId w:val="0"/>
        </w:numPr>
        <w:tabs>
          <w:tab w:val="clear" w:pos="709"/>
        </w:tabs>
        <w:jc w:val="center"/>
        <w:rPr>
          <w:rFonts w:ascii="仿宋" w:hAnsi="仿宋" w:eastAsia="仿宋" w:cs="仿宋"/>
          <w:sz w:val="28"/>
          <w:szCs w:val="28"/>
        </w:rPr>
      </w:pPr>
      <w:bookmarkStart w:id="375" w:name="_Toc499379050"/>
      <w:bookmarkStart w:id="376" w:name="_Toc456557376"/>
      <w:bookmarkStart w:id="377" w:name="_Toc499378928"/>
      <w:r>
        <w:rPr>
          <w:rFonts w:hint="eastAsia" w:ascii="仿宋" w:hAnsi="仿宋" w:eastAsia="仿宋" w:cs="仿宋"/>
          <w:sz w:val="28"/>
          <w:szCs w:val="28"/>
        </w:rPr>
        <w:t>（二）项目经理简历表</w:t>
      </w:r>
      <w:bookmarkEnd w:id="375"/>
      <w:bookmarkEnd w:id="376"/>
      <w:bookmarkEnd w:id="377"/>
    </w:p>
    <w:p>
      <w:pPr>
        <w:spacing w:line="420" w:lineRule="exact"/>
        <w:rPr>
          <w:rFonts w:ascii="仿宋" w:hAnsi="仿宋" w:eastAsia="仿宋" w:cs="仿宋"/>
          <w:szCs w:val="21"/>
        </w:rPr>
      </w:pP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姓  名</w:t>
            </w:r>
          </w:p>
        </w:tc>
        <w:tc>
          <w:tcPr>
            <w:tcW w:w="1035" w:type="dxa"/>
            <w:vAlign w:val="center"/>
          </w:tcPr>
          <w:p>
            <w:pPr>
              <w:jc w:val="center"/>
              <w:rPr>
                <w:rFonts w:ascii="仿宋" w:hAnsi="仿宋" w:eastAsia="仿宋" w:cs="仿宋"/>
                <w:szCs w:val="21"/>
              </w:rPr>
            </w:pPr>
          </w:p>
        </w:tc>
        <w:tc>
          <w:tcPr>
            <w:tcW w:w="1134" w:type="dxa"/>
            <w:vAlign w:val="center"/>
          </w:tcPr>
          <w:p>
            <w:pPr>
              <w:jc w:val="center"/>
              <w:rPr>
                <w:rFonts w:ascii="仿宋" w:hAnsi="仿宋" w:eastAsia="仿宋" w:cs="仿宋"/>
                <w:szCs w:val="21"/>
              </w:rPr>
            </w:pPr>
            <w:r>
              <w:rPr>
                <w:rFonts w:hint="eastAsia" w:ascii="仿宋" w:hAnsi="仿宋" w:eastAsia="仿宋" w:cs="仿宋"/>
                <w:szCs w:val="21"/>
              </w:rPr>
              <w:t>年  龄</w:t>
            </w:r>
          </w:p>
        </w:tc>
        <w:tc>
          <w:tcPr>
            <w:tcW w:w="1275" w:type="dxa"/>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r>
              <w:rPr>
                <w:rFonts w:hint="eastAsia" w:ascii="仿宋" w:hAnsi="仿宋" w:eastAsia="仿宋" w:cs="仿宋"/>
                <w:szCs w:val="21"/>
              </w:rPr>
              <w:t>学历</w:t>
            </w: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职  称</w:t>
            </w:r>
          </w:p>
        </w:tc>
        <w:tc>
          <w:tcPr>
            <w:tcW w:w="1035" w:type="dxa"/>
            <w:vAlign w:val="center"/>
          </w:tcPr>
          <w:p>
            <w:pPr>
              <w:jc w:val="center"/>
              <w:rPr>
                <w:rFonts w:ascii="仿宋" w:hAnsi="仿宋" w:eastAsia="仿宋" w:cs="仿宋"/>
                <w:szCs w:val="21"/>
              </w:rPr>
            </w:pPr>
          </w:p>
        </w:tc>
        <w:tc>
          <w:tcPr>
            <w:tcW w:w="1134" w:type="dxa"/>
            <w:vAlign w:val="center"/>
          </w:tcPr>
          <w:p>
            <w:pPr>
              <w:jc w:val="center"/>
              <w:rPr>
                <w:rFonts w:ascii="仿宋" w:hAnsi="仿宋" w:eastAsia="仿宋" w:cs="仿宋"/>
                <w:szCs w:val="21"/>
              </w:rPr>
            </w:pPr>
            <w:r>
              <w:rPr>
                <w:rFonts w:hint="eastAsia" w:ascii="仿宋" w:hAnsi="仿宋" w:eastAsia="仿宋" w:cs="仿宋"/>
                <w:szCs w:val="21"/>
              </w:rPr>
              <w:t>职  务</w:t>
            </w:r>
          </w:p>
        </w:tc>
        <w:tc>
          <w:tcPr>
            <w:tcW w:w="1275" w:type="dxa"/>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r>
              <w:rPr>
                <w:rFonts w:hint="eastAsia" w:ascii="仿宋" w:hAnsi="仿宋" w:eastAsia="仿宋" w:cs="仿宋"/>
                <w:szCs w:val="21"/>
              </w:rPr>
              <w:t>拟在本工程任职</w:t>
            </w:r>
          </w:p>
        </w:tc>
        <w:tc>
          <w:tcPr>
            <w:tcW w:w="2160" w:type="dxa"/>
            <w:vAlign w:val="center"/>
          </w:tcPr>
          <w:p>
            <w:pPr>
              <w:jc w:val="center"/>
              <w:rPr>
                <w:rFonts w:ascii="仿宋" w:hAnsi="仿宋" w:eastAsia="仿宋" w:cs="仿宋"/>
                <w:szCs w:val="21"/>
              </w:rPr>
            </w:pPr>
            <w:r>
              <w:rPr>
                <w:rFonts w:hint="eastAsia" w:ascii="仿宋" w:hAnsi="仿宋" w:eastAsia="仿宋" w:cs="仿宋"/>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rPr>
            </w:pPr>
            <w:r>
              <w:rPr>
                <w:rFonts w:hint="eastAsia" w:ascii="仿宋" w:hAnsi="仿宋" w:eastAsia="仿宋" w:cs="仿宋"/>
                <w:szCs w:val="21"/>
              </w:rPr>
              <w:t>注册建造师执业资格等级</w:t>
            </w:r>
          </w:p>
        </w:tc>
        <w:tc>
          <w:tcPr>
            <w:tcW w:w="1275" w:type="dxa"/>
            <w:vAlign w:val="center"/>
          </w:tcPr>
          <w:p>
            <w:pPr>
              <w:jc w:val="center"/>
              <w:rPr>
                <w:rFonts w:ascii="仿宋" w:hAnsi="仿宋" w:eastAsia="仿宋" w:cs="仿宋"/>
                <w:szCs w:val="21"/>
              </w:rPr>
            </w:pPr>
            <w:r>
              <w:rPr>
                <w:rFonts w:hint="eastAsia" w:ascii="仿宋" w:hAnsi="仿宋" w:eastAsia="仿宋" w:cs="仿宋"/>
                <w:szCs w:val="21"/>
              </w:rPr>
              <w:t xml:space="preserve">      级</w:t>
            </w:r>
          </w:p>
        </w:tc>
        <w:tc>
          <w:tcPr>
            <w:tcW w:w="2124" w:type="dxa"/>
            <w:vAlign w:val="center"/>
          </w:tcPr>
          <w:p>
            <w:pPr>
              <w:jc w:val="center"/>
              <w:rPr>
                <w:rFonts w:ascii="仿宋" w:hAnsi="仿宋" w:eastAsia="仿宋" w:cs="仿宋"/>
                <w:szCs w:val="21"/>
              </w:rPr>
            </w:pPr>
            <w:r>
              <w:rPr>
                <w:rFonts w:hint="eastAsia" w:ascii="仿宋" w:hAnsi="仿宋" w:eastAsia="仿宋" w:cs="仿宋"/>
                <w:szCs w:val="21"/>
              </w:rPr>
              <w:t>建造师专业</w:t>
            </w: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rPr>
            </w:pPr>
            <w:r>
              <w:rPr>
                <w:rFonts w:hint="eastAsia" w:ascii="仿宋" w:hAnsi="仿宋" w:eastAsia="仿宋" w:cs="仿宋"/>
                <w:szCs w:val="21"/>
              </w:rPr>
              <w:t>安全生产考核合格证书</w:t>
            </w:r>
          </w:p>
        </w:tc>
        <w:tc>
          <w:tcPr>
            <w:tcW w:w="5559" w:type="dxa"/>
            <w:gridSpan w:val="3"/>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毕业学校</w:t>
            </w:r>
          </w:p>
        </w:tc>
        <w:tc>
          <w:tcPr>
            <w:tcW w:w="7728" w:type="dxa"/>
            <w:gridSpan w:val="5"/>
            <w:vAlign w:val="center"/>
          </w:tcPr>
          <w:p>
            <w:pPr>
              <w:ind w:firstLine="840" w:firstLineChars="400"/>
              <w:rPr>
                <w:rFonts w:ascii="仿宋" w:hAnsi="仿宋" w:eastAsia="仿宋" w:cs="仿宋"/>
                <w:szCs w:val="21"/>
              </w:rPr>
            </w:pPr>
            <w:r>
              <w:rPr>
                <w:rFonts w:hint="eastAsia" w:ascii="仿宋" w:hAnsi="仿宋" w:eastAsia="仿宋" w:cs="仿宋"/>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pPr>
              <w:jc w:val="center"/>
              <w:rPr>
                <w:rFonts w:ascii="仿宋" w:hAnsi="仿宋" w:eastAsia="仿宋" w:cs="仿宋"/>
                <w:szCs w:val="21"/>
              </w:rPr>
            </w:pPr>
            <w:r>
              <w:rPr>
                <w:rFonts w:hint="eastAsia" w:ascii="仿宋" w:hAnsi="仿宋" w:eastAsia="仿宋" w:cs="仿宋"/>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时  间</w:t>
            </w:r>
          </w:p>
        </w:tc>
        <w:tc>
          <w:tcPr>
            <w:tcW w:w="3444" w:type="dxa"/>
            <w:gridSpan w:val="3"/>
            <w:vAlign w:val="center"/>
          </w:tcPr>
          <w:p>
            <w:pPr>
              <w:jc w:val="center"/>
              <w:rPr>
                <w:rFonts w:ascii="仿宋" w:hAnsi="仿宋" w:eastAsia="仿宋" w:cs="仿宋"/>
                <w:szCs w:val="21"/>
              </w:rPr>
            </w:pPr>
            <w:r>
              <w:rPr>
                <w:rFonts w:hint="eastAsia" w:ascii="仿宋" w:hAnsi="仿宋" w:eastAsia="仿宋" w:cs="仿宋"/>
                <w:szCs w:val="21"/>
              </w:rPr>
              <w:t>参加过的类似项目名称</w:t>
            </w:r>
          </w:p>
        </w:tc>
        <w:tc>
          <w:tcPr>
            <w:tcW w:w="2124" w:type="dxa"/>
            <w:vAlign w:val="center"/>
          </w:tcPr>
          <w:p>
            <w:pPr>
              <w:jc w:val="center"/>
              <w:rPr>
                <w:rFonts w:ascii="仿宋" w:hAnsi="仿宋" w:eastAsia="仿宋" w:cs="仿宋"/>
                <w:szCs w:val="21"/>
              </w:rPr>
            </w:pPr>
            <w:r>
              <w:rPr>
                <w:rFonts w:hint="eastAsia" w:ascii="仿宋" w:hAnsi="仿宋" w:eastAsia="仿宋" w:cs="仿宋"/>
                <w:szCs w:val="21"/>
              </w:rPr>
              <w:t>工程概况说明</w:t>
            </w:r>
          </w:p>
        </w:tc>
        <w:tc>
          <w:tcPr>
            <w:tcW w:w="2160" w:type="dxa"/>
            <w:vAlign w:val="center"/>
          </w:tcPr>
          <w:p>
            <w:pPr>
              <w:jc w:val="center"/>
              <w:rPr>
                <w:rFonts w:ascii="仿宋" w:hAnsi="仿宋" w:eastAsia="仿宋" w:cs="仿宋"/>
                <w:szCs w:val="21"/>
              </w:rPr>
            </w:pPr>
            <w:r>
              <w:rPr>
                <w:rFonts w:hint="eastAsia" w:ascii="仿宋" w:hAnsi="仿宋" w:eastAsia="仿宋" w:cs="仿宋"/>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bl>
    <w:p>
      <w:pPr>
        <w:spacing w:line="420" w:lineRule="exact"/>
        <w:rPr>
          <w:rFonts w:ascii="仿宋" w:hAnsi="仿宋" w:eastAsia="仿宋" w:cs="仿宋"/>
          <w:szCs w:val="21"/>
        </w:rPr>
      </w:pPr>
    </w:p>
    <w:p>
      <w:pPr>
        <w:spacing w:line="420" w:lineRule="exac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按要求提供</w:t>
      </w:r>
    </w:p>
    <w:p>
      <w:pPr>
        <w:pStyle w:val="35"/>
        <w:numPr>
          <w:ilvl w:val="0"/>
          <w:numId w:val="0"/>
        </w:numPr>
        <w:tabs>
          <w:tab w:val="clear" w:pos="709"/>
        </w:tabs>
        <w:jc w:val="center"/>
        <w:rPr>
          <w:rFonts w:ascii="仿宋" w:hAnsi="仿宋" w:eastAsia="仿宋" w:cs="仿宋"/>
          <w:sz w:val="28"/>
          <w:szCs w:val="28"/>
        </w:rPr>
      </w:pPr>
      <w:r>
        <w:rPr>
          <w:rFonts w:hint="eastAsia" w:ascii="仿宋" w:hAnsi="仿宋" w:eastAsia="仿宋" w:cs="仿宋"/>
        </w:rPr>
        <w:br w:type="page"/>
      </w:r>
      <w:bookmarkStart w:id="378" w:name="_Toc499379051"/>
      <w:bookmarkStart w:id="379" w:name="_Toc456557378"/>
      <w:bookmarkStart w:id="380" w:name="_Toc499378929"/>
      <w:r>
        <w:rPr>
          <w:rFonts w:hint="eastAsia" w:ascii="仿宋" w:hAnsi="仿宋" w:eastAsia="仿宋" w:cs="仿宋"/>
          <w:sz w:val="28"/>
          <w:szCs w:val="28"/>
        </w:rPr>
        <w:t>（三）其他主要项目管理人员简历表</w:t>
      </w:r>
      <w:bookmarkEnd w:id="378"/>
      <w:bookmarkEnd w:id="379"/>
      <w:bookmarkEnd w:id="380"/>
    </w:p>
    <w:p>
      <w:pPr>
        <w:ind w:firstLine="1050" w:firstLineChars="500"/>
        <w:rPr>
          <w:rFonts w:ascii="仿宋" w:hAnsi="仿宋" w:eastAsia="仿宋" w:cs="仿宋"/>
          <w:szCs w:val="21"/>
        </w:rPr>
      </w:pPr>
    </w:p>
    <w:tbl>
      <w:tblPr>
        <w:tblStyle w:val="1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spacing w:line="640" w:lineRule="exact"/>
              <w:jc w:val="center"/>
              <w:rPr>
                <w:rFonts w:ascii="仿宋" w:hAnsi="仿宋" w:eastAsia="仿宋" w:cs="仿宋"/>
                <w:szCs w:val="21"/>
              </w:rPr>
            </w:pPr>
            <w:r>
              <w:rPr>
                <w:rFonts w:hint="eastAsia" w:ascii="仿宋" w:hAnsi="仿宋" w:eastAsia="仿宋" w:cs="仿宋"/>
                <w:szCs w:val="21"/>
              </w:rPr>
              <w:t>岗位名称</w:t>
            </w:r>
          </w:p>
        </w:tc>
        <w:tc>
          <w:tcPr>
            <w:tcW w:w="7560" w:type="dxa"/>
            <w:gridSpan w:val="3"/>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姓    名</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年    龄</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性    别</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毕业学校</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学历和专业</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毕业时间</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执业/岗位资格</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专业职称</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执业/岗位</w:t>
            </w:r>
          </w:p>
          <w:p>
            <w:pPr>
              <w:jc w:val="center"/>
              <w:rPr>
                <w:rFonts w:ascii="仿宋" w:hAnsi="仿宋" w:eastAsia="仿宋" w:cs="仿宋"/>
                <w:szCs w:val="21"/>
              </w:rPr>
            </w:pPr>
            <w:r>
              <w:rPr>
                <w:rFonts w:hint="eastAsia" w:ascii="仿宋" w:hAnsi="仿宋" w:eastAsia="仿宋" w:cs="仿宋"/>
                <w:szCs w:val="21"/>
              </w:rPr>
              <w:t>证书编号</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专业工作年限</w:t>
            </w:r>
          </w:p>
        </w:tc>
        <w:tc>
          <w:tcPr>
            <w:tcW w:w="2880" w:type="dxa"/>
            <w:vAlign w:val="center"/>
          </w:tcPr>
          <w:p>
            <w:pPr>
              <w:jc w:val="center"/>
              <w:rPr>
                <w:rFonts w:ascii="仿宋" w:hAnsi="仿宋" w:eastAsia="仿宋" w:cs="仿宋"/>
                <w:szCs w:val="21"/>
              </w:rPr>
            </w:pPr>
          </w:p>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pPr>
              <w:ind w:firstLine="210" w:firstLineChars="100"/>
              <w:jc w:val="center"/>
              <w:rPr>
                <w:rFonts w:ascii="仿宋" w:hAnsi="仿宋" w:eastAsia="仿宋" w:cs="仿宋"/>
                <w:szCs w:val="21"/>
              </w:rPr>
            </w:pPr>
            <w:r>
              <w:rPr>
                <w:rFonts w:hint="eastAsia" w:ascii="仿宋" w:hAnsi="仿宋" w:eastAsia="仿宋" w:cs="仿宋"/>
                <w:szCs w:val="21"/>
              </w:rPr>
              <w:t>主</w:t>
            </w:r>
          </w:p>
          <w:p>
            <w:pPr>
              <w:ind w:firstLine="210" w:firstLineChars="100"/>
              <w:jc w:val="center"/>
              <w:rPr>
                <w:rFonts w:ascii="仿宋" w:hAnsi="仿宋" w:eastAsia="仿宋" w:cs="仿宋"/>
                <w:szCs w:val="21"/>
              </w:rPr>
            </w:pPr>
            <w:r>
              <w:rPr>
                <w:rFonts w:hint="eastAsia" w:ascii="仿宋" w:hAnsi="仿宋" w:eastAsia="仿宋" w:cs="仿宋"/>
                <w:szCs w:val="21"/>
              </w:rPr>
              <w:t>要</w:t>
            </w:r>
          </w:p>
          <w:p>
            <w:pPr>
              <w:ind w:firstLine="210" w:firstLineChars="100"/>
              <w:jc w:val="center"/>
              <w:rPr>
                <w:rFonts w:ascii="仿宋" w:hAnsi="仿宋" w:eastAsia="仿宋" w:cs="仿宋"/>
                <w:szCs w:val="21"/>
              </w:rPr>
            </w:pPr>
            <w:r>
              <w:rPr>
                <w:rFonts w:hint="eastAsia" w:ascii="仿宋" w:hAnsi="仿宋" w:eastAsia="仿宋" w:cs="仿宋"/>
                <w:szCs w:val="21"/>
              </w:rPr>
              <w:t>工</w:t>
            </w:r>
          </w:p>
          <w:p>
            <w:pPr>
              <w:ind w:firstLine="210" w:firstLineChars="100"/>
              <w:jc w:val="center"/>
              <w:rPr>
                <w:rFonts w:ascii="仿宋" w:hAnsi="仿宋" w:eastAsia="仿宋" w:cs="仿宋"/>
                <w:szCs w:val="21"/>
              </w:rPr>
            </w:pPr>
            <w:r>
              <w:rPr>
                <w:rFonts w:hint="eastAsia" w:ascii="仿宋" w:hAnsi="仿宋" w:eastAsia="仿宋" w:cs="仿宋"/>
                <w:szCs w:val="21"/>
              </w:rPr>
              <w:t>作</w:t>
            </w:r>
          </w:p>
          <w:p>
            <w:pPr>
              <w:ind w:firstLine="210" w:firstLineChars="100"/>
              <w:jc w:val="center"/>
              <w:rPr>
                <w:rFonts w:ascii="仿宋" w:hAnsi="仿宋" w:eastAsia="仿宋" w:cs="仿宋"/>
                <w:szCs w:val="21"/>
              </w:rPr>
            </w:pPr>
            <w:r>
              <w:rPr>
                <w:rFonts w:hint="eastAsia" w:ascii="仿宋" w:hAnsi="仿宋" w:eastAsia="仿宋" w:cs="仿宋"/>
                <w:szCs w:val="21"/>
              </w:rPr>
              <w:t>业</w:t>
            </w:r>
          </w:p>
          <w:p>
            <w:pPr>
              <w:ind w:firstLine="210" w:firstLineChars="100"/>
              <w:jc w:val="center"/>
              <w:rPr>
                <w:rFonts w:ascii="仿宋" w:hAnsi="仿宋" w:eastAsia="仿宋" w:cs="仿宋"/>
                <w:szCs w:val="21"/>
              </w:rPr>
            </w:pPr>
            <w:r>
              <w:rPr>
                <w:rFonts w:hint="eastAsia" w:ascii="仿宋" w:hAnsi="仿宋" w:eastAsia="仿宋" w:cs="仿宋"/>
                <w:szCs w:val="21"/>
              </w:rPr>
              <w:t>绩</w:t>
            </w:r>
          </w:p>
          <w:p>
            <w:pPr>
              <w:ind w:firstLine="210" w:firstLineChars="100"/>
              <w:jc w:val="center"/>
              <w:rPr>
                <w:rFonts w:ascii="仿宋" w:hAnsi="仿宋" w:eastAsia="仿宋" w:cs="仿宋"/>
                <w:szCs w:val="21"/>
              </w:rPr>
            </w:pPr>
            <w:r>
              <w:rPr>
                <w:rFonts w:hint="eastAsia" w:ascii="仿宋" w:hAnsi="仿宋" w:eastAsia="仿宋" w:cs="仿宋"/>
                <w:szCs w:val="21"/>
              </w:rPr>
              <w:t>及</w:t>
            </w:r>
          </w:p>
          <w:p>
            <w:pPr>
              <w:ind w:firstLine="210" w:firstLineChars="100"/>
              <w:jc w:val="center"/>
              <w:rPr>
                <w:rFonts w:ascii="仿宋" w:hAnsi="仿宋" w:eastAsia="仿宋" w:cs="仿宋"/>
                <w:szCs w:val="21"/>
              </w:rPr>
            </w:pPr>
            <w:r>
              <w:rPr>
                <w:rFonts w:hint="eastAsia" w:ascii="仿宋" w:hAnsi="仿宋" w:eastAsia="仿宋" w:cs="仿宋"/>
                <w:szCs w:val="21"/>
              </w:rPr>
              <w:t>担</w:t>
            </w:r>
          </w:p>
          <w:p>
            <w:pPr>
              <w:ind w:firstLine="210" w:firstLineChars="100"/>
              <w:jc w:val="center"/>
              <w:rPr>
                <w:rFonts w:ascii="仿宋" w:hAnsi="仿宋" w:eastAsia="仿宋" w:cs="仿宋"/>
                <w:szCs w:val="21"/>
              </w:rPr>
            </w:pPr>
            <w:r>
              <w:rPr>
                <w:rFonts w:hint="eastAsia" w:ascii="仿宋" w:hAnsi="仿宋" w:eastAsia="仿宋" w:cs="仿宋"/>
                <w:szCs w:val="21"/>
              </w:rPr>
              <w:t>任</w:t>
            </w:r>
          </w:p>
          <w:p>
            <w:pPr>
              <w:ind w:firstLine="210" w:firstLineChars="100"/>
              <w:jc w:val="center"/>
              <w:rPr>
                <w:rFonts w:ascii="仿宋" w:hAnsi="仿宋" w:eastAsia="仿宋" w:cs="仿宋"/>
                <w:szCs w:val="21"/>
              </w:rPr>
            </w:pPr>
            <w:r>
              <w:rPr>
                <w:rFonts w:hint="eastAsia" w:ascii="仿宋" w:hAnsi="仿宋" w:eastAsia="仿宋" w:cs="仿宋"/>
                <w:szCs w:val="21"/>
              </w:rPr>
              <w:t>的</w:t>
            </w:r>
          </w:p>
          <w:p>
            <w:pPr>
              <w:ind w:firstLine="210" w:firstLineChars="100"/>
              <w:jc w:val="center"/>
              <w:rPr>
                <w:rFonts w:ascii="仿宋" w:hAnsi="仿宋" w:eastAsia="仿宋" w:cs="仿宋"/>
                <w:szCs w:val="21"/>
              </w:rPr>
            </w:pPr>
            <w:r>
              <w:rPr>
                <w:rFonts w:hint="eastAsia" w:ascii="仿宋" w:hAnsi="仿宋" w:eastAsia="仿宋" w:cs="仿宋"/>
                <w:szCs w:val="21"/>
              </w:rPr>
              <w:t>主</w:t>
            </w:r>
          </w:p>
          <w:p>
            <w:pPr>
              <w:ind w:firstLine="210" w:firstLineChars="100"/>
              <w:jc w:val="center"/>
              <w:rPr>
                <w:rFonts w:ascii="仿宋" w:hAnsi="仿宋" w:eastAsia="仿宋" w:cs="仿宋"/>
                <w:szCs w:val="21"/>
              </w:rPr>
            </w:pPr>
            <w:r>
              <w:rPr>
                <w:rFonts w:hint="eastAsia" w:ascii="仿宋" w:hAnsi="仿宋" w:eastAsia="仿宋" w:cs="仿宋"/>
                <w:szCs w:val="21"/>
              </w:rPr>
              <w:t>要</w:t>
            </w:r>
          </w:p>
          <w:p>
            <w:pPr>
              <w:ind w:firstLine="210" w:firstLineChars="100"/>
              <w:jc w:val="center"/>
              <w:rPr>
                <w:rFonts w:ascii="仿宋" w:hAnsi="仿宋" w:eastAsia="仿宋" w:cs="仿宋"/>
                <w:szCs w:val="21"/>
              </w:rPr>
            </w:pPr>
            <w:r>
              <w:rPr>
                <w:rFonts w:hint="eastAsia" w:ascii="仿宋" w:hAnsi="仿宋" w:eastAsia="仿宋" w:cs="仿宋"/>
                <w:szCs w:val="21"/>
              </w:rPr>
              <w:t>工</w:t>
            </w:r>
          </w:p>
          <w:p>
            <w:pPr>
              <w:ind w:firstLine="210" w:firstLineChars="100"/>
              <w:jc w:val="center"/>
              <w:rPr>
                <w:rFonts w:ascii="仿宋" w:hAnsi="仿宋" w:eastAsia="仿宋" w:cs="仿宋"/>
                <w:szCs w:val="21"/>
              </w:rPr>
            </w:pPr>
            <w:r>
              <w:rPr>
                <w:rFonts w:hint="eastAsia" w:ascii="仿宋" w:hAnsi="仿宋" w:eastAsia="仿宋" w:cs="仿宋"/>
                <w:szCs w:val="21"/>
              </w:rPr>
              <w:t>作</w:t>
            </w:r>
          </w:p>
        </w:tc>
        <w:tc>
          <w:tcPr>
            <w:tcW w:w="7560" w:type="dxa"/>
            <w:gridSpan w:val="3"/>
          </w:tcPr>
          <w:p>
            <w:pPr>
              <w:rPr>
                <w:rFonts w:ascii="仿宋" w:hAnsi="仿宋" w:eastAsia="仿宋" w:cs="仿宋"/>
                <w:szCs w:val="21"/>
              </w:rPr>
            </w:pPr>
          </w:p>
        </w:tc>
      </w:tr>
    </w:tbl>
    <w:p>
      <w:pPr>
        <w:rPr>
          <w:rFonts w:ascii="仿宋" w:hAnsi="仿宋" w:eastAsia="仿宋" w:cs="仿宋"/>
        </w:rPr>
      </w:pPr>
    </w:p>
    <w:p>
      <w:pPr>
        <w:ind w:left="630" w:hanging="630" w:hangingChars="300"/>
        <w:rPr>
          <w:rFonts w:ascii="仿宋" w:hAnsi="仿宋" w:eastAsia="仿宋" w:cs="仿宋"/>
        </w:rPr>
      </w:pPr>
      <w:r>
        <w:rPr>
          <w:rFonts w:hint="eastAsia" w:ascii="仿宋" w:hAnsi="仿宋" w:eastAsia="仿宋" w:cs="仿宋"/>
        </w:rPr>
        <w:t>备注：</w:t>
      </w:r>
      <w:r>
        <w:rPr>
          <w:rFonts w:hint="eastAsia" w:ascii="仿宋" w:hAnsi="仿宋" w:eastAsia="仿宋" w:cs="仿宋"/>
          <w:szCs w:val="21"/>
        </w:rPr>
        <w:t>按要求提供</w:t>
      </w:r>
    </w:p>
    <w:p>
      <w:pPr>
        <w:spacing w:line="440" w:lineRule="exact"/>
        <w:rPr>
          <w:rFonts w:ascii="仿宋" w:hAnsi="仿宋" w:eastAsia="仿宋" w:cs="仿宋"/>
          <w:szCs w:val="21"/>
        </w:rPr>
      </w:pPr>
    </w:p>
    <w:p>
      <w:pPr>
        <w:spacing w:line="440" w:lineRule="exact"/>
        <w:rPr>
          <w:rFonts w:ascii="仿宋" w:hAnsi="仿宋" w:eastAsia="仿宋" w:cs="仿宋"/>
          <w:szCs w:val="21"/>
        </w:rPr>
      </w:pPr>
    </w:p>
    <w:p>
      <w:pPr>
        <w:spacing w:line="440" w:lineRule="exact"/>
        <w:rPr>
          <w:rFonts w:ascii="仿宋" w:hAnsi="仿宋" w:eastAsia="仿宋" w:cs="仿宋"/>
          <w:szCs w:val="21"/>
        </w:rPr>
      </w:pPr>
    </w:p>
    <w:p>
      <w:pPr>
        <w:spacing w:line="440" w:lineRule="exact"/>
        <w:rPr>
          <w:rFonts w:ascii="仿宋" w:hAnsi="仿宋" w:eastAsia="仿宋" w:cs="仿宋"/>
          <w:szCs w:val="21"/>
        </w:rPr>
      </w:pPr>
    </w:p>
    <w:p>
      <w:pPr>
        <w:pStyle w:val="6"/>
        <w:spacing w:before="0" w:afterLines="50" w:line="240" w:lineRule="auto"/>
        <w:ind w:left="567"/>
        <w:jc w:val="center"/>
        <w:rPr>
          <w:rFonts w:ascii="仿宋" w:hAnsi="仿宋" w:eastAsia="仿宋" w:cs="仿宋"/>
        </w:rPr>
      </w:pPr>
      <w:bookmarkStart w:id="381" w:name="_Toc499378930"/>
      <w:bookmarkStart w:id="382" w:name="_Toc499379052"/>
      <w:r>
        <w:rPr>
          <w:rFonts w:hint="eastAsia" w:ascii="仿宋" w:hAnsi="仿宋" w:eastAsia="仿宋" w:cs="仿宋"/>
          <w:lang w:val="en-US" w:eastAsia="zh-CN"/>
        </w:rPr>
        <w:t>七</w:t>
      </w:r>
      <w:r>
        <w:rPr>
          <w:rFonts w:hint="eastAsia" w:ascii="仿宋" w:hAnsi="仿宋" w:eastAsia="仿宋" w:cs="仿宋"/>
        </w:rPr>
        <w:t>、 资格审查资料</w:t>
      </w:r>
      <w:bookmarkEnd w:id="381"/>
      <w:bookmarkEnd w:id="382"/>
    </w:p>
    <w:p>
      <w:pPr>
        <w:pStyle w:val="8"/>
        <w:numPr>
          <w:ilvl w:val="0"/>
          <w:numId w:val="0"/>
        </w:numPr>
        <w:spacing w:beforeLines="50" w:afterLines="50" w:line="492" w:lineRule="exact"/>
        <w:jc w:val="center"/>
        <w:rPr>
          <w:rFonts w:ascii="仿宋" w:hAnsi="仿宋" w:eastAsia="仿宋" w:cs="仿宋"/>
          <w:b w:val="0"/>
        </w:rPr>
      </w:pPr>
      <w:r>
        <w:rPr>
          <w:rFonts w:hint="eastAsia" w:ascii="仿宋" w:hAnsi="仿宋" w:eastAsia="仿宋" w:cs="仿宋"/>
          <w:b w:val="0"/>
        </w:rPr>
        <w:t>（一）投标人基本情况表</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投标人名称</w:t>
            </w:r>
          </w:p>
        </w:tc>
        <w:tc>
          <w:tcPr>
            <w:tcW w:w="7319" w:type="dxa"/>
            <w:gridSpan w:val="10"/>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注册地址</w:t>
            </w:r>
          </w:p>
        </w:tc>
        <w:tc>
          <w:tcPr>
            <w:tcW w:w="3669" w:type="dxa"/>
            <w:gridSpan w:val="4"/>
            <w:vAlign w:val="center"/>
          </w:tcPr>
          <w:p>
            <w:pPr>
              <w:spacing w:line="492" w:lineRule="exact"/>
              <w:jc w:val="center"/>
              <w:rPr>
                <w:rFonts w:ascii="仿宋" w:hAnsi="仿宋" w:eastAsia="仿宋" w:cs="仿宋"/>
                <w:sz w:val="24"/>
              </w:rPr>
            </w:pPr>
          </w:p>
        </w:tc>
        <w:tc>
          <w:tcPr>
            <w:tcW w:w="1293"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邮政编码</w:t>
            </w:r>
          </w:p>
        </w:tc>
        <w:tc>
          <w:tcPr>
            <w:tcW w:w="2357" w:type="dxa"/>
            <w:gridSpan w:val="3"/>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pPr>
              <w:spacing w:line="492" w:lineRule="exact"/>
              <w:jc w:val="center"/>
              <w:rPr>
                <w:rFonts w:ascii="仿宋" w:hAnsi="仿宋" w:eastAsia="仿宋" w:cs="仿宋"/>
                <w:sz w:val="24"/>
              </w:rPr>
            </w:pPr>
            <w:r>
              <w:rPr>
                <w:rFonts w:hint="eastAsia" w:ascii="仿宋" w:hAnsi="仿宋" w:eastAsia="仿宋" w:cs="仿宋"/>
                <w:sz w:val="24"/>
              </w:rPr>
              <w:t>联系方式</w:t>
            </w: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联系人</w:t>
            </w:r>
          </w:p>
        </w:tc>
        <w:tc>
          <w:tcPr>
            <w:tcW w:w="2690" w:type="dxa"/>
            <w:gridSpan w:val="3"/>
            <w:vAlign w:val="center"/>
          </w:tcPr>
          <w:p>
            <w:pPr>
              <w:spacing w:line="492" w:lineRule="exact"/>
              <w:jc w:val="center"/>
              <w:rPr>
                <w:rFonts w:ascii="仿宋" w:hAnsi="仿宋" w:eastAsia="仿宋" w:cs="仿宋"/>
                <w:sz w:val="24"/>
              </w:rPr>
            </w:pPr>
          </w:p>
        </w:tc>
        <w:tc>
          <w:tcPr>
            <w:tcW w:w="1293"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2357" w:type="dxa"/>
            <w:gridSpan w:val="3"/>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pPr>
              <w:spacing w:line="492" w:lineRule="exact"/>
              <w:jc w:val="center"/>
              <w:rPr>
                <w:rFonts w:ascii="仿宋" w:hAnsi="仿宋" w:eastAsia="仿宋" w:cs="仿宋"/>
                <w:sz w:val="24"/>
              </w:rPr>
            </w:pP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传真</w:t>
            </w:r>
          </w:p>
        </w:tc>
        <w:tc>
          <w:tcPr>
            <w:tcW w:w="2690" w:type="dxa"/>
            <w:gridSpan w:val="3"/>
            <w:vAlign w:val="center"/>
          </w:tcPr>
          <w:p>
            <w:pPr>
              <w:spacing w:line="492" w:lineRule="exact"/>
              <w:jc w:val="center"/>
              <w:rPr>
                <w:rFonts w:ascii="仿宋" w:hAnsi="仿宋" w:eastAsia="仿宋" w:cs="仿宋"/>
                <w:sz w:val="24"/>
              </w:rPr>
            </w:pPr>
          </w:p>
        </w:tc>
        <w:tc>
          <w:tcPr>
            <w:tcW w:w="1293"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网址</w:t>
            </w:r>
          </w:p>
        </w:tc>
        <w:tc>
          <w:tcPr>
            <w:tcW w:w="2357" w:type="dxa"/>
            <w:gridSpan w:val="3"/>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组织结构</w:t>
            </w:r>
          </w:p>
        </w:tc>
        <w:tc>
          <w:tcPr>
            <w:tcW w:w="7319" w:type="dxa"/>
            <w:gridSpan w:val="10"/>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法定代表人</w:t>
            </w: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vAlign w:val="center"/>
          </w:tcPr>
          <w:p>
            <w:pPr>
              <w:spacing w:line="492" w:lineRule="exact"/>
              <w:jc w:val="center"/>
              <w:rPr>
                <w:rFonts w:ascii="仿宋" w:hAnsi="仿宋" w:eastAsia="仿宋" w:cs="仿宋"/>
                <w:sz w:val="24"/>
              </w:rPr>
            </w:pPr>
          </w:p>
        </w:tc>
        <w:tc>
          <w:tcPr>
            <w:tcW w:w="1334"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vAlign w:val="center"/>
          </w:tcPr>
          <w:p>
            <w:pPr>
              <w:spacing w:line="492" w:lineRule="exact"/>
              <w:jc w:val="center"/>
              <w:rPr>
                <w:rFonts w:ascii="仿宋" w:hAnsi="仿宋" w:eastAsia="仿宋" w:cs="仿宋"/>
                <w:sz w:val="24"/>
              </w:rPr>
            </w:pPr>
          </w:p>
        </w:tc>
        <w:tc>
          <w:tcPr>
            <w:tcW w:w="879"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vAlign w:val="center"/>
          </w:tcPr>
          <w:p>
            <w:pPr>
              <w:spacing w:line="492" w:lineRule="exact"/>
              <w:jc w:val="center"/>
              <w:rPr>
                <w:rFonts w:ascii="仿宋" w:hAnsi="仿宋" w:eastAsia="仿宋" w:cs="仿宋"/>
                <w:sz w:val="24"/>
              </w:rPr>
            </w:pPr>
          </w:p>
        </w:tc>
        <w:tc>
          <w:tcPr>
            <w:tcW w:w="1334"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vAlign w:val="center"/>
          </w:tcPr>
          <w:p>
            <w:pPr>
              <w:spacing w:line="492" w:lineRule="exact"/>
              <w:jc w:val="center"/>
              <w:rPr>
                <w:rFonts w:ascii="仿宋" w:hAnsi="仿宋" w:eastAsia="仿宋" w:cs="仿宋"/>
                <w:sz w:val="24"/>
              </w:rPr>
            </w:pPr>
          </w:p>
        </w:tc>
        <w:tc>
          <w:tcPr>
            <w:tcW w:w="879"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成立时间</w:t>
            </w:r>
          </w:p>
        </w:tc>
        <w:tc>
          <w:tcPr>
            <w:tcW w:w="2542" w:type="dxa"/>
            <w:gridSpan w:val="2"/>
            <w:vAlign w:val="center"/>
          </w:tcPr>
          <w:p>
            <w:pPr>
              <w:spacing w:line="492" w:lineRule="exact"/>
              <w:jc w:val="center"/>
              <w:rPr>
                <w:rFonts w:ascii="仿宋" w:hAnsi="仿宋" w:eastAsia="仿宋" w:cs="仿宋"/>
                <w:sz w:val="24"/>
              </w:rPr>
            </w:pPr>
          </w:p>
        </w:tc>
        <w:tc>
          <w:tcPr>
            <w:tcW w:w="4777" w:type="dxa"/>
            <w:gridSpan w:val="8"/>
            <w:vAlign w:val="center"/>
          </w:tcPr>
          <w:p>
            <w:pPr>
              <w:spacing w:line="492" w:lineRule="exact"/>
              <w:jc w:val="center"/>
              <w:rPr>
                <w:rFonts w:ascii="仿宋" w:hAnsi="仿宋" w:eastAsia="仿宋" w:cs="仿宋"/>
                <w:sz w:val="24"/>
              </w:rPr>
            </w:pPr>
            <w:r>
              <w:rPr>
                <w:rFonts w:hint="eastAsia" w:ascii="仿宋" w:hAnsi="仿宋" w:eastAsia="仿宋" w:cs="仿宋"/>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企业资质等级</w:t>
            </w:r>
          </w:p>
        </w:tc>
        <w:tc>
          <w:tcPr>
            <w:tcW w:w="2542" w:type="dxa"/>
            <w:gridSpan w:val="2"/>
            <w:vAlign w:val="center"/>
          </w:tcPr>
          <w:p>
            <w:pPr>
              <w:spacing w:line="492" w:lineRule="exact"/>
              <w:jc w:val="center"/>
              <w:rPr>
                <w:rFonts w:ascii="仿宋" w:hAnsi="仿宋" w:eastAsia="仿宋" w:cs="仿宋"/>
                <w:sz w:val="24"/>
              </w:rPr>
            </w:pPr>
          </w:p>
        </w:tc>
        <w:tc>
          <w:tcPr>
            <w:tcW w:w="672" w:type="dxa"/>
            <w:vMerge w:val="restart"/>
            <w:vAlign w:val="center"/>
          </w:tcPr>
          <w:p>
            <w:pPr>
              <w:spacing w:line="492" w:lineRule="exact"/>
              <w:jc w:val="center"/>
              <w:rPr>
                <w:rFonts w:ascii="仿宋" w:hAnsi="仿宋" w:eastAsia="仿宋" w:cs="仿宋"/>
                <w:sz w:val="24"/>
              </w:rPr>
            </w:pPr>
            <w:r>
              <w:rPr>
                <w:rFonts w:hint="eastAsia" w:ascii="仿宋" w:hAnsi="仿宋" w:eastAsia="仿宋" w:cs="仿宋"/>
                <w:sz w:val="24"/>
              </w:rPr>
              <w:t>其中</w:t>
            </w: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营业执照号</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高级职称人员</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注册资金</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中级职称人员</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开户银行</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初级职称人员</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账号</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技工</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经营范围</w:t>
            </w:r>
          </w:p>
        </w:tc>
        <w:tc>
          <w:tcPr>
            <w:tcW w:w="7319" w:type="dxa"/>
            <w:gridSpan w:val="10"/>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c>
          <w:tcPr>
            <w:tcW w:w="7319" w:type="dxa"/>
            <w:gridSpan w:val="10"/>
            <w:vAlign w:val="center"/>
          </w:tcPr>
          <w:p>
            <w:pPr>
              <w:spacing w:line="492" w:lineRule="exact"/>
              <w:jc w:val="center"/>
              <w:rPr>
                <w:rFonts w:ascii="仿宋" w:hAnsi="仿宋" w:eastAsia="仿宋" w:cs="仿宋"/>
                <w:sz w:val="24"/>
              </w:rPr>
            </w:pPr>
          </w:p>
        </w:tc>
      </w:tr>
    </w:tbl>
    <w:p>
      <w:pPr>
        <w:spacing w:line="400" w:lineRule="atLeast"/>
        <w:ind w:left="630" w:hanging="630" w:hangingChars="300"/>
        <w:rPr>
          <w:rFonts w:ascii="仿宋" w:hAnsi="仿宋" w:eastAsia="仿宋" w:cs="仿宋"/>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p>
    <w:p>
      <w:pPr>
        <w:spacing w:line="400" w:lineRule="atLeast"/>
        <w:ind w:left="946" w:leftChars="350" w:hanging="211" w:hangingChars="100"/>
        <w:rPr>
          <w:rFonts w:ascii="仿宋" w:hAnsi="仿宋" w:eastAsia="仿宋" w:cs="仿宋"/>
        </w:rPr>
      </w:pPr>
      <w:r>
        <w:rPr>
          <w:rFonts w:hint="eastAsia" w:ascii="仿宋" w:hAnsi="仿宋" w:eastAsia="仿宋" w:cs="仿宋"/>
          <w:b/>
          <w:szCs w:val="24"/>
        </w:rPr>
        <w:br w:type="page"/>
      </w:r>
    </w:p>
    <w:p>
      <w:pPr>
        <w:pStyle w:val="35"/>
        <w:pageBreakBefore/>
        <w:numPr>
          <w:ilvl w:val="0"/>
          <w:numId w:val="0"/>
        </w:numPr>
        <w:tabs>
          <w:tab w:val="clear" w:pos="709"/>
        </w:tabs>
        <w:jc w:val="center"/>
        <w:outlineLvl w:val="3"/>
        <w:rPr>
          <w:rFonts w:ascii="仿宋" w:hAnsi="仿宋" w:eastAsia="仿宋" w:cs="仿宋"/>
          <w:szCs w:val="24"/>
        </w:rPr>
      </w:pPr>
      <w:bookmarkStart w:id="383" w:name="_Toc499378932"/>
      <w:bookmarkStart w:id="384" w:name="_Toc499379054"/>
      <w:bookmarkStart w:id="385" w:name="_Toc496685988"/>
      <w:r>
        <w:rPr>
          <w:rFonts w:hint="eastAsia" w:ascii="仿宋" w:hAnsi="仿宋" w:eastAsia="仿宋" w:cs="仿宋"/>
          <w:szCs w:val="24"/>
          <w:highlight w:val="white"/>
        </w:rPr>
        <w:t>1-2 拟投入主要施工机械设备情况表</w:t>
      </w:r>
      <w:bookmarkEnd w:id="383"/>
      <w:bookmarkEnd w:id="384"/>
      <w:bookmarkEnd w:id="385"/>
    </w:p>
    <w:p>
      <w:pPr>
        <w:spacing w:line="400" w:lineRule="exact"/>
        <w:rPr>
          <w:rFonts w:ascii="仿宋" w:hAnsi="仿宋" w:eastAsia="仿宋" w:cs="仿宋"/>
          <w:sz w:val="28"/>
          <w:szCs w:val="20"/>
        </w:rPr>
      </w:pPr>
    </w:p>
    <w:tbl>
      <w:tblPr>
        <w:tblStyle w:val="17"/>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303"/>
        <w:gridCol w:w="13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来  源</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rPr>
            </w:pPr>
          </w:p>
        </w:tc>
      </w:tr>
    </w:tbl>
    <w:p>
      <w:pPr>
        <w:rPr>
          <w:rFonts w:ascii="仿宋" w:hAnsi="仿宋" w:eastAsia="仿宋" w:cs="仿宋"/>
          <w:bCs/>
          <w:szCs w:val="21"/>
          <w:highlight w:val="white"/>
        </w:rPr>
      </w:pPr>
      <w:r>
        <w:rPr>
          <w:rFonts w:hint="eastAsia" w:ascii="仿宋" w:hAnsi="仿宋" w:eastAsia="仿宋" w:cs="仿宋"/>
          <w:bCs/>
          <w:szCs w:val="21"/>
          <w:highlight w:val="white"/>
        </w:rPr>
        <w:t>备注：“目前状况”应说明已使用年限、是否完好以及目前是否正在使用，“来源”分为“自有”和“市场租赁”两种情况，正在使用中的设备应在“备注”中注明何时能够投入本项目。</w:t>
      </w: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
          <w:sz w:val="24"/>
          <w:szCs w:val="24"/>
        </w:rPr>
      </w:pPr>
      <w:r>
        <w:rPr>
          <w:rFonts w:hint="eastAsia" w:ascii="仿宋" w:hAnsi="仿宋" w:eastAsia="仿宋" w:cs="仿宋"/>
          <w:b/>
          <w:sz w:val="24"/>
          <w:szCs w:val="24"/>
        </w:rPr>
        <w:t>（二）财务状况表</w:t>
      </w:r>
      <w:bookmarkStart w:id="386" w:name="_Toc496685990"/>
    </w:p>
    <w:p>
      <w:pPr>
        <w:pStyle w:val="8"/>
        <w:numPr>
          <w:ilvl w:val="0"/>
          <w:numId w:val="0"/>
        </w:numPr>
        <w:spacing w:before="0" w:after="0" w:line="492" w:lineRule="exact"/>
        <w:jc w:val="center"/>
        <w:rPr>
          <w:rFonts w:ascii="仿宋" w:hAnsi="仿宋" w:eastAsia="仿宋" w:cs="仿宋"/>
          <w:szCs w:val="24"/>
        </w:rPr>
      </w:pPr>
      <w:r>
        <w:rPr>
          <w:rFonts w:hint="eastAsia" w:ascii="仿宋" w:hAnsi="仿宋" w:eastAsia="仿宋" w:cs="仿宋"/>
          <w:szCs w:val="24"/>
          <w:highlight w:val="white"/>
        </w:rPr>
        <w:t>2-1 财务状况表</w:t>
      </w:r>
      <w:bookmarkEnd w:id="386"/>
    </w:p>
    <w:tbl>
      <w:tblPr>
        <w:tblStyle w:val="17"/>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bl>
    <w:p>
      <w:pPr>
        <w:spacing w:line="492" w:lineRule="exact"/>
        <w:ind w:firstLine="3360" w:firstLineChars="1400"/>
        <w:jc w:val="right"/>
        <w:rPr>
          <w:rFonts w:ascii="仿宋" w:hAnsi="仿宋" w:eastAsia="仿宋" w:cs="仿宋"/>
          <w:sz w:val="24"/>
        </w:rPr>
      </w:pPr>
      <w:r>
        <w:rPr>
          <w:rFonts w:hint="eastAsia" w:ascii="仿宋" w:hAnsi="仿宋" w:eastAsia="仿宋" w:cs="仿宋"/>
          <w:sz w:val="24"/>
        </w:rPr>
        <w:t>投标人：（盖单位章）</w:t>
      </w:r>
    </w:p>
    <w:p>
      <w:pPr>
        <w:spacing w:beforeLines="50" w:line="492" w:lineRule="exact"/>
        <w:ind w:firstLine="4320" w:firstLineChars="1800"/>
        <w:jc w:val="right"/>
        <w:rPr>
          <w:rFonts w:ascii="仿宋" w:hAnsi="仿宋" w:eastAsia="仿宋" w:cs="仿宋"/>
          <w:sz w:val="28"/>
          <w:szCs w:val="28"/>
        </w:rPr>
      </w:pPr>
      <w:r>
        <w:rPr>
          <w:rFonts w:hint="eastAsia" w:ascii="仿宋" w:hAnsi="仿宋" w:eastAsia="仿宋" w:cs="仿宋"/>
          <w:sz w:val="24"/>
        </w:rPr>
        <w:t>年月日</w:t>
      </w:r>
    </w:p>
    <w:p>
      <w:pPr>
        <w:autoSpaceDE w:val="0"/>
        <w:autoSpaceDN w:val="0"/>
        <w:adjustRightInd w:val="0"/>
        <w:snapToGrid w:val="0"/>
        <w:spacing w:line="325" w:lineRule="exact"/>
        <w:ind w:left="630" w:hanging="630" w:hangingChars="300"/>
        <w:rPr>
          <w:rFonts w:ascii="仿宋" w:hAnsi="仿宋" w:eastAsia="仿宋" w:cs="仿宋"/>
          <w:kern w:val="0"/>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r>
        <w:rPr>
          <w:rFonts w:hint="eastAsia" w:ascii="仿宋" w:hAnsi="仿宋" w:eastAsia="仿宋" w:cs="仿宋"/>
          <w:szCs w:val="21"/>
          <w:highlight w:val="white"/>
        </w:rPr>
        <w:t>。</w:t>
      </w:r>
    </w:p>
    <w:p>
      <w:pPr>
        <w:pStyle w:val="35"/>
        <w:pageBreakBefore/>
        <w:numPr>
          <w:ilvl w:val="0"/>
          <w:numId w:val="0"/>
        </w:numPr>
        <w:ind w:left="709"/>
        <w:jc w:val="center"/>
        <w:outlineLvl w:val="3"/>
        <w:rPr>
          <w:rFonts w:ascii="仿宋" w:hAnsi="仿宋" w:eastAsia="仿宋" w:cs="仿宋"/>
          <w:szCs w:val="24"/>
        </w:rPr>
      </w:pPr>
      <w:bookmarkStart w:id="387" w:name="_Toc499378933"/>
      <w:bookmarkStart w:id="388" w:name="_Toc499379055"/>
      <w:bookmarkStart w:id="389" w:name="_Toc496685991"/>
      <w:r>
        <w:rPr>
          <w:rFonts w:hint="eastAsia" w:ascii="仿宋" w:hAnsi="仿宋" w:eastAsia="仿宋" w:cs="仿宋"/>
          <w:szCs w:val="24"/>
          <w:highlight w:val="white"/>
        </w:rPr>
        <w:t>2-2 拟投入的流动资金函(格式)</w:t>
      </w:r>
      <w:bookmarkEnd w:id="387"/>
      <w:bookmarkEnd w:id="388"/>
      <w:bookmarkEnd w:id="389"/>
    </w:p>
    <w:p>
      <w:pPr>
        <w:spacing w:line="400" w:lineRule="exact"/>
        <w:rPr>
          <w:rFonts w:ascii="仿宋" w:hAnsi="仿宋" w:eastAsia="仿宋" w:cs="仿宋"/>
          <w:szCs w:val="21"/>
          <w:u w:val="single"/>
        </w:rPr>
      </w:pPr>
    </w:p>
    <w:p>
      <w:pPr>
        <w:spacing w:line="400" w:lineRule="exact"/>
        <w:rPr>
          <w:rFonts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(招标人名称)：</w:t>
      </w:r>
    </w:p>
    <w:p>
      <w:pPr>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我方拟投入</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(项目名称)</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(标段名称)的流动资金为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万元，资金来源于</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，资金来源证明文件附后。</w:t>
      </w:r>
    </w:p>
    <w:p>
      <w:pPr>
        <w:tabs>
          <w:tab w:val="left" w:pos="2670"/>
        </w:tabs>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我方可使用的银行授信余额和银行存款共计</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w:t>
      </w:r>
    </w:p>
    <w:p>
      <w:pPr>
        <w:spacing w:line="400" w:lineRule="exact"/>
        <w:ind w:firstLine="420" w:firstLineChars="200"/>
        <w:rPr>
          <w:rFonts w:ascii="仿宋" w:hAnsi="仿宋" w:eastAsia="仿宋" w:cs="仿宋"/>
          <w:szCs w:val="21"/>
        </w:rPr>
      </w:pPr>
    </w:p>
    <w:p>
      <w:pPr>
        <w:spacing w:line="400" w:lineRule="exact"/>
        <w:ind w:firstLine="420" w:firstLineChars="200"/>
        <w:rPr>
          <w:rFonts w:ascii="仿宋" w:hAnsi="仿宋" w:eastAsia="仿宋" w:cs="仿宋"/>
          <w:szCs w:val="21"/>
        </w:rPr>
      </w:pPr>
    </w:p>
    <w:p>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rPr>
        <w:t>投标人：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(盖单位章)</w:t>
      </w:r>
    </w:p>
    <w:p>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年</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月</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日</w:t>
      </w:r>
    </w:p>
    <w:p>
      <w:pPr>
        <w:rPr>
          <w:rFonts w:ascii="仿宋" w:hAnsi="仿宋" w:eastAsia="仿宋" w:cs="仿宋"/>
        </w:rPr>
      </w:pPr>
    </w:p>
    <w:p>
      <w:pPr>
        <w:rPr>
          <w:rFonts w:ascii="仿宋" w:hAnsi="仿宋" w:eastAsia="仿宋" w:cs="仿宋"/>
        </w:rPr>
      </w:pPr>
    </w:p>
    <w:p>
      <w:pPr>
        <w:ind w:left="630" w:hanging="630" w:hangingChars="300"/>
        <w:rPr>
          <w:rFonts w:ascii="仿宋" w:hAnsi="仿宋" w:eastAsia="仿宋" w:cs="仿宋"/>
        </w:rPr>
      </w:pPr>
      <w:r>
        <w:rPr>
          <w:rFonts w:hint="eastAsia" w:ascii="仿宋" w:hAnsi="仿宋" w:eastAsia="仿宋" w:cs="仿宋"/>
          <w:highlight w:val="white"/>
        </w:rPr>
        <w:t>备注：1</w:t>
      </w:r>
      <w:r>
        <w:rPr>
          <w:rFonts w:hint="eastAsia" w:ascii="仿宋" w:hAnsi="仿宋" w:eastAsia="仿宋" w:cs="仿宋"/>
          <w:szCs w:val="21"/>
          <w:highlight w:val="white"/>
        </w:rPr>
        <w:t>．</w:t>
      </w:r>
      <w:r>
        <w:rPr>
          <w:rFonts w:hint="eastAsia" w:ascii="仿宋" w:hAnsi="仿宋" w:eastAsia="仿宋" w:cs="仿宋"/>
          <w:highlight w:val="white"/>
        </w:rPr>
        <w:t>如招标人为避免</w:t>
      </w:r>
      <w:r>
        <w:rPr>
          <w:rFonts w:hint="eastAsia" w:ascii="仿宋" w:hAnsi="仿宋" w:eastAsia="仿宋" w:cs="仿宋"/>
          <w:szCs w:val="21"/>
          <w:highlight w:val="white"/>
        </w:rPr>
        <w:t>投标</w:t>
      </w:r>
      <w:r>
        <w:rPr>
          <w:rFonts w:hint="eastAsia" w:ascii="仿宋" w:hAnsi="仿宋" w:eastAsia="仿宋" w:cs="仿宋"/>
          <w:highlight w:val="white"/>
        </w:rPr>
        <w:t>人中标后因流动资金不足影响工程施工，而要求</w:t>
      </w:r>
      <w:r>
        <w:rPr>
          <w:rFonts w:hint="eastAsia" w:ascii="仿宋" w:hAnsi="仿宋" w:eastAsia="仿宋" w:cs="仿宋"/>
          <w:szCs w:val="21"/>
          <w:highlight w:val="white"/>
        </w:rPr>
        <w:t>投标</w:t>
      </w:r>
      <w:r>
        <w:rPr>
          <w:rFonts w:hint="eastAsia" w:ascii="仿宋" w:hAnsi="仿宋" w:eastAsia="仿宋" w:cs="仿宋"/>
          <w:highlight w:val="white"/>
        </w:rPr>
        <w:t>人具有一定的流动资金的，</w:t>
      </w:r>
      <w:r>
        <w:rPr>
          <w:rFonts w:hint="eastAsia" w:ascii="仿宋" w:hAnsi="仿宋" w:eastAsia="仿宋" w:cs="仿宋"/>
          <w:szCs w:val="21"/>
          <w:highlight w:val="white"/>
        </w:rPr>
        <w:t>投标</w:t>
      </w:r>
      <w:r>
        <w:rPr>
          <w:rFonts w:hint="eastAsia" w:ascii="仿宋" w:hAnsi="仿宋" w:eastAsia="仿宋" w:cs="仿宋"/>
          <w:highlight w:val="white"/>
        </w:rPr>
        <w:t>人应当填写此表。</w:t>
      </w:r>
    </w:p>
    <w:p>
      <w:pPr>
        <w:ind w:left="630" w:leftChars="100" w:hanging="420" w:hangingChars="200"/>
        <w:rPr>
          <w:rFonts w:ascii="仿宋" w:hAnsi="仿宋" w:eastAsia="仿宋" w:cs="仿宋"/>
        </w:rPr>
      </w:pPr>
      <w:r>
        <w:rPr>
          <w:rFonts w:hint="eastAsia" w:ascii="仿宋" w:hAnsi="仿宋" w:eastAsia="仿宋" w:cs="仿宋"/>
          <w:highlight w:val="white"/>
        </w:rPr>
        <w:t xml:space="preserve">    2</w:t>
      </w:r>
      <w:r>
        <w:rPr>
          <w:rFonts w:hint="eastAsia" w:ascii="仿宋" w:hAnsi="仿宋" w:eastAsia="仿宋" w:cs="仿宋"/>
          <w:szCs w:val="21"/>
          <w:highlight w:val="white"/>
        </w:rPr>
        <w:t>．</w:t>
      </w:r>
      <w:r>
        <w:rPr>
          <w:rFonts w:hint="eastAsia" w:ascii="仿宋" w:hAnsi="仿宋" w:eastAsia="仿宋" w:cs="仿宋"/>
          <w:highlight w:val="white"/>
        </w:rPr>
        <w:t>资金来源填写银行存款、银行信贷或其它形式，如</w:t>
      </w:r>
      <w:r>
        <w:rPr>
          <w:rFonts w:hint="eastAsia" w:ascii="仿宋" w:hAnsi="仿宋" w:eastAsia="仿宋" w:cs="仿宋"/>
          <w:szCs w:val="21"/>
          <w:highlight w:val="white"/>
        </w:rPr>
        <w:t>银行授信总额度、本年度可使用的银行授信余额等。</w:t>
      </w:r>
    </w:p>
    <w:p>
      <w:pPr>
        <w:ind w:left="630" w:hanging="630" w:hangingChars="300"/>
        <w:rPr>
          <w:rFonts w:ascii="仿宋" w:hAnsi="仿宋" w:eastAsia="仿宋" w:cs="仿宋"/>
        </w:rPr>
      </w:pPr>
      <w:r>
        <w:rPr>
          <w:rFonts w:hint="eastAsia" w:ascii="仿宋" w:hAnsi="仿宋" w:eastAsia="仿宋" w:cs="仿宋"/>
          <w:highlight w:val="white"/>
        </w:rPr>
        <w:t>3</w:t>
      </w:r>
      <w:r>
        <w:rPr>
          <w:rFonts w:hint="eastAsia" w:ascii="仿宋" w:hAnsi="仿宋" w:eastAsia="仿宋" w:cs="仿宋"/>
          <w:szCs w:val="21"/>
          <w:highlight w:val="white"/>
        </w:rPr>
        <w:t>．</w:t>
      </w:r>
      <w:r>
        <w:rPr>
          <w:rFonts w:hint="eastAsia" w:ascii="仿宋" w:hAnsi="仿宋" w:eastAsia="仿宋" w:cs="仿宋"/>
          <w:kern w:val="0"/>
          <w:szCs w:val="21"/>
          <w:highlight w:val="white"/>
        </w:rPr>
        <w:t>本表后附</w:t>
      </w:r>
      <w:r>
        <w:rPr>
          <w:rFonts w:hint="eastAsia" w:ascii="仿宋" w:hAnsi="仿宋" w:eastAsia="仿宋" w:cs="仿宋"/>
          <w:highlight w:val="white"/>
        </w:rPr>
        <w:t>相关</w:t>
      </w:r>
      <w:r>
        <w:rPr>
          <w:rFonts w:hint="eastAsia" w:ascii="仿宋" w:hAnsi="仿宋" w:eastAsia="仿宋" w:cs="仿宋"/>
          <w:szCs w:val="21"/>
          <w:highlight w:val="white"/>
        </w:rPr>
        <w:t>资金来源证明文件</w:t>
      </w:r>
      <w:r>
        <w:rPr>
          <w:rFonts w:hint="eastAsia" w:ascii="仿宋" w:hAnsi="仿宋" w:eastAsia="仿宋" w:cs="仿宋"/>
          <w:highlight w:val="white"/>
        </w:rPr>
        <w:t>复印件，银行存款证明、银行信贷证明应采用相关银行出具的格式。</w:t>
      </w:r>
    </w:p>
    <w:p>
      <w:pPr>
        <w:spacing w:afterLines="100" w:line="400" w:lineRule="exact"/>
        <w:rPr>
          <w:rFonts w:ascii="仿宋" w:hAnsi="仿宋" w:eastAsia="仿宋" w:cs="仿宋"/>
          <w:szCs w:val="21"/>
        </w:rPr>
      </w:pPr>
      <w:r>
        <w:rPr>
          <w:rFonts w:hint="eastAsia" w:ascii="仿宋" w:hAnsi="仿宋" w:eastAsia="仿宋" w:cs="仿宋"/>
          <w:highlight w:val="white"/>
        </w:rPr>
        <w:t>4</w:t>
      </w:r>
      <w:r>
        <w:rPr>
          <w:rFonts w:hint="eastAsia" w:ascii="仿宋" w:hAnsi="仿宋" w:eastAsia="仿宋" w:cs="仿宋"/>
          <w:szCs w:val="21"/>
          <w:highlight w:val="white"/>
        </w:rPr>
        <w:t>．招标人也可根据招标项目具体情况要求说明是否拥有有效期内的银行AAA资信证明。</w:t>
      </w:r>
    </w:p>
    <w:p>
      <w:pPr>
        <w:pStyle w:val="8"/>
        <w:numPr>
          <w:ilvl w:val="0"/>
          <w:numId w:val="0"/>
        </w:numPr>
        <w:spacing w:beforeLines="50" w:afterLines="50" w:line="492" w:lineRule="exact"/>
        <w:jc w:val="center"/>
        <w:rPr>
          <w:rFonts w:ascii="仿宋" w:hAnsi="仿宋" w:eastAsia="仿宋" w:cs="仿宋"/>
          <w:b w:val="0"/>
        </w:rPr>
      </w:pPr>
      <w:r>
        <w:rPr>
          <w:rFonts w:hint="eastAsia" w:ascii="仿宋" w:hAnsi="仿宋" w:eastAsia="仿宋" w:cs="仿宋"/>
          <w:sz w:val="24"/>
        </w:rPr>
        <w:br w:type="page"/>
      </w:r>
      <w:r>
        <w:rPr>
          <w:rFonts w:hint="eastAsia" w:ascii="仿宋" w:hAnsi="仿宋" w:eastAsia="仿宋" w:cs="仿宋"/>
          <w:b w:val="0"/>
        </w:rPr>
        <w:t>（三）近3年完成的类似项目情况表</w:t>
      </w:r>
    </w:p>
    <w:p>
      <w:pPr>
        <w:spacing w:afterLines="50" w:line="492" w:lineRule="exact"/>
        <w:jc w:val="center"/>
        <w:rPr>
          <w:rFonts w:ascii="仿宋" w:hAnsi="仿宋" w:eastAsia="仿宋" w:cs="仿宋"/>
          <w:sz w:val="28"/>
          <w:szCs w:val="28"/>
        </w:rPr>
      </w:pPr>
      <w:r>
        <w:rPr>
          <w:rFonts w:hint="eastAsia" w:ascii="仿宋" w:hAnsi="仿宋" w:eastAsia="仿宋" w:cs="仿宋"/>
          <w:sz w:val="28"/>
          <w:szCs w:val="28"/>
        </w:rPr>
        <w:t>（近3年指投标截止之日前三年）</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firstLine="36" w:firstLineChars="15"/>
              <w:jc w:val="center"/>
              <w:rPr>
                <w:rFonts w:ascii="仿宋" w:hAnsi="仿宋" w:eastAsia="仿宋" w:cs="仿宋"/>
                <w:sz w:val="24"/>
              </w:rPr>
            </w:pPr>
            <w:r>
              <w:rPr>
                <w:rFonts w:hint="eastAsia" w:ascii="仿宋" w:hAnsi="仿宋" w:eastAsia="仿宋" w:cs="仿宋"/>
                <w:sz w:val="24"/>
              </w:rPr>
              <w:t>项目名称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项目所在地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发包人名称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发包人地址</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发包人电话</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合同价格</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开工日期</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竣工日期</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承担的工作</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工程质量</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项目经理</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技术负责人</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pPr>
              <w:spacing w:line="492" w:lineRule="exact"/>
              <w:jc w:val="center"/>
              <w:rPr>
                <w:rFonts w:ascii="仿宋" w:hAnsi="仿宋" w:eastAsia="仿宋" w:cs="仿宋"/>
                <w:sz w:val="24"/>
              </w:rPr>
            </w:pPr>
            <w:r>
              <w:rPr>
                <w:rFonts w:hint="eastAsia" w:ascii="仿宋" w:hAnsi="仿宋" w:eastAsia="仿宋" w:cs="仿宋"/>
                <w:sz w:val="24"/>
              </w:rPr>
              <w:t>合同项目描述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  注</w:t>
            </w:r>
          </w:p>
        </w:tc>
        <w:tc>
          <w:tcPr>
            <w:tcW w:w="6547" w:type="dxa"/>
            <w:vAlign w:val="center"/>
          </w:tcPr>
          <w:p>
            <w:pPr>
              <w:spacing w:line="300" w:lineRule="exact"/>
              <w:ind w:firstLine="480" w:firstLineChars="200"/>
              <w:rPr>
                <w:rFonts w:ascii="仿宋" w:hAnsi="仿宋" w:eastAsia="仿宋" w:cs="仿宋"/>
                <w:sz w:val="24"/>
              </w:rPr>
            </w:pPr>
            <w:r>
              <w:rPr>
                <w:rFonts w:hint="eastAsia" w:ascii="仿宋" w:hAnsi="仿宋" w:eastAsia="仿宋" w:cs="仿宋"/>
                <w:sz w:val="24"/>
              </w:rPr>
              <w:t>合同项目描述内容至少包括项目概况、本合同在项目中的地位 （部位、合同价格所占比例）和合同工程完工验收鉴定书有关验收结论</w:t>
            </w:r>
          </w:p>
        </w:tc>
      </w:tr>
    </w:tbl>
    <w:p>
      <w:pPr>
        <w:spacing w:line="492" w:lineRule="exact"/>
        <w:rPr>
          <w:rFonts w:ascii="仿宋" w:hAnsi="仿宋" w:eastAsia="仿宋" w:cs="仿宋"/>
          <w:sz w:val="24"/>
        </w:rPr>
      </w:pPr>
      <w:r>
        <w:rPr>
          <w:rFonts w:hint="eastAsia" w:ascii="仿宋" w:hAnsi="仿宋" w:eastAsia="仿宋" w:cs="仿宋"/>
          <w:sz w:val="24"/>
        </w:rPr>
        <w:t>附相关证明材料复印件。</w:t>
      </w:r>
    </w:p>
    <w:p>
      <w:pPr>
        <w:pStyle w:val="8"/>
        <w:numPr>
          <w:ilvl w:val="0"/>
          <w:numId w:val="0"/>
        </w:numPr>
        <w:spacing w:before="0" w:afterLines="50" w:line="492" w:lineRule="exact"/>
        <w:jc w:val="center"/>
        <w:rPr>
          <w:rFonts w:ascii="仿宋" w:hAnsi="仿宋" w:eastAsia="仿宋" w:cs="仿宋"/>
          <w:b w:val="0"/>
        </w:rPr>
      </w:pPr>
      <w:r>
        <w:rPr>
          <w:rFonts w:hint="eastAsia" w:ascii="仿宋" w:hAnsi="仿宋" w:eastAsia="仿宋" w:cs="仿宋"/>
          <w:b w:val="0"/>
        </w:rPr>
        <w:br w:type="page"/>
      </w:r>
      <w:r>
        <w:rPr>
          <w:rFonts w:hint="eastAsia" w:ascii="仿宋" w:hAnsi="仿宋" w:eastAsia="仿宋" w:cs="仿宋"/>
          <w:b w:val="0"/>
        </w:rPr>
        <w:t>（四）正在施工的和新承接的项目情况表</w:t>
      </w: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项目名称</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项目所在地</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发包人名称</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发包人地址</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发包人电话</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签约合同价</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开工日期</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计划竣工日期</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承担的工作</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工程质量</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项目描述</w:t>
            </w:r>
          </w:p>
        </w:tc>
        <w:tc>
          <w:tcPr>
            <w:tcW w:w="6511" w:type="dxa"/>
            <w:vAlign w:val="center"/>
          </w:tcPr>
          <w:p>
            <w:pPr>
              <w:spacing w:line="492" w:lineRule="exact"/>
              <w:ind w:firstLine="480" w:firstLineChars="20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c>
          <w:tcPr>
            <w:tcW w:w="6511" w:type="dxa"/>
            <w:vAlign w:val="center"/>
          </w:tcPr>
          <w:p>
            <w:pPr>
              <w:spacing w:line="492" w:lineRule="exact"/>
              <w:ind w:firstLine="480" w:firstLineChars="200"/>
              <w:rPr>
                <w:rFonts w:ascii="仿宋" w:hAnsi="仿宋" w:eastAsia="仿宋" w:cs="仿宋"/>
                <w:sz w:val="24"/>
              </w:rPr>
            </w:pPr>
            <w:r>
              <w:rPr>
                <w:rFonts w:hint="eastAsia" w:ascii="仿宋" w:hAnsi="仿宋" w:eastAsia="仿宋" w:cs="仿宋"/>
                <w:sz w:val="24"/>
              </w:rPr>
              <w:t>合同所属项目描述内容至少包括项目概况、本合同在项目中的地位（部位、合同价格所占比例）</w:t>
            </w:r>
          </w:p>
        </w:tc>
      </w:tr>
    </w:tbl>
    <w:p>
      <w:pPr>
        <w:spacing w:line="492" w:lineRule="exact"/>
        <w:rPr>
          <w:rFonts w:ascii="仿宋" w:hAnsi="仿宋" w:eastAsia="仿宋" w:cs="仿宋"/>
          <w:sz w:val="24"/>
        </w:rPr>
      </w:pPr>
      <w:r>
        <w:rPr>
          <w:rFonts w:hint="eastAsia" w:ascii="仿宋" w:hAnsi="仿宋" w:eastAsia="仿宋" w:cs="仿宋"/>
          <w:sz w:val="24"/>
        </w:rPr>
        <w:t>附相关证明材料复印件。</w:t>
      </w:r>
    </w:p>
    <w:p>
      <w:pPr>
        <w:pStyle w:val="35"/>
        <w:numPr>
          <w:ilvl w:val="0"/>
          <w:numId w:val="0"/>
        </w:numPr>
        <w:jc w:val="center"/>
        <w:outlineLvl w:val="9"/>
        <w:rPr>
          <w:rFonts w:ascii="仿宋" w:hAnsi="仿宋" w:eastAsia="仿宋" w:cs="仿宋"/>
        </w:rPr>
      </w:pPr>
      <w:r>
        <w:rPr>
          <w:rFonts w:hint="eastAsia" w:ascii="仿宋" w:hAnsi="仿宋" w:eastAsia="仿宋" w:cs="仿宋"/>
          <w:sz w:val="28"/>
          <w:szCs w:val="28"/>
        </w:rPr>
        <w:br w:type="page"/>
      </w:r>
      <w:bookmarkStart w:id="390" w:name="_Toc499379056"/>
      <w:bookmarkStart w:id="391" w:name="_Toc499378934"/>
      <w:bookmarkStart w:id="392" w:name="_Toc496685998"/>
      <w:r>
        <w:rPr>
          <w:rFonts w:hint="eastAsia" w:ascii="仿宋" w:hAnsi="仿宋" w:eastAsia="仿宋" w:cs="仿宋"/>
          <w:szCs w:val="24"/>
          <w:highlight w:val="white"/>
        </w:rPr>
        <w:t>（五）企业信誉情况</w:t>
      </w:r>
      <w:bookmarkEnd w:id="390"/>
      <w:bookmarkEnd w:id="391"/>
      <w:bookmarkEnd w:id="392"/>
    </w:p>
    <w:p>
      <w:pPr>
        <w:rPr>
          <w:rFonts w:ascii="仿宋" w:hAnsi="仿宋" w:eastAsia="仿宋" w:cs="仿宋"/>
        </w:rPr>
      </w:pPr>
    </w:p>
    <w:p>
      <w:pPr>
        <w:pStyle w:val="35"/>
        <w:numPr>
          <w:ilvl w:val="0"/>
          <w:numId w:val="0"/>
        </w:numPr>
        <w:jc w:val="center"/>
        <w:outlineLvl w:val="9"/>
        <w:rPr>
          <w:rFonts w:ascii="仿宋" w:hAnsi="仿宋" w:eastAsia="仿宋" w:cs="仿宋"/>
          <w:szCs w:val="24"/>
        </w:rPr>
      </w:pPr>
      <w:bookmarkStart w:id="393" w:name="_Toc499378935"/>
      <w:bookmarkStart w:id="394" w:name="_Toc499379057"/>
      <w:r>
        <w:rPr>
          <w:rFonts w:hint="eastAsia" w:ascii="仿宋" w:hAnsi="仿宋" w:eastAsia="仿宋" w:cs="仿宋"/>
          <w:szCs w:val="24"/>
          <w:highlight w:val="white"/>
        </w:rPr>
        <w:t>5-1 企业信誉声明</w:t>
      </w:r>
      <w:bookmarkEnd w:id="393"/>
      <w:bookmarkEnd w:id="394"/>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仿宋"/>
                <w:szCs w:val="21"/>
                <w:highlight w:val="white"/>
              </w:rPr>
            </w:pPr>
          </w:p>
          <w:p>
            <w:pPr>
              <w:spacing w:line="440" w:lineRule="exact"/>
              <w:jc w:val="center"/>
              <w:rPr>
                <w:rFonts w:ascii="仿宋" w:hAnsi="仿宋" w:eastAsia="仿宋" w:cs="仿宋"/>
                <w:szCs w:val="21"/>
              </w:rPr>
            </w:pPr>
            <w:r>
              <w:rPr>
                <w:rFonts w:hint="eastAsia" w:ascii="仿宋" w:hAnsi="仿宋" w:eastAsia="仿宋" w:cs="仿宋"/>
                <w:szCs w:val="21"/>
                <w:highlight w:val="white"/>
              </w:rPr>
              <w:t>企业信誉声明</w:t>
            </w:r>
          </w:p>
          <w:p>
            <w:pPr>
              <w:spacing w:line="440" w:lineRule="exact"/>
              <w:rPr>
                <w:rFonts w:ascii="仿宋" w:hAnsi="仿宋" w:eastAsia="仿宋" w:cs="仿宋"/>
                <w:szCs w:val="21"/>
              </w:rPr>
            </w:pPr>
          </w:p>
          <w:p>
            <w:pPr>
              <w:rPr>
                <w:rFonts w:ascii="仿宋" w:hAnsi="仿宋" w:eastAsia="仿宋" w:cs="仿宋"/>
                <w:szCs w:val="24"/>
              </w:rPr>
            </w:pPr>
            <w:r>
              <w:rPr>
                <w:rFonts w:hint="eastAsia" w:ascii="仿宋" w:hAnsi="仿宋" w:eastAsia="仿宋" w:cs="仿宋"/>
                <w:highlight w:val="white"/>
              </w:rPr>
              <w:t>（招标人名称）：</w:t>
            </w:r>
          </w:p>
          <w:p>
            <w:pPr>
              <w:rPr>
                <w:rFonts w:ascii="仿宋" w:hAnsi="仿宋" w:eastAsia="仿宋" w:cs="仿宋"/>
              </w:rPr>
            </w:pPr>
          </w:p>
          <w:p>
            <w:pPr>
              <w:spacing w:line="440" w:lineRule="exact"/>
              <w:ind w:left="420"/>
              <w:rPr>
                <w:rFonts w:ascii="仿宋" w:hAnsi="仿宋" w:eastAsia="仿宋" w:cs="仿宋"/>
                <w:szCs w:val="21"/>
              </w:rPr>
            </w:pPr>
            <w:r>
              <w:rPr>
                <w:rFonts w:hint="eastAsia" w:ascii="仿宋" w:hAnsi="仿宋" w:eastAsia="仿宋" w:cs="仿宋"/>
                <w:szCs w:val="21"/>
                <w:highlight w:val="white"/>
              </w:rPr>
              <w:t>我方在此声明，</w:t>
            </w:r>
            <w:r>
              <w:rPr>
                <w:rFonts w:hint="eastAsia" w:ascii="仿宋" w:hAnsi="仿宋" w:eastAsia="仿宋" w:cs="仿宋"/>
                <w:highlight w:val="white"/>
              </w:rPr>
              <w:t>截止本招标项目投标截止时间，我方处于</w:t>
            </w:r>
            <w:r>
              <w:rPr>
                <w:rFonts w:hint="eastAsia" w:ascii="仿宋" w:hAnsi="仿宋" w:eastAsia="仿宋" w:cs="仿宋"/>
                <w:szCs w:val="21"/>
                <w:highlight w:val="white"/>
              </w:rPr>
              <w:t>正常的经营状态，不存在下列任何一种情形。</w:t>
            </w:r>
          </w:p>
          <w:p>
            <w:pPr>
              <w:spacing w:line="400" w:lineRule="exact"/>
              <w:ind w:left="420"/>
              <w:rPr>
                <w:rFonts w:ascii="仿宋" w:hAnsi="仿宋" w:eastAsia="仿宋" w:cs="仿宋"/>
                <w:szCs w:val="24"/>
              </w:rPr>
            </w:pPr>
            <w:r>
              <w:rPr>
                <w:rFonts w:hint="eastAsia" w:ascii="仿宋" w:hAnsi="仿宋" w:eastAsia="仿宋" w:cs="仿宋"/>
                <w:highlight w:val="white"/>
              </w:rPr>
              <w:t>（1）被责令停业；</w:t>
            </w:r>
          </w:p>
          <w:p>
            <w:pPr>
              <w:spacing w:line="400" w:lineRule="exact"/>
              <w:ind w:left="420"/>
              <w:rPr>
                <w:rFonts w:ascii="仿宋" w:hAnsi="仿宋" w:eastAsia="仿宋" w:cs="仿宋"/>
              </w:rPr>
            </w:pPr>
            <w:r>
              <w:rPr>
                <w:rFonts w:hint="eastAsia" w:ascii="仿宋" w:hAnsi="仿宋" w:eastAsia="仿宋" w:cs="仿宋"/>
                <w:highlight w:val="white"/>
              </w:rPr>
              <w:t>（2）被暂停或取消投标资格；</w:t>
            </w:r>
          </w:p>
          <w:p>
            <w:pPr>
              <w:spacing w:line="440" w:lineRule="exact"/>
              <w:ind w:left="420"/>
              <w:rPr>
                <w:rFonts w:ascii="仿宋" w:hAnsi="仿宋" w:eastAsia="仿宋" w:cs="仿宋"/>
                <w:szCs w:val="21"/>
              </w:rPr>
            </w:pPr>
            <w:r>
              <w:rPr>
                <w:rFonts w:hint="eastAsia" w:ascii="仿宋" w:hAnsi="仿宋" w:eastAsia="仿宋" w:cs="仿宋"/>
                <w:szCs w:val="21"/>
                <w:highlight w:val="white"/>
              </w:rPr>
              <w:t>（3）财产被接管或冻结；</w:t>
            </w:r>
          </w:p>
          <w:p>
            <w:pPr>
              <w:spacing w:line="440" w:lineRule="exact"/>
              <w:ind w:left="420"/>
              <w:rPr>
                <w:rFonts w:ascii="仿宋" w:hAnsi="仿宋" w:eastAsia="仿宋" w:cs="仿宋"/>
                <w:szCs w:val="21"/>
              </w:rPr>
            </w:pPr>
            <w:r>
              <w:rPr>
                <w:rFonts w:hint="eastAsia" w:ascii="仿宋" w:hAnsi="仿宋" w:eastAsia="仿宋" w:cs="仿宋"/>
                <w:szCs w:val="21"/>
                <w:highlight w:val="white"/>
              </w:rPr>
              <w:t>（4）在最近三年内有骗取中标或严重违约或重大工程质量问题。</w:t>
            </w:r>
          </w:p>
          <w:p>
            <w:pPr>
              <w:spacing w:line="440" w:lineRule="exact"/>
              <w:ind w:left="420"/>
              <w:rPr>
                <w:rFonts w:ascii="仿宋" w:hAnsi="仿宋" w:eastAsia="仿宋" w:cs="仿宋"/>
                <w:szCs w:val="21"/>
              </w:rPr>
            </w:pPr>
            <w:r>
              <w:rPr>
                <w:rFonts w:hint="eastAsia" w:ascii="仿宋" w:hAnsi="仿宋" w:eastAsia="仿宋" w:cs="仿宋"/>
                <w:szCs w:val="21"/>
                <w:highlight w:val="white"/>
              </w:rPr>
              <w:t>我方保证上述信息的真实和准确，并愿意承担因我方就此弄虚作假所引起的一切法律后果。</w:t>
            </w:r>
          </w:p>
          <w:p>
            <w:pPr>
              <w:spacing w:line="440" w:lineRule="exact"/>
              <w:ind w:left="420"/>
              <w:rPr>
                <w:rFonts w:ascii="仿宋" w:hAnsi="仿宋" w:eastAsia="仿宋" w:cs="仿宋"/>
                <w:szCs w:val="21"/>
              </w:rPr>
            </w:pPr>
          </w:p>
          <w:p>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投标人：（盖单位章）</w:t>
            </w:r>
          </w:p>
          <w:p>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法定代表人或其委托代理人：（签字）</w:t>
            </w:r>
          </w:p>
          <w:p>
            <w:pPr>
              <w:spacing w:line="440" w:lineRule="exact"/>
              <w:ind w:left="420"/>
              <w:jc w:val="right"/>
              <w:rPr>
                <w:rFonts w:ascii="仿宋" w:hAnsi="仿宋" w:eastAsia="仿宋" w:cs="仿宋"/>
                <w:szCs w:val="21"/>
              </w:rPr>
            </w:pPr>
          </w:p>
          <w:p>
            <w:pPr>
              <w:spacing w:line="440" w:lineRule="exact"/>
              <w:ind w:left="420"/>
              <w:jc w:val="right"/>
              <w:rPr>
                <w:rFonts w:ascii="仿宋" w:hAnsi="仿宋" w:eastAsia="仿宋" w:cs="仿宋"/>
                <w:szCs w:val="21"/>
              </w:rPr>
            </w:pPr>
            <w:r>
              <w:rPr>
                <w:rFonts w:hint="eastAsia" w:ascii="仿宋" w:hAnsi="仿宋" w:eastAsia="仿宋" w:cs="仿宋"/>
                <w:szCs w:val="21"/>
                <w:highlight w:val="white"/>
              </w:rPr>
              <w:t xml:space="preserve"> 年  月  日</w:t>
            </w:r>
          </w:p>
          <w:p>
            <w:pPr>
              <w:spacing w:line="440" w:lineRule="exact"/>
              <w:ind w:left="420"/>
              <w:rPr>
                <w:rFonts w:ascii="仿宋" w:hAnsi="仿宋" w:eastAsia="仿宋" w:cs="仿宋"/>
                <w:szCs w:val="21"/>
              </w:rPr>
            </w:pPr>
          </w:p>
          <w:p>
            <w:pPr>
              <w:spacing w:line="440" w:lineRule="exact"/>
              <w:rPr>
                <w:rFonts w:ascii="仿宋" w:hAnsi="仿宋" w:eastAsia="仿宋" w:cs="仿宋"/>
                <w:szCs w:val="21"/>
              </w:rPr>
            </w:pPr>
            <w:r>
              <w:rPr>
                <w:rFonts w:hint="eastAsia" w:ascii="仿宋" w:hAnsi="仿宋" w:eastAsia="仿宋" w:cs="仿宋"/>
                <w:szCs w:val="21"/>
                <w:highlight w:val="white"/>
              </w:rPr>
              <w:t>备注：投标人应针对第二章“投标人须知”第1.4.1项的要求，在此对其信誉情况做出说明。如上格式文件所示。联合体投标的，联合体各成员单位均应按要求做出说明。</w:t>
            </w:r>
          </w:p>
          <w:p>
            <w:pPr>
              <w:spacing w:line="440" w:lineRule="exact"/>
              <w:rPr>
                <w:rFonts w:ascii="仿宋" w:hAnsi="仿宋" w:eastAsia="仿宋" w:cs="仿宋"/>
                <w:szCs w:val="21"/>
              </w:rPr>
            </w:pPr>
          </w:p>
        </w:tc>
      </w:tr>
    </w:tbl>
    <w:p>
      <w:pPr>
        <w:jc w:val="center"/>
        <w:rPr>
          <w:rFonts w:ascii="仿宋" w:hAnsi="仿宋" w:eastAsia="仿宋" w:cs="仿宋"/>
          <w:szCs w:val="24"/>
        </w:rPr>
      </w:pPr>
      <w:r>
        <w:rPr>
          <w:rFonts w:hint="eastAsia" w:ascii="仿宋" w:hAnsi="仿宋" w:eastAsia="仿宋" w:cs="仿宋"/>
          <w:szCs w:val="24"/>
          <w:highlight w:val="white"/>
        </w:rPr>
        <w:br w:type="page"/>
      </w:r>
      <w:bookmarkStart w:id="395" w:name="_Toc499378937"/>
      <w:bookmarkStart w:id="396" w:name="_Toc499379059"/>
      <w:r>
        <w:rPr>
          <w:rFonts w:hint="eastAsia" w:ascii="仿宋" w:hAnsi="仿宋" w:eastAsia="仿宋" w:cs="仿宋"/>
          <w:sz w:val="24"/>
          <w:szCs w:val="24"/>
          <w:highlight w:val="white"/>
        </w:rPr>
        <w:t>5-2投标人未被列入“信用中国”网站（www.creditchina.gov.cn）失信被执行人、</w:t>
      </w:r>
      <w:r>
        <w:rPr>
          <w:rFonts w:hint="eastAsia" w:ascii="仿宋" w:hAnsi="仿宋" w:eastAsia="仿宋" w:cs="仿宋"/>
          <w:sz w:val="24"/>
          <w:szCs w:val="24"/>
          <w:highlight w:val="white"/>
          <w:lang w:eastAsia="zh-CN"/>
        </w:rPr>
        <w:t>重大税收违法失信主体</w:t>
      </w:r>
      <w:r>
        <w:rPr>
          <w:rFonts w:hint="eastAsia" w:ascii="仿宋" w:hAnsi="仿宋" w:eastAsia="仿宋" w:cs="仿宋"/>
          <w:sz w:val="24"/>
          <w:szCs w:val="24"/>
          <w:highlight w:val="white"/>
        </w:rPr>
        <w:t>、政府采购严重违法失信行为记录名单的查询结果</w:t>
      </w:r>
      <w:bookmarkEnd w:id="395"/>
      <w:bookmarkEnd w:id="396"/>
    </w:p>
    <w:p>
      <w:pPr>
        <w:rPr>
          <w:rFonts w:ascii="仿宋" w:hAnsi="仿宋" w:eastAsia="仿宋" w:cs="仿宋"/>
          <w:szCs w:val="20"/>
        </w:rPr>
      </w:pPr>
    </w:p>
    <w:p>
      <w:pPr>
        <w:rPr>
          <w:rFonts w:ascii="仿宋" w:hAnsi="仿宋" w:eastAsia="仿宋" w:cs="仿宋"/>
        </w:rPr>
      </w:pPr>
    </w:p>
    <w:tbl>
      <w:tblPr>
        <w:tblStyle w:val="17"/>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szCs w:val="21"/>
                <w:highlight w:val="yellow"/>
              </w:rPr>
            </w:pPr>
          </w:p>
          <w:p>
            <w:pPr>
              <w:tabs>
                <w:tab w:val="left" w:pos="6039"/>
              </w:tabs>
              <w:snapToGrid w:val="0"/>
              <w:spacing w:line="360" w:lineRule="exact"/>
              <w:rPr>
                <w:rFonts w:ascii="仿宋" w:hAnsi="仿宋" w:eastAsia="仿宋" w:cs="仿宋"/>
                <w:szCs w:val="21"/>
                <w:highlight w:val="yellow"/>
              </w:rPr>
            </w:pPr>
          </w:p>
        </w:tc>
      </w:tr>
    </w:tbl>
    <w:p>
      <w:pPr>
        <w:rPr>
          <w:rFonts w:ascii="仿宋" w:hAnsi="仿宋" w:eastAsia="仿宋" w:cs="仿宋"/>
          <w:sz w:val="20"/>
          <w:szCs w:val="20"/>
        </w:rPr>
      </w:pPr>
    </w:p>
    <w:p>
      <w:pPr>
        <w:rPr>
          <w:rFonts w:ascii="仿宋" w:hAnsi="仿宋" w:eastAsia="仿宋" w:cs="仿宋"/>
          <w:szCs w:val="21"/>
        </w:rPr>
      </w:pPr>
    </w:p>
    <w:p>
      <w:pPr>
        <w:spacing w:line="400" w:lineRule="atLeast"/>
        <w:rPr>
          <w:rFonts w:ascii="仿宋" w:hAnsi="仿宋" w:eastAsia="仿宋" w:cs="仿宋"/>
          <w:szCs w:val="21"/>
        </w:rPr>
      </w:pPr>
      <w:r>
        <w:rPr>
          <w:rFonts w:hint="eastAsia" w:ascii="仿宋" w:hAnsi="仿宋" w:eastAsia="仿宋" w:cs="仿宋"/>
          <w:szCs w:val="21"/>
          <w:highlight w:val="white"/>
        </w:rPr>
        <w:t>备注：1. 投标人根据《关于在招标投标活动中对失信被执行人实施联合惩戒的通知》（法〔2016〕285号）的规定，自行通过</w:t>
      </w:r>
      <w:r>
        <w:rPr>
          <w:rFonts w:hint="eastAsia" w:ascii="仿宋" w:hAnsi="仿宋" w:eastAsia="仿宋" w:cs="仿宋"/>
        </w:rPr>
        <w:t>“信用中国”网站（www.creditchina.gov.cn）失信被执行人、</w:t>
      </w:r>
      <w:r>
        <w:rPr>
          <w:rFonts w:hint="eastAsia" w:ascii="仿宋" w:hAnsi="仿宋" w:eastAsia="仿宋" w:cs="仿宋"/>
          <w:lang w:eastAsia="zh-CN"/>
        </w:rPr>
        <w:t>重大税收违法失信主体</w:t>
      </w:r>
      <w:r>
        <w:rPr>
          <w:rFonts w:hint="eastAsia" w:ascii="仿宋" w:hAnsi="仿宋" w:eastAsia="仿宋" w:cs="仿宋"/>
        </w:rPr>
        <w:t>、政府采购严重违法失信行为记录名单</w:t>
      </w:r>
      <w:r>
        <w:rPr>
          <w:rFonts w:hint="eastAsia" w:ascii="仿宋" w:hAnsi="仿宋" w:eastAsia="仿宋" w:cs="仿宋"/>
          <w:szCs w:val="21"/>
          <w:highlight w:val="white"/>
        </w:rPr>
        <w:t>，并将查询结果“截图”附在本表中。</w:t>
      </w:r>
    </w:p>
    <w:p>
      <w:pPr>
        <w:spacing w:line="400" w:lineRule="atLeast"/>
        <w:ind w:left="630"/>
        <w:rPr>
          <w:rFonts w:ascii="仿宋" w:hAnsi="仿宋" w:eastAsia="仿宋" w:cs="仿宋"/>
          <w:szCs w:val="21"/>
        </w:rPr>
      </w:pPr>
      <w:r>
        <w:rPr>
          <w:rFonts w:hint="eastAsia" w:ascii="仿宋" w:hAnsi="仿宋" w:eastAsia="仿宋" w:cs="仿宋"/>
          <w:szCs w:val="21"/>
          <w:highlight w:val="white"/>
        </w:rPr>
        <w:t>2. 联合体投标的，应当对所有联合体成员进行查询。</w:t>
      </w:r>
    </w:p>
    <w:p>
      <w:pPr>
        <w:pStyle w:val="35"/>
        <w:pageBreakBefore/>
        <w:numPr>
          <w:ilvl w:val="0"/>
          <w:numId w:val="0"/>
        </w:numPr>
        <w:jc w:val="center"/>
        <w:outlineLvl w:val="9"/>
        <w:rPr>
          <w:rFonts w:ascii="仿宋" w:hAnsi="仿宋" w:eastAsia="仿宋" w:cs="仿宋"/>
          <w:szCs w:val="24"/>
        </w:rPr>
      </w:pPr>
      <w:bookmarkStart w:id="397" w:name="_Toc499378938"/>
      <w:bookmarkStart w:id="398" w:name="_Toc499379060"/>
      <w:bookmarkStart w:id="399" w:name="_Toc496686002"/>
      <w:r>
        <w:rPr>
          <w:rFonts w:hint="eastAsia" w:ascii="仿宋" w:hAnsi="仿宋" w:eastAsia="仿宋" w:cs="仿宋"/>
          <w:szCs w:val="24"/>
          <w:highlight w:val="white"/>
        </w:rPr>
        <w:t>5-4近3年发生的诉讼和仲裁情况</w:t>
      </w:r>
      <w:bookmarkEnd w:id="397"/>
      <w:bookmarkEnd w:id="398"/>
      <w:bookmarkEnd w:id="399"/>
    </w:p>
    <w:p>
      <w:pPr>
        <w:rPr>
          <w:rFonts w:ascii="仿宋" w:hAnsi="仿宋" w:eastAsia="仿宋" w:cs="仿宋"/>
        </w:rPr>
      </w:pPr>
    </w:p>
    <w:tbl>
      <w:tblPr>
        <w:tblStyle w:val="17"/>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r>
              <w:rPr>
                <w:rFonts w:hint="eastAsia" w:ascii="仿宋" w:hAnsi="仿宋" w:eastAsia="仿宋" w:cs="仿宋"/>
                <w:szCs w:val="21"/>
                <w:highlight w:val="whit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highlight w:val="white"/>
              </w:rPr>
              <w:t>诉</w:t>
            </w:r>
          </w:p>
          <w:p>
            <w:pPr>
              <w:spacing w:line="240" w:lineRule="exact"/>
              <w:jc w:val="center"/>
              <w:rPr>
                <w:rFonts w:ascii="仿宋" w:hAnsi="仿宋" w:eastAsia="仿宋" w:cs="仿宋"/>
                <w:szCs w:val="21"/>
              </w:rPr>
            </w:pPr>
            <w:r>
              <w:rPr>
                <w:rFonts w:hint="eastAsia" w:ascii="仿宋" w:hAnsi="仿宋" w:eastAsia="仿宋" w:cs="仿宋"/>
                <w:szCs w:val="21"/>
                <w:highlight w:val="white"/>
              </w:rPr>
              <w:t>讼</w:t>
            </w:r>
          </w:p>
          <w:p>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highlight w:val="white"/>
              </w:rPr>
              <w:t>仲</w:t>
            </w:r>
          </w:p>
          <w:p>
            <w:pPr>
              <w:spacing w:line="240" w:lineRule="exact"/>
              <w:jc w:val="center"/>
              <w:rPr>
                <w:rFonts w:ascii="仿宋" w:hAnsi="仿宋" w:eastAsia="仿宋" w:cs="仿宋"/>
                <w:szCs w:val="21"/>
              </w:rPr>
            </w:pPr>
            <w:r>
              <w:rPr>
                <w:rFonts w:hint="eastAsia" w:ascii="仿宋" w:hAnsi="仿宋" w:eastAsia="仿宋" w:cs="仿宋"/>
                <w:szCs w:val="21"/>
                <w:highlight w:val="white"/>
              </w:rPr>
              <w:t>裁</w:t>
            </w:r>
          </w:p>
          <w:p>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rPr>
            </w:pPr>
          </w:p>
        </w:tc>
      </w:tr>
    </w:tbl>
    <w:p>
      <w:pPr>
        <w:spacing w:line="400" w:lineRule="exact"/>
        <w:rPr>
          <w:rFonts w:ascii="仿宋" w:hAnsi="仿宋" w:eastAsia="仿宋" w:cs="仿宋"/>
          <w:szCs w:val="21"/>
        </w:rPr>
      </w:pPr>
      <w:r>
        <w:rPr>
          <w:rFonts w:hint="eastAsia" w:ascii="仿宋" w:hAnsi="仿宋" w:eastAsia="仿宋" w:cs="仿宋"/>
          <w:szCs w:val="21"/>
          <w:highlight w:val="whit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ascii="仿宋" w:hAnsi="仿宋" w:eastAsia="仿宋" w:cs="仿宋"/>
          <w:szCs w:val="21"/>
        </w:rPr>
      </w:pPr>
      <w:r>
        <w:rPr>
          <w:rFonts w:hint="eastAsia" w:ascii="仿宋" w:hAnsi="仿宋" w:eastAsia="仿宋" w:cs="仿宋"/>
          <w:szCs w:val="21"/>
          <w:highlight w:val="white"/>
        </w:rPr>
        <w:t>2. 近3年是指从投标截止日往前推算3年，以仲裁裁决或判决书时间为准。</w:t>
      </w:r>
    </w:p>
    <w:p>
      <w:pPr>
        <w:spacing w:line="400" w:lineRule="exact"/>
        <w:ind w:left="630"/>
        <w:rPr>
          <w:rFonts w:ascii="仿宋" w:hAnsi="仿宋" w:eastAsia="仿宋" w:cs="仿宋"/>
          <w:szCs w:val="21"/>
        </w:rPr>
      </w:pPr>
      <w:r>
        <w:rPr>
          <w:rFonts w:hint="eastAsia" w:ascii="仿宋" w:hAnsi="仿宋" w:eastAsia="仿宋" w:cs="仿宋"/>
          <w:szCs w:val="21"/>
          <w:highlight w:val="white"/>
        </w:rPr>
        <w:t>3. 投标人不如实填报或隐瞒实情，视为弄虚作假。没有相关情况应明确填“无”。</w:t>
      </w:r>
    </w:p>
    <w:p>
      <w:pPr>
        <w:pStyle w:val="35"/>
        <w:pageBreakBefore/>
        <w:numPr>
          <w:ilvl w:val="0"/>
          <w:numId w:val="0"/>
        </w:numPr>
        <w:jc w:val="center"/>
        <w:outlineLvl w:val="9"/>
        <w:rPr>
          <w:rFonts w:ascii="仿宋" w:hAnsi="仿宋" w:eastAsia="仿宋" w:cs="仿宋"/>
          <w:szCs w:val="24"/>
        </w:rPr>
      </w:pPr>
      <w:bookmarkStart w:id="400" w:name="_Toc496686003"/>
      <w:bookmarkStart w:id="401" w:name="_Toc499379061"/>
      <w:bookmarkStart w:id="402" w:name="_Toc499378939"/>
      <w:r>
        <w:rPr>
          <w:rFonts w:hint="eastAsia" w:ascii="仿宋" w:hAnsi="仿宋" w:eastAsia="仿宋" w:cs="仿宋"/>
          <w:szCs w:val="24"/>
          <w:highlight w:val="white"/>
        </w:rPr>
        <w:t>5-5近3年投标人工程获质量奖项情况表</w:t>
      </w:r>
      <w:bookmarkEnd w:id="400"/>
      <w:bookmarkEnd w:id="401"/>
      <w:bookmarkEnd w:id="402"/>
    </w:p>
    <w:p>
      <w:pPr>
        <w:rPr>
          <w:rFonts w:ascii="仿宋" w:hAnsi="仿宋" w:eastAsia="仿宋" w:cs="仿宋"/>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bl>
    <w:p>
      <w:pPr>
        <w:pStyle w:val="12"/>
        <w:rPr>
          <w:rFonts w:ascii="仿宋" w:hAnsi="仿宋" w:eastAsia="仿宋" w:cs="仿宋"/>
          <w:szCs w:val="24"/>
        </w:rPr>
      </w:pPr>
    </w:p>
    <w:p>
      <w:pPr>
        <w:pStyle w:val="12"/>
        <w:rPr>
          <w:rFonts w:ascii="仿宋" w:hAnsi="仿宋" w:eastAsia="仿宋" w:cs="仿宋"/>
          <w:szCs w:val="24"/>
        </w:rPr>
      </w:pPr>
    </w:p>
    <w:p>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pPr>
        <w:pStyle w:val="35"/>
        <w:pageBreakBefore/>
        <w:numPr>
          <w:ilvl w:val="0"/>
          <w:numId w:val="0"/>
        </w:numPr>
        <w:jc w:val="center"/>
        <w:outlineLvl w:val="9"/>
        <w:rPr>
          <w:rFonts w:ascii="仿宋" w:hAnsi="仿宋" w:eastAsia="仿宋" w:cs="仿宋"/>
          <w:szCs w:val="24"/>
        </w:rPr>
      </w:pPr>
      <w:bookmarkStart w:id="403" w:name="_Toc496686004"/>
      <w:bookmarkStart w:id="404" w:name="_Toc499378940"/>
      <w:bookmarkStart w:id="405" w:name="_Toc499379062"/>
      <w:r>
        <w:rPr>
          <w:rFonts w:hint="eastAsia" w:ascii="仿宋" w:hAnsi="仿宋" w:eastAsia="仿宋" w:cs="仿宋"/>
          <w:szCs w:val="24"/>
          <w:highlight w:val="white"/>
        </w:rPr>
        <w:t>5-6近3年项目经理已完工程获质量奖项情况表</w:t>
      </w:r>
      <w:bookmarkEnd w:id="403"/>
      <w:bookmarkEnd w:id="404"/>
      <w:bookmarkEnd w:id="405"/>
    </w:p>
    <w:p>
      <w:pPr>
        <w:pStyle w:val="10"/>
        <w:spacing w:after="0" w:line="400" w:lineRule="atLeast"/>
        <w:ind w:left="0" w:leftChars="0"/>
        <w:jc w:val="center"/>
        <w:rPr>
          <w:rFonts w:ascii="仿宋" w:hAnsi="仿宋" w:eastAsia="仿宋" w:cs="仿宋"/>
          <w:sz w:val="24"/>
          <w:szCs w:val="24"/>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bl>
    <w:p>
      <w:pPr>
        <w:pStyle w:val="12"/>
        <w:rPr>
          <w:rFonts w:ascii="仿宋" w:hAnsi="仿宋" w:eastAsia="仿宋" w:cs="仿宋"/>
          <w:szCs w:val="24"/>
        </w:rPr>
      </w:pPr>
    </w:p>
    <w:p>
      <w:pPr>
        <w:pStyle w:val="12"/>
        <w:rPr>
          <w:rFonts w:ascii="仿宋" w:hAnsi="仿宋" w:eastAsia="仿宋" w:cs="仿宋"/>
          <w:szCs w:val="24"/>
        </w:rPr>
      </w:pPr>
    </w:p>
    <w:p>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pPr>
        <w:pStyle w:val="37"/>
        <w:pageBreakBefore/>
        <w:outlineLvl w:val="9"/>
        <w:rPr>
          <w:rFonts w:ascii="仿宋" w:hAnsi="仿宋" w:eastAsia="仿宋" w:cs="仿宋"/>
          <w:b/>
          <w:i w:val="0"/>
          <w:sz w:val="24"/>
          <w:szCs w:val="24"/>
          <w:lang w:eastAsia="zh-CN"/>
        </w:rPr>
      </w:pPr>
      <w:bookmarkStart w:id="406" w:name="_Toc496686005"/>
      <w:bookmarkStart w:id="407" w:name="_Toc499379063"/>
      <w:bookmarkStart w:id="408" w:name="_Toc499378941"/>
      <w:r>
        <w:rPr>
          <w:rFonts w:hint="eastAsia" w:ascii="仿宋" w:hAnsi="仿宋" w:eastAsia="仿宋" w:cs="仿宋"/>
          <w:i w:val="0"/>
          <w:highlight w:val="white"/>
          <w:lang w:eastAsia="zh-CN"/>
        </w:rPr>
        <w:t>十、其他材料</w:t>
      </w:r>
      <w:bookmarkEnd w:id="406"/>
      <w:r>
        <w:rPr>
          <w:rFonts w:hint="eastAsia" w:ascii="仿宋" w:hAnsi="仿宋" w:eastAsia="仿宋" w:cs="仿宋"/>
          <w:i w:val="0"/>
          <w:highlight w:val="white"/>
          <w:lang w:eastAsia="zh-CN"/>
        </w:rPr>
        <w:br w:type="page"/>
      </w:r>
      <w:bookmarkStart w:id="409" w:name="_Toc499378942"/>
      <w:bookmarkStart w:id="410" w:name="_Toc499379064"/>
      <w:r>
        <w:rPr>
          <w:rFonts w:hint="eastAsia" w:ascii="仿宋" w:hAnsi="仿宋" w:eastAsia="仿宋" w:cs="仿宋"/>
          <w:b/>
          <w:i w:val="0"/>
          <w:sz w:val="24"/>
          <w:szCs w:val="24"/>
          <w:lang w:eastAsia="zh-CN"/>
        </w:rPr>
        <w:t>附件1：</w:t>
      </w:r>
      <w:bookmarkEnd w:id="407"/>
      <w:bookmarkEnd w:id="408"/>
      <w:bookmarkEnd w:id="409"/>
      <w:bookmarkEnd w:id="410"/>
    </w:p>
    <w:p>
      <w:pPr>
        <w:jc w:val="center"/>
        <w:rPr>
          <w:rFonts w:ascii="仿宋" w:hAnsi="仿宋" w:eastAsia="仿宋" w:cs="仿宋"/>
          <w:sz w:val="28"/>
          <w:szCs w:val="28"/>
        </w:rPr>
      </w:pPr>
      <w:r>
        <w:rPr>
          <w:rFonts w:hint="eastAsia" w:ascii="仿宋" w:hAnsi="仿宋" w:eastAsia="仿宋" w:cs="仿宋"/>
          <w:sz w:val="28"/>
          <w:szCs w:val="28"/>
        </w:rPr>
        <w:t>承诺书</w:t>
      </w:r>
    </w:p>
    <w:p>
      <w:pPr>
        <w:rPr>
          <w:rFonts w:ascii="仿宋" w:hAnsi="仿宋" w:eastAsia="仿宋" w:cs="仿宋"/>
          <w:u w:val="single"/>
        </w:rPr>
      </w:pPr>
    </w:p>
    <w:p>
      <w:pPr>
        <w:spacing w:line="360" w:lineRule="auto"/>
        <w:rPr>
          <w:rFonts w:ascii="仿宋" w:hAnsi="仿宋" w:eastAsia="仿宋" w:cs="仿宋"/>
        </w:rPr>
      </w:pPr>
      <w:r>
        <w:rPr>
          <w:rFonts w:hint="eastAsia" w:ascii="仿宋" w:hAnsi="仿宋" w:eastAsia="仿宋" w:cs="仿宋"/>
        </w:rPr>
        <w:t>（招标人名称）：</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我方在此声明，我方拟派往（项目名称）标段（以下简称“本工程”）的项目经理 （项目经理姓名） 现阶段（投标截止时间之前）没有担其他在施建设工程项目的项目经理。</w:t>
      </w:r>
    </w:p>
    <w:p>
      <w:pPr>
        <w:spacing w:line="360" w:lineRule="auto"/>
        <w:ind w:firstLine="420" w:firstLineChars="200"/>
        <w:rPr>
          <w:rFonts w:ascii="仿宋" w:hAnsi="仿宋" w:eastAsia="仿宋" w:cs="仿宋"/>
          <w:szCs w:val="21"/>
        </w:rPr>
      </w:pPr>
      <w:r>
        <w:rPr>
          <w:rFonts w:hint="eastAsia" w:ascii="仿宋" w:hAnsi="仿宋" w:eastAsia="仿宋" w:cs="仿宋"/>
          <w:szCs w:val="21"/>
        </w:rPr>
        <w:t>根据《注册建造师执业管理办法（试行）》第九条规定“注册建造师不得同时担任两个及以上建设工程施工项目负责人”， 第十条规定“注册建造师担任施工项目负责人期间原则上不得更换”。我方拟派项目经理能够参加本工程的投标是基于以下理由：</w:t>
      </w:r>
    </w:p>
    <w:p>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拟派项目经理存在《注册建造师执业管理办法（试行）》第九条规定的下列情形：</w:t>
      </w:r>
    </w:p>
    <w:p>
      <w:pPr>
        <w:spacing w:line="360" w:lineRule="auto"/>
        <w:ind w:firstLine="420" w:firstLineChars="200"/>
        <w:rPr>
          <w:rFonts w:ascii="仿宋" w:hAnsi="仿宋" w:eastAsia="仿宋" w:cs="仿宋"/>
          <w:szCs w:val="21"/>
        </w:rPr>
      </w:pPr>
      <w:r>
        <w:rPr>
          <w:rFonts w:hint="eastAsia" w:ascii="仿宋" w:hAnsi="仿宋" w:eastAsia="仿宋" w:cs="仿宋"/>
          <w:szCs w:val="21"/>
        </w:rPr>
        <w:t>（1）同一工程相邻分段发包或分期施工的;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（2）合同约定的工程验收合格的；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（3）因非承包方原因致使工程项目停工超过120天（含），经建设单位同意的。</w:t>
      </w:r>
    </w:p>
    <w:p>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拟派项目经理担任其他施工项目负责人期间因下列原因进行了更换，并办理书面交接手续：</w:t>
      </w:r>
    </w:p>
    <w:p>
      <w:pPr>
        <w:spacing w:line="360" w:lineRule="auto"/>
        <w:ind w:firstLine="420" w:firstLineChars="200"/>
        <w:rPr>
          <w:rFonts w:ascii="仿宋" w:hAnsi="仿宋" w:eastAsia="仿宋" w:cs="仿宋"/>
          <w:szCs w:val="21"/>
        </w:rPr>
      </w:pPr>
      <w:r>
        <w:rPr>
          <w:rFonts w:hint="eastAsia" w:ascii="仿宋" w:hAnsi="仿宋" w:eastAsia="仿宋" w:cs="仿宋"/>
          <w:szCs w:val="21"/>
        </w:rPr>
        <w:t>（1）发包方与注册建造师受聘企业已解除承包合同的；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（2）发包方同意更换项目负责人的；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（3）因不可抗力等特殊情况必须更换项目负责人的。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我方保证上述信息的真实和准确，并愿意承担因我方就此弄虚作假所引起的一切法律后果。</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我方在此声明，如拟派项目经理参加不同工程项目投标，我方先后被列为第一中标候选人，我方将无条件放弃评标结果后公示的工程建设项目的中标资格。</w:t>
      </w:r>
    </w:p>
    <w:p>
      <w:pPr>
        <w:spacing w:line="360" w:lineRule="auto"/>
        <w:ind w:firstLine="420" w:firstLineChars="200"/>
        <w:rPr>
          <w:rFonts w:ascii="仿宋" w:hAnsi="仿宋" w:eastAsia="仿宋" w:cs="仿宋"/>
          <w:szCs w:val="21"/>
        </w:rPr>
      </w:pPr>
      <w:r>
        <w:rPr>
          <w:rFonts w:hint="eastAsia" w:ascii="仿宋" w:hAnsi="仿宋" w:eastAsia="仿宋" w:cs="仿宋"/>
          <w:szCs w:val="21"/>
        </w:rPr>
        <w:t>特此承诺</w:t>
      </w:r>
    </w:p>
    <w:p>
      <w:pPr>
        <w:spacing w:line="360" w:lineRule="auto"/>
        <w:jc w:val="right"/>
        <w:rPr>
          <w:rFonts w:ascii="仿宋" w:hAnsi="仿宋" w:eastAsia="仿宋" w:cs="仿宋"/>
          <w:szCs w:val="21"/>
        </w:rPr>
      </w:pPr>
      <w:r>
        <w:rPr>
          <w:rFonts w:hint="eastAsia" w:ascii="仿宋" w:hAnsi="仿宋" w:eastAsia="仿宋" w:cs="仿宋"/>
          <w:szCs w:val="21"/>
        </w:rPr>
        <w:t>投标人：（盖单位章）</w:t>
      </w:r>
    </w:p>
    <w:p>
      <w:pPr>
        <w:spacing w:line="360" w:lineRule="auto"/>
        <w:jc w:val="right"/>
        <w:rPr>
          <w:rFonts w:ascii="仿宋" w:hAnsi="仿宋" w:eastAsia="仿宋" w:cs="仿宋"/>
          <w:szCs w:val="21"/>
        </w:rPr>
      </w:pPr>
      <w:r>
        <w:rPr>
          <w:rFonts w:hint="eastAsia" w:ascii="仿宋" w:hAnsi="仿宋" w:eastAsia="仿宋" w:cs="仿宋"/>
          <w:szCs w:val="21"/>
        </w:rPr>
        <w:t>法定代表人或其委托代理人：（签字）</w:t>
      </w:r>
    </w:p>
    <w:p>
      <w:pPr>
        <w:spacing w:line="360" w:lineRule="auto"/>
        <w:jc w:val="right"/>
        <w:rPr>
          <w:rFonts w:ascii="仿宋" w:hAnsi="仿宋" w:eastAsia="仿宋" w:cs="仿宋"/>
          <w:szCs w:val="21"/>
        </w:rPr>
      </w:pPr>
      <w:r>
        <w:rPr>
          <w:rFonts w:hint="eastAsia" w:ascii="仿宋" w:hAnsi="仿宋" w:eastAsia="仿宋" w:cs="仿宋"/>
          <w:szCs w:val="21"/>
        </w:rPr>
        <w:t>年月日</w:t>
      </w:r>
    </w:p>
    <w:p>
      <w:pPr>
        <w:spacing w:line="360" w:lineRule="auto"/>
        <w:ind w:left="945" w:hanging="945" w:hangingChars="450"/>
        <w:rPr>
          <w:rFonts w:hint="eastAsia" w:ascii="仿宋" w:hAnsi="仿宋" w:eastAsia="仿宋" w:cs="仿宋"/>
          <w:szCs w:val="21"/>
        </w:rPr>
      </w:pPr>
    </w:p>
    <w:p>
      <w:pPr>
        <w:spacing w:line="360" w:lineRule="auto"/>
        <w:ind w:left="945" w:hanging="945" w:hangingChars="450"/>
        <w:rPr>
          <w:rFonts w:ascii="仿宋" w:hAnsi="仿宋" w:eastAsia="仿宋" w:cs="仿宋"/>
          <w:szCs w:val="21"/>
        </w:rPr>
      </w:pPr>
      <w:r>
        <w:rPr>
          <w:rFonts w:hint="eastAsia" w:ascii="仿宋" w:hAnsi="仿宋" w:eastAsia="仿宋" w:cs="仿宋"/>
          <w:szCs w:val="21"/>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ascii="仿宋" w:hAnsi="仿宋" w:eastAsia="仿宋" w:cs="仿宋"/>
          <w:szCs w:val="21"/>
        </w:rPr>
      </w:pPr>
      <w:r>
        <w:rPr>
          <w:rFonts w:hint="eastAsia" w:ascii="仿宋" w:hAnsi="仿宋" w:eastAsia="仿宋" w:cs="仿宋"/>
          <w:szCs w:val="21"/>
        </w:rPr>
        <w:t>2. 投标人“承诺书”的实质内容应当与格式规定的实质内容一致。</w:t>
      </w:r>
      <w:bookmarkStart w:id="411" w:name="_Toc345249464"/>
      <w:bookmarkStart w:id="412" w:name="_Toc336091368"/>
    </w:p>
    <w:p>
      <w:pPr>
        <w:spacing w:line="440" w:lineRule="exact"/>
        <w:rPr>
          <w:rFonts w:ascii="仿宋" w:hAnsi="仿宋" w:eastAsia="仿宋" w:cs="仿宋"/>
          <w:szCs w:val="21"/>
        </w:rPr>
      </w:pPr>
      <w:r>
        <w:rPr>
          <w:rFonts w:hint="eastAsia" w:ascii="仿宋" w:hAnsi="仿宋" w:eastAsia="仿宋" w:cs="仿宋"/>
          <w:b/>
          <w:sz w:val="24"/>
          <w:szCs w:val="24"/>
        </w:rPr>
        <w:t>附件2：</w:t>
      </w:r>
    </w:p>
    <w:p>
      <w:pPr>
        <w:spacing w:line="560" w:lineRule="exact"/>
        <w:jc w:val="center"/>
        <w:rPr>
          <w:rFonts w:ascii="仿宋" w:hAnsi="仿宋" w:eastAsia="仿宋" w:cs="仿宋"/>
          <w:b/>
          <w:sz w:val="36"/>
          <w:szCs w:val="36"/>
        </w:rPr>
      </w:pPr>
      <w:r>
        <w:rPr>
          <w:rFonts w:hint="eastAsia" w:ascii="仿宋" w:hAnsi="仿宋" w:eastAsia="仿宋" w:cs="仿宋"/>
          <w:b/>
          <w:sz w:val="36"/>
          <w:szCs w:val="36"/>
        </w:rPr>
        <w:t>工农关系承诺函</w:t>
      </w:r>
    </w:p>
    <w:p>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（根据招标文件第二章投标人须知10.2要求，投标人自行编写）</w:t>
      </w: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pPr>
        <w:rPr>
          <w:rFonts w:ascii="仿宋" w:hAnsi="仿宋" w:eastAsia="仿宋" w:cs="仿宋"/>
          <w:sz w:val="24"/>
        </w:rPr>
        <w:sectPr>
          <w:pgSz w:w="11905" w:h="16838"/>
          <w:pgMar w:top="1276" w:right="1417" w:bottom="1134" w:left="1531" w:header="851" w:footer="680" w:gutter="0"/>
          <w:cols w:space="0" w:num="1"/>
          <w:titlePg/>
          <w:docGrid w:type="lines" w:linePitch="312" w:charSpace="0"/>
        </w:sectPr>
      </w:pPr>
      <w:bookmarkStart w:id="413" w:name="_Toc408861064"/>
    </w:p>
    <w:p>
      <w:pPr>
        <w:rPr>
          <w:rFonts w:ascii="仿宋" w:hAnsi="仿宋" w:eastAsia="仿宋" w:cs="仿宋"/>
          <w:b/>
          <w:sz w:val="24"/>
          <w:szCs w:val="24"/>
        </w:rPr>
      </w:pPr>
      <w:r>
        <w:rPr>
          <w:rFonts w:hint="eastAsia" w:ascii="仿宋" w:hAnsi="仿宋" w:eastAsia="仿宋" w:cs="仿宋"/>
          <w:b/>
          <w:sz w:val="24"/>
          <w:szCs w:val="24"/>
        </w:rPr>
        <w:t>附件3：</w:t>
      </w:r>
    </w:p>
    <w:p>
      <w:pPr>
        <w:jc w:val="center"/>
        <w:rPr>
          <w:rFonts w:ascii="仿宋" w:hAnsi="仿宋" w:eastAsia="仿宋" w:cs="仿宋"/>
          <w:b/>
          <w:sz w:val="36"/>
          <w:szCs w:val="36"/>
        </w:rPr>
      </w:pPr>
    </w:p>
    <w:p>
      <w:pPr>
        <w:jc w:val="center"/>
        <w:rPr>
          <w:rFonts w:ascii="仿宋" w:hAnsi="仿宋" w:eastAsia="仿宋" w:cs="仿宋"/>
          <w:b/>
          <w:bCs/>
          <w:sz w:val="28"/>
          <w:szCs w:val="28"/>
        </w:rPr>
      </w:pPr>
      <w:r>
        <w:rPr>
          <w:rFonts w:hint="eastAsia" w:ascii="仿宋" w:hAnsi="仿宋" w:eastAsia="仿宋" w:cs="仿宋"/>
          <w:b/>
          <w:bCs/>
          <w:sz w:val="28"/>
          <w:szCs w:val="28"/>
        </w:rPr>
        <w:t>拟投入管理人员承诺</w:t>
      </w:r>
    </w:p>
    <w:p>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（根据招标文件第二章投标人须知10.3要求，投标人自行编写）</w:t>
      </w: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pPr>
        <w:rPr>
          <w:rFonts w:ascii="仿宋" w:hAnsi="仿宋" w:eastAsia="仿宋" w:cs="仿宋"/>
          <w:sz w:val="24"/>
        </w:rPr>
      </w:pPr>
    </w:p>
    <w:p>
      <w:pPr>
        <w:rPr>
          <w:rFonts w:ascii="仿宋" w:hAnsi="仿宋" w:eastAsia="仿宋" w:cs="仿宋"/>
          <w:sz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r>
        <w:rPr>
          <w:rFonts w:hint="eastAsia" w:ascii="仿宋" w:hAnsi="仿宋" w:eastAsia="仿宋" w:cs="仿宋"/>
          <w:b/>
          <w:sz w:val="24"/>
          <w:szCs w:val="24"/>
        </w:rPr>
        <w:t>附件4：投标人自行踏勘现场照片</w:t>
      </w:r>
    </w:p>
    <w:p>
      <w:pPr>
        <w:tabs>
          <w:tab w:val="left" w:pos="-284"/>
        </w:tabs>
        <w:spacing w:line="360" w:lineRule="auto"/>
        <w:ind w:firstLine="487" w:firstLineChars="202"/>
        <w:jc w:val="left"/>
        <w:rPr>
          <w:rFonts w:ascii="仿宋" w:hAnsi="仿宋" w:eastAsia="仿宋" w:cs="仿宋"/>
          <w:b/>
          <w:sz w:val="24"/>
          <w:szCs w:val="24"/>
        </w:rPr>
      </w:pPr>
    </w:p>
    <w:p>
      <w:pPr>
        <w:pStyle w:val="2"/>
      </w:pPr>
    </w:p>
    <w:p>
      <w:pPr>
        <w:tabs>
          <w:tab w:val="left" w:pos="-284"/>
        </w:tabs>
        <w:spacing w:line="360" w:lineRule="auto"/>
        <w:ind w:firstLine="544" w:firstLineChars="202"/>
        <w:jc w:val="center"/>
        <w:rPr>
          <w:rFonts w:ascii="仿宋" w:hAnsi="仿宋" w:eastAsia="仿宋" w:cs="仿宋"/>
          <w:b/>
          <w:bCs/>
          <w:spacing w:val="-6"/>
          <w:sz w:val="28"/>
          <w:szCs w:val="28"/>
        </w:rPr>
      </w:pPr>
      <w:r>
        <w:rPr>
          <w:rFonts w:hint="eastAsia" w:ascii="仿宋" w:hAnsi="仿宋" w:eastAsia="仿宋" w:cs="仿宋"/>
          <w:b/>
          <w:bCs/>
          <w:spacing w:val="-6"/>
          <w:sz w:val="28"/>
          <w:szCs w:val="28"/>
        </w:rPr>
        <w:t>投标人踏勘现场图片</w:t>
      </w:r>
    </w:p>
    <w:p>
      <w:pPr>
        <w:tabs>
          <w:tab w:val="left" w:pos="-284"/>
        </w:tabs>
        <w:spacing w:line="360" w:lineRule="auto"/>
        <w:ind w:firstLine="399" w:firstLineChars="202"/>
        <w:rPr>
          <w:rFonts w:ascii="仿宋" w:hAnsi="仿宋" w:eastAsia="仿宋" w:cs="仿宋"/>
          <w:spacing w:val="-6"/>
          <w:szCs w:val="21"/>
        </w:rPr>
      </w:pPr>
    </w:p>
    <w:p>
      <w:pPr>
        <w:pStyle w:val="2"/>
      </w:pPr>
    </w:p>
    <w:p>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确认书填写日期：      年     月     日</w:t>
      </w:r>
    </w:p>
    <w:p>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未附投标人踏勘现场图片，将作无效响应招标文件。</w:t>
      </w:r>
    </w:p>
    <w:p>
      <w:pPr>
        <w:pStyle w:val="2"/>
        <w:ind w:firstLine="0" w:firstLineChars="0"/>
        <w:rPr>
          <w:rFonts w:ascii="仿宋" w:hAnsi="仿宋" w:eastAsia="仿宋" w:cs="仿宋"/>
          <w:b/>
          <w:kern w:val="2"/>
          <w:szCs w:val="24"/>
        </w:rPr>
      </w:pPr>
    </w:p>
    <w:p>
      <w:pPr>
        <w:pStyle w:val="2"/>
        <w:ind w:firstLine="0" w:firstLineChars="0"/>
        <w:rPr>
          <w:rFonts w:ascii="仿宋" w:hAnsi="仿宋" w:eastAsia="仿宋" w:cs="仿宋"/>
          <w:b/>
          <w:kern w:val="2"/>
          <w:szCs w:val="24"/>
        </w:rPr>
      </w:pPr>
    </w:p>
    <w:p>
      <w:pPr>
        <w:pStyle w:val="2"/>
        <w:ind w:firstLine="0" w:firstLineChars="0"/>
        <w:rPr>
          <w:rFonts w:ascii="仿宋" w:hAnsi="仿宋" w:eastAsia="仿宋" w:cs="仿宋"/>
          <w:b/>
          <w:kern w:val="2"/>
          <w:szCs w:val="24"/>
        </w:rPr>
      </w:pPr>
    </w:p>
    <w:p>
      <w:pPr>
        <w:rPr>
          <w:rFonts w:ascii="仿宋" w:hAnsi="仿宋" w:eastAsia="仿宋" w:cs="仿宋"/>
          <w:b/>
          <w:sz w:val="24"/>
          <w:szCs w:val="24"/>
        </w:rPr>
      </w:pPr>
    </w:p>
    <w:p>
      <w:pPr>
        <w:pStyle w:val="2"/>
        <w:ind w:firstLine="480"/>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pStyle w:val="2"/>
      </w:pPr>
    </w:p>
    <w:p>
      <w:pPr>
        <w:rPr>
          <w:rFonts w:ascii="宋体" w:hAnsi="宋体" w:cs="宋体"/>
          <w:sz w:val="24"/>
          <w:szCs w:val="28"/>
        </w:rPr>
      </w:pPr>
      <w:r>
        <w:rPr>
          <w:rFonts w:hint="eastAsia" w:ascii="仿宋" w:hAnsi="仿宋" w:eastAsia="仿宋" w:cs="仿宋"/>
          <w:b/>
          <w:sz w:val="24"/>
          <w:szCs w:val="24"/>
        </w:rPr>
        <w:t>附件5：其它证明材料</w:t>
      </w:r>
      <w:r>
        <w:rPr>
          <w:rFonts w:hint="eastAsia" w:ascii="仿宋" w:hAnsi="仿宋" w:eastAsia="仿宋" w:cs="仿宋"/>
          <w:spacing w:val="-6"/>
          <w:szCs w:val="21"/>
          <w:lang w:val="zh-CN"/>
        </w:rPr>
        <w:t>（</w:t>
      </w:r>
      <w:r>
        <w:rPr>
          <w:rFonts w:hint="eastAsia" w:ascii="仿宋" w:hAnsi="仿宋" w:eastAsia="仿宋" w:cs="仿宋"/>
          <w:spacing w:val="-6"/>
          <w:szCs w:val="21"/>
        </w:rPr>
        <w:t>含评审所需材料等</w:t>
      </w:r>
      <w:r>
        <w:rPr>
          <w:rFonts w:hint="eastAsia" w:ascii="仿宋" w:hAnsi="仿宋" w:eastAsia="仿宋" w:cs="仿宋"/>
          <w:spacing w:val="-6"/>
          <w:szCs w:val="21"/>
          <w:lang w:val="zh-CN"/>
        </w:rPr>
        <w:t>）</w:t>
      </w:r>
    </w:p>
    <w:p>
      <w:pPr>
        <w:pStyle w:val="2"/>
        <w:ind w:firstLine="0" w:firstLineChars="0"/>
        <w:rPr>
          <w:rFonts w:ascii="仿宋" w:hAnsi="仿宋" w:eastAsia="仿宋" w:cs="仿宋"/>
          <w:b/>
          <w:kern w:val="2"/>
          <w:szCs w:val="24"/>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80"/>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pStyle w:val="2"/>
        <w:ind w:firstLine="560"/>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rPr>
          <w:rFonts w:ascii="仿宋" w:hAnsi="仿宋" w:eastAsia="仿宋" w:cs="仿宋"/>
          <w:sz w:val="28"/>
          <w:szCs w:val="28"/>
        </w:rPr>
      </w:pPr>
    </w:p>
    <w:bookmarkEnd w:id="411"/>
    <w:bookmarkEnd w:id="412"/>
    <w:bookmarkEnd w:id="413"/>
    <w:p>
      <w:pPr>
        <w:spacing w:beforeLines="50" w:line="492" w:lineRule="exact"/>
        <w:ind w:left="840"/>
        <w:jc w:val="center"/>
        <w:rPr>
          <w:rFonts w:ascii="仿宋" w:hAnsi="仿宋" w:eastAsia="仿宋" w:cs="仿宋"/>
          <w:sz w:val="24"/>
        </w:rPr>
      </w:pPr>
      <w:r>
        <w:rPr>
          <w:rFonts w:hint="eastAsia" w:ascii="仿宋" w:hAnsi="仿宋" w:eastAsia="仿宋" w:cs="仿宋"/>
          <w:sz w:val="24"/>
        </w:rPr>
        <w:t>投标人加盖公章复印件审查表</w:t>
      </w:r>
    </w:p>
    <w:p>
      <w:pPr>
        <w:spacing w:line="492" w:lineRule="exact"/>
        <w:ind w:left="840"/>
        <w:rPr>
          <w:rFonts w:ascii="仿宋" w:hAnsi="仿宋" w:eastAsia="仿宋" w:cs="仿宋"/>
          <w:sz w:val="24"/>
          <w:u w:val="single"/>
        </w:rPr>
      </w:pPr>
      <w:r>
        <w:rPr>
          <w:rFonts w:hint="eastAsia" w:ascii="仿宋" w:hAnsi="仿宋" w:eastAsia="仿宋" w:cs="仿宋"/>
          <w:sz w:val="24"/>
        </w:rPr>
        <w:t>项目名称：</w:t>
      </w:r>
    </w:p>
    <w:p>
      <w:pPr>
        <w:spacing w:beforeLines="50" w:line="492" w:lineRule="exact"/>
        <w:ind w:left="840"/>
        <w:rPr>
          <w:rFonts w:ascii="仿宋" w:hAnsi="仿宋" w:eastAsia="仿宋" w:cs="仿宋"/>
          <w:sz w:val="24"/>
        </w:rPr>
      </w:pPr>
      <w:r>
        <w:rPr>
          <w:rFonts w:hint="eastAsia" w:ascii="仿宋" w:hAnsi="仿宋" w:eastAsia="仿宋" w:cs="仿宋"/>
          <w:sz w:val="24"/>
        </w:rPr>
        <w:t>投标人：（盖章）</w:t>
      </w:r>
    </w:p>
    <w:tbl>
      <w:tblPr>
        <w:tblStyle w:val="17"/>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jc w:val="center"/>
              <w:rPr>
                <w:rFonts w:ascii="仿宋" w:hAnsi="仿宋" w:eastAsia="仿宋" w:cs="仿宋"/>
                <w:szCs w:val="21"/>
              </w:rPr>
            </w:pPr>
            <w:r>
              <w:rPr>
                <w:rFonts w:hint="eastAsia" w:ascii="仿宋" w:hAnsi="仿宋" w:eastAsia="仿宋" w:cs="仿宋"/>
                <w:szCs w:val="21"/>
              </w:rPr>
              <w:t>加盖公章复印件名称</w:t>
            </w:r>
          </w:p>
        </w:tc>
        <w:tc>
          <w:tcPr>
            <w:tcW w:w="3639" w:type="dxa"/>
            <w:gridSpan w:val="2"/>
            <w:vAlign w:val="center"/>
          </w:tcPr>
          <w:p>
            <w:pPr>
              <w:spacing w:line="460" w:lineRule="exact"/>
              <w:jc w:val="center"/>
              <w:rPr>
                <w:rFonts w:ascii="仿宋" w:hAnsi="仿宋" w:eastAsia="仿宋" w:cs="仿宋"/>
                <w:szCs w:val="21"/>
              </w:rPr>
            </w:pPr>
            <w:r>
              <w:rPr>
                <w:rFonts w:hint="eastAsia" w:ascii="仿宋" w:hAnsi="仿宋" w:eastAsia="仿宋" w:cs="仿宋"/>
                <w:szCs w:val="21"/>
              </w:rPr>
              <w:t>加盖公章复印件内容</w:t>
            </w:r>
          </w:p>
        </w:tc>
        <w:tc>
          <w:tcPr>
            <w:tcW w:w="2353" w:type="dxa"/>
            <w:vAlign w:val="center"/>
          </w:tcPr>
          <w:p>
            <w:pPr>
              <w:spacing w:line="460" w:lineRule="exact"/>
              <w:jc w:val="center"/>
              <w:rPr>
                <w:rFonts w:ascii="仿宋" w:hAnsi="仿宋" w:eastAsia="仿宋" w:cs="仿宋"/>
                <w:szCs w:val="21"/>
              </w:rPr>
            </w:pPr>
            <w:r>
              <w:rPr>
                <w:rFonts w:hint="eastAsia" w:ascii="仿宋" w:hAnsi="仿宋" w:eastAsia="仿宋" w:cs="仿宋"/>
                <w:szCs w:val="21"/>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营业执照</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证书编号：</w:t>
            </w:r>
          </w:p>
          <w:p>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资质证书（提供加盖公章复印件或提供可查询二维码标识的证书复印件并加盖公章）</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资质等级：</w:t>
            </w:r>
          </w:p>
          <w:p>
            <w:pPr>
              <w:spacing w:line="460" w:lineRule="exact"/>
              <w:jc w:val="left"/>
              <w:rPr>
                <w:rFonts w:ascii="仿宋" w:hAnsi="仿宋" w:eastAsia="仿宋" w:cs="仿宋"/>
                <w:szCs w:val="21"/>
              </w:rPr>
            </w:pPr>
            <w:r>
              <w:rPr>
                <w:rFonts w:hint="eastAsia" w:ascii="仿宋" w:hAnsi="仿宋" w:eastAsia="仿宋" w:cs="仿宋"/>
                <w:szCs w:val="21"/>
              </w:rPr>
              <w:t>证书编号：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近三年完成类似业绩证明</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①</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②</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lang w:eastAsia="zh-CN"/>
              </w:rPr>
              <w:t>近三年任意一年度</w:t>
            </w:r>
            <w:r>
              <w:rPr>
                <w:rFonts w:hint="eastAsia" w:ascii="仿宋" w:hAnsi="仿宋" w:eastAsia="仿宋" w:cs="仿宋"/>
                <w:szCs w:val="21"/>
              </w:rPr>
              <w:t>的财务审计报告（如成立不足1年的公司无需提供）</w:t>
            </w:r>
          </w:p>
        </w:tc>
        <w:tc>
          <w:tcPr>
            <w:tcW w:w="3639" w:type="dxa"/>
            <w:gridSpan w:val="2"/>
            <w:vAlign w:val="center"/>
          </w:tcPr>
          <w:p>
            <w:pPr>
              <w:spacing w:line="460" w:lineRule="exact"/>
              <w:jc w:val="left"/>
              <w:rPr>
                <w:rFonts w:hint="eastAsia" w:ascii="仿宋" w:hAnsi="仿宋" w:eastAsia="仿宋" w:cs="仿宋"/>
                <w:szCs w:val="21"/>
                <w:lang w:eastAsia="zh-CN"/>
              </w:rPr>
            </w:pPr>
            <w:r>
              <w:rPr>
                <w:rFonts w:hint="eastAsia" w:ascii="仿宋" w:hAnsi="仿宋" w:eastAsia="仿宋" w:cs="仿宋"/>
                <w:szCs w:val="21"/>
                <w:lang w:eastAsia="zh-CN"/>
              </w:rPr>
              <w:t>近三年任意一年度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注册建造师（不含临时证）</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资格证书：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vAlign w:val="center"/>
          </w:tcPr>
          <w:p>
            <w:pPr>
              <w:spacing w:line="460" w:lineRule="exact"/>
              <w:rPr>
                <w:rFonts w:ascii="仿宋" w:hAnsi="仿宋" w:eastAsia="仿宋" w:cs="仿宋"/>
                <w:bCs/>
                <w:szCs w:val="21"/>
              </w:rPr>
            </w:pPr>
            <w:r>
              <w:rPr>
                <w:rFonts w:hint="eastAsia" w:ascii="仿宋" w:hAnsi="仿宋" w:eastAsia="仿宋" w:cs="仿宋"/>
                <w:szCs w:val="21"/>
              </w:rPr>
              <w:t>技术负责人</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职称证书：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施工员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质检员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材料员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资料员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安全员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安全生产许可证</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证号：</w:t>
            </w:r>
          </w:p>
          <w:p>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银行基本帐户开户许可证</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证号：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其他证明材料</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招标文件要求提供的相关材料。</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vAlign w:val="center"/>
          </w:tcPr>
          <w:p>
            <w:pPr>
              <w:spacing w:line="460" w:lineRule="exact"/>
              <w:rPr>
                <w:rFonts w:ascii="仿宋" w:hAnsi="仿宋" w:eastAsia="仿宋" w:cs="仿宋"/>
                <w:bCs/>
                <w:szCs w:val="21"/>
              </w:rPr>
            </w:pPr>
            <w:r>
              <w:rPr>
                <w:rFonts w:hint="eastAsia" w:ascii="仿宋" w:hAnsi="仿宋" w:eastAsia="仿宋" w:cs="仿宋"/>
                <w:szCs w:val="21"/>
              </w:rPr>
              <w:t>参加投标、开标的投标人代表持证明材料要求</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 xml:space="preserve">法定代表人或被授权人： </w:t>
            </w:r>
          </w:p>
          <w:p>
            <w:pPr>
              <w:spacing w:line="460" w:lineRule="exact"/>
              <w:rPr>
                <w:rFonts w:ascii="仿宋" w:hAnsi="仿宋" w:eastAsia="仿宋" w:cs="仿宋"/>
                <w:strike/>
                <w:szCs w:val="21"/>
                <w:highlight w:val="yellow"/>
              </w:rPr>
            </w:pPr>
            <w:r>
              <w:rPr>
                <w:rFonts w:hint="eastAsia" w:ascii="仿宋" w:hAnsi="仿宋" w:eastAsia="仿宋" w:cs="仿宋"/>
                <w:szCs w:val="21"/>
              </w:rPr>
              <w:t>身份证号：</w:t>
            </w:r>
          </w:p>
        </w:tc>
        <w:tc>
          <w:tcPr>
            <w:tcW w:w="2353" w:type="dxa"/>
            <w:vAlign w:val="center"/>
          </w:tcPr>
          <w:p>
            <w:pPr>
              <w:spacing w:line="460" w:lineRule="exact"/>
              <w:jc w:val="center"/>
              <w:rPr>
                <w:rFonts w:ascii="仿宋" w:hAnsi="仿宋" w:eastAsia="仿宋" w:cs="仿宋"/>
                <w:strike/>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1"/>
              </w:rPr>
            </w:pPr>
            <w:r>
              <w:rPr>
                <w:rFonts w:hint="eastAsia" w:ascii="仿宋" w:hAnsi="仿宋" w:eastAsia="仿宋" w:cs="仿宋"/>
                <w:szCs w:val="21"/>
              </w:rPr>
              <w:t xml:space="preserve">以上有关证明或证件的加盖公章复印件共计  份 </w:t>
            </w:r>
          </w:p>
          <w:p>
            <w:pPr>
              <w:spacing w:line="460" w:lineRule="exact"/>
              <w:ind w:firstLine="3570" w:firstLineChars="1700"/>
              <w:rPr>
                <w:rFonts w:ascii="仿宋" w:hAnsi="仿宋" w:eastAsia="仿宋" w:cs="仿宋"/>
                <w:szCs w:val="21"/>
              </w:rPr>
            </w:pPr>
            <w:r>
              <w:rPr>
                <w:rFonts w:hint="eastAsia" w:ascii="仿宋" w:hAnsi="仿宋" w:eastAsia="仿宋" w:cs="仿宋"/>
                <w:szCs w:val="21"/>
              </w:rPr>
              <w:t>投标人代表：（签字）</w:t>
            </w:r>
          </w:p>
          <w:p>
            <w:pPr>
              <w:spacing w:line="460" w:lineRule="exact"/>
              <w:jc w:val="right"/>
              <w:rPr>
                <w:rFonts w:ascii="仿宋" w:hAnsi="仿宋" w:eastAsia="仿宋" w:cs="仿宋"/>
                <w:szCs w:val="21"/>
              </w:rPr>
            </w:pPr>
            <w:r>
              <w:rPr>
                <w:rFonts w:hint="eastAsia" w:ascii="仿宋" w:hAnsi="仿宋" w:eastAsia="仿宋" w:cs="仿宋"/>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 xml:space="preserve">评标委员会：____________                                                                </w:t>
            </w:r>
          </w:p>
          <w:p>
            <w:pPr>
              <w:spacing w:line="460" w:lineRule="exact"/>
              <w:rPr>
                <w:rFonts w:ascii="仿宋" w:hAnsi="仿宋" w:eastAsia="仿宋" w:cs="仿宋"/>
                <w:szCs w:val="21"/>
              </w:rPr>
            </w:pPr>
          </w:p>
          <w:p>
            <w:pPr>
              <w:spacing w:line="460" w:lineRule="exact"/>
              <w:ind w:firstLine="2625" w:firstLineChars="1250"/>
              <w:rPr>
                <w:rFonts w:ascii="仿宋" w:hAnsi="仿宋" w:eastAsia="仿宋" w:cs="仿宋"/>
                <w:szCs w:val="21"/>
              </w:rPr>
            </w:pPr>
            <w:r>
              <w:rPr>
                <w:rFonts w:hint="eastAsia" w:ascii="仿宋" w:hAnsi="仿宋" w:eastAsia="仿宋" w:cs="仿宋"/>
                <w:szCs w:val="21"/>
              </w:rPr>
              <w:t xml:space="preserve"> 年   月   日</w:t>
            </w:r>
          </w:p>
        </w:tc>
      </w:tr>
    </w:tbl>
    <w:p>
      <w:pPr>
        <w:tabs>
          <w:tab w:val="left" w:pos="-180"/>
        </w:tabs>
        <w:spacing w:line="360" w:lineRule="exact"/>
        <w:ind w:firstLine="315" w:firstLineChars="150"/>
        <w:rPr>
          <w:rFonts w:ascii="仿宋" w:hAnsi="仿宋" w:eastAsia="仿宋" w:cs="仿宋"/>
          <w:szCs w:val="21"/>
        </w:rPr>
      </w:pPr>
      <w:r>
        <w:rPr>
          <w:rFonts w:hint="eastAsia" w:ascii="仿宋" w:hAnsi="仿宋" w:eastAsia="仿宋" w:cs="仿宋"/>
          <w:szCs w:val="21"/>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ascii="仿宋" w:hAnsi="仿宋" w:eastAsia="仿宋" w:cs="仿宋"/>
          <w:spacing w:val="-6"/>
          <w:szCs w:val="21"/>
        </w:rPr>
      </w:pPr>
      <w:r>
        <w:rPr>
          <w:rFonts w:hint="eastAsia" w:ascii="仿宋" w:hAnsi="仿宋" w:eastAsia="仿宋" w:cs="仿宋"/>
          <w:szCs w:val="21"/>
        </w:rPr>
        <w:t>1、</w:t>
      </w:r>
      <w:r>
        <w:rPr>
          <w:rFonts w:hint="eastAsia" w:ascii="仿宋" w:hAnsi="仿宋" w:eastAsia="仿宋" w:cs="仿宋"/>
          <w:spacing w:val="-6"/>
          <w:szCs w:val="21"/>
        </w:rPr>
        <w:t>以上证件为资格条件需要的</w:t>
      </w:r>
      <w:r>
        <w:rPr>
          <w:rFonts w:hint="eastAsia" w:ascii="仿宋" w:hAnsi="仿宋" w:eastAsia="仿宋" w:cs="仿宋"/>
          <w:szCs w:val="21"/>
        </w:rPr>
        <w:t>加盖公章复印件</w:t>
      </w:r>
      <w:r>
        <w:rPr>
          <w:rFonts w:hint="eastAsia" w:ascii="仿宋" w:hAnsi="仿宋" w:eastAsia="仿宋" w:cs="仿宋"/>
          <w:spacing w:val="-6"/>
          <w:szCs w:val="21"/>
        </w:rPr>
        <w:t xml:space="preserve">，如不提供或不满足资格条件则不能通过资格审查作无效投标处理； </w:t>
      </w:r>
    </w:p>
    <w:p>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2、本表投标人填写的内容必须与提供的加盖公章复印件内容一致；</w:t>
      </w:r>
    </w:p>
    <w:p>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3、加盖公章复印件审查结论由评标委员会填写，其余由投标人填写；评标委员会按“第三章评标办法”标准进行评分。</w:t>
      </w:r>
    </w:p>
    <w:p>
      <w:pPr>
        <w:spacing w:line="360" w:lineRule="exact"/>
        <w:ind w:firstLine="424" w:firstLineChars="202"/>
        <w:rPr>
          <w:rFonts w:ascii="仿宋" w:hAnsi="仿宋" w:eastAsia="仿宋" w:cs="仿宋"/>
          <w:spacing w:val="-6"/>
          <w:szCs w:val="21"/>
        </w:rPr>
      </w:pPr>
      <w:r>
        <w:rPr>
          <w:rFonts w:hint="eastAsia" w:ascii="仿宋" w:hAnsi="仿宋" w:eastAsia="仿宋" w:cs="仿宋"/>
          <w:szCs w:val="21"/>
        </w:rPr>
        <w:t>4、本表由投标人填写好后加盖单位公章，不与投标文件装订。</w:t>
      </w:r>
    </w:p>
    <w:p>
      <w:pPr>
        <w:spacing w:line="360" w:lineRule="auto"/>
        <w:ind w:firstLine="399" w:firstLineChars="202"/>
        <w:rPr>
          <w:rFonts w:ascii="仿宋" w:hAnsi="仿宋" w:eastAsia="仿宋" w:cs="仿宋"/>
          <w:spacing w:val="-6"/>
          <w:szCs w:val="21"/>
        </w:rPr>
      </w:pPr>
    </w:p>
    <w:p>
      <w:pPr>
        <w:rPr>
          <w:rFonts w:ascii="仿宋" w:hAnsi="仿宋" w:eastAsia="仿宋" w:cs="仿宋"/>
        </w:rPr>
      </w:pPr>
    </w:p>
    <w:p>
      <w:pPr>
        <w:rPr>
          <w:rFonts w:ascii="仿宋" w:hAnsi="仿宋" w:eastAsia="仿宋" w:cs="仿宋"/>
        </w:rPr>
      </w:pPr>
    </w:p>
    <w:sectPr>
      <w:pgSz w:w="11905" w:h="16838"/>
      <w:pgMar w:top="1276" w:right="1417" w:bottom="1134" w:left="1531" w:header="851" w:footer="68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Consola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0"/>
      </w:rPr>
    </w:pPr>
    <w:r>
      <w:fldChar w:fldCharType="begin"/>
    </w:r>
    <w:r>
      <w:rPr>
        <w:rStyle w:val="20"/>
      </w:rPr>
      <w:instrText xml:space="preserve">PAGE  </w:instrText>
    </w:r>
    <w:r>
      <w:fldChar w:fldCharType="separate"/>
    </w:r>
    <w:ins w:id="0" w:author="Administrator" w:date="2013-11-08T10:25:00Z">
      <w:r>
        <w:rPr>
          <w:rStyle w:val="20"/>
        </w:rPr>
        <w:t>36</w:t>
      </w:r>
    </w:ins>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eastAsia="宋体"/>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rPr>
        <w:rFonts w:hint="eastAsia" w:eastAsia="宋体"/>
        <w:lang w:val="en-US" w:eastAsia="zh-CN"/>
      </w:rPr>
    </w:pP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bookmarkStart w:id="414" w:name="OLE_LINK22"/>
    <w:bookmarkStart w:id="415" w:name="OLE_LINK24"/>
    <w:bookmarkStart w:id="416" w:name="OLE_LINK23"/>
    <w:bookmarkStart w:id="417" w:name="OLE_LINK26"/>
    <w:bookmarkStart w:id="418" w:name="OLE_LINK20"/>
    <w:bookmarkStart w:id="419" w:name="OLE_LINK21"/>
    <w:bookmarkStart w:id="420" w:name="OLE_LINK25"/>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a:effectLst/>
                    </wps:spPr>
                    <wps:txbx>
                      <w:txbxContent>
                        <w:p>
                          <w:pPr>
                            <w:pStyle w:val="1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U1Vvr1gAAAAcBAAAPAAAAAAAAAAEAIAAAACIAAABkcnMvZG93bnJl&#10;di54bWxQSwECFAAUAAAACACHTuJAjnOrJTgCAABjBAAADgAAAAAAAAABACAAAAAlAQAAZHJzL2Uy&#10;b0RvYy54bWxQSwUGAAAAAAYABgBZAQAAzwUAAAAA&#10;">
              <v:fill on="f" focussize="0,0"/>
              <v:stroke on="f" weight="0.5pt"/>
              <v:imagedata o:title=""/>
              <o:lock v:ext="edit" aspectratio="f"/>
              <v:textbox inset="0mm,0mm,0mm,0mm">
                <w:txbxContent>
                  <w:p>
                    <w:pPr>
                      <w:pStyle w:val="13"/>
                    </w:pPr>
                  </w:p>
                </w:txbxContent>
              </v:textbox>
            </v:shape>
          </w:pict>
        </mc:Fallback>
      </mc:AlternateContent>
    </w:r>
  </w:p>
  <w:bookmarkEnd w:id="414"/>
  <w:bookmarkEnd w:id="415"/>
  <w:bookmarkEnd w:id="416"/>
  <w:bookmarkEnd w:id="417"/>
  <w:bookmarkEnd w:id="418"/>
  <w:bookmarkEnd w:id="419"/>
  <w:bookmarkEnd w:id="420"/>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43</w:t>
                    </w:r>
                    <w:r>
                      <w:fldChar w:fldCharType="end"/>
                    </w:r>
                  </w:p>
                </w:txbxContent>
              </v:textbox>
            </v:shape>
          </w:pict>
        </mc:Fallback>
      </mc:AlternateContent>
    </w:r>
    <w:r>
      <w:rPr>
        <w:rFonts w:hint="eastAsia"/>
      </w:rPr>
      <w:tab/>
    </w:r>
    <w:r>
      <w:ptab w:relativeTo="margin" w:alignment="center" w:leader="none"/>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965"/>
        <w:tab w:val="clear" w:pos="4153"/>
        <w:tab w:val="clear" w:pos="8306"/>
      </w:tabs>
      <w:ind w:right="6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F8C8BA9A"/>
    <w:multiLevelType w:val="singleLevel"/>
    <w:tmpl w:val="F8C8BA9A"/>
    <w:lvl w:ilvl="0" w:tentative="0">
      <w:start w:val="6"/>
      <w:numFmt w:val="chineseCounting"/>
      <w:suff w:val="space"/>
      <w:lvlText w:val="第%1章"/>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12D7A0B3"/>
    <w:multiLevelType w:val="singleLevel"/>
    <w:tmpl w:val="12D7A0B3"/>
    <w:lvl w:ilvl="0" w:tentative="0">
      <w:start w:val="1"/>
      <w:numFmt w:val="chineseCounting"/>
      <w:suff w:val="space"/>
      <w:lvlText w:val="第%1章"/>
      <w:lvlJc w:val="left"/>
      <w:rPr>
        <w:rFonts w:hint="eastAsia"/>
      </w:rPr>
    </w:lvl>
  </w:abstractNum>
  <w:abstractNum w:abstractNumId="5">
    <w:nsid w:val="53702EB3"/>
    <w:multiLevelType w:val="singleLevel"/>
    <w:tmpl w:val="53702EB3"/>
    <w:lvl w:ilvl="0" w:tentative="0">
      <w:start w:val="1"/>
      <w:numFmt w:val="decimal"/>
      <w:suff w:val="nothing"/>
      <w:lvlText w:val="%1、"/>
      <w:lvlJc w:val="left"/>
    </w:lvl>
  </w:abstractNum>
  <w:abstractNum w:abstractNumId="6">
    <w:nsid w:val="7886FB04"/>
    <w:multiLevelType w:val="singleLevel"/>
    <w:tmpl w:val="7886FB04"/>
    <w:lvl w:ilvl="0" w:tentative="0">
      <w:start w:val="1"/>
      <w:numFmt w:val="decimal"/>
      <w:suff w:val="nothing"/>
      <w:lvlText w:val="%1、"/>
      <w:lvlJc w:val="left"/>
    </w:lvl>
  </w:abstractNum>
  <w:num w:numId="1">
    <w:abstractNumId w:val="3"/>
  </w:num>
  <w:num w:numId="2">
    <w:abstractNumId w:val="4"/>
  </w:num>
  <w:num w:numId="3">
    <w:abstractNumId w:val="1"/>
  </w:num>
  <w:num w:numId="4">
    <w:abstractNumId w:val="6"/>
  </w:num>
  <w:num w:numId="5">
    <w:abstractNumId w:val="5"/>
  </w:num>
  <w:num w:numId="6">
    <w:abstractNumId w:val="0"/>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3NDkxZmQ2YjhkNWZkNDY0NGFmY2I3ODY0YmQzNzAifQ=="/>
  </w:docVars>
  <w:rsids>
    <w:rsidRoot w:val="6AE320AD"/>
    <w:rsid w:val="000222DE"/>
    <w:rsid w:val="000E7B1F"/>
    <w:rsid w:val="00113A55"/>
    <w:rsid w:val="001315D9"/>
    <w:rsid w:val="00146D8A"/>
    <w:rsid w:val="0028780F"/>
    <w:rsid w:val="002A1C40"/>
    <w:rsid w:val="00363E82"/>
    <w:rsid w:val="00382DEE"/>
    <w:rsid w:val="0044796E"/>
    <w:rsid w:val="00481D2C"/>
    <w:rsid w:val="005308BC"/>
    <w:rsid w:val="006F5A4A"/>
    <w:rsid w:val="00723C4C"/>
    <w:rsid w:val="00753E8A"/>
    <w:rsid w:val="00966500"/>
    <w:rsid w:val="009C5872"/>
    <w:rsid w:val="00A24B21"/>
    <w:rsid w:val="00B8428B"/>
    <w:rsid w:val="00D17DBE"/>
    <w:rsid w:val="00D24FF0"/>
    <w:rsid w:val="00D70859"/>
    <w:rsid w:val="00DF3269"/>
    <w:rsid w:val="00EB7BEB"/>
    <w:rsid w:val="00FA21E1"/>
    <w:rsid w:val="010327FB"/>
    <w:rsid w:val="011C626C"/>
    <w:rsid w:val="0138573D"/>
    <w:rsid w:val="0147153B"/>
    <w:rsid w:val="01604271"/>
    <w:rsid w:val="01A6098D"/>
    <w:rsid w:val="01AF5642"/>
    <w:rsid w:val="01C04E49"/>
    <w:rsid w:val="01FC3451"/>
    <w:rsid w:val="01FF4EDD"/>
    <w:rsid w:val="0213405C"/>
    <w:rsid w:val="021A27AB"/>
    <w:rsid w:val="021A27F4"/>
    <w:rsid w:val="023B0973"/>
    <w:rsid w:val="02B344D7"/>
    <w:rsid w:val="02CB5453"/>
    <w:rsid w:val="032338E1"/>
    <w:rsid w:val="03275024"/>
    <w:rsid w:val="034553DF"/>
    <w:rsid w:val="034947EB"/>
    <w:rsid w:val="034B4BE6"/>
    <w:rsid w:val="03630182"/>
    <w:rsid w:val="037759DB"/>
    <w:rsid w:val="03990047"/>
    <w:rsid w:val="039C2912"/>
    <w:rsid w:val="03B7227C"/>
    <w:rsid w:val="041277DC"/>
    <w:rsid w:val="041871BE"/>
    <w:rsid w:val="042C0EBC"/>
    <w:rsid w:val="04496CEF"/>
    <w:rsid w:val="04651CD8"/>
    <w:rsid w:val="04764979"/>
    <w:rsid w:val="048A6FDB"/>
    <w:rsid w:val="04976DFA"/>
    <w:rsid w:val="04C106F1"/>
    <w:rsid w:val="04C32C69"/>
    <w:rsid w:val="04DA057F"/>
    <w:rsid w:val="04EA2123"/>
    <w:rsid w:val="051171FD"/>
    <w:rsid w:val="052D5AC4"/>
    <w:rsid w:val="05637982"/>
    <w:rsid w:val="05CB200E"/>
    <w:rsid w:val="05F47004"/>
    <w:rsid w:val="05F96B7B"/>
    <w:rsid w:val="060C2D53"/>
    <w:rsid w:val="062005AC"/>
    <w:rsid w:val="062B4BCD"/>
    <w:rsid w:val="06913258"/>
    <w:rsid w:val="06B34F7C"/>
    <w:rsid w:val="06BE1569"/>
    <w:rsid w:val="06D168AC"/>
    <w:rsid w:val="06E415DA"/>
    <w:rsid w:val="06EE06AA"/>
    <w:rsid w:val="07155C37"/>
    <w:rsid w:val="07233FC2"/>
    <w:rsid w:val="07675E51"/>
    <w:rsid w:val="077A7A71"/>
    <w:rsid w:val="07D37038"/>
    <w:rsid w:val="07DD23D2"/>
    <w:rsid w:val="0822685D"/>
    <w:rsid w:val="08433A76"/>
    <w:rsid w:val="087C729C"/>
    <w:rsid w:val="089E49B5"/>
    <w:rsid w:val="08A82A76"/>
    <w:rsid w:val="08B13FC0"/>
    <w:rsid w:val="08DA2C94"/>
    <w:rsid w:val="08E3610E"/>
    <w:rsid w:val="08F417CA"/>
    <w:rsid w:val="09287A39"/>
    <w:rsid w:val="09306D58"/>
    <w:rsid w:val="09357EC0"/>
    <w:rsid w:val="093A7BD7"/>
    <w:rsid w:val="094C3466"/>
    <w:rsid w:val="0988192D"/>
    <w:rsid w:val="099C65CF"/>
    <w:rsid w:val="09D122E9"/>
    <w:rsid w:val="09DF51AD"/>
    <w:rsid w:val="09E35B78"/>
    <w:rsid w:val="09F67BE2"/>
    <w:rsid w:val="0A343490"/>
    <w:rsid w:val="0A8B49CB"/>
    <w:rsid w:val="0A9F117E"/>
    <w:rsid w:val="0AB45767"/>
    <w:rsid w:val="0ABA708C"/>
    <w:rsid w:val="0AF81AF7"/>
    <w:rsid w:val="0B016BFE"/>
    <w:rsid w:val="0B115059"/>
    <w:rsid w:val="0B5331D2"/>
    <w:rsid w:val="0B6C008E"/>
    <w:rsid w:val="0B9F6884"/>
    <w:rsid w:val="0BA53A2D"/>
    <w:rsid w:val="0BB417B0"/>
    <w:rsid w:val="0BC36321"/>
    <w:rsid w:val="0C101E16"/>
    <w:rsid w:val="0C25691C"/>
    <w:rsid w:val="0C655925"/>
    <w:rsid w:val="0C656D19"/>
    <w:rsid w:val="0C6F6E83"/>
    <w:rsid w:val="0CAD246E"/>
    <w:rsid w:val="0CD81BE1"/>
    <w:rsid w:val="0D325F50"/>
    <w:rsid w:val="0D523D6C"/>
    <w:rsid w:val="0D5E5104"/>
    <w:rsid w:val="0D6B4803"/>
    <w:rsid w:val="0D7B6685"/>
    <w:rsid w:val="0DC14423"/>
    <w:rsid w:val="0DCD2936"/>
    <w:rsid w:val="0E1D28DE"/>
    <w:rsid w:val="0ED939EE"/>
    <w:rsid w:val="0EF56A7A"/>
    <w:rsid w:val="0EF80CCA"/>
    <w:rsid w:val="0F16254C"/>
    <w:rsid w:val="0F61620B"/>
    <w:rsid w:val="0FA77648"/>
    <w:rsid w:val="0FDD306A"/>
    <w:rsid w:val="101E5B5C"/>
    <w:rsid w:val="106A3398"/>
    <w:rsid w:val="109C57D8"/>
    <w:rsid w:val="109E373D"/>
    <w:rsid w:val="11360C84"/>
    <w:rsid w:val="116003F7"/>
    <w:rsid w:val="117B4847"/>
    <w:rsid w:val="11C9697F"/>
    <w:rsid w:val="11F02A0F"/>
    <w:rsid w:val="120B5B74"/>
    <w:rsid w:val="122F6707"/>
    <w:rsid w:val="12413D84"/>
    <w:rsid w:val="12680F5D"/>
    <w:rsid w:val="126857B5"/>
    <w:rsid w:val="12844924"/>
    <w:rsid w:val="12942106"/>
    <w:rsid w:val="12C80243"/>
    <w:rsid w:val="12E0531B"/>
    <w:rsid w:val="130017C1"/>
    <w:rsid w:val="1313026B"/>
    <w:rsid w:val="131D659F"/>
    <w:rsid w:val="135B70C7"/>
    <w:rsid w:val="13985003"/>
    <w:rsid w:val="13AD2BA4"/>
    <w:rsid w:val="140515F2"/>
    <w:rsid w:val="143860A5"/>
    <w:rsid w:val="14832432"/>
    <w:rsid w:val="14C64A14"/>
    <w:rsid w:val="1542409B"/>
    <w:rsid w:val="15437E13"/>
    <w:rsid w:val="15642450"/>
    <w:rsid w:val="156A53A0"/>
    <w:rsid w:val="158A77F0"/>
    <w:rsid w:val="15CE3B81"/>
    <w:rsid w:val="15D32F45"/>
    <w:rsid w:val="15E213DA"/>
    <w:rsid w:val="16252489"/>
    <w:rsid w:val="164E081E"/>
    <w:rsid w:val="16811856"/>
    <w:rsid w:val="16926EB0"/>
    <w:rsid w:val="16CF5E02"/>
    <w:rsid w:val="16F65939"/>
    <w:rsid w:val="172A34A0"/>
    <w:rsid w:val="174F6F43"/>
    <w:rsid w:val="1754011E"/>
    <w:rsid w:val="17712A16"/>
    <w:rsid w:val="17856C96"/>
    <w:rsid w:val="17B4718C"/>
    <w:rsid w:val="17CD1D49"/>
    <w:rsid w:val="1865498C"/>
    <w:rsid w:val="18A4506D"/>
    <w:rsid w:val="18C526FD"/>
    <w:rsid w:val="18C92463"/>
    <w:rsid w:val="18FA3953"/>
    <w:rsid w:val="193C34F7"/>
    <w:rsid w:val="198923E1"/>
    <w:rsid w:val="199B570B"/>
    <w:rsid w:val="19A03A86"/>
    <w:rsid w:val="19BD63E6"/>
    <w:rsid w:val="19C441F2"/>
    <w:rsid w:val="19EE083D"/>
    <w:rsid w:val="1A2521DD"/>
    <w:rsid w:val="1A6E148E"/>
    <w:rsid w:val="1A82318C"/>
    <w:rsid w:val="1A8A3B6A"/>
    <w:rsid w:val="1A947038"/>
    <w:rsid w:val="1AA9696A"/>
    <w:rsid w:val="1AAE3739"/>
    <w:rsid w:val="1AB42FBE"/>
    <w:rsid w:val="1AC6159A"/>
    <w:rsid w:val="1AC832B0"/>
    <w:rsid w:val="1ADA6F79"/>
    <w:rsid w:val="1ADE33DB"/>
    <w:rsid w:val="1AFF2141"/>
    <w:rsid w:val="1B132036"/>
    <w:rsid w:val="1B1818B7"/>
    <w:rsid w:val="1B696ADA"/>
    <w:rsid w:val="1B9C027D"/>
    <w:rsid w:val="1BDB0E37"/>
    <w:rsid w:val="1BE468B0"/>
    <w:rsid w:val="1BEF2432"/>
    <w:rsid w:val="1BF31CF7"/>
    <w:rsid w:val="1C35119D"/>
    <w:rsid w:val="1C3B7907"/>
    <w:rsid w:val="1C4253B4"/>
    <w:rsid w:val="1C455B45"/>
    <w:rsid w:val="1C6B074A"/>
    <w:rsid w:val="1C8C6544"/>
    <w:rsid w:val="1C8F0543"/>
    <w:rsid w:val="1C9D31E1"/>
    <w:rsid w:val="1CCF469C"/>
    <w:rsid w:val="1CDA0CA2"/>
    <w:rsid w:val="1CE4028E"/>
    <w:rsid w:val="1CE75528"/>
    <w:rsid w:val="1CF27AEF"/>
    <w:rsid w:val="1CFD3771"/>
    <w:rsid w:val="1D0166A9"/>
    <w:rsid w:val="1D086EEA"/>
    <w:rsid w:val="1D344C11"/>
    <w:rsid w:val="1D5232E9"/>
    <w:rsid w:val="1D5319AE"/>
    <w:rsid w:val="1D796AC8"/>
    <w:rsid w:val="1D864D41"/>
    <w:rsid w:val="1DD44F7F"/>
    <w:rsid w:val="1E125DAF"/>
    <w:rsid w:val="1E1C7858"/>
    <w:rsid w:val="1E5D0198"/>
    <w:rsid w:val="1E9138F9"/>
    <w:rsid w:val="1E9E3728"/>
    <w:rsid w:val="1EB678A8"/>
    <w:rsid w:val="1EC866FF"/>
    <w:rsid w:val="1EDF6DFF"/>
    <w:rsid w:val="1EED151B"/>
    <w:rsid w:val="1F6A2B6C"/>
    <w:rsid w:val="1F943C50"/>
    <w:rsid w:val="1FA50DFC"/>
    <w:rsid w:val="1FD82143"/>
    <w:rsid w:val="1FE157E2"/>
    <w:rsid w:val="202407BE"/>
    <w:rsid w:val="202E7875"/>
    <w:rsid w:val="204F0C38"/>
    <w:rsid w:val="205F772F"/>
    <w:rsid w:val="20847C5E"/>
    <w:rsid w:val="20886949"/>
    <w:rsid w:val="20914D43"/>
    <w:rsid w:val="20CA13E8"/>
    <w:rsid w:val="20D44015"/>
    <w:rsid w:val="210668C5"/>
    <w:rsid w:val="214B1450"/>
    <w:rsid w:val="2172795D"/>
    <w:rsid w:val="218A7B2C"/>
    <w:rsid w:val="21A96F56"/>
    <w:rsid w:val="21AD4124"/>
    <w:rsid w:val="220B6441"/>
    <w:rsid w:val="228E5FEA"/>
    <w:rsid w:val="22A5210D"/>
    <w:rsid w:val="22C0224B"/>
    <w:rsid w:val="22ED766F"/>
    <w:rsid w:val="22EF6D5E"/>
    <w:rsid w:val="22F15352"/>
    <w:rsid w:val="23151041"/>
    <w:rsid w:val="23513A90"/>
    <w:rsid w:val="2366163A"/>
    <w:rsid w:val="237C10C0"/>
    <w:rsid w:val="238C6B60"/>
    <w:rsid w:val="23BE3486"/>
    <w:rsid w:val="23C744C3"/>
    <w:rsid w:val="23DE58D7"/>
    <w:rsid w:val="23E638D4"/>
    <w:rsid w:val="240E327D"/>
    <w:rsid w:val="246F0F0A"/>
    <w:rsid w:val="24741D97"/>
    <w:rsid w:val="248202D2"/>
    <w:rsid w:val="248C5445"/>
    <w:rsid w:val="254C25A7"/>
    <w:rsid w:val="25643BBA"/>
    <w:rsid w:val="25950217"/>
    <w:rsid w:val="2633764F"/>
    <w:rsid w:val="26537076"/>
    <w:rsid w:val="265F63E2"/>
    <w:rsid w:val="26761D5F"/>
    <w:rsid w:val="267C3C1B"/>
    <w:rsid w:val="26A56238"/>
    <w:rsid w:val="26A81176"/>
    <w:rsid w:val="26DF6AF5"/>
    <w:rsid w:val="26E27FE2"/>
    <w:rsid w:val="26F87849"/>
    <w:rsid w:val="27007912"/>
    <w:rsid w:val="270F224B"/>
    <w:rsid w:val="27147861"/>
    <w:rsid w:val="271A0D57"/>
    <w:rsid w:val="27207530"/>
    <w:rsid w:val="27897BB6"/>
    <w:rsid w:val="278D3D61"/>
    <w:rsid w:val="27932489"/>
    <w:rsid w:val="2795188A"/>
    <w:rsid w:val="27B34984"/>
    <w:rsid w:val="27B62FDF"/>
    <w:rsid w:val="28302479"/>
    <w:rsid w:val="28492FD6"/>
    <w:rsid w:val="287F2A40"/>
    <w:rsid w:val="2885479B"/>
    <w:rsid w:val="288A1906"/>
    <w:rsid w:val="28FB6E79"/>
    <w:rsid w:val="290D1643"/>
    <w:rsid w:val="294D46E8"/>
    <w:rsid w:val="29A21154"/>
    <w:rsid w:val="29A33487"/>
    <w:rsid w:val="29C50904"/>
    <w:rsid w:val="29DE2E66"/>
    <w:rsid w:val="29E5184E"/>
    <w:rsid w:val="29F05C84"/>
    <w:rsid w:val="29F23E8A"/>
    <w:rsid w:val="2A1537D9"/>
    <w:rsid w:val="2A2C0A1E"/>
    <w:rsid w:val="2A2D6946"/>
    <w:rsid w:val="2A3E70CF"/>
    <w:rsid w:val="2A5C2BFB"/>
    <w:rsid w:val="2A6B45FC"/>
    <w:rsid w:val="2A6D1CE0"/>
    <w:rsid w:val="2A7E01B8"/>
    <w:rsid w:val="2A9B5F0E"/>
    <w:rsid w:val="2AB033FD"/>
    <w:rsid w:val="2ABE7D51"/>
    <w:rsid w:val="2AD969C7"/>
    <w:rsid w:val="2B685BFA"/>
    <w:rsid w:val="2B7B552E"/>
    <w:rsid w:val="2B8613CE"/>
    <w:rsid w:val="2B923A90"/>
    <w:rsid w:val="2C3948FE"/>
    <w:rsid w:val="2C55425C"/>
    <w:rsid w:val="2C581F9E"/>
    <w:rsid w:val="2C7B589F"/>
    <w:rsid w:val="2CA9738C"/>
    <w:rsid w:val="2CD771DF"/>
    <w:rsid w:val="2D020BF2"/>
    <w:rsid w:val="2D5C0C70"/>
    <w:rsid w:val="2D676453"/>
    <w:rsid w:val="2D6D1F01"/>
    <w:rsid w:val="2D8E0792"/>
    <w:rsid w:val="2D981838"/>
    <w:rsid w:val="2DC67641"/>
    <w:rsid w:val="2DD815E9"/>
    <w:rsid w:val="2DDA2890"/>
    <w:rsid w:val="2E0C1292"/>
    <w:rsid w:val="2E262354"/>
    <w:rsid w:val="2E452CD5"/>
    <w:rsid w:val="2E712469"/>
    <w:rsid w:val="2E8348D0"/>
    <w:rsid w:val="2E951220"/>
    <w:rsid w:val="2E982B26"/>
    <w:rsid w:val="2EA45068"/>
    <w:rsid w:val="2EB62B24"/>
    <w:rsid w:val="2EE46AE1"/>
    <w:rsid w:val="2F3A2DBE"/>
    <w:rsid w:val="2F8F5CD7"/>
    <w:rsid w:val="2FA1069E"/>
    <w:rsid w:val="2FD24678"/>
    <w:rsid w:val="2FD8767E"/>
    <w:rsid w:val="2FF33C18"/>
    <w:rsid w:val="300A1801"/>
    <w:rsid w:val="30204BF2"/>
    <w:rsid w:val="302527A4"/>
    <w:rsid w:val="302E377C"/>
    <w:rsid w:val="30694673"/>
    <w:rsid w:val="306B5F67"/>
    <w:rsid w:val="30761B00"/>
    <w:rsid w:val="307C26FF"/>
    <w:rsid w:val="30C32B47"/>
    <w:rsid w:val="30D243F2"/>
    <w:rsid w:val="30F878AC"/>
    <w:rsid w:val="31224B21"/>
    <w:rsid w:val="312764DA"/>
    <w:rsid w:val="313263BC"/>
    <w:rsid w:val="314F3210"/>
    <w:rsid w:val="31651F77"/>
    <w:rsid w:val="319629B3"/>
    <w:rsid w:val="31B20ADC"/>
    <w:rsid w:val="31DA33BF"/>
    <w:rsid w:val="31E71DFA"/>
    <w:rsid w:val="31F523AF"/>
    <w:rsid w:val="31FA532E"/>
    <w:rsid w:val="3207424B"/>
    <w:rsid w:val="3211678F"/>
    <w:rsid w:val="322F38E1"/>
    <w:rsid w:val="32476D3D"/>
    <w:rsid w:val="32995C04"/>
    <w:rsid w:val="32D47835"/>
    <w:rsid w:val="32F11F40"/>
    <w:rsid w:val="331A6039"/>
    <w:rsid w:val="331D6241"/>
    <w:rsid w:val="33437B1C"/>
    <w:rsid w:val="33493FC3"/>
    <w:rsid w:val="33BA0F0C"/>
    <w:rsid w:val="33CF3D43"/>
    <w:rsid w:val="33D346C2"/>
    <w:rsid w:val="33DE760F"/>
    <w:rsid w:val="33F55E8C"/>
    <w:rsid w:val="340A4CC4"/>
    <w:rsid w:val="340F6798"/>
    <w:rsid w:val="343B0AD4"/>
    <w:rsid w:val="344A041F"/>
    <w:rsid w:val="344E79FA"/>
    <w:rsid w:val="346346E1"/>
    <w:rsid w:val="3474101C"/>
    <w:rsid w:val="348A2C50"/>
    <w:rsid w:val="349036EC"/>
    <w:rsid w:val="349E4B2E"/>
    <w:rsid w:val="34A55488"/>
    <w:rsid w:val="34A9280D"/>
    <w:rsid w:val="34D7636C"/>
    <w:rsid w:val="351801A3"/>
    <w:rsid w:val="35A17057"/>
    <w:rsid w:val="35A30825"/>
    <w:rsid w:val="35B50461"/>
    <w:rsid w:val="35C506A4"/>
    <w:rsid w:val="35ED6A68"/>
    <w:rsid w:val="360A7DEF"/>
    <w:rsid w:val="36462460"/>
    <w:rsid w:val="36653C36"/>
    <w:rsid w:val="368575BE"/>
    <w:rsid w:val="36CA2CAD"/>
    <w:rsid w:val="36DE5790"/>
    <w:rsid w:val="36EC7EB3"/>
    <w:rsid w:val="36FB7E86"/>
    <w:rsid w:val="372907BF"/>
    <w:rsid w:val="376700D3"/>
    <w:rsid w:val="3788506C"/>
    <w:rsid w:val="378E4C92"/>
    <w:rsid w:val="379E59C2"/>
    <w:rsid w:val="37A57E20"/>
    <w:rsid w:val="381D2C8D"/>
    <w:rsid w:val="38351301"/>
    <w:rsid w:val="38424B47"/>
    <w:rsid w:val="38464AAD"/>
    <w:rsid w:val="385E6107"/>
    <w:rsid w:val="38726127"/>
    <w:rsid w:val="38D26C34"/>
    <w:rsid w:val="38F567FE"/>
    <w:rsid w:val="391F14DD"/>
    <w:rsid w:val="393523D3"/>
    <w:rsid w:val="394F686C"/>
    <w:rsid w:val="39AB024A"/>
    <w:rsid w:val="3A326FA8"/>
    <w:rsid w:val="3A540249"/>
    <w:rsid w:val="3A5B29CE"/>
    <w:rsid w:val="3A6366DE"/>
    <w:rsid w:val="3AAA1C17"/>
    <w:rsid w:val="3AD24B9C"/>
    <w:rsid w:val="3B0B723D"/>
    <w:rsid w:val="3B4F3957"/>
    <w:rsid w:val="3B587318"/>
    <w:rsid w:val="3B794DC8"/>
    <w:rsid w:val="3BC35686"/>
    <w:rsid w:val="3C074670"/>
    <w:rsid w:val="3C746980"/>
    <w:rsid w:val="3C7626F9"/>
    <w:rsid w:val="3C8223A9"/>
    <w:rsid w:val="3C960568"/>
    <w:rsid w:val="3CAB294D"/>
    <w:rsid w:val="3CBB0581"/>
    <w:rsid w:val="3D0B5494"/>
    <w:rsid w:val="3D487E4E"/>
    <w:rsid w:val="3DB07827"/>
    <w:rsid w:val="3DD33F6E"/>
    <w:rsid w:val="3DDD33BB"/>
    <w:rsid w:val="3E0022DF"/>
    <w:rsid w:val="3E17513D"/>
    <w:rsid w:val="3E18333B"/>
    <w:rsid w:val="3E371947"/>
    <w:rsid w:val="3E99527C"/>
    <w:rsid w:val="3EB92D70"/>
    <w:rsid w:val="3F083603"/>
    <w:rsid w:val="3F362D2A"/>
    <w:rsid w:val="3F660F57"/>
    <w:rsid w:val="3F7C24F0"/>
    <w:rsid w:val="3F9B06C8"/>
    <w:rsid w:val="3FA0183A"/>
    <w:rsid w:val="3FCF2120"/>
    <w:rsid w:val="3FDE7841"/>
    <w:rsid w:val="3FE746F4"/>
    <w:rsid w:val="403128FF"/>
    <w:rsid w:val="403622AC"/>
    <w:rsid w:val="403900AC"/>
    <w:rsid w:val="40414BF7"/>
    <w:rsid w:val="40436D96"/>
    <w:rsid w:val="405B41EC"/>
    <w:rsid w:val="409A3206"/>
    <w:rsid w:val="40BC4452"/>
    <w:rsid w:val="40D12038"/>
    <w:rsid w:val="40D479EE"/>
    <w:rsid w:val="40E345C5"/>
    <w:rsid w:val="40F66EB7"/>
    <w:rsid w:val="41024E82"/>
    <w:rsid w:val="413B2663"/>
    <w:rsid w:val="41481633"/>
    <w:rsid w:val="415F07FD"/>
    <w:rsid w:val="41766CF7"/>
    <w:rsid w:val="4178632F"/>
    <w:rsid w:val="41A84564"/>
    <w:rsid w:val="41B45A71"/>
    <w:rsid w:val="41FA16D6"/>
    <w:rsid w:val="41FB1A1C"/>
    <w:rsid w:val="421A4ABD"/>
    <w:rsid w:val="421B33FA"/>
    <w:rsid w:val="42343FB2"/>
    <w:rsid w:val="423D549C"/>
    <w:rsid w:val="42476869"/>
    <w:rsid w:val="4266635B"/>
    <w:rsid w:val="428A6B11"/>
    <w:rsid w:val="42DA11A1"/>
    <w:rsid w:val="42F51E9D"/>
    <w:rsid w:val="43780983"/>
    <w:rsid w:val="438F0645"/>
    <w:rsid w:val="439C6B78"/>
    <w:rsid w:val="43B62E73"/>
    <w:rsid w:val="43C32313"/>
    <w:rsid w:val="43D4509D"/>
    <w:rsid w:val="43E3357B"/>
    <w:rsid w:val="44290050"/>
    <w:rsid w:val="442B112C"/>
    <w:rsid w:val="443A5FF4"/>
    <w:rsid w:val="446C318F"/>
    <w:rsid w:val="446E63AB"/>
    <w:rsid w:val="44841BEE"/>
    <w:rsid w:val="44890AEF"/>
    <w:rsid w:val="44904CF7"/>
    <w:rsid w:val="44DD27AE"/>
    <w:rsid w:val="44F87A23"/>
    <w:rsid w:val="44FA7C3F"/>
    <w:rsid w:val="45697F02"/>
    <w:rsid w:val="459040FF"/>
    <w:rsid w:val="45B464F6"/>
    <w:rsid w:val="45BF365F"/>
    <w:rsid w:val="45D632F8"/>
    <w:rsid w:val="45EC5B60"/>
    <w:rsid w:val="46055D2E"/>
    <w:rsid w:val="461000CE"/>
    <w:rsid w:val="462E7BA0"/>
    <w:rsid w:val="46401627"/>
    <w:rsid w:val="46EC0CE7"/>
    <w:rsid w:val="46F632A5"/>
    <w:rsid w:val="472E597E"/>
    <w:rsid w:val="473A4323"/>
    <w:rsid w:val="47C337F0"/>
    <w:rsid w:val="47D16198"/>
    <w:rsid w:val="48123CAF"/>
    <w:rsid w:val="481334F1"/>
    <w:rsid w:val="48384E9C"/>
    <w:rsid w:val="48496F13"/>
    <w:rsid w:val="48500B6B"/>
    <w:rsid w:val="489155D8"/>
    <w:rsid w:val="48925F3C"/>
    <w:rsid w:val="489E2F43"/>
    <w:rsid w:val="48B11138"/>
    <w:rsid w:val="48C42A3E"/>
    <w:rsid w:val="494B6CBB"/>
    <w:rsid w:val="495A5150"/>
    <w:rsid w:val="495C0EF5"/>
    <w:rsid w:val="49670F93"/>
    <w:rsid w:val="49734417"/>
    <w:rsid w:val="497B382A"/>
    <w:rsid w:val="497D1516"/>
    <w:rsid w:val="49951AC7"/>
    <w:rsid w:val="49C21C51"/>
    <w:rsid w:val="49D87CB5"/>
    <w:rsid w:val="49F66C27"/>
    <w:rsid w:val="4A050C18"/>
    <w:rsid w:val="4A0713C9"/>
    <w:rsid w:val="4A286FFC"/>
    <w:rsid w:val="4A4756D4"/>
    <w:rsid w:val="4A8E02D7"/>
    <w:rsid w:val="4A920589"/>
    <w:rsid w:val="4ABE32DC"/>
    <w:rsid w:val="4AC9433B"/>
    <w:rsid w:val="4ACB5EE9"/>
    <w:rsid w:val="4B094738"/>
    <w:rsid w:val="4B1A0B9C"/>
    <w:rsid w:val="4B473D14"/>
    <w:rsid w:val="4B577B99"/>
    <w:rsid w:val="4B5F6A4E"/>
    <w:rsid w:val="4B840EAA"/>
    <w:rsid w:val="4B8D5369"/>
    <w:rsid w:val="4BA04CB7"/>
    <w:rsid w:val="4BB24AD8"/>
    <w:rsid w:val="4BD411EA"/>
    <w:rsid w:val="4BDF3D93"/>
    <w:rsid w:val="4C0B44E0"/>
    <w:rsid w:val="4C1D5C05"/>
    <w:rsid w:val="4C371CCB"/>
    <w:rsid w:val="4C583BC9"/>
    <w:rsid w:val="4C7A3E34"/>
    <w:rsid w:val="4D0850B7"/>
    <w:rsid w:val="4D2D1861"/>
    <w:rsid w:val="4D5F4AE3"/>
    <w:rsid w:val="4DE04F2F"/>
    <w:rsid w:val="4DF20511"/>
    <w:rsid w:val="4E160CF0"/>
    <w:rsid w:val="4EFA6E03"/>
    <w:rsid w:val="4EFB4CDF"/>
    <w:rsid w:val="4F3B413A"/>
    <w:rsid w:val="4F400D5C"/>
    <w:rsid w:val="4F420554"/>
    <w:rsid w:val="4F9E66E6"/>
    <w:rsid w:val="4FA11A6D"/>
    <w:rsid w:val="4FB530E0"/>
    <w:rsid w:val="4FC5181C"/>
    <w:rsid w:val="4FC96B8B"/>
    <w:rsid w:val="4FFD1DCE"/>
    <w:rsid w:val="50235712"/>
    <w:rsid w:val="504C131D"/>
    <w:rsid w:val="50A5479F"/>
    <w:rsid w:val="50CF1F80"/>
    <w:rsid w:val="50EB33BC"/>
    <w:rsid w:val="51104FAB"/>
    <w:rsid w:val="514708BF"/>
    <w:rsid w:val="51695D01"/>
    <w:rsid w:val="51D75F8D"/>
    <w:rsid w:val="51D81308"/>
    <w:rsid w:val="52151C14"/>
    <w:rsid w:val="522D3A25"/>
    <w:rsid w:val="52BF2402"/>
    <w:rsid w:val="52CD5ECD"/>
    <w:rsid w:val="52EF06B7"/>
    <w:rsid w:val="5328051C"/>
    <w:rsid w:val="53533514"/>
    <w:rsid w:val="5364378D"/>
    <w:rsid w:val="5379612A"/>
    <w:rsid w:val="53980DD9"/>
    <w:rsid w:val="53B65679"/>
    <w:rsid w:val="540F1543"/>
    <w:rsid w:val="54161619"/>
    <w:rsid w:val="545C45DA"/>
    <w:rsid w:val="549E2395"/>
    <w:rsid w:val="54DA0EF3"/>
    <w:rsid w:val="55275D92"/>
    <w:rsid w:val="55561F99"/>
    <w:rsid w:val="558A0B6B"/>
    <w:rsid w:val="55D013B1"/>
    <w:rsid w:val="55FD30EB"/>
    <w:rsid w:val="566C7598"/>
    <w:rsid w:val="569F550E"/>
    <w:rsid w:val="56D90CC5"/>
    <w:rsid w:val="56F269C8"/>
    <w:rsid w:val="57284198"/>
    <w:rsid w:val="57574A7D"/>
    <w:rsid w:val="57735B94"/>
    <w:rsid w:val="57891F20"/>
    <w:rsid w:val="57A63163"/>
    <w:rsid w:val="57AD0B6C"/>
    <w:rsid w:val="57EC3578"/>
    <w:rsid w:val="580746F5"/>
    <w:rsid w:val="58311772"/>
    <w:rsid w:val="584F1C4F"/>
    <w:rsid w:val="58503767"/>
    <w:rsid w:val="586401F6"/>
    <w:rsid w:val="58A31E24"/>
    <w:rsid w:val="58AB51A8"/>
    <w:rsid w:val="58CF5213"/>
    <w:rsid w:val="58FA4BB3"/>
    <w:rsid w:val="59200455"/>
    <w:rsid w:val="59382B87"/>
    <w:rsid w:val="59AD742A"/>
    <w:rsid w:val="59DF6E6F"/>
    <w:rsid w:val="59E84AD6"/>
    <w:rsid w:val="5A190DCB"/>
    <w:rsid w:val="5A4A4609"/>
    <w:rsid w:val="5A4B6B1B"/>
    <w:rsid w:val="5A4D4B48"/>
    <w:rsid w:val="5A5A4DA7"/>
    <w:rsid w:val="5A9F59CC"/>
    <w:rsid w:val="5AB63D16"/>
    <w:rsid w:val="5ABE4931"/>
    <w:rsid w:val="5AE1418F"/>
    <w:rsid w:val="5AFA5E4B"/>
    <w:rsid w:val="5B417F1E"/>
    <w:rsid w:val="5B68776B"/>
    <w:rsid w:val="5B70610D"/>
    <w:rsid w:val="5B9078F1"/>
    <w:rsid w:val="5BD14DFE"/>
    <w:rsid w:val="5BDC2283"/>
    <w:rsid w:val="5BFC3CB3"/>
    <w:rsid w:val="5C0C0F24"/>
    <w:rsid w:val="5C0C2B3E"/>
    <w:rsid w:val="5C166DEF"/>
    <w:rsid w:val="5C221AFD"/>
    <w:rsid w:val="5C563408"/>
    <w:rsid w:val="5C674393"/>
    <w:rsid w:val="5C7F1B5E"/>
    <w:rsid w:val="5C967DF5"/>
    <w:rsid w:val="5CC74F4E"/>
    <w:rsid w:val="5CF60C59"/>
    <w:rsid w:val="5CF74D65"/>
    <w:rsid w:val="5CFC51BB"/>
    <w:rsid w:val="5D5F6439"/>
    <w:rsid w:val="5D69550A"/>
    <w:rsid w:val="5D852344"/>
    <w:rsid w:val="5DBC7D30"/>
    <w:rsid w:val="5DDA1440"/>
    <w:rsid w:val="5DDE6A16"/>
    <w:rsid w:val="5DE74DAC"/>
    <w:rsid w:val="5E004915"/>
    <w:rsid w:val="5E0716AD"/>
    <w:rsid w:val="5E276B02"/>
    <w:rsid w:val="5E630057"/>
    <w:rsid w:val="5E7D74BF"/>
    <w:rsid w:val="5E84084D"/>
    <w:rsid w:val="5E940814"/>
    <w:rsid w:val="5EC0698A"/>
    <w:rsid w:val="5F013C4C"/>
    <w:rsid w:val="5F0246D2"/>
    <w:rsid w:val="5F2C02FE"/>
    <w:rsid w:val="5F4E106E"/>
    <w:rsid w:val="5F5A53E8"/>
    <w:rsid w:val="5F5F7741"/>
    <w:rsid w:val="5F6D24A2"/>
    <w:rsid w:val="5FD500A2"/>
    <w:rsid w:val="60183FF5"/>
    <w:rsid w:val="603445E0"/>
    <w:rsid w:val="60566219"/>
    <w:rsid w:val="608C585A"/>
    <w:rsid w:val="60954F25"/>
    <w:rsid w:val="60AC408B"/>
    <w:rsid w:val="60CE2EFF"/>
    <w:rsid w:val="60CF1B28"/>
    <w:rsid w:val="60EF250B"/>
    <w:rsid w:val="60F93DB3"/>
    <w:rsid w:val="613542E6"/>
    <w:rsid w:val="613610D3"/>
    <w:rsid w:val="61674D41"/>
    <w:rsid w:val="616D00C2"/>
    <w:rsid w:val="61B74A96"/>
    <w:rsid w:val="61DF429F"/>
    <w:rsid w:val="61FA4049"/>
    <w:rsid w:val="61FA4982"/>
    <w:rsid w:val="620416DB"/>
    <w:rsid w:val="620B12FC"/>
    <w:rsid w:val="620B4ED1"/>
    <w:rsid w:val="622540F5"/>
    <w:rsid w:val="626C155A"/>
    <w:rsid w:val="6271733B"/>
    <w:rsid w:val="627209BD"/>
    <w:rsid w:val="62940602"/>
    <w:rsid w:val="62A212A2"/>
    <w:rsid w:val="6336726C"/>
    <w:rsid w:val="634E57B0"/>
    <w:rsid w:val="636F22EA"/>
    <w:rsid w:val="63770981"/>
    <w:rsid w:val="63786A05"/>
    <w:rsid w:val="637F7835"/>
    <w:rsid w:val="638C2CB2"/>
    <w:rsid w:val="639F463C"/>
    <w:rsid w:val="63DD630A"/>
    <w:rsid w:val="63E1229E"/>
    <w:rsid w:val="64373C6C"/>
    <w:rsid w:val="64536959"/>
    <w:rsid w:val="648D5F82"/>
    <w:rsid w:val="64A80478"/>
    <w:rsid w:val="64E3380F"/>
    <w:rsid w:val="64F24760"/>
    <w:rsid w:val="65172FF8"/>
    <w:rsid w:val="651D2E62"/>
    <w:rsid w:val="651F1349"/>
    <w:rsid w:val="652478ED"/>
    <w:rsid w:val="65622F6B"/>
    <w:rsid w:val="65833F31"/>
    <w:rsid w:val="65913850"/>
    <w:rsid w:val="65DA0D53"/>
    <w:rsid w:val="65E9028B"/>
    <w:rsid w:val="65FB5EB5"/>
    <w:rsid w:val="661F2C0A"/>
    <w:rsid w:val="662326FA"/>
    <w:rsid w:val="663568D1"/>
    <w:rsid w:val="663E5C6F"/>
    <w:rsid w:val="664D59C9"/>
    <w:rsid w:val="66540B05"/>
    <w:rsid w:val="666559D6"/>
    <w:rsid w:val="66755B85"/>
    <w:rsid w:val="669B4C6C"/>
    <w:rsid w:val="66A870A3"/>
    <w:rsid w:val="66E359D2"/>
    <w:rsid w:val="6753700F"/>
    <w:rsid w:val="676603AA"/>
    <w:rsid w:val="67694A84"/>
    <w:rsid w:val="67A97771"/>
    <w:rsid w:val="67DA328C"/>
    <w:rsid w:val="68012BC0"/>
    <w:rsid w:val="680613F8"/>
    <w:rsid w:val="6837265F"/>
    <w:rsid w:val="683C2E83"/>
    <w:rsid w:val="683E593A"/>
    <w:rsid w:val="68594909"/>
    <w:rsid w:val="68AC78C5"/>
    <w:rsid w:val="68B059AC"/>
    <w:rsid w:val="68B10EF7"/>
    <w:rsid w:val="68B951AD"/>
    <w:rsid w:val="68C26A26"/>
    <w:rsid w:val="68D27A22"/>
    <w:rsid w:val="68D45F2D"/>
    <w:rsid w:val="68E0776A"/>
    <w:rsid w:val="68EF0733"/>
    <w:rsid w:val="69117559"/>
    <w:rsid w:val="691535C1"/>
    <w:rsid w:val="692E3D88"/>
    <w:rsid w:val="694E2184"/>
    <w:rsid w:val="69501209"/>
    <w:rsid w:val="69553D12"/>
    <w:rsid w:val="69692B1A"/>
    <w:rsid w:val="696E5B43"/>
    <w:rsid w:val="698711F2"/>
    <w:rsid w:val="69BB60CE"/>
    <w:rsid w:val="6A3C4AAE"/>
    <w:rsid w:val="6A615EE7"/>
    <w:rsid w:val="6A6D03E7"/>
    <w:rsid w:val="6A9A6D03"/>
    <w:rsid w:val="6AD1153C"/>
    <w:rsid w:val="6AE320AD"/>
    <w:rsid w:val="6AE970AD"/>
    <w:rsid w:val="6B01646B"/>
    <w:rsid w:val="6B1F4423"/>
    <w:rsid w:val="6B71545F"/>
    <w:rsid w:val="6B8754D9"/>
    <w:rsid w:val="6BBA0778"/>
    <w:rsid w:val="6BBA3B00"/>
    <w:rsid w:val="6BC752BC"/>
    <w:rsid w:val="6BE55A23"/>
    <w:rsid w:val="6BFB5EC7"/>
    <w:rsid w:val="6C7A3290"/>
    <w:rsid w:val="6CFA617E"/>
    <w:rsid w:val="6D062D75"/>
    <w:rsid w:val="6D0D4E6B"/>
    <w:rsid w:val="6D4A65CC"/>
    <w:rsid w:val="6D605AE9"/>
    <w:rsid w:val="6D63093A"/>
    <w:rsid w:val="6D896EB8"/>
    <w:rsid w:val="6D8A721D"/>
    <w:rsid w:val="6D9D32C2"/>
    <w:rsid w:val="6DB8295E"/>
    <w:rsid w:val="6DB91B96"/>
    <w:rsid w:val="6DD2490C"/>
    <w:rsid w:val="6DE873B8"/>
    <w:rsid w:val="6E4F36D9"/>
    <w:rsid w:val="6E563F07"/>
    <w:rsid w:val="6EB32A89"/>
    <w:rsid w:val="6EC86534"/>
    <w:rsid w:val="6F37462E"/>
    <w:rsid w:val="6F397D59"/>
    <w:rsid w:val="6F5A4CB2"/>
    <w:rsid w:val="6FC67A6D"/>
    <w:rsid w:val="6FCE032E"/>
    <w:rsid w:val="6FE70C3C"/>
    <w:rsid w:val="6FF45107"/>
    <w:rsid w:val="7015713B"/>
    <w:rsid w:val="702E5B63"/>
    <w:rsid w:val="705E7597"/>
    <w:rsid w:val="70E64B73"/>
    <w:rsid w:val="70EA61F8"/>
    <w:rsid w:val="711517D9"/>
    <w:rsid w:val="711E5AEC"/>
    <w:rsid w:val="718716D2"/>
    <w:rsid w:val="719B7F30"/>
    <w:rsid w:val="71AE199E"/>
    <w:rsid w:val="71C76BE2"/>
    <w:rsid w:val="71CE6B9D"/>
    <w:rsid w:val="71F370EC"/>
    <w:rsid w:val="721664E4"/>
    <w:rsid w:val="72204741"/>
    <w:rsid w:val="72373B9D"/>
    <w:rsid w:val="726536BC"/>
    <w:rsid w:val="727A5D97"/>
    <w:rsid w:val="72AE77EF"/>
    <w:rsid w:val="72BD5C84"/>
    <w:rsid w:val="72C175E2"/>
    <w:rsid w:val="72CA780F"/>
    <w:rsid w:val="72D54407"/>
    <w:rsid w:val="731E6DD0"/>
    <w:rsid w:val="7322750B"/>
    <w:rsid w:val="73267CCD"/>
    <w:rsid w:val="739509AF"/>
    <w:rsid w:val="73A21EC9"/>
    <w:rsid w:val="74094166"/>
    <w:rsid w:val="74162430"/>
    <w:rsid w:val="744C4AFC"/>
    <w:rsid w:val="74590F2E"/>
    <w:rsid w:val="745E07B1"/>
    <w:rsid w:val="745E523D"/>
    <w:rsid w:val="74650381"/>
    <w:rsid w:val="74842EFD"/>
    <w:rsid w:val="74862AB2"/>
    <w:rsid w:val="749D77CE"/>
    <w:rsid w:val="74C257D4"/>
    <w:rsid w:val="74E60A2D"/>
    <w:rsid w:val="74E91F2C"/>
    <w:rsid w:val="74EF6244"/>
    <w:rsid w:val="74FD0F42"/>
    <w:rsid w:val="75061904"/>
    <w:rsid w:val="75120420"/>
    <w:rsid w:val="751C4038"/>
    <w:rsid w:val="75A629FF"/>
    <w:rsid w:val="75AF5D58"/>
    <w:rsid w:val="75CA6210"/>
    <w:rsid w:val="75F0011F"/>
    <w:rsid w:val="761756AB"/>
    <w:rsid w:val="762046CC"/>
    <w:rsid w:val="768E5086"/>
    <w:rsid w:val="76BB697E"/>
    <w:rsid w:val="76D22910"/>
    <w:rsid w:val="76E84C69"/>
    <w:rsid w:val="77622CC3"/>
    <w:rsid w:val="777844AD"/>
    <w:rsid w:val="77A71D65"/>
    <w:rsid w:val="77EA751B"/>
    <w:rsid w:val="78302B53"/>
    <w:rsid w:val="78311A4B"/>
    <w:rsid w:val="78350D08"/>
    <w:rsid w:val="784F737E"/>
    <w:rsid w:val="78584B71"/>
    <w:rsid w:val="78761804"/>
    <w:rsid w:val="789770A1"/>
    <w:rsid w:val="78992F31"/>
    <w:rsid w:val="789C6063"/>
    <w:rsid w:val="79023438"/>
    <w:rsid w:val="790243F1"/>
    <w:rsid w:val="79477401"/>
    <w:rsid w:val="79644D03"/>
    <w:rsid w:val="796B5ED1"/>
    <w:rsid w:val="7A1C5986"/>
    <w:rsid w:val="7A251010"/>
    <w:rsid w:val="7A715CD2"/>
    <w:rsid w:val="7A9C1075"/>
    <w:rsid w:val="7AB56175"/>
    <w:rsid w:val="7AB73941"/>
    <w:rsid w:val="7AD61FD9"/>
    <w:rsid w:val="7B200DA6"/>
    <w:rsid w:val="7B655D3A"/>
    <w:rsid w:val="7B6C2D6A"/>
    <w:rsid w:val="7B90457D"/>
    <w:rsid w:val="7BA9552A"/>
    <w:rsid w:val="7C035982"/>
    <w:rsid w:val="7C150865"/>
    <w:rsid w:val="7C464F3C"/>
    <w:rsid w:val="7C574A54"/>
    <w:rsid w:val="7C5A2796"/>
    <w:rsid w:val="7C6861D2"/>
    <w:rsid w:val="7C6B2D31"/>
    <w:rsid w:val="7C7E57A7"/>
    <w:rsid w:val="7C8025FB"/>
    <w:rsid w:val="7C8F7CA1"/>
    <w:rsid w:val="7D221505"/>
    <w:rsid w:val="7D5F5A94"/>
    <w:rsid w:val="7D953B7A"/>
    <w:rsid w:val="7D9B4E14"/>
    <w:rsid w:val="7DC223A1"/>
    <w:rsid w:val="7E005B37"/>
    <w:rsid w:val="7E12551A"/>
    <w:rsid w:val="7EA53DC1"/>
    <w:rsid w:val="7F1064D8"/>
    <w:rsid w:val="7F6F0306"/>
    <w:rsid w:val="7F7818B1"/>
    <w:rsid w:val="7F8A6B05"/>
    <w:rsid w:val="7F9C2336"/>
    <w:rsid w:val="7FA501CC"/>
    <w:rsid w:val="7FB01F59"/>
    <w:rsid w:val="7FC2544C"/>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948"/>
        <w:tab w:val="right" w:leader="dot" w:pos="9070"/>
      </w:tabs>
      <w:jc w:val="center"/>
    </w:pPr>
    <w:rPr>
      <w:sz w:val="32"/>
      <w:szCs w:val="32"/>
      <w:lang w:val="zh-CN"/>
    </w:rPr>
  </w:style>
  <w:style w:type="paragraph" w:styleId="16">
    <w:name w:val="Normal (Web)"/>
    <w:basedOn w:val="1"/>
    <w:qFormat/>
    <w:uiPriority w:val="0"/>
    <w:rPr>
      <w:sz w:val="24"/>
    </w:rPr>
  </w:style>
  <w:style w:type="character" w:styleId="19">
    <w:name w:val="Strong"/>
    <w:basedOn w:val="18"/>
    <w:qFormat/>
    <w:uiPriority w:val="0"/>
  </w:style>
  <w:style w:type="character" w:styleId="20">
    <w:name w:val="page number"/>
    <w:basedOn w:val="18"/>
    <w:qFormat/>
    <w:uiPriority w:val="0"/>
  </w:style>
  <w:style w:type="character" w:styleId="21">
    <w:name w:val="FollowedHyperlink"/>
    <w:basedOn w:val="18"/>
    <w:qFormat/>
    <w:uiPriority w:val="0"/>
    <w:rPr>
      <w:color w:val="800080"/>
      <w:u w:val="none"/>
    </w:rPr>
  </w:style>
  <w:style w:type="character" w:styleId="22">
    <w:name w:val="Emphasis"/>
    <w:basedOn w:val="18"/>
    <w:qFormat/>
    <w:uiPriority w:val="0"/>
  </w:style>
  <w:style w:type="character" w:styleId="23">
    <w:name w:val="HTML Definition"/>
    <w:basedOn w:val="18"/>
    <w:qFormat/>
    <w:uiPriority w:val="0"/>
  </w:style>
  <w:style w:type="character" w:styleId="24">
    <w:name w:val="HTML Typewriter"/>
    <w:basedOn w:val="18"/>
    <w:qFormat/>
    <w:uiPriority w:val="0"/>
    <w:rPr>
      <w:rFonts w:hint="default" w:ascii="monospace" w:hAnsi="monospace" w:eastAsia="monospace" w:cs="monospace"/>
      <w:sz w:val="20"/>
    </w:rPr>
  </w:style>
  <w:style w:type="character" w:styleId="25">
    <w:name w:val="HTML Acronym"/>
    <w:basedOn w:val="18"/>
    <w:qFormat/>
    <w:uiPriority w:val="0"/>
  </w:style>
  <w:style w:type="character" w:styleId="26">
    <w:name w:val="HTML Variable"/>
    <w:basedOn w:val="18"/>
    <w:qFormat/>
    <w:uiPriority w:val="0"/>
  </w:style>
  <w:style w:type="character" w:styleId="27">
    <w:name w:val="Hyperlink"/>
    <w:qFormat/>
    <w:uiPriority w:val="99"/>
    <w:rPr>
      <w:color w:val="0000FF"/>
      <w:u w:val="single"/>
    </w:rPr>
  </w:style>
  <w:style w:type="character" w:styleId="28">
    <w:name w:val="HTML Code"/>
    <w:basedOn w:val="18"/>
    <w:qFormat/>
    <w:uiPriority w:val="0"/>
    <w:rPr>
      <w:rFonts w:ascii="monospace" w:hAnsi="monospace" w:eastAsia="monospace" w:cs="monospace"/>
      <w:sz w:val="20"/>
    </w:rPr>
  </w:style>
  <w:style w:type="character" w:styleId="29">
    <w:name w:val="HTML Cite"/>
    <w:basedOn w:val="18"/>
    <w:qFormat/>
    <w:uiPriority w:val="0"/>
  </w:style>
  <w:style w:type="character" w:styleId="30">
    <w:name w:val="HTML Keyboard"/>
    <w:basedOn w:val="18"/>
    <w:qFormat/>
    <w:uiPriority w:val="0"/>
    <w:rPr>
      <w:rFonts w:hint="default" w:ascii="monospace" w:hAnsi="monospace" w:eastAsia="monospace" w:cs="monospace"/>
      <w:sz w:val="20"/>
    </w:rPr>
  </w:style>
  <w:style w:type="character" w:styleId="31">
    <w:name w:val="HTML Sample"/>
    <w:basedOn w:val="18"/>
    <w:qFormat/>
    <w:uiPriority w:val="0"/>
    <w:rPr>
      <w:rFonts w:hint="default" w:ascii="monospace" w:hAnsi="monospace" w:eastAsia="monospace" w:cs="monospace"/>
    </w:rPr>
  </w:style>
  <w:style w:type="paragraph" w:customStyle="1" w:styleId="32">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33">
    <w:name w:val="列表段落1"/>
    <w:basedOn w:val="1"/>
    <w:qFormat/>
    <w:uiPriority w:val="34"/>
    <w:pPr>
      <w:ind w:firstLine="420" w:firstLineChars="200"/>
    </w:pPr>
  </w:style>
  <w:style w:type="paragraph" w:customStyle="1" w:styleId="3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5">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36">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37">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3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35897</Words>
  <Characters>38707</Characters>
  <Lines>338</Lines>
  <Paragraphs>95</Paragraphs>
  <TotalTime>198</TotalTime>
  <ScaleCrop>false</ScaleCrop>
  <LinksUpToDate>false</LinksUpToDate>
  <CharactersWithSpaces>42361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2022-06-13T03:36:00Z</dcterms:created>
  <dc:creator>Administrator</dc:creator>
  <cp:lastModifiedBy>湖北公力工程咨询卫</cp:lastModifiedBy>
  <cp:lastPrinted>2023-08-11T08:59:00Z</cp:lastPrinted>
  <dcterms:modified xsi:type="dcterms:W3CDTF">2023-08-14T07:36:15Z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01FFFEEBBFF746C6973DC2CBF636FCBF_13</vt:lpwstr>
  </property>
  <property fmtid="{D5CDD505-2E9C-101B-9397-08002B2CF9AE}" pid="4" name="commondata">
    <vt:lpwstr>eyJoZGlkIjoiNmU2YTc2NjQ3NzlhYWQ4OWU3ZmZhMmRhNzY1NThhYzcifQ==</vt:lpwstr>
  </property>
</Properties>
</file>