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冶农招[2023]047号</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大冶市金牛镇徐桥村白茶基地引水工程</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大冶市金牛镇徐桥村村民委员会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中磊至信建设工程项目管理有限公司</w:t>
      </w:r>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八</w:t>
      </w:r>
      <w:r>
        <w:rPr>
          <w:rFonts w:hint="eastAsia" w:ascii="仿宋" w:hAnsi="仿宋" w:eastAsia="仿宋"/>
          <w:b/>
          <w:bCs/>
          <w:color w:val="000000"/>
          <w:spacing w:val="23"/>
          <w:sz w:val="36"/>
          <w:szCs w:val="36"/>
          <w:highlight w:val="none"/>
        </w:rPr>
        <w:t>月</w:t>
      </w:r>
    </w:p>
    <w:p>
      <w:pPr>
        <w:spacing w:line="500" w:lineRule="exact"/>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pPr>
            <w:pStyle w:val="10"/>
            <w:tabs>
              <w:tab w:val="right" w:leader="dot" w:pos="9072"/>
              <w:tab w:val="clear" w:pos="9061"/>
            </w:tabs>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_Toc3770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tab/>
          </w:r>
          <w:r>
            <w:fldChar w:fldCharType="begin"/>
          </w:r>
          <w:r>
            <w:instrText xml:space="preserve"> PAGEREF _Toc3770 \h </w:instrText>
          </w:r>
          <w:r>
            <w:fldChar w:fldCharType="separate"/>
          </w:r>
          <w:r>
            <w:t>1</w:t>
          </w:r>
          <w:r>
            <w:fldChar w:fldCharType="end"/>
          </w:r>
          <w:r>
            <w:rPr>
              <w:rFonts w:ascii="黑体" w:hAnsi="黑体" w:eastAsia="黑体" w:cs="黑体"/>
              <w:bCs/>
              <w:szCs w:val="32"/>
              <w:highlight w:val="none"/>
            </w:rPr>
            <w:fldChar w:fldCharType="end"/>
          </w:r>
        </w:p>
        <w:p>
          <w:pPr>
            <w:pStyle w:val="10"/>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_Toc28347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tab/>
          </w:r>
          <w:r>
            <w:fldChar w:fldCharType="begin"/>
          </w:r>
          <w:r>
            <w:instrText xml:space="preserve"> PAGEREF _Toc28347 \h </w:instrText>
          </w:r>
          <w:r>
            <w:fldChar w:fldCharType="separate"/>
          </w:r>
          <w:r>
            <w:t>3</w:t>
          </w:r>
          <w:r>
            <w:fldChar w:fldCharType="end"/>
          </w:r>
          <w:r>
            <w:rPr>
              <w:rFonts w:ascii="黑体" w:hAnsi="黑体" w:eastAsia="黑体" w:cs="黑体"/>
              <w:bCs/>
              <w:szCs w:val="32"/>
              <w:highlight w:val="none"/>
            </w:rPr>
            <w:fldChar w:fldCharType="end"/>
          </w:r>
        </w:p>
        <w:p>
          <w:pPr>
            <w:pStyle w:val="10"/>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_Toc16670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tab/>
          </w:r>
          <w:r>
            <w:fldChar w:fldCharType="begin"/>
          </w:r>
          <w:r>
            <w:instrText xml:space="preserve"> PAGEREF _Toc16670 \h </w:instrText>
          </w:r>
          <w:r>
            <w:fldChar w:fldCharType="separate"/>
          </w:r>
          <w:r>
            <w:t>9</w:t>
          </w:r>
          <w:r>
            <w:fldChar w:fldCharType="end"/>
          </w:r>
          <w:r>
            <w:rPr>
              <w:rFonts w:ascii="黑体" w:hAnsi="黑体" w:eastAsia="黑体" w:cs="黑体"/>
              <w:bCs/>
              <w:szCs w:val="32"/>
              <w:highlight w:val="none"/>
            </w:rPr>
            <w:fldChar w:fldCharType="end"/>
          </w:r>
        </w:p>
        <w:p>
          <w:pPr>
            <w:pStyle w:val="10"/>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_Toc24819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tab/>
          </w:r>
          <w:r>
            <w:fldChar w:fldCharType="begin"/>
          </w:r>
          <w:r>
            <w:instrText xml:space="preserve"> PAGEREF _Toc24819 \h </w:instrText>
          </w:r>
          <w:r>
            <w:fldChar w:fldCharType="separate"/>
          </w:r>
          <w:r>
            <w:t>11</w:t>
          </w:r>
          <w:r>
            <w:fldChar w:fldCharType="end"/>
          </w:r>
          <w:r>
            <w:rPr>
              <w:rFonts w:ascii="黑体" w:hAnsi="黑体" w:eastAsia="黑体" w:cs="黑体"/>
              <w:bCs/>
              <w:szCs w:val="32"/>
              <w:highlight w:val="none"/>
            </w:rPr>
            <w:fldChar w:fldCharType="end"/>
          </w:r>
        </w:p>
        <w:p>
          <w:pPr>
            <w:pStyle w:val="10"/>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_Toc12775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tab/>
          </w:r>
          <w:r>
            <w:fldChar w:fldCharType="begin"/>
          </w:r>
          <w:r>
            <w:instrText xml:space="preserve"> PAGEREF _Toc12775 \h </w:instrText>
          </w:r>
          <w:r>
            <w:fldChar w:fldCharType="separate"/>
          </w:r>
          <w:r>
            <w:t>29</w:t>
          </w:r>
          <w:r>
            <w:fldChar w:fldCharType="end"/>
          </w:r>
          <w:r>
            <w:rPr>
              <w:rFonts w:ascii="黑体" w:hAnsi="黑体" w:eastAsia="黑体" w:cs="黑体"/>
              <w:bCs/>
              <w:szCs w:val="32"/>
              <w:highlight w:val="none"/>
            </w:rPr>
            <w:fldChar w:fldCharType="end"/>
          </w:r>
        </w:p>
        <w:p>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pPr>
        <w:spacing w:line="500" w:lineRule="exact"/>
        <w:jc w:val="center"/>
        <w:outlineLvl w:val="0"/>
        <w:rPr>
          <w:rFonts w:ascii="华文中宋" w:hAnsi="华文中宋" w:eastAsia="华文中宋" w:cs="华文中宋"/>
          <w:kern w:val="0"/>
          <w:szCs w:val="21"/>
          <w:highlight w:val="none"/>
        </w:rPr>
      </w:pPr>
      <w:bookmarkStart w:id="0" w:name="_Toc3770"/>
      <w:r>
        <w:rPr>
          <w:rFonts w:hint="eastAsia" w:ascii="黑体" w:hAnsi="黑体" w:eastAsia="黑体" w:cs="黑体"/>
          <w:bCs/>
          <w:sz w:val="32"/>
          <w:szCs w:val="32"/>
          <w:highlight w:val="none"/>
        </w:rPr>
        <w:t>第一章  竞争性谈判公告</w:t>
      </w:r>
      <w:bookmarkEnd w:id="0"/>
    </w:p>
    <w:p>
      <w:pPr>
        <w:keepNext w:val="0"/>
        <w:keepLines w:val="0"/>
        <w:pageBreakBefore w:val="0"/>
        <w:kinsoku/>
        <w:overflowPunct/>
        <w:topLinePunct w:val="0"/>
        <w:autoSpaceDE/>
        <w:autoSpaceDN/>
        <w:bidi w:val="0"/>
        <w:adjustRightInd/>
        <w:snapToGrid/>
        <w:spacing w:line="44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中磊至信建设工程项目管理有限公司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大冶市金牛镇徐桥村村民委员会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大冶市金牛镇徐桥村白茶基地引水工程</w:t>
      </w:r>
      <w:r>
        <w:rPr>
          <w:rFonts w:hint="eastAsia" w:ascii="仿宋" w:hAnsi="仿宋" w:eastAsia="仿宋" w:cs="仿宋"/>
          <w:color w:val="000000"/>
          <w:sz w:val="28"/>
          <w:szCs w:val="28"/>
          <w:highlight w:val="none"/>
        </w:rPr>
        <w:t>进行竞争性谈判采购。</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14:textFill>
            <w14:solidFill>
              <w14:schemeClr w14:val="tx1"/>
            </w14:solidFill>
          </w14:textFill>
        </w:rPr>
        <w:t>冶农招[2023]047号</w:t>
      </w:r>
      <w:r>
        <w:rPr>
          <w:rFonts w:hint="eastAsia" w:ascii="仿宋" w:hAnsi="仿宋" w:eastAsia="仿宋" w:cs="仿宋"/>
          <w:color w:val="000000"/>
          <w:sz w:val="28"/>
          <w:szCs w:val="28"/>
          <w:highlight w:val="none"/>
        </w:rPr>
        <w:t xml:space="preserve"> </w:t>
      </w:r>
    </w:p>
    <w:p>
      <w:pPr>
        <w:keepNext w:val="0"/>
        <w:keepLines w:val="0"/>
        <w:pageBreakBefore w:val="0"/>
        <w:kinsoku/>
        <w:overflowPunct/>
        <w:topLinePunct w:val="0"/>
        <w:autoSpaceDE/>
        <w:autoSpaceDN/>
        <w:bidi w:val="0"/>
        <w:adjustRightInd/>
        <w:snapToGrid/>
        <w:spacing w:line="440" w:lineRule="exact"/>
        <w:ind w:firstLine="528" w:firstLineChars="200"/>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大冶市金牛镇徐桥村白茶基地引水工程</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四、最高限价：￥</w:t>
      </w:r>
      <w:r>
        <w:rPr>
          <w:rFonts w:hint="eastAsia" w:ascii="仿宋" w:hAnsi="仿宋" w:eastAsia="仿宋" w:cs="仿宋"/>
          <w:color w:val="000000" w:themeColor="text1"/>
          <w:sz w:val="28"/>
          <w:szCs w:val="28"/>
          <w:highlight w:val="none"/>
          <w:lang w:val="en-US" w:eastAsia="zh-CN"/>
          <w14:textFill>
            <w14:solidFill>
              <w14:schemeClr w14:val="tx1"/>
            </w14:solidFill>
          </w14:textFill>
        </w:rPr>
        <w:t>489507.70</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14:textFill>
            <w14:solidFill>
              <w14:schemeClr w14:val="tx1"/>
            </w14:solidFill>
          </w14:textFill>
        </w:rPr>
        <w:t>（超过该限价为无效投标）</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五、资金来源：</w:t>
      </w:r>
      <w:r>
        <w:rPr>
          <w:rFonts w:hint="eastAsia" w:ascii="仿宋" w:hAnsi="仿宋" w:eastAsia="仿宋" w:cs="仿宋"/>
          <w:color w:val="000000" w:themeColor="text1"/>
          <w:sz w:val="28"/>
          <w:szCs w:val="28"/>
          <w:highlight w:val="none"/>
          <w:lang w:eastAsia="zh-CN"/>
          <w14:textFill>
            <w14:solidFill>
              <w14:schemeClr w14:val="tx1"/>
            </w14:solidFill>
          </w14:textFill>
        </w:rPr>
        <w:t>上级</w:t>
      </w:r>
      <w:r>
        <w:rPr>
          <w:rFonts w:hint="eastAsia" w:ascii="仿宋" w:hAnsi="仿宋" w:eastAsia="仿宋" w:cs="仿宋"/>
          <w:color w:val="000000" w:themeColor="text1"/>
          <w:sz w:val="28"/>
          <w:szCs w:val="28"/>
          <w:highlight w:val="none"/>
          <w14:textFill>
            <w14:solidFill>
              <w14:schemeClr w14:val="tx1"/>
            </w14:solidFill>
          </w14:textFill>
        </w:rPr>
        <w:t>奖补</w:t>
      </w:r>
    </w:p>
    <w:p>
      <w:pPr>
        <w:keepNext w:val="0"/>
        <w:keepLines w:val="0"/>
        <w:pageBreakBefore w:val="0"/>
        <w:kinsoku/>
        <w:overflowPunct/>
        <w:topLinePunct w:val="0"/>
        <w:autoSpaceDE/>
        <w:autoSpaceDN/>
        <w:bidi w:val="0"/>
        <w:adjustRightInd/>
        <w:snapToGrid/>
        <w:spacing w:line="440" w:lineRule="exact"/>
        <w:ind w:firstLine="504" w:firstLineChars="200"/>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大冶市金牛镇徐桥村白茶基地引水工程</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3）供应商</w:t>
      </w:r>
      <w:r>
        <w:rPr>
          <w:rFonts w:hint="eastAsia" w:ascii="仿宋" w:hAnsi="仿宋" w:eastAsia="仿宋" w:cstheme="majorEastAsia"/>
          <w:sz w:val="28"/>
          <w:szCs w:val="28"/>
          <w:highlight w:val="none"/>
          <w:lang w:val="zh-CN"/>
        </w:rPr>
        <w:t>具有良好的商业信誉和健全的财务会计制度</w:t>
      </w:r>
      <w:r>
        <w:rPr>
          <w:rFonts w:hint="eastAsia" w:ascii="仿宋" w:hAnsi="仿宋" w:eastAsia="仿宋" w:cstheme="majorEastAsia"/>
          <w:sz w:val="28"/>
          <w:szCs w:val="28"/>
          <w:highlight w:val="none"/>
          <w:lang w:val="zh-CN" w:eastAsia="zh-CN"/>
        </w:rPr>
        <w:t>，须提供202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、供应商具备行政主管部门核发的市政工程施工总承包叁级或以上资质</w:t>
      </w:r>
      <w:r>
        <w:rPr>
          <w:rFonts w:hint="eastAsia" w:ascii="仿宋" w:hAnsi="仿宋" w:eastAsia="仿宋" w:cs="仿宋"/>
          <w:sz w:val="28"/>
          <w:szCs w:val="28"/>
          <w:highlight w:val="none"/>
        </w:rPr>
        <w:t>、具备有效的安全生产许可证，并在人员、设备、</w:t>
      </w:r>
      <w:r>
        <w:rPr>
          <w:rFonts w:hint="eastAsia" w:ascii="仿宋" w:hAnsi="仿宋" w:eastAsia="仿宋" w:cstheme="majorEastAsia"/>
          <w:sz w:val="28"/>
          <w:szCs w:val="28"/>
          <w:highlight w:val="none"/>
          <w:lang w:val="zh-CN"/>
        </w:rPr>
        <w:t>资金</w:t>
      </w:r>
      <w:r>
        <w:rPr>
          <w:rFonts w:hint="eastAsia" w:ascii="仿宋" w:hAnsi="仿宋" w:eastAsia="仿宋" w:cs="仿宋"/>
          <w:sz w:val="28"/>
          <w:szCs w:val="28"/>
          <w:highlight w:val="none"/>
        </w:rPr>
        <w:t>等方面具有相应的施工能力。</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zh-CN"/>
        </w:rPr>
        <w:t>市政工程专业贰级或以上注册建造师资格证书（不含临时证）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具备市政工程相关专业中级（含）以上职称证</w:t>
      </w:r>
      <w:r>
        <w:rPr>
          <w:rFonts w:hint="eastAsia" w:ascii="仿宋" w:hAnsi="仿宋" w:eastAsia="仿宋" w:cs="仿宋"/>
          <w:sz w:val="28"/>
          <w:szCs w:val="28"/>
          <w:highlight w:val="none"/>
          <w:lang w:val="zh-CN"/>
        </w:rPr>
        <w:t>；项目管理机构配备人员具有岗位证的市政专业施工员、市政专业质量员、材料员、资料员，安全员具备有效的安全生产考核合格证（C证）。</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kinsoku/>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仿宋"/>
          <w:sz w:val="28"/>
          <w:szCs w:val="28"/>
          <w:highlight w:val="none"/>
          <w:lang w:val="zh-CN" w:eastAsia="zh-CN"/>
        </w:rPr>
        <w:t>。</w:t>
      </w:r>
    </w:p>
    <w:p>
      <w:pPr>
        <w:keepNext w:val="0"/>
        <w:keepLines w:val="0"/>
        <w:pageBreakBefore w:val="0"/>
        <w:kinsoku/>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w:t>
      </w:r>
      <w:r>
        <w:rPr>
          <w:rFonts w:hint="eastAsia" w:ascii="仿宋" w:hAnsi="仿宋" w:eastAsia="仿宋" w:cs="仿宋"/>
          <w:color w:val="000000"/>
          <w:sz w:val="28"/>
          <w:szCs w:val="28"/>
          <w:highlight w:val="none"/>
          <w:lang w:val="en-US" w:eastAsia="zh-CN"/>
        </w:rPr>
        <w:t>彩色图片</w:t>
      </w:r>
      <w:r>
        <w:rPr>
          <w:rFonts w:hint="eastAsia" w:ascii="仿宋" w:hAnsi="仿宋" w:eastAsia="仿宋" w:cs="仿宋"/>
          <w:color w:val="000000"/>
          <w:sz w:val="28"/>
          <w:szCs w:val="28"/>
          <w:highlight w:val="none"/>
          <w:lang w:val="zh-CN" w:eastAsia="zh-CN"/>
        </w:rPr>
        <w:t>）附到竞争性谈判响应文件中，未按要求提供踏勘图片的供应商作无效投标处理。</w:t>
      </w:r>
    </w:p>
    <w:p>
      <w:pPr>
        <w:keepNext w:val="0"/>
        <w:keepLines w:val="0"/>
        <w:pageBreakBefore w:val="0"/>
        <w:kinsoku/>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2023</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8</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10</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30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pPr>
        <w:keepNext w:val="0"/>
        <w:keepLines w:val="0"/>
        <w:pageBreakBefore w:val="0"/>
        <w:kinsoku/>
        <w:overflowPunct/>
        <w:topLinePunct w:val="0"/>
        <w:autoSpaceDE/>
        <w:autoSpaceDN/>
        <w:bidi w:val="0"/>
        <w:adjustRightInd/>
        <w:snapToGrid/>
        <w:spacing w:line="440" w:lineRule="exact"/>
        <w:ind w:firstLine="504" w:firstLineChars="200"/>
        <w:textAlignment w:val="auto"/>
        <w:rPr>
          <w:rFonts w:hint="eastAsia" w:ascii="仿宋" w:hAnsi="仿宋" w:eastAsia="仿宋" w:cs="仿宋"/>
          <w:b/>
          <w:bCs/>
          <w:sz w:val="28"/>
          <w:szCs w:val="28"/>
          <w:highlight w:val="none"/>
          <w:u w:val="single"/>
          <w:lang w:val="en-US"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大冶市金牛镇产权交易中心二楼开标室</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、联系方式</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lang w:eastAsia="zh-CN"/>
          <w14:textFill>
            <w14:solidFill>
              <w14:schemeClr w14:val="tx1"/>
            </w14:solidFill>
          </w14:textFill>
        </w:rPr>
        <w:t>大冶市金牛镇徐桥村村民委员会</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联系人：黄方加（13886494079）</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14:textFill>
            <w14:solidFill>
              <w14:schemeClr w14:val="tx1"/>
            </w14:solidFill>
          </w14:textFill>
        </w:rPr>
        <w:t>大冶市金牛镇</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招标代理机构：</w:t>
      </w:r>
      <w:r>
        <w:rPr>
          <w:rFonts w:hint="eastAsia" w:ascii="仿宋" w:hAnsi="仿宋" w:eastAsia="仿宋" w:cs="仿宋"/>
          <w:color w:val="000000" w:themeColor="text1"/>
          <w:sz w:val="28"/>
          <w:szCs w:val="28"/>
          <w:highlight w:val="none"/>
          <w:lang w:eastAsia="zh-CN"/>
          <w14:textFill>
            <w14:solidFill>
              <w14:schemeClr w14:val="tx1"/>
            </w14:solidFill>
          </w14:textFill>
        </w:rPr>
        <w:t>中磊至信建设工程项目管理有限公司</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卫  工</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18758596113</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址：大冶市金牛镇华馨居402号</w:t>
      </w:r>
      <w:r>
        <w:rPr>
          <w:rFonts w:hint="eastAsia" w:ascii="仿宋" w:hAnsi="仿宋" w:eastAsia="仿宋" w:cs="仿宋"/>
          <w:sz w:val="28"/>
          <w:szCs w:val="28"/>
          <w:highlight w:val="none"/>
        </w:rPr>
        <w:t xml:space="preserve">                </w:t>
      </w:r>
    </w:p>
    <w:p>
      <w:pPr>
        <w:keepNext w:val="0"/>
        <w:keepLines w:val="0"/>
        <w:pageBreakBefore w:val="0"/>
        <w:widowControl/>
        <w:kinsoku/>
        <w:overflowPunct/>
        <w:topLinePunct w:val="0"/>
        <w:autoSpaceDE/>
        <w:autoSpaceDN/>
        <w:bidi w:val="0"/>
        <w:adjustRightInd/>
        <w:snapToGrid/>
        <w:spacing w:line="440" w:lineRule="exact"/>
        <w:ind w:firstLine="900" w:firstLineChars="300"/>
        <w:jc w:val="right"/>
        <w:textAlignment w:val="auto"/>
        <w:rPr>
          <w:rFonts w:hint="eastAsia" w:ascii="仿宋" w:hAnsi="仿宋" w:eastAsia="仿宋" w:cs="仿宋"/>
          <w:kern w:val="0"/>
          <w:sz w:val="30"/>
          <w:szCs w:val="30"/>
          <w:highlight w:val="none"/>
          <w:lang w:eastAsia="zh-CN"/>
        </w:rPr>
      </w:pPr>
    </w:p>
    <w:p>
      <w:pPr>
        <w:keepNext w:val="0"/>
        <w:keepLines w:val="0"/>
        <w:pageBreakBefore w:val="0"/>
        <w:widowControl/>
        <w:kinsoku/>
        <w:overflowPunct/>
        <w:topLinePunct w:val="0"/>
        <w:autoSpaceDE/>
        <w:autoSpaceDN/>
        <w:bidi w:val="0"/>
        <w:adjustRightInd/>
        <w:snapToGrid/>
        <w:spacing w:line="44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中磊至信建设工程项目管理有限公司</w:t>
      </w:r>
    </w:p>
    <w:p>
      <w:pPr>
        <w:keepNext w:val="0"/>
        <w:keepLines w:val="0"/>
        <w:pageBreakBefore w:val="0"/>
        <w:kinsoku/>
        <w:wordWrap w:val="0"/>
        <w:overflowPunct/>
        <w:topLinePunct w:val="0"/>
        <w:autoSpaceDE/>
        <w:autoSpaceDN/>
        <w:bidi w:val="0"/>
        <w:adjustRightInd/>
        <w:snapToGrid/>
        <w:spacing w:line="440" w:lineRule="exact"/>
        <w:jc w:val="right"/>
        <w:textAlignment w:val="auto"/>
        <w:rPr>
          <w:rFonts w:hint="eastAsia"/>
          <w:highlight w:val="none"/>
          <w:lang w:val="hr-HR"/>
        </w:rPr>
      </w:pPr>
      <w:r>
        <w:rPr>
          <w:rFonts w:hint="eastAsia" w:ascii="仿宋" w:hAnsi="仿宋" w:eastAsia="仿宋" w:cs="仿宋"/>
          <w:kern w:val="0"/>
          <w:sz w:val="30"/>
          <w:szCs w:val="30"/>
          <w:highlight w:val="none"/>
          <w:lang w:val="en-US" w:eastAsia="zh-CN"/>
        </w:rPr>
        <w:t>2023</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8</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2</w:t>
      </w:r>
      <w:r>
        <w:rPr>
          <w:rFonts w:hint="eastAsia" w:ascii="仿宋" w:hAnsi="仿宋" w:eastAsia="仿宋" w:cs="仿宋"/>
          <w:kern w:val="0"/>
          <w:sz w:val="30"/>
          <w:szCs w:val="30"/>
          <w:highlight w:val="none"/>
        </w:rPr>
        <w:t>日</w:t>
      </w:r>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bookmarkStart w:id="1" w:name="_Toc28347"/>
    </w:p>
    <w:p>
      <w:pPr>
        <w:adjustRightInd w:val="0"/>
        <w:snapToGrid w:val="0"/>
        <w:spacing w:line="500" w:lineRule="exact"/>
        <w:jc w:val="center"/>
        <w:outlineLvl w:val="0"/>
        <w:rPr>
          <w:rFonts w:ascii="黑体" w:hAnsi="黑体" w:eastAsia="黑体"/>
          <w:color w:val="000000"/>
          <w:sz w:val="32"/>
          <w:szCs w:val="32"/>
          <w:highlight w:val="none"/>
          <w:lang w:val="hr-HR" w:bidi="ar-EG"/>
        </w:rPr>
      </w:pPr>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大冶市金牛镇徐桥村村民委员会</w:t>
      </w:r>
      <w:r>
        <w:rPr>
          <w:rFonts w:hint="eastAsia" w:ascii="仿宋" w:hAnsi="仿宋" w:eastAsia="仿宋" w:cs="仿宋"/>
          <w:sz w:val="28"/>
          <w:szCs w:val="28"/>
          <w:highlight w:val="none"/>
        </w:rPr>
        <w:t xml:space="preserve">   </w:t>
      </w:r>
    </w:p>
    <w:p>
      <w:pPr>
        <w:spacing w:line="440" w:lineRule="exact"/>
        <w:ind w:firstLine="560" w:firstLineChars="200"/>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中磊至信建设工程项目管理有限公司</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spacing w:line="500" w:lineRule="exact"/>
        <w:ind w:firstLine="560" w:firstLineChars="20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3.1谈判供应商的条件及要求：满足“谈判邀请函”中供应商资格及要求条件的供应商。</w:t>
      </w:r>
    </w:p>
    <w:p>
      <w:pPr>
        <w:spacing w:line="500" w:lineRule="exact"/>
        <w:ind w:firstLine="560" w:firstLineChars="20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w:t>
      </w:r>
      <w:r>
        <w:rPr>
          <w:rFonts w:hint="eastAsia" w:ascii="仿宋" w:hAnsi="仿宋" w:eastAsia="仿宋" w:cs="宋体"/>
          <w:color w:val="000000" w:themeColor="text1"/>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在谈判过程中谈判小组发现供应商有下列情形之一的，认定其有围标串标行为，宣布其本次谈判无效：</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（1）不同供应商的竞争性谈判文件两处以上（含两处）错、漏一致或雷同的；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（2）不同供应商的竞争性谈判各项报价存在异常一致或者呈规律性变化的；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（3）不同供应商的竞争性谈判文件由同一单位或者同一个人编制的；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7"/>
        <w:adjustRightInd w:val="0"/>
        <w:snapToGrid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w:t>
      </w:r>
      <w:r>
        <w:rPr>
          <w:rFonts w:hint="eastAsia" w:ascii="仿宋" w:hAnsi="仿宋" w:eastAsia="仿宋" w:cs="仿宋"/>
          <w:sz w:val="28"/>
          <w:szCs w:val="28"/>
          <w:highlight w:val="none"/>
          <w:lang w:eastAsia="zh-CN"/>
        </w:rPr>
        <w:t>、法人签字</w:t>
      </w:r>
      <w:r>
        <w:rPr>
          <w:rFonts w:hint="eastAsia" w:ascii="仿宋" w:hAnsi="仿宋" w:eastAsia="仿宋" w:cs="仿宋"/>
          <w:sz w:val="28"/>
          <w:szCs w:val="28"/>
          <w:highlight w:val="none"/>
        </w:rPr>
        <w:t>，按要求胶装。不得采用活页夹等可随时拆开的方式装订，否则作为无效投标处理。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w:t>
      </w:r>
      <w:r>
        <w:rPr>
          <w:rFonts w:hint="eastAsia" w:ascii="仿宋" w:hAnsi="仿宋" w:eastAsia="仿宋" w:cs="仿宋"/>
          <w:color w:val="auto"/>
          <w:sz w:val="28"/>
          <w:szCs w:val="28"/>
          <w:highlight w:val="none"/>
        </w:rPr>
        <w:t>均为“原件清晰扫描件”。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1）谈判书；</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2）营业执照加盖公章复印件；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资质证书、安全生产许可证、项目经理资格证书、技术</w:t>
      </w:r>
      <w:r>
        <w:rPr>
          <w:rFonts w:hint="eastAsia" w:ascii="仿宋" w:hAnsi="仿宋" w:eastAsia="仿宋" w:cs="仿宋"/>
          <w:sz w:val="28"/>
          <w:szCs w:val="28"/>
          <w:highlight w:val="none"/>
          <w:lang w:val="en-US" w:eastAsia="zh-CN"/>
        </w:rPr>
        <w:t>负责人</w:t>
      </w:r>
      <w:r>
        <w:rPr>
          <w:rFonts w:hint="eastAsia" w:ascii="仿宋" w:hAnsi="仿宋" w:eastAsia="仿宋" w:cs="仿宋"/>
          <w:sz w:val="28"/>
          <w:szCs w:val="28"/>
          <w:highlight w:val="none"/>
          <w:lang w:val="zh-CN"/>
        </w:rPr>
        <w:t>职称证</w:t>
      </w:r>
      <w:r>
        <w:rPr>
          <w:rFonts w:hint="eastAsia" w:ascii="仿宋" w:hAnsi="仿宋" w:eastAsia="仿宋" w:cs="仿宋"/>
          <w:sz w:val="28"/>
          <w:szCs w:val="28"/>
          <w:highlight w:val="none"/>
        </w:rPr>
        <w:t>加盖公章复印件；</w:t>
      </w:r>
    </w:p>
    <w:p>
      <w:pPr>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7）银行基本开户许可证或基本存款帐户信息加盖公章复印件；</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8）质量保证措施；</w:t>
      </w:r>
    </w:p>
    <w:p>
      <w:pPr>
        <w:spacing w:line="440" w:lineRule="exact"/>
        <w:ind w:firstLine="560" w:firstLineChars="200"/>
        <w:rPr>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施工方案；</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）谈判供应商必须提供的有关资料：拟投入本项目技术力量情况；拟投入本项目的人员、设备情况及承诺；工期承诺；不转包分包承诺；保修期及服务承诺等，承诺书格式自理。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）谈判供应商认为需要提供的有关资料。</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份，一起封装，封装封面上应注明采购项目名称、编号和有“在（ 年 月 日上午 :00 时）之前不得启封”的字样，封口处加盖供应商印章。</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pPr>
        <w:numPr>
          <w:ilvl w:val="0"/>
          <w:numId w:val="1"/>
        </w:numPr>
        <w:spacing w:line="44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pPr>
        <w:pStyle w:val="2"/>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spacing w:line="44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11.3谈判文件修正</w:t>
      </w:r>
    </w:p>
    <w:p>
      <w:pPr>
        <w:widowControl/>
        <w:spacing w:line="44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4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16670"/>
      <w:r>
        <w:rPr>
          <w:rFonts w:hint="eastAsia" w:ascii="黑体" w:hAnsi="黑体" w:eastAsia="黑体" w:cs="黑体"/>
          <w:bCs/>
          <w:sz w:val="32"/>
          <w:szCs w:val="32"/>
          <w:highlight w:val="none"/>
        </w:rPr>
        <w:t>第三章  采购项目技术规格、参数及要求</w:t>
      </w:r>
      <w:bookmarkEnd w:id="2"/>
    </w:p>
    <w:p>
      <w:pPr>
        <w:tabs>
          <w:tab w:val="left" w:pos="180"/>
          <w:tab w:val="left" w:pos="1620"/>
        </w:tabs>
        <w:spacing w:line="500" w:lineRule="exact"/>
        <w:rPr>
          <w:rFonts w:ascii="仿宋" w:hAnsi="仿宋" w:eastAsia="仿宋" w:cs="仿宋"/>
          <w:sz w:val="28"/>
          <w:szCs w:val="28"/>
          <w:highlight w:val="none"/>
        </w:rPr>
      </w:pPr>
    </w:p>
    <w:p>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冶农招[2023]047号</w:t>
      </w:r>
    </w:p>
    <w:p>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大冶市金牛镇徐桥村白茶基地引水工程</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详见附件工程量清单的全部内容</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1、工程质量标准：达到国家现行验收规范合格标准；未达到质量目标须及时返工至合格为止，且按合同价款5%进行处罚。</w:t>
      </w:r>
    </w:p>
    <w:p>
      <w:pPr>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工程完工、验收合格审计后一次性付清</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（具体以合同为准）</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28</w:t>
      </w:r>
      <w:r>
        <w:rPr>
          <w:rFonts w:hint="eastAsia" w:ascii="仿宋" w:hAnsi="仿宋" w:eastAsia="仿宋" w:cs="仿宋"/>
          <w:color w:val="000000" w:themeColor="text1"/>
          <w:sz w:val="28"/>
          <w:szCs w:val="28"/>
          <w:highlight w:val="none"/>
          <w14:textFill>
            <w14:solidFill>
              <w14:schemeClr w14:val="tx1"/>
            </w14:solidFill>
          </w14:textFill>
        </w:rPr>
        <w:t>日历天。</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spacing w:line="50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五、投标报价说明：</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val="en-US" w:eastAsia="zh-CN"/>
          <w14:textFill>
            <w14:solidFill>
              <w14:schemeClr w14:val="tx1"/>
            </w14:solidFill>
          </w14:textFill>
        </w:rPr>
        <w:t>489507.70</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14:textFill>
            <w14:solidFill>
              <w14:schemeClr w14:val="tx1"/>
            </w14:solidFill>
          </w14:textFill>
        </w:rPr>
        <w:t>均为有效报价，否则为无效投标。</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7、在本项目中由于施工造成的安全事故由成交供应商自行负责。</w:t>
      </w:r>
    </w:p>
    <w:p>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spacing w:line="500" w:lineRule="exact"/>
        <w:jc w:val="center"/>
        <w:outlineLvl w:val="0"/>
        <w:rPr>
          <w:rFonts w:ascii="仿宋" w:hAnsi="仿宋" w:eastAsia="黑体" w:cs="仿宋"/>
          <w:b/>
          <w:sz w:val="28"/>
          <w:szCs w:val="28"/>
          <w:highlight w:val="none"/>
        </w:rPr>
      </w:pPr>
      <w:bookmarkStart w:id="3" w:name="_Toc24819"/>
      <w:r>
        <w:rPr>
          <w:rFonts w:hint="eastAsia" w:ascii="黑体" w:hAnsi="黑体" w:eastAsia="黑体" w:cs="黑体"/>
          <w:bCs/>
          <w:sz w:val="32"/>
          <w:szCs w:val="32"/>
          <w:highlight w:val="none"/>
        </w:rPr>
        <w:t>第四章  响应文件格式</w:t>
      </w:r>
      <w:bookmarkEnd w:id="3"/>
    </w:p>
    <w:p>
      <w:pPr>
        <w:spacing w:line="500" w:lineRule="exact"/>
        <w:rPr>
          <w:rFonts w:ascii="仿宋" w:hAnsi="仿宋" w:eastAsia="仿宋" w:cs="仿宋"/>
          <w:sz w:val="28"/>
          <w:szCs w:val="28"/>
          <w:highlight w:val="none"/>
        </w:rPr>
      </w:pPr>
    </w:p>
    <w:p>
      <w:pPr>
        <w:spacing w:line="500" w:lineRule="exact"/>
        <w:rPr>
          <w:rFonts w:ascii="仿宋" w:hAnsi="仿宋" w:eastAsia="仿宋"/>
          <w:bCs/>
          <w:sz w:val="44"/>
          <w:highlight w:val="none"/>
        </w:rPr>
      </w:pPr>
      <w:r>
        <w:rPr>
          <w:rFonts w:ascii="仿宋" w:hAnsi="仿宋" w:eastAsia="仿宋"/>
          <w:szCs w:val="28"/>
          <w:highlight w:val="none"/>
        </w:rPr>
        <w:t>封面：</w:t>
      </w:r>
    </w:p>
    <w:p>
      <w:pPr>
        <w:jc w:val="center"/>
        <w:rPr>
          <w:rFonts w:ascii="仿宋" w:hAnsi="仿宋" w:eastAsia="仿宋"/>
          <w:sz w:val="52"/>
          <w:szCs w:val="52"/>
          <w:highlight w:val="none"/>
        </w:rPr>
      </w:pPr>
    </w:p>
    <w:p>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pPr>
        <w:jc w:val="center"/>
        <w:rPr>
          <w:rFonts w:ascii="仿宋" w:hAnsi="仿宋" w:eastAsia="仿宋"/>
          <w:sz w:val="44"/>
          <w:highlight w:val="none"/>
        </w:rPr>
      </w:pPr>
    </w:p>
    <w:p>
      <w:pPr>
        <w:pStyle w:val="7"/>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pPr>
        <w:jc w:val="center"/>
        <w:rPr>
          <w:rFonts w:ascii="仿宋" w:hAnsi="仿宋" w:eastAsia="仿宋"/>
          <w:sz w:val="44"/>
          <w:highlight w:val="none"/>
        </w:rPr>
      </w:pPr>
      <w:r>
        <w:rPr>
          <w:rFonts w:hint="eastAsia" w:ascii="仿宋" w:hAnsi="仿宋" w:eastAsia="仿宋"/>
          <w:sz w:val="44"/>
          <w:highlight w:val="none"/>
        </w:rPr>
        <w:t>（正本/副本）</w:t>
      </w:r>
    </w:p>
    <w:p>
      <w:pPr>
        <w:jc w:val="center"/>
        <w:rPr>
          <w:rFonts w:ascii="仿宋" w:hAnsi="仿宋" w:eastAsia="仿宋"/>
          <w:sz w:val="44"/>
          <w:highlight w:val="none"/>
        </w:rPr>
      </w:pPr>
    </w:p>
    <w:p>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pPr>
        <w:tabs>
          <w:tab w:val="left" w:pos="2625"/>
        </w:tabs>
        <w:spacing w:line="360" w:lineRule="auto"/>
        <w:jc w:val="center"/>
        <w:rPr>
          <w:rFonts w:ascii="仿宋" w:hAnsi="仿宋" w:eastAsia="仿宋"/>
          <w:bCs/>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pPr>
        <w:jc w:val="center"/>
        <w:rPr>
          <w:rFonts w:ascii="仿宋" w:hAnsi="仿宋" w:eastAsia="仿宋"/>
          <w:sz w:val="32"/>
          <w:szCs w:val="32"/>
          <w:highlight w:val="none"/>
        </w:rPr>
      </w:pPr>
      <w:r>
        <w:rPr>
          <w:rFonts w:ascii="仿宋" w:hAnsi="仿宋" w:eastAsia="仿宋"/>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pPr>
        <w:pStyle w:val="7"/>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pPr>
        <w:spacing w:line="500" w:lineRule="exact"/>
        <w:rPr>
          <w:rFonts w:ascii="仿宋" w:hAnsi="仿宋" w:eastAsia="仿宋" w:cs="仿宋"/>
          <w:color w:val="333333"/>
          <w:sz w:val="28"/>
          <w:szCs w:val="28"/>
          <w:highlight w:val="none"/>
        </w:rPr>
      </w:pP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pPr>
        <w:spacing w:line="500" w:lineRule="exact"/>
        <w:rPr>
          <w:rFonts w:ascii="仿宋" w:hAnsi="仿宋" w:eastAsia="仿宋" w:cs="仿宋"/>
          <w:color w:val="333333"/>
          <w:sz w:val="28"/>
          <w:szCs w:val="28"/>
          <w:highlight w:val="none"/>
        </w:rPr>
      </w:pPr>
    </w:p>
    <w:tbl>
      <w:tblPr>
        <w:tblStyle w:val="1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pPr>
        <w:pStyle w:val="7"/>
        <w:adjustRightInd w:val="0"/>
        <w:snapToGrid w:val="0"/>
        <w:spacing w:line="360" w:lineRule="auto"/>
        <w:ind w:firstLine="560" w:firstLineChars="200"/>
        <w:jc w:val="right"/>
        <w:rPr>
          <w:rFonts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pPr>
        <w:adjustRightInd w:val="0"/>
        <w:snapToGrid w:val="0"/>
        <w:spacing w:line="360" w:lineRule="auto"/>
        <w:rPr>
          <w:rFonts w:ascii="仿宋" w:hAnsi="仿宋" w:eastAsia="仿宋"/>
          <w:bCs/>
          <w:color w:val="000000" w:themeColor="text1"/>
          <w:sz w:val="24"/>
          <w:highlight w:val="none"/>
          <w14:textFill>
            <w14:solidFill>
              <w14:schemeClr w14:val="tx1"/>
            </w14:solidFill>
          </w14:textFill>
        </w:rPr>
      </w:pPr>
    </w:p>
    <w:p>
      <w:pPr>
        <w:adjustRightInd w:val="0"/>
        <w:snapToGrid w:val="0"/>
        <w:spacing w:line="360" w:lineRule="auto"/>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（政府采购代理机构）</w:t>
      </w:r>
      <w:r>
        <w:rPr>
          <w:rFonts w:ascii="仿宋" w:hAnsi="仿宋" w:eastAsia="仿宋"/>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（谈判供应商名称）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法定代表人姓名</w:t>
      </w:r>
      <w:r>
        <w:rPr>
          <w:rFonts w:ascii="仿宋" w:hAnsi="仿宋" w:eastAsia="仿宋"/>
          <w:bCs/>
          <w:color w:val="000000" w:themeColor="text1"/>
          <w:sz w:val="28"/>
          <w:szCs w:val="28"/>
          <w:highlight w:val="none"/>
          <w14:textFill>
            <w14:solidFill>
              <w14:schemeClr w14:val="tx1"/>
            </w14:solidFill>
          </w14:textFill>
        </w:rPr>
        <w:t>）代表本公司授权</w:t>
      </w:r>
      <w:r>
        <w:rPr>
          <w:rFonts w:ascii="仿宋" w:hAnsi="仿宋" w:eastAsia="仿宋"/>
          <w:bCs/>
          <w:color w:val="000000" w:themeColor="text1"/>
          <w:sz w:val="28"/>
          <w:szCs w:val="28"/>
          <w:highlight w:val="none"/>
          <w:u w:val="single"/>
          <w14:textFill>
            <w14:solidFill>
              <w14:schemeClr w14:val="tx1"/>
            </w14:solidFill>
          </w14:textFill>
        </w:rPr>
        <w:t>（供应商名称）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（被授权代表的姓名）</w:t>
      </w:r>
      <w:r>
        <w:rPr>
          <w:rFonts w:ascii="仿宋" w:hAnsi="仿宋" w:eastAsia="仿宋"/>
          <w:bCs/>
          <w:color w:val="000000" w:themeColor="text1"/>
          <w:sz w:val="28"/>
          <w:szCs w:val="28"/>
          <w:highlight w:val="none"/>
          <w14:textFill>
            <w14:solidFill>
              <w14:schemeClr w14:val="tx1"/>
            </w14:solidFill>
          </w14:textFill>
        </w:rPr>
        <w:t>为本公司的合法代理人，就</w:t>
      </w:r>
      <w:r>
        <w:rPr>
          <w:rFonts w:ascii="仿宋" w:hAnsi="仿宋" w:eastAsia="仿宋"/>
          <w:bCs/>
          <w:color w:val="000000" w:themeColor="text1"/>
          <w:sz w:val="28"/>
          <w:szCs w:val="28"/>
          <w:highlight w:val="none"/>
          <w:u w:val="single"/>
          <w14:textFill>
            <w14:solidFill>
              <w14:schemeClr w14:val="tx1"/>
            </w14:solidFill>
          </w14:textFill>
        </w:rPr>
        <w:t>（项目名称、项目编号）</w:t>
      </w:r>
      <w:r>
        <w:rPr>
          <w:rFonts w:ascii="仿宋" w:hAnsi="仿宋" w:eastAsia="仿宋"/>
          <w:bCs/>
          <w:color w:val="000000" w:themeColor="text1"/>
          <w:sz w:val="28"/>
          <w:szCs w:val="28"/>
          <w:highlight w:val="none"/>
          <w14:textFill>
            <w14:solidFill>
              <w14:schemeClr w14:val="tx1"/>
            </w14:solidFill>
          </w14:textFill>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本授权书自</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日至</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p>
    <w:p>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pPr>
        <w:adjustRightInd w:val="0"/>
        <w:snapToGrid w:val="0"/>
        <w:spacing w:line="360" w:lineRule="auto"/>
        <w:rPr>
          <w:rFonts w:ascii="仿宋" w:hAnsi="仿宋" w:eastAsia="仿宋"/>
          <w:bCs/>
          <w:color w:val="000000"/>
          <w:sz w:val="28"/>
          <w:szCs w:val="28"/>
          <w:highlight w:val="none"/>
        </w:rPr>
      </w:pP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粘贴被授权人身份证（复印件）</w:t>
            </w:r>
          </w:p>
        </w:tc>
      </w:tr>
    </w:tbl>
    <w:p>
      <w:pPr>
        <w:pStyle w:val="7"/>
        <w:spacing w:line="300" w:lineRule="auto"/>
        <w:jc w:val="left"/>
        <w:rPr>
          <w:rFonts w:ascii="仿宋" w:hAnsi="仿宋" w:eastAsia="仿宋"/>
          <w:sz w:val="24"/>
          <w:szCs w:val="24"/>
          <w:highlight w:val="none"/>
          <w:shd w:val="pct10" w:color="auto" w:fill="FFFFFF"/>
        </w:rPr>
      </w:pPr>
      <w:r>
        <w:rPr>
          <w:rFonts w:hint="eastAsia" w:ascii="仿宋" w:hAnsi="仿宋" w:eastAsia="仿宋" w:cs="仿宋_GB2312"/>
          <w:b/>
          <w:sz w:val="24"/>
          <w:szCs w:val="24"/>
          <w:highlight w:val="none"/>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5"/>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25" w:type="dxa"/>
            <w:vAlign w:val="center"/>
          </w:tcPr>
          <w:p>
            <w:pPr>
              <w:spacing w:line="500" w:lineRule="exact"/>
              <w:jc w:val="center"/>
              <w:rPr>
                <w:rFonts w:ascii="仿宋" w:hAnsi="仿宋" w:eastAsia="仿宋" w:cs="仿宋"/>
                <w:sz w:val="24"/>
                <w:highlight w:val="none"/>
              </w:rPr>
            </w:pPr>
          </w:p>
        </w:tc>
        <w:tc>
          <w:tcPr>
            <w:tcW w:w="155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20"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25" w:type="dxa"/>
            <w:vAlign w:val="center"/>
          </w:tcPr>
          <w:p>
            <w:pPr>
              <w:spacing w:line="500" w:lineRule="exact"/>
              <w:jc w:val="center"/>
              <w:rPr>
                <w:rFonts w:ascii="仿宋" w:hAnsi="仿宋" w:eastAsia="仿宋" w:cs="仿宋"/>
                <w:sz w:val="24"/>
                <w:highlight w:val="none"/>
              </w:rPr>
            </w:pPr>
          </w:p>
        </w:tc>
        <w:tc>
          <w:tcPr>
            <w:tcW w:w="155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20" w:type="dxa"/>
            <w:vAlign w:val="center"/>
          </w:tcPr>
          <w:p>
            <w:pPr>
              <w:spacing w:line="500" w:lineRule="exact"/>
              <w:jc w:val="center"/>
              <w:rPr>
                <w:rFonts w:ascii="仿宋" w:hAnsi="仿宋" w:eastAsia="仿宋" w:cs="仿宋"/>
                <w:spacing w:val="-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25" w:type="dxa"/>
            <w:vAlign w:val="center"/>
          </w:tcPr>
          <w:p>
            <w:pPr>
              <w:spacing w:line="500" w:lineRule="exact"/>
              <w:jc w:val="center"/>
              <w:rPr>
                <w:rFonts w:ascii="仿宋" w:hAnsi="仿宋" w:eastAsia="仿宋" w:cs="仿宋"/>
                <w:b/>
                <w:sz w:val="24"/>
                <w:highlight w:val="none"/>
              </w:rPr>
            </w:pPr>
          </w:p>
        </w:tc>
        <w:tc>
          <w:tcPr>
            <w:tcW w:w="1550" w:type="dxa"/>
            <w:vAlign w:val="center"/>
          </w:tcPr>
          <w:p>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20"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45" w:type="dxa"/>
            <w:gridSpan w:val="5"/>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bl>
    <w:p>
      <w:pPr>
        <w:spacing w:line="300" w:lineRule="exact"/>
        <w:rPr>
          <w:rFonts w:hint="eastAsia" w:ascii="仿宋" w:hAnsi="仿宋" w:eastAsia="仿宋" w:cs="仿宋"/>
          <w:b/>
          <w:bCs/>
          <w:sz w:val="24"/>
          <w:highlight w:val="none"/>
        </w:rPr>
      </w:pPr>
      <w:r>
        <w:rPr>
          <w:rFonts w:hint="eastAsia" w:ascii="仿宋" w:hAnsi="仿宋" w:eastAsia="仿宋" w:cs="仿宋"/>
          <w:b/>
          <w:bCs/>
          <w:sz w:val="24"/>
          <w:highlight w:val="none"/>
        </w:rPr>
        <w:t>注：1.表中职务、职称均指在供应商单位的职务、职称；</w:t>
      </w:r>
    </w:p>
    <w:p>
      <w:pPr>
        <w:numPr>
          <w:ilvl w:val="0"/>
          <w:numId w:val="0"/>
        </w:numPr>
        <w:spacing w:line="300" w:lineRule="exact"/>
        <w:ind w:firstLine="480"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供应商必须提供相关人员资格证明文件的加盖公章复印件</w:t>
      </w:r>
      <w:r>
        <w:rPr>
          <w:rFonts w:hint="eastAsia" w:ascii="仿宋" w:hAnsi="仿宋" w:eastAsia="仿宋" w:cs="仿宋"/>
          <w:b/>
          <w:bCs/>
          <w:sz w:val="24"/>
          <w:highlight w:val="none"/>
          <w:lang w:eastAsia="zh-CN"/>
        </w:rPr>
        <w:t>；</w:t>
      </w:r>
    </w:p>
    <w:p>
      <w:pPr>
        <w:numPr>
          <w:ilvl w:val="0"/>
          <w:numId w:val="0"/>
        </w:numPr>
        <w:spacing w:line="300" w:lineRule="exact"/>
        <w:ind w:firstLine="480"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lang w:eastAsia="zh-CN"/>
        </w:rPr>
        <w:t>供应商必须提供相关人员加盖公章身份证复印件。</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b/>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bl>
    <w:p>
      <w:pPr>
        <w:spacing w:line="300" w:lineRule="exact"/>
        <w:rPr>
          <w:rFonts w:ascii="仿宋" w:hAnsi="仿宋" w:eastAsia="仿宋" w:cs="仿宋"/>
          <w:b/>
          <w:bCs/>
          <w:sz w:val="24"/>
          <w:highlight w:val="none"/>
        </w:rPr>
      </w:pPr>
      <w:r>
        <w:rPr>
          <w:rFonts w:hint="eastAsia" w:ascii="仿宋" w:hAnsi="仿宋" w:eastAsia="仿宋" w:cs="仿宋"/>
          <w:b/>
          <w:bCs/>
          <w:sz w:val="24"/>
          <w:highlight w:val="none"/>
        </w:rPr>
        <w:t>注：1.表中职务、职称均指在供应商单位的职务、职称；</w:t>
      </w:r>
    </w:p>
    <w:p>
      <w:pPr>
        <w:numPr>
          <w:ilvl w:val="0"/>
          <w:numId w:val="0"/>
        </w:numPr>
        <w:spacing w:line="300" w:lineRule="exact"/>
        <w:ind w:firstLine="480" w:firstLineChars="200"/>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供应商必须提供相关人员资格证明文件</w:t>
      </w:r>
      <w:r>
        <w:rPr>
          <w:rFonts w:hint="eastAsia" w:ascii="仿宋" w:hAnsi="仿宋" w:eastAsia="仿宋" w:cs="仿宋"/>
          <w:b/>
          <w:bCs/>
          <w:sz w:val="24"/>
          <w:highlight w:val="none"/>
          <w:lang w:eastAsia="zh-CN"/>
        </w:rPr>
        <w:t>及</w:t>
      </w:r>
      <w:r>
        <w:rPr>
          <w:rFonts w:hint="eastAsia" w:ascii="仿宋" w:hAnsi="仿宋" w:eastAsia="仿宋" w:cs="仿宋"/>
          <w:b/>
          <w:bCs/>
          <w:sz w:val="24"/>
          <w:highlight w:val="none"/>
          <w:lang w:val="en-US" w:eastAsia="zh-CN"/>
        </w:rPr>
        <w:t>电子证书（五大员</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加盖公章复印件</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社保发票加盖公章复印件；</w:t>
      </w:r>
    </w:p>
    <w:p>
      <w:pPr>
        <w:numPr>
          <w:ilvl w:val="0"/>
          <w:numId w:val="0"/>
        </w:numPr>
        <w:spacing w:line="300" w:lineRule="exact"/>
        <w:ind w:firstLine="480"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lang w:eastAsia="zh-CN"/>
        </w:rPr>
        <w:t>供应商必须提供相关人员加盖公章身份证和毕业证书复印件。</w:t>
      </w:r>
    </w:p>
    <w:p>
      <w:pPr>
        <w:numPr>
          <w:ilvl w:val="0"/>
          <w:numId w:val="0"/>
        </w:numPr>
        <w:spacing w:line="300" w:lineRule="exact"/>
        <w:ind w:firstLine="480" w:firstLineChars="200"/>
        <w:rPr>
          <w:rFonts w:hint="eastAsia" w:ascii="仿宋" w:hAnsi="仿宋" w:eastAsia="仿宋" w:cs="仿宋"/>
          <w:b/>
          <w:bCs/>
          <w:sz w:val="24"/>
          <w:highlight w:val="none"/>
        </w:rPr>
      </w:pP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5"/>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bl>
    <w:p>
      <w:pPr>
        <w:numPr>
          <w:ilvl w:val="0"/>
          <w:numId w:val="0"/>
        </w:numPr>
        <w:spacing w:line="300" w:lineRule="exact"/>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注：供应商须提供设备为本公司使用证明文件；</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pPr>
        <w:pStyle w:val="7"/>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执业资格名称：</w:t>
            </w:r>
            <w:r>
              <w:rPr>
                <w:rFonts w:hint="eastAsia" w:ascii="仿宋" w:hAnsi="仿宋" w:eastAsia="仿宋" w:cs="仿宋"/>
                <w:sz w:val="28"/>
                <w:szCs w:val="28"/>
                <w:highlight w:val="none"/>
                <w:u w:val="single"/>
              </w:rPr>
              <w:t xml:space="preserve">             </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bl>
    <w:p>
      <w:pPr>
        <w:pStyle w:val="7"/>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6"/>
        <w:spacing w:line="500" w:lineRule="exact"/>
        <w:ind w:firstLine="0" w:firstLineChars="0"/>
        <w:rPr>
          <w:rFonts w:ascii="仿宋" w:hAnsi="仿宋" w:eastAsia="仿宋" w:cs="仿宋"/>
          <w:b/>
          <w:bCs/>
          <w:color w:val="000000"/>
          <w:position w:val="6"/>
          <w:sz w:val="24"/>
          <w:szCs w:val="24"/>
          <w:highlight w:val="none"/>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widowControl/>
        <w:jc w:val="left"/>
        <w:rPr>
          <w:rFonts w:ascii="仿宋" w:hAnsi="仿宋" w:eastAsia="仿宋"/>
          <w:b/>
          <w:sz w:val="24"/>
          <w:highlight w:val="none"/>
        </w:rPr>
      </w:pPr>
      <w:r>
        <w:rPr>
          <w:rFonts w:ascii="仿宋" w:hAnsi="仿宋" w:eastAsia="仿宋"/>
          <w:b/>
          <w:sz w:val="24"/>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pPr>
        <w:spacing w:line="360" w:lineRule="auto"/>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sz w:val="24"/>
          <w:highlight w:val="none"/>
        </w:rPr>
        <w:t>（供应商自行编写并加盖单位公章）</w:t>
      </w:r>
    </w:p>
    <w:p>
      <w:pPr>
        <w:widowControl/>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w:t>
      </w:r>
      <w:r>
        <w:rPr>
          <w:rFonts w:hint="eastAsia" w:ascii="仿宋" w:hAnsi="仿宋" w:eastAsia="仿宋" w:cs="仿宋_GB2312"/>
          <w:sz w:val="28"/>
          <w:szCs w:val="28"/>
          <w:highlight w:val="none"/>
          <w:lang w:val="en-US" w:eastAsia="zh-CN"/>
        </w:rPr>
        <w:t>彩色图片</w:t>
      </w:r>
      <w:r>
        <w:rPr>
          <w:rFonts w:hint="eastAsia" w:ascii="仿宋" w:hAnsi="仿宋" w:eastAsia="仿宋" w:cs="仿宋_GB2312"/>
          <w:sz w:val="28"/>
          <w:szCs w:val="28"/>
          <w:highlight w:val="none"/>
          <w:lang w:val="zh-CN"/>
        </w:rPr>
        <w:t>）附到竞争性谈判响应文件中，未按要求提供踏勘图片的供应商作无效投标处理。</w:t>
      </w:r>
    </w:p>
    <w:p>
      <w:pPr>
        <w:pStyle w:val="2"/>
        <w:rPr>
          <w:rFonts w:hint="eastAsia" w:ascii="仿宋" w:hAnsi="仿宋" w:eastAsia="仿宋" w:cs="仿宋_GB2312"/>
          <w:sz w:val="28"/>
          <w:szCs w:val="28"/>
          <w:highlight w:val="none"/>
          <w:lang w:val="zh-CN"/>
        </w:rPr>
      </w:pPr>
    </w:p>
    <w:p>
      <w:pPr>
        <w:rPr>
          <w:rFonts w:hint="eastAsia"/>
          <w:lang w:val="zh-CN" w:eastAsia="zh-CN"/>
        </w:rPr>
      </w:pPr>
    </w:p>
    <w:p>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pPr>
        <w:spacing w:line="500" w:lineRule="exact"/>
        <w:jc w:val="center"/>
        <w:rPr>
          <w:rFonts w:ascii="仿宋" w:hAnsi="仿宋" w:eastAsia="仿宋" w:cs="仿宋"/>
          <w:sz w:val="28"/>
          <w:szCs w:val="28"/>
          <w:highlight w:val="none"/>
        </w:rPr>
      </w:pP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spacing w:line="500" w:lineRule="exact"/>
        <w:rPr>
          <w:rFonts w:ascii="仿宋" w:hAnsi="仿宋" w:eastAsia="仿宋" w:cs="仿宋"/>
          <w:kern w:val="0"/>
          <w:sz w:val="28"/>
          <w:szCs w:val="28"/>
          <w:highlight w:val="none"/>
        </w:rPr>
      </w:pPr>
    </w:p>
    <w:p>
      <w:pPr>
        <w:spacing w:line="500" w:lineRule="exact"/>
        <w:rPr>
          <w:rFonts w:ascii="仿宋" w:hAnsi="仿宋" w:eastAsia="仿宋" w:cs="仿宋"/>
          <w:kern w:val="0"/>
          <w:sz w:val="28"/>
          <w:szCs w:val="28"/>
          <w:highlight w:val="none"/>
        </w:rPr>
      </w:pPr>
    </w:p>
    <w:p>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7"/>
        <w:spacing w:line="500" w:lineRule="exact"/>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ascii="仿宋" w:hAnsi="仿宋" w:eastAsia="仿宋" w:cs="仿宋"/>
          <w:b/>
          <w:bCs/>
          <w:sz w:val="28"/>
          <w:szCs w:val="28"/>
          <w:highlight w:val="none"/>
        </w:rPr>
      </w:pPr>
    </w:p>
    <w:tbl>
      <w:tblPr>
        <w:tblStyle w:val="11"/>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80" w:firstLineChars="200"/>
              <w:jc w:val="left"/>
              <w:rPr>
                <w:rFonts w:ascii="仿宋" w:hAnsi="仿宋" w:eastAsia="仿宋"/>
                <w:kern w:val="0"/>
                <w:sz w:val="24"/>
                <w:highlight w:val="none"/>
              </w:rPr>
            </w:pPr>
          </w:p>
        </w:tc>
        <w:tc>
          <w:tcPr>
            <w:tcW w:w="6115" w:type="dxa"/>
            <w:tcBorders>
              <w:top w:val="nil"/>
              <w:left w:val="nil"/>
              <w:bottom w:val="nil"/>
              <w:right w:val="nil"/>
            </w:tcBorders>
            <w:vAlign w:val="bottom"/>
          </w:tcPr>
          <w:p>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仿宋" w:hAnsi="仿宋" w:eastAsia="仿宋"/>
                <w:b/>
                <w:kern w:val="0"/>
                <w:sz w:val="28"/>
                <w:szCs w:val="28"/>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大冶市</w:t>
            </w:r>
            <w:r>
              <w:rPr>
                <w:rFonts w:hint="eastAsia" w:ascii="仿宋" w:hAnsi="仿宋" w:eastAsia="仿宋" w:cs="仿宋_GB2312"/>
                <w:kern w:val="0"/>
                <w:sz w:val="28"/>
                <w:szCs w:val="28"/>
                <w:highlight w:val="none"/>
                <w:lang w:eastAsia="zh-CN"/>
              </w:rPr>
              <w:t>金牛镇产权交易中心二楼开标室</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bl>
    <w:p>
      <w:pPr>
        <w:spacing w:line="360" w:lineRule="auto"/>
        <w:rPr>
          <w:rFonts w:ascii="仿宋" w:hAnsi="仿宋" w:eastAsia="仿宋"/>
          <w:b/>
          <w:color w:val="000000" w:themeColor="text1"/>
          <w:szCs w:val="21"/>
          <w:highlight w:val="none"/>
          <w:shd w:val="pct10" w:color="auto" w:fill="FFFFFF"/>
          <w14:textFill>
            <w14:solidFill>
              <w14:schemeClr w14:val="tx1"/>
            </w14:solidFill>
          </w14:textFill>
        </w:rPr>
      </w:pPr>
      <w:r>
        <w:rPr>
          <w:rFonts w:ascii="仿宋" w:hAnsi="仿宋" w:eastAsia="仿宋"/>
          <w:b/>
          <w:color w:val="000000" w:themeColor="text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14:textFill>
            <w14:solidFill>
              <w14:schemeClr w14:val="tx1"/>
            </w14:solidFill>
          </w14:textFill>
        </w:rPr>
        <w:t>。供应商报价不能超过第一轮报价，否则视为无效投标。</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outlineLvl w:val="0"/>
        <w:rPr>
          <w:rFonts w:ascii="黑体" w:hAnsi="黑体" w:eastAsia="黑体" w:cs="黑体"/>
          <w:bCs/>
          <w:kern w:val="0"/>
          <w:sz w:val="32"/>
          <w:szCs w:val="32"/>
          <w:highlight w:val="none"/>
        </w:rPr>
      </w:pPr>
      <w:bookmarkStart w:id="6" w:name="_Toc1277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pPr>
        <w:spacing w:line="500" w:lineRule="exact"/>
        <w:rPr>
          <w:rFonts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3）供应商</w:t>
      </w:r>
      <w:r>
        <w:rPr>
          <w:rFonts w:hint="eastAsia" w:ascii="仿宋" w:hAnsi="仿宋" w:eastAsia="仿宋" w:cstheme="majorEastAsia"/>
          <w:sz w:val="28"/>
          <w:szCs w:val="28"/>
          <w:lang w:val="zh-CN"/>
        </w:rPr>
        <w:t>具有良好的商业信誉和健全的财务会计制度</w:t>
      </w:r>
      <w:r>
        <w:rPr>
          <w:rFonts w:hint="eastAsia" w:ascii="仿宋" w:hAnsi="仿宋" w:eastAsia="仿宋" w:cstheme="majorEastAsia"/>
          <w:sz w:val="28"/>
          <w:szCs w:val="28"/>
          <w:highlight w:val="none"/>
          <w:lang w:val="zh-CN" w:eastAsia="zh-CN"/>
        </w:rPr>
        <w:t>，须提供202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供应商具备行政主管部门核发的市政工程施工总承包叁级或以上资质</w:t>
      </w:r>
      <w:r>
        <w:rPr>
          <w:rFonts w:hint="eastAsia" w:ascii="仿宋" w:hAnsi="仿宋" w:eastAsia="仿宋" w:cs="仿宋"/>
          <w:sz w:val="28"/>
          <w:szCs w:val="28"/>
          <w:highlight w:val="none"/>
        </w:rPr>
        <w:t>、具备有效的安全生产许可证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并在人员、设备、</w:t>
      </w:r>
      <w:r>
        <w:rPr>
          <w:rFonts w:hint="eastAsia" w:ascii="仿宋" w:hAnsi="仿宋" w:eastAsia="仿宋" w:cstheme="majorEastAsia"/>
          <w:sz w:val="28"/>
          <w:szCs w:val="28"/>
          <w:highlight w:val="none"/>
          <w:lang w:val="zh-CN"/>
        </w:rPr>
        <w:t>资金</w:t>
      </w:r>
      <w:r>
        <w:rPr>
          <w:rFonts w:hint="eastAsia" w:ascii="仿宋" w:hAnsi="仿宋" w:eastAsia="仿宋" w:cs="仿宋"/>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zh-CN"/>
        </w:rPr>
        <w:t>市政工程专业贰级或以上注册建造师资格证书（不含临时证）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具备市政工程相关专业中级（含）以上职称证</w:t>
      </w:r>
      <w:r>
        <w:rPr>
          <w:rFonts w:hint="eastAsia" w:ascii="仿宋" w:hAnsi="仿宋" w:eastAsia="仿宋" w:cs="仿宋"/>
          <w:sz w:val="28"/>
          <w:szCs w:val="28"/>
          <w:highlight w:val="none"/>
          <w:lang w:val="zh-CN"/>
        </w:rPr>
        <w:t>；项目管理机构配备人员具有岗位证的市政专业施工员、市政专业质量员、材料员、资料员，安全员具备有效的安全生产考核合格证（C证）。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踏勘现场：在谈判截止时间前，各供应商自行前往施工区域现场踏勘，并将准确的现场踏勘图片（彩色</w:t>
      </w:r>
      <w:r>
        <w:rPr>
          <w:rFonts w:hint="eastAsia" w:ascii="仿宋" w:hAnsi="仿宋" w:eastAsia="仿宋" w:cs="仿宋"/>
          <w:sz w:val="28"/>
          <w:szCs w:val="28"/>
          <w:highlight w:val="none"/>
          <w:lang w:val="en-US" w:eastAsia="zh-CN"/>
        </w:rPr>
        <w:t>图片</w:t>
      </w:r>
      <w:bookmarkStart w:id="7" w:name="_GoBack"/>
      <w:bookmarkEnd w:id="7"/>
      <w:r>
        <w:rPr>
          <w:rFonts w:hint="eastAsia" w:ascii="仿宋" w:hAnsi="仿宋" w:eastAsia="仿宋" w:cs="仿宋"/>
          <w:sz w:val="28"/>
          <w:szCs w:val="28"/>
          <w:highlight w:val="none"/>
          <w:lang w:val="zh-CN"/>
        </w:rPr>
        <w:t>）附到竞争性谈判响应文件中，未按要求提供踏勘图片的供应商作无效投标处理。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00268"/>
    <w:multiLevelType w:val="singleLevel"/>
    <w:tmpl w:val="47A00268"/>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U4ZjQwNzQ5OTY4YmYzOTVmYjVmYjVhMDJmZGUifQ=="/>
  </w:docVars>
  <w:rsids>
    <w:rsidRoot w:val="3B6C3046"/>
    <w:rsid w:val="0C637FC3"/>
    <w:rsid w:val="3264176E"/>
    <w:rsid w:val="334D0383"/>
    <w:rsid w:val="3B6C3046"/>
    <w:rsid w:val="452B1BA6"/>
    <w:rsid w:val="635D78BF"/>
    <w:rsid w:val="644F7208"/>
    <w:rsid w:val="69216C99"/>
    <w:rsid w:val="6ED722D3"/>
    <w:rsid w:val="7CFC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Body Text Indent"/>
    <w:basedOn w:val="1"/>
    <w:qFormat/>
    <w:uiPriority w:val="0"/>
    <w:pPr>
      <w:ind w:firstLine="830" w:firstLineChars="352"/>
    </w:pPr>
    <w:rPr>
      <w:rFonts w:ascii="FangSong_GB2312" w:eastAsia="FangSong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9061"/>
      </w:tabs>
    </w:pPr>
    <w:rPr>
      <w:rFonts w:ascii="宋体" w:hAnsi="宋体" w:eastAsia="FangSong_GB2312"/>
      <w:b/>
      <w:sz w:val="32"/>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9498</Words>
  <Characters>9749</Characters>
  <Lines>0</Lines>
  <Paragraphs>0</Paragraphs>
  <TotalTime>5</TotalTime>
  <ScaleCrop>false</ScaleCrop>
  <LinksUpToDate>false</LinksUpToDate>
  <CharactersWithSpaces>11083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2023-08-01T08:56:00Z</dcterms:created>
  <dc:creator>WPS_1638861373</dc:creator>
  <cp:lastModifiedBy>/ka淺√傷</cp:lastModifiedBy>
  <dcterms:modified xsi:type="dcterms:W3CDTF">2023-08-01T09:33:16Z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1C2C1AE5FA444423A540F00ECDC5C171_11</vt:lpwstr>
  </property>
</Properties>
</file>