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rPr>
          <w:rFonts w:hint="eastAsia" w:eastAsia="宋体"/>
          <w:lang w:eastAsia="zh-CN"/>
        </w:rPr>
      </w:pPr>
    </w:p>
    <w:p>
      <w:pPr>
        <w:pStyle w:val="2"/>
        <w:ind w:firstLine="0" w:firstLineChars="0"/>
        <w:jc w:val="center"/>
        <w:rPr>
          <w:rFonts w:ascii="仿宋" w:hAnsi="仿宋" w:eastAsia="仿宋" w:cs="仿宋"/>
          <w:b/>
          <w:bCs/>
          <w:kern w:val="2"/>
          <w:sz w:val="48"/>
          <w:szCs w:val="48"/>
        </w:rPr>
      </w:pPr>
    </w:p>
    <w:p>
      <w:pPr>
        <w:spacing w:before="50" w:after="50" w:line="360" w:lineRule="auto"/>
        <w:jc w:val="center"/>
        <w:rPr>
          <w:rFonts w:hint="eastAsia" w:ascii="仿宋" w:hAnsi="仿宋" w:eastAsia="仿宋" w:cs="仿宋"/>
          <w:b/>
          <w:bCs/>
          <w:kern w:val="2"/>
          <w:sz w:val="48"/>
          <w:szCs w:val="48"/>
          <w:lang w:eastAsia="zh-CN"/>
        </w:rPr>
      </w:pPr>
      <w:r>
        <w:rPr>
          <w:rFonts w:hint="eastAsia" w:ascii="仿宋" w:hAnsi="仿宋" w:eastAsia="仿宋" w:cs="仿宋"/>
          <w:b/>
          <w:bCs/>
          <w:kern w:val="2"/>
          <w:sz w:val="48"/>
          <w:szCs w:val="48"/>
          <w:lang w:eastAsia="zh-CN"/>
        </w:rPr>
        <w:t>大冶市罗家桥街道官塘村综合服务中心新建工程建设项目</w:t>
      </w:r>
    </w:p>
    <w:p>
      <w:pPr>
        <w:spacing w:before="50" w:after="50" w:line="360" w:lineRule="auto"/>
        <w:jc w:val="center"/>
        <w:rPr>
          <w:rFonts w:hint="eastAsia" w:ascii="仿宋" w:hAnsi="仿宋" w:eastAsia="仿宋" w:cs="仿宋"/>
          <w:b/>
          <w:bCs/>
          <w:kern w:val="2"/>
          <w:sz w:val="48"/>
          <w:szCs w:val="48"/>
          <w:lang w:eastAsia="zh-CN"/>
        </w:rPr>
      </w:pPr>
    </w:p>
    <w:p>
      <w:pPr>
        <w:spacing w:before="50" w:after="50" w:line="360" w:lineRule="auto"/>
        <w:jc w:val="center"/>
        <w:rPr>
          <w:rFonts w:hint="eastAsia" w:ascii="仿宋" w:hAnsi="仿宋" w:eastAsia="仿宋" w:cs="仿宋"/>
          <w:b/>
          <w:bCs/>
          <w:kern w:val="2"/>
          <w:sz w:val="48"/>
          <w:szCs w:val="48"/>
          <w:lang w:eastAsia="zh-CN"/>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pPr>
        <w:spacing w:before="50" w:after="50" w:line="360" w:lineRule="auto"/>
        <w:jc w:val="center"/>
        <w:rPr>
          <w:rFonts w:ascii="仿宋" w:hAnsi="仿宋" w:eastAsia="仿宋" w:cs="仿宋"/>
          <w:b/>
          <w:bCs/>
          <w:sz w:val="36"/>
          <w:szCs w:val="36"/>
        </w:rPr>
      </w:pPr>
    </w:p>
    <w:p>
      <w:pPr>
        <w:spacing w:before="50" w:after="50" w:line="360" w:lineRule="auto"/>
        <w:jc w:val="center"/>
        <w:rPr>
          <w:rFonts w:ascii="仿宋" w:hAnsi="仿宋" w:eastAsia="仿宋" w:cs="仿宋"/>
          <w:b/>
          <w:bCs/>
          <w:sz w:val="36"/>
          <w:szCs w:val="36"/>
        </w:rPr>
      </w:pPr>
      <w:r>
        <w:rPr>
          <w:rFonts w:hint="eastAsia" w:ascii="仿宋" w:hAnsi="仿宋" w:eastAsia="仿宋" w:cs="仿宋"/>
          <w:b/>
          <w:bCs/>
          <w:sz w:val="36"/>
          <w:szCs w:val="36"/>
        </w:rPr>
        <w:t>编号：冶农招【202</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w:t>
      </w:r>
      <w:r>
        <w:rPr>
          <w:rFonts w:hint="eastAsia" w:ascii="仿宋" w:hAnsi="仿宋" w:eastAsia="仿宋" w:cs="仿宋"/>
          <w:b/>
          <w:bCs/>
          <w:sz w:val="36"/>
          <w:szCs w:val="36"/>
          <w:lang w:val="en-US" w:eastAsia="zh-CN"/>
        </w:rPr>
        <w:t>020</w:t>
      </w:r>
      <w:r>
        <w:rPr>
          <w:rFonts w:hint="eastAsia" w:ascii="仿宋" w:hAnsi="仿宋" w:eastAsia="仿宋" w:cs="仿宋"/>
          <w:b/>
          <w:bCs/>
          <w:sz w:val="36"/>
          <w:szCs w:val="36"/>
        </w:rPr>
        <w:t>号</w:t>
      </w:r>
    </w:p>
    <w:p>
      <w:pPr>
        <w:spacing w:line="360" w:lineRule="auto"/>
        <w:jc w:val="center"/>
        <w:rPr>
          <w:rFonts w:ascii="仿宋" w:hAnsi="仿宋" w:eastAsia="仿宋" w:cs="仿宋"/>
          <w:sz w:val="84"/>
          <w:szCs w:val="84"/>
        </w:rPr>
      </w:pPr>
    </w:p>
    <w:p>
      <w:pPr>
        <w:spacing w:line="360" w:lineRule="auto"/>
        <w:jc w:val="center"/>
        <w:rPr>
          <w:rFonts w:ascii="仿宋" w:hAnsi="仿宋" w:eastAsia="仿宋" w:cs="仿宋"/>
          <w:sz w:val="84"/>
          <w:szCs w:val="84"/>
        </w:rPr>
      </w:pP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大冶市罗家桥街道官塘村村民委员会</w:t>
      </w: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湖北齐天建设工程项目管理有限公司</w:t>
      </w:r>
    </w:p>
    <w:p>
      <w:pPr>
        <w:spacing w:before="480" w:after="480" w:line="360" w:lineRule="auto"/>
        <w:ind w:firstLine="2249" w:firstLineChars="700"/>
        <w:rPr>
          <w:rFonts w:ascii="仿宋" w:hAnsi="仿宋" w:eastAsia="仿宋" w:cs="仿宋"/>
          <w:b/>
          <w:bCs/>
          <w:sz w:val="32"/>
          <w:szCs w:val="32"/>
        </w:r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04</w:t>
      </w:r>
      <w:r>
        <w:rPr>
          <w:rFonts w:hint="eastAsia" w:ascii="仿宋" w:hAnsi="仿宋" w:eastAsia="仿宋" w:cs="仿宋"/>
          <w:b/>
          <w:bCs/>
          <w:sz w:val="32"/>
          <w:szCs w:val="32"/>
        </w:rPr>
        <w:t>月</w:t>
      </w:r>
    </w:p>
    <w:p>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lang w:val="en-US"/>
        </w:rPr>
      </w:pPr>
    </w:p>
    <w:p>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rPr>
        <w:t xml:space="preserve">6 </w:t>
      </w:r>
    </w:p>
    <w:p>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pageBreakBefore w:val="0"/>
        <w:widowControl w:val="0"/>
        <w:numPr>
          <w:ilvl w:val="0"/>
          <w:numId w:val="2"/>
        </w:numPr>
        <w:kinsoku/>
        <w:wordWrap/>
        <w:overflowPunct/>
        <w:topLinePunct w:val="0"/>
        <w:autoSpaceDE/>
        <w:autoSpaceDN/>
        <w:bidi w:val="0"/>
        <w:adjustRightInd/>
        <w:snapToGrid/>
        <w:spacing w:before="0" w:after="0" w:line="440" w:lineRule="exact"/>
        <w:jc w:val="center"/>
        <w:textAlignment w:val="auto"/>
        <w:rPr>
          <w:rFonts w:ascii="仿宋" w:hAnsi="仿宋" w:eastAsia="仿宋" w:cs="仿宋"/>
        </w:rPr>
      </w:pPr>
      <w:bookmarkStart w:id="0" w:name="_Toc499378946"/>
      <w:bookmarkStart w:id="1" w:name="OLE_LINK18"/>
      <w:bookmarkStart w:id="2" w:name="OLE_LINK17"/>
      <w:bookmarkStart w:id="3" w:name="OLE_LINK19"/>
      <w:bookmarkStart w:id="4" w:name="OLE_LINK32"/>
      <w:bookmarkStart w:id="5" w:name="OLE_LINK31"/>
      <w:bookmarkStart w:id="6" w:name="OLE_LINK30"/>
      <w:r>
        <w:rPr>
          <w:rFonts w:hint="eastAsia" w:ascii="仿宋" w:hAnsi="仿宋" w:eastAsia="仿宋" w:cs="仿宋"/>
        </w:rPr>
        <w:t xml:space="preserve"> 招标公告</w:t>
      </w:r>
      <w:bookmarkEnd w:id="0"/>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大冶市罗家桥街道官塘村综合服务中心新建工程建设项目</w:t>
      </w:r>
    </w:p>
    <w:p>
      <w:pPr>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z w:val="32"/>
          <w:szCs w:val="32"/>
        </w:rPr>
      </w:pPr>
      <w:r>
        <w:rPr>
          <w:rFonts w:hint="eastAsia" w:ascii="仿宋" w:hAnsi="仿宋" w:eastAsia="仿宋" w:cs="仿宋"/>
          <w:b/>
          <w:bCs/>
          <w:sz w:val="32"/>
          <w:szCs w:val="32"/>
        </w:rPr>
        <w:t>招标公告</w:t>
      </w:r>
    </w:p>
    <w:p>
      <w:pPr>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招标编号：冶农招【202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020</w:t>
      </w:r>
      <w:r>
        <w:rPr>
          <w:rFonts w:hint="eastAsia" w:ascii="仿宋" w:hAnsi="仿宋" w:eastAsia="仿宋" w:cs="仿宋"/>
          <w:b/>
          <w:bCs/>
          <w:sz w:val="28"/>
          <w:szCs w:val="28"/>
        </w:rPr>
        <w:t>号</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ascii="仿宋" w:hAnsi="仿宋" w:eastAsia="仿宋" w:cs="仿宋"/>
        </w:rPr>
      </w:pPr>
      <w:bookmarkStart w:id="7" w:name="_Toc152045512"/>
      <w:bookmarkStart w:id="8" w:name="_Toc313604916"/>
      <w:bookmarkStart w:id="9" w:name="_Toc499378947"/>
      <w:bookmarkStart w:id="10" w:name="_Toc179632528"/>
      <w:bookmarkStart w:id="11" w:name="_Toc144974480"/>
      <w:bookmarkStart w:id="12" w:name="_Toc152042288"/>
      <w:bookmarkStart w:id="13" w:name="_Toc336091258"/>
      <w:bookmarkStart w:id="14" w:name="_Toc499378825"/>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152042289"/>
      <w:bookmarkStart w:id="16" w:name="_Toc336091259"/>
      <w:bookmarkStart w:id="17" w:name="_Toc179632529"/>
      <w:bookmarkStart w:id="18" w:name="_Toc313604917"/>
      <w:bookmarkStart w:id="19" w:name="_Toc152045513"/>
      <w:bookmarkStart w:id="20" w:name="_Toc144974481"/>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本招标项目为</w:t>
      </w:r>
      <w:r>
        <w:rPr>
          <w:rFonts w:hint="eastAsia" w:ascii="仿宋" w:hAnsi="仿宋" w:eastAsia="仿宋" w:cs="仿宋"/>
          <w:lang w:eastAsia="zh-CN"/>
        </w:rPr>
        <w:t>大冶市罗家桥街道官塘村综合服务中心新建工程建设项目</w:t>
      </w:r>
      <w:r>
        <w:rPr>
          <w:rFonts w:hint="eastAsia" w:ascii="仿宋" w:hAnsi="仿宋" w:eastAsia="仿宋" w:cs="仿宋"/>
        </w:rPr>
        <w:t>，项目业主为</w:t>
      </w:r>
      <w:r>
        <w:rPr>
          <w:rFonts w:hint="eastAsia" w:ascii="仿宋" w:hAnsi="仿宋" w:eastAsia="仿宋" w:cs="仿宋"/>
          <w:lang w:eastAsia="zh-CN"/>
        </w:rPr>
        <w:t>大冶市罗家桥街道官塘村村民委员会</w:t>
      </w:r>
      <w:r>
        <w:rPr>
          <w:rFonts w:hint="eastAsia" w:ascii="仿宋" w:hAnsi="仿宋" w:eastAsia="仿宋" w:cs="仿宋"/>
        </w:rPr>
        <w:t>，建设资金自筹，招标人为</w:t>
      </w:r>
      <w:r>
        <w:rPr>
          <w:rFonts w:hint="eastAsia" w:ascii="仿宋" w:hAnsi="仿宋" w:eastAsia="仿宋" w:cs="仿宋"/>
          <w:lang w:eastAsia="zh-CN"/>
        </w:rPr>
        <w:t>大冶市罗家桥街道官塘村村民委员会</w:t>
      </w:r>
      <w:r>
        <w:rPr>
          <w:rFonts w:hint="eastAsia" w:ascii="仿宋" w:hAnsi="仿宋" w:eastAsia="仿宋" w:cs="仿宋"/>
        </w:rPr>
        <w:t>，招标代理机构为</w:t>
      </w:r>
      <w:r>
        <w:rPr>
          <w:rFonts w:hint="eastAsia" w:ascii="仿宋" w:hAnsi="仿宋" w:eastAsia="仿宋" w:cs="仿宋"/>
          <w:lang w:eastAsia="zh-CN"/>
        </w:rPr>
        <w:t>湖北齐天建设工程项目管理有限公司</w:t>
      </w:r>
      <w:r>
        <w:rPr>
          <w:rFonts w:hint="eastAsia" w:ascii="仿宋" w:hAnsi="仿宋" w:eastAsia="仿宋" w:cs="仿宋"/>
        </w:rPr>
        <w:t>。项目已具备招标条件，现对该项目的施工进行公开招标。</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ascii="仿宋" w:hAnsi="仿宋" w:eastAsia="仿宋" w:cs="仿宋"/>
          <w:b/>
          <w:bCs/>
        </w:rPr>
      </w:pPr>
      <w:bookmarkStart w:id="21" w:name="_Toc499378948"/>
      <w:bookmarkStart w:id="22" w:name="_Toc499378826"/>
      <w:r>
        <w:rPr>
          <w:rFonts w:hint="eastAsia" w:ascii="仿宋" w:hAnsi="仿宋" w:eastAsia="仿宋" w:cs="仿宋"/>
          <w:b/>
          <w:bCs/>
        </w:rPr>
        <w:t>项目概况与招标范围</w:t>
      </w:r>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2.1 建设地点：</w:t>
      </w:r>
      <w:r>
        <w:rPr>
          <w:rFonts w:hint="eastAsia" w:ascii="仿宋" w:hAnsi="仿宋" w:eastAsia="仿宋" w:cs="仿宋"/>
          <w:lang w:eastAsia="zh-CN"/>
        </w:rPr>
        <w:t>大冶市罗家桥街道官塘村</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highlight w:val="none"/>
        </w:rPr>
      </w:pPr>
      <w:r>
        <w:rPr>
          <w:rFonts w:hint="eastAsia" w:ascii="仿宋" w:hAnsi="仿宋" w:eastAsia="仿宋" w:cs="仿宋"/>
        </w:rPr>
        <w:t>2.2 建设规模：详见施工设计图纸及工程量清单全部内容。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2.3项目的最高限</w:t>
      </w:r>
      <w:r>
        <w:rPr>
          <w:rFonts w:hint="eastAsia" w:ascii="仿宋" w:hAnsi="仿宋" w:eastAsia="仿宋" w:cs="仿宋"/>
          <w:color w:val="auto"/>
          <w:highlight w:val="none"/>
        </w:rPr>
        <w:t>制价:</w:t>
      </w:r>
      <w:r>
        <w:rPr>
          <w:rFonts w:hint="eastAsia" w:ascii="仿宋" w:hAnsi="仿宋" w:eastAsia="仿宋" w:cs="仿宋"/>
          <w:color w:val="auto"/>
          <w:highlight w:val="none"/>
          <w:lang w:eastAsia="zh-CN"/>
        </w:rPr>
        <w:t>捌佰叁拾柒万陆仟捌佰叁拾贰元玖角贰分（</w:t>
      </w:r>
      <w:r>
        <w:rPr>
          <w:rFonts w:hint="eastAsia" w:ascii="仿宋" w:hAnsi="仿宋" w:eastAsia="仿宋" w:cs="仿宋"/>
          <w:color w:val="auto"/>
          <w:highlight w:val="none"/>
          <w:lang w:val="en-US" w:eastAsia="zh-CN"/>
        </w:rPr>
        <w:t>8376832.92</w:t>
      </w:r>
      <w:r>
        <w:rPr>
          <w:rFonts w:hint="eastAsia" w:ascii="仿宋" w:hAnsi="仿宋" w:eastAsia="仿宋" w:cs="仿宋"/>
          <w:color w:val="auto"/>
          <w:highlight w:val="none"/>
          <w:lang w:eastAsia="zh-CN"/>
        </w:rPr>
        <w:t>元</w:t>
      </w:r>
      <w:r>
        <w:rPr>
          <w:rFonts w:hint="eastAsia" w:ascii="仿宋" w:hAnsi="仿宋" w:eastAsia="仿宋" w:cs="仿宋"/>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lang w:val="en-US" w:eastAsia="zh-CN"/>
        </w:rPr>
        <w:t>240</w:t>
      </w:r>
      <w:r>
        <w:rPr>
          <w:rFonts w:hint="eastAsia" w:ascii="仿宋" w:hAnsi="仿宋" w:eastAsia="仿宋" w:cs="仿宋"/>
          <w:highlight w:val="none"/>
        </w:rPr>
        <w:t>日历天。</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2.6质量要求：符合设计要求，达到国家现行验收规范合格标准。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2.7标段划分：本项目划分为1个标段。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rPr>
      </w:pPr>
      <w:bookmarkStart w:id="23" w:name="_Toc152045514"/>
      <w:bookmarkStart w:id="24" w:name="_Toc144974482"/>
      <w:bookmarkStart w:id="25" w:name="_Toc179632530"/>
      <w:bookmarkStart w:id="26" w:name="_Toc499378949"/>
      <w:bookmarkStart w:id="27" w:name="_Toc336091260"/>
      <w:bookmarkStart w:id="28" w:name="_Toc499378827"/>
      <w:bookmarkStart w:id="29" w:name="_Toc152042290"/>
      <w:bookmarkStart w:id="30" w:name="_Toc313604918"/>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bookmarkStart w:id="31" w:name="_Toc313604919"/>
      <w:bookmarkStart w:id="32" w:name="_Toc144974483"/>
      <w:bookmarkStart w:id="33" w:name="_Toc152042291"/>
      <w:bookmarkStart w:id="34" w:name="_Toc179632531"/>
      <w:bookmarkStart w:id="35" w:name="_Toc152045515"/>
      <w:r>
        <w:rPr>
          <w:rFonts w:hint="eastAsia" w:ascii="仿宋" w:hAnsi="仿宋" w:eastAsia="仿宋" w:cs="仿宋"/>
        </w:rPr>
        <w:t>3.1投标人具有独立承担民事责任的能力；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highlight w:val="none"/>
        </w:rPr>
      </w:pPr>
      <w:r>
        <w:rPr>
          <w:rFonts w:hint="eastAsia" w:ascii="仿宋" w:hAnsi="仿宋" w:eastAsia="仿宋" w:cs="仿宋"/>
        </w:rPr>
        <w:t>3.2投标人须具备建设行政主管部门核发的</w:t>
      </w:r>
      <w:r>
        <w:rPr>
          <w:rFonts w:hint="eastAsia" w:ascii="仿宋" w:hAnsi="仿宋" w:eastAsia="仿宋" w:cs="仿宋"/>
          <w:color w:val="auto"/>
          <w:lang w:eastAsia="zh-CN"/>
        </w:rPr>
        <w:t>建筑工程施工总承包叁级（含）以上资质</w:t>
      </w:r>
      <w:r>
        <w:rPr>
          <w:rFonts w:hint="eastAsia" w:ascii="仿宋" w:hAnsi="仿宋" w:eastAsia="仿宋" w:cs="仿宋"/>
          <w:kern w:val="0"/>
          <w:szCs w:val="21"/>
        </w:rPr>
        <w:t>，并取得有效的安全生产许可证；</w:t>
      </w:r>
      <w:r>
        <w:rPr>
          <w:rFonts w:hint="eastAsia" w:ascii="仿宋" w:hAnsi="仿宋" w:eastAsia="仿宋" w:cs="仿宋"/>
          <w:kern w:val="0"/>
          <w:szCs w:val="21"/>
          <w:highlight w:val="none"/>
        </w:rPr>
        <w:t>并在人员、设备、资金等方面具有相应的施工能力，其中拟派的项目经理必须具备建设行政主管部门核发的</w:t>
      </w:r>
      <w:r>
        <w:rPr>
          <w:rFonts w:hint="eastAsia" w:ascii="仿宋" w:hAnsi="仿宋" w:eastAsia="仿宋" w:cs="仿宋"/>
          <w:kern w:val="0"/>
          <w:szCs w:val="21"/>
          <w:highlight w:val="none"/>
          <w:lang w:eastAsia="zh-CN"/>
        </w:rPr>
        <w:t>房屋建筑工程</w:t>
      </w:r>
      <w:r>
        <w:rPr>
          <w:rFonts w:hint="eastAsia" w:ascii="仿宋" w:hAnsi="仿宋" w:eastAsia="仿宋" w:cs="仿宋"/>
          <w:kern w:val="0"/>
          <w:szCs w:val="21"/>
          <w:highlight w:val="none"/>
        </w:rPr>
        <w:t>专业贰级及以上注册建造师资格（不含临时证），具备有效的安全考核合格证书（B证），且未担任其他在建工程的项目经理；</w:t>
      </w:r>
      <w:r>
        <w:rPr>
          <w:rFonts w:hint="eastAsia" w:ascii="仿宋" w:hAnsi="仿宋" w:eastAsia="仿宋" w:cs="仿宋"/>
          <w:highlight w:val="none"/>
        </w:rPr>
        <w:t>拟派的技术负责人具有</w:t>
      </w:r>
      <w:r>
        <w:rPr>
          <w:rFonts w:hint="eastAsia" w:ascii="仿宋" w:hAnsi="仿宋" w:eastAsia="仿宋" w:cs="仿宋"/>
          <w:highlight w:val="none"/>
          <w:lang w:eastAsia="zh-CN"/>
        </w:rPr>
        <w:t>工程类</w:t>
      </w:r>
      <w:r>
        <w:rPr>
          <w:rFonts w:hint="eastAsia" w:ascii="仿宋" w:hAnsi="仿宋" w:eastAsia="仿宋" w:cs="仿宋"/>
          <w:highlight w:val="none"/>
        </w:rPr>
        <w:t>相关专业中级及以上职称，拟投入本项目的施工员、质检员、材料员、资料员须具备有效的培训证或上岗证，安全员需具有有效的安全生产考核合格证书（C 证）；</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3.3投标人需提供2021年度的财务审计报告（如成立不足1年的公司无需提供）。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3.4踏勘现场：在开标前各投标人自行前往现场踏勘，并将施工现场踏勘标志性图片附到投标文件中，未按要求提供踏勘图片（彩色）的供应商作无效投标处理。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3.6本项目不接受联合体投标。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3.7信誉要求：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3.7.1没有被责令停业；没有被暂停或取消投标资格；财产没有被接管或冻结；在最近三年内没有骗取中标或严重违约或重大工程质量问题（投标人提供信誉声明）。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3.7.2投标人未被列入“信用中国”网站（www.creditchina.gov.cn）失信被执行人、重大税收违法案件当事人名单、政府采购严重违法失信行为记录名单的网页打印件；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36" w:name="_Toc499378950"/>
      <w:bookmarkStart w:id="37" w:name="_Toc499378828"/>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bookmarkStart w:id="39" w:name="_Toc152045516"/>
      <w:bookmarkStart w:id="40" w:name="_Toc152042292"/>
      <w:bookmarkStart w:id="41" w:name="_Toc144974484"/>
      <w:bookmarkStart w:id="42" w:name="_Toc179632532"/>
      <w:bookmarkStart w:id="43" w:name="_Toc336091261"/>
      <w:bookmarkStart w:id="44" w:name="_Toc313604921"/>
      <w:r>
        <w:rPr>
          <w:rFonts w:hint="eastAsia" w:ascii="仿宋" w:hAnsi="仿宋" w:eastAsia="仿宋" w:cs="仿宋"/>
          <w:color w:val="auto"/>
        </w:rPr>
        <w:t>4.1凡有意参加投标者，请</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4</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20</w:t>
      </w:r>
      <w:r>
        <w:rPr>
          <w:rFonts w:hint="eastAsia" w:ascii="仿宋" w:hAnsi="仿宋" w:eastAsia="仿宋" w:cs="仿宋"/>
          <w:color w:val="auto"/>
          <w:u w:val="single"/>
        </w:rPr>
        <w:t>日至202</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5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10</w:t>
      </w:r>
      <w:r>
        <w:rPr>
          <w:rFonts w:hint="eastAsia" w:ascii="仿宋" w:hAnsi="仿宋" w:eastAsia="仿宋" w:cs="仿宋"/>
          <w:color w:val="auto"/>
          <w:u w:val="single"/>
        </w:rPr>
        <w:t>日24：00</w:t>
      </w:r>
      <w:r>
        <w:rPr>
          <w:rFonts w:hint="eastAsia" w:ascii="仿宋" w:hAnsi="仿宋" w:eastAsia="仿宋" w:cs="仿宋"/>
          <w:color w:val="auto"/>
        </w:rPr>
        <w:t>通过互联网使用登录“大冶市</w:t>
      </w:r>
      <w:r>
        <w:rPr>
          <w:rFonts w:hint="eastAsia" w:ascii="仿宋" w:hAnsi="仿宋" w:eastAsia="仿宋" w:cs="仿宋"/>
          <w:color w:val="auto"/>
          <w:lang w:eastAsia="zh-CN"/>
        </w:rPr>
        <w:t>政府</w:t>
      </w:r>
      <w:r>
        <w:rPr>
          <w:rFonts w:hint="eastAsia" w:ascii="仿宋" w:hAnsi="仿宋" w:eastAsia="仿宋" w:cs="仿宋"/>
          <w:color w:val="auto"/>
        </w:rPr>
        <w:t>网”（网址：http://www.hbdaye.gov.cn/下同），下载招标文件（含图纸、工程量清单）。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45" w:name="_Toc499378951"/>
      <w:bookmarkStart w:id="46" w:name="_Toc499378829"/>
      <w:r>
        <w:rPr>
          <w:rFonts w:hint="eastAsia" w:ascii="仿宋" w:hAnsi="仿宋" w:eastAsia="仿宋" w:cs="仿宋"/>
          <w:b/>
          <w:bCs/>
          <w:color w:val="auto"/>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5.1递交投标文件的截止时间为</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5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11</w:t>
      </w:r>
      <w:r>
        <w:rPr>
          <w:rFonts w:hint="eastAsia" w:ascii="仿宋" w:hAnsi="仿宋" w:eastAsia="仿宋" w:cs="仿宋"/>
          <w:color w:val="auto"/>
          <w:u w:val="single"/>
        </w:rPr>
        <w:t>日9时00分</w:t>
      </w:r>
      <w:r>
        <w:rPr>
          <w:rFonts w:hint="eastAsia" w:ascii="仿宋" w:hAnsi="仿宋" w:eastAsia="仿宋" w:cs="仿宋"/>
          <w:color w:val="auto"/>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rPr>
        <w:t>5.2逾期送达或者未按招标文件要求密封的投标文件，招标人将予以拒收。投标截止时间前未递交投标文</w:t>
      </w:r>
      <w:r>
        <w:rPr>
          <w:rFonts w:hint="eastAsia" w:ascii="仿宋" w:hAnsi="仿宋" w:eastAsia="仿宋" w:cs="仿宋"/>
          <w:color w:val="auto"/>
          <w:szCs w:val="21"/>
        </w:rPr>
        <w:t>件的，视为撤回投标文件。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bookmarkEnd w:id="39"/>
    <w:bookmarkEnd w:id="40"/>
    <w:bookmarkEnd w:id="41"/>
    <w:bookmarkEnd w:id="42"/>
    <w:bookmarkEnd w:id="43"/>
    <w:bookmarkEnd w:id="44"/>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bookmarkStart w:id="47" w:name="_Toc313604922"/>
      <w:bookmarkStart w:id="48" w:name="_Toc336091262"/>
      <w:bookmarkStart w:id="49" w:name="_Toc499378952"/>
      <w:bookmarkStart w:id="50" w:name="_Toc157499355"/>
      <w:bookmarkStart w:id="51" w:name="_Toc499378830"/>
      <w:bookmarkStart w:id="52" w:name="_Toc179632533"/>
      <w:r>
        <w:rPr>
          <w:rFonts w:hint="eastAsia" w:ascii="仿宋" w:hAnsi="仿宋" w:eastAsia="仿宋" w:cs="仿宋"/>
          <w:color w:val="auto"/>
          <w:szCs w:val="21"/>
        </w:rPr>
        <w:t>5.4投标人在唱标一览表中的报价、商务标中的报价必须一致，否则作无效投标处理。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r>
        <w:rPr>
          <w:rFonts w:hint="eastAsia" w:ascii="仿宋" w:hAnsi="仿宋" w:eastAsia="仿宋" w:cs="仿宋"/>
          <w:b/>
          <w:bCs/>
          <w:color w:val="auto"/>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bookmarkStart w:id="53" w:name="_Toc152045517"/>
      <w:bookmarkStart w:id="54" w:name="_Toc336091263"/>
      <w:bookmarkStart w:id="55" w:name="_Toc179632534"/>
      <w:bookmarkStart w:id="56" w:name="_Toc152042293"/>
      <w:bookmarkStart w:id="57" w:name="_Toc313604923"/>
      <w:bookmarkStart w:id="58" w:name="_Toc144974485"/>
      <w:r>
        <w:rPr>
          <w:rFonts w:hint="eastAsia" w:ascii="仿宋" w:hAnsi="仿宋" w:eastAsia="仿宋" w:cs="仿宋"/>
          <w:color w:val="auto"/>
        </w:rPr>
        <w:t>本次招标公告在大冶市</w:t>
      </w:r>
      <w:r>
        <w:rPr>
          <w:rFonts w:hint="eastAsia" w:ascii="仿宋" w:hAnsi="仿宋" w:eastAsia="仿宋" w:cs="仿宋"/>
          <w:color w:val="auto"/>
          <w:lang w:eastAsia="zh-CN"/>
        </w:rPr>
        <w:t>政府</w:t>
      </w:r>
      <w:r>
        <w:rPr>
          <w:rFonts w:hint="eastAsia" w:ascii="仿宋" w:hAnsi="仿宋" w:eastAsia="仿宋" w:cs="仿宋"/>
          <w:color w:val="auto"/>
        </w:rPr>
        <w:t>网发布。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59" w:name="_Toc499378953"/>
      <w:bookmarkStart w:id="60" w:name="_Toc499378831"/>
      <w:r>
        <w:rPr>
          <w:rFonts w:hint="eastAsia" w:ascii="仿宋" w:hAnsi="仿宋" w:eastAsia="仿宋" w:cs="仿宋"/>
          <w:b/>
          <w:bCs/>
          <w:color w:val="auto"/>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招标人：</w:t>
      </w:r>
      <w:r>
        <w:rPr>
          <w:rFonts w:hint="eastAsia" w:ascii="仿宋" w:hAnsi="仿宋" w:eastAsia="仿宋" w:cs="仿宋"/>
          <w:lang w:eastAsia="zh-CN"/>
        </w:rPr>
        <w:t>大冶市罗家桥街道官塘村村民委员会</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rPr>
        <w:t>地  址：</w:t>
      </w:r>
      <w:r>
        <w:rPr>
          <w:rFonts w:hint="eastAsia" w:ascii="仿宋" w:hAnsi="仿宋" w:eastAsia="仿宋" w:cs="仿宋"/>
          <w:lang w:eastAsia="zh-CN"/>
        </w:rPr>
        <w:t>大冶市罗家桥街道官塘村</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eastAsia="zh-CN"/>
        </w:rPr>
        <w:t>占女士</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rPr>
        <w:t>联系电话：</w:t>
      </w:r>
      <w:r>
        <w:rPr>
          <w:rFonts w:hint="eastAsia" w:ascii="仿宋" w:hAnsi="仿宋" w:eastAsia="仿宋" w:cs="仿宋"/>
          <w:lang w:val="en-US" w:eastAsia="zh-CN"/>
        </w:rPr>
        <w:t xml:space="preserve">15926911819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eastAsia="zh-CN"/>
        </w:rPr>
      </w:pPr>
      <w:r>
        <w:rPr>
          <w:rFonts w:hint="eastAsia" w:ascii="仿宋" w:hAnsi="仿宋" w:eastAsia="仿宋" w:cs="仿宋"/>
        </w:rPr>
        <w:t>招标代理机构：</w:t>
      </w:r>
      <w:r>
        <w:rPr>
          <w:rFonts w:hint="eastAsia" w:ascii="仿宋" w:hAnsi="仿宋" w:eastAsia="仿宋" w:cs="仿宋"/>
          <w:szCs w:val="24"/>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szCs w:val="24"/>
        </w:rPr>
      </w:pPr>
      <w:r>
        <w:rPr>
          <w:rFonts w:hint="eastAsia" w:ascii="仿宋" w:hAnsi="仿宋" w:eastAsia="仿宋" w:cs="仿宋"/>
        </w:rPr>
        <w:t xml:space="preserve">地  </w:t>
      </w:r>
      <w:r>
        <w:rPr>
          <w:rFonts w:hint="eastAsia" w:ascii="仿宋" w:hAnsi="仿宋" w:eastAsia="仿宋" w:cs="仿宋"/>
          <w:szCs w:val="24"/>
        </w:rPr>
        <w:t>址：大冶市罗家桥街道办事处大林山村滨湖小区51栋3单元201室</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rPr>
      </w:pPr>
      <w:r>
        <w:rPr>
          <w:rFonts w:hint="eastAsia" w:ascii="仿宋" w:hAnsi="仿宋" w:eastAsia="仿宋" w:cs="仿宋"/>
        </w:rPr>
        <w:t>联系人：</w:t>
      </w:r>
      <w:r>
        <w:rPr>
          <w:rFonts w:hint="eastAsia" w:ascii="仿宋" w:hAnsi="仿宋" w:eastAsia="仿宋" w:cs="仿宋"/>
          <w:lang w:eastAsia="zh-CN"/>
        </w:rPr>
        <w:t>石工</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仿宋" w:hAnsi="仿宋" w:eastAsia="仿宋" w:cs="仿宋"/>
          <w:szCs w:val="24"/>
          <w:lang w:val="en-US" w:eastAsia="zh-CN"/>
        </w:rPr>
      </w:pPr>
      <w:r>
        <w:rPr>
          <w:rFonts w:hint="eastAsia" w:ascii="仿宋" w:hAnsi="仿宋" w:eastAsia="仿宋" w:cs="仿宋"/>
        </w:rPr>
        <w:t>联系电话：</w:t>
      </w:r>
      <w:r>
        <w:rPr>
          <w:rFonts w:hint="eastAsia" w:ascii="仿宋" w:hAnsi="仿宋" w:eastAsia="仿宋" w:cs="仿宋"/>
          <w:lang w:val="en-US" w:eastAsia="zh-CN"/>
        </w:rPr>
        <w:t>18271622965</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Cs w:val="24"/>
          <w:lang w:val="en-US" w:eastAsia="zh-CN"/>
        </w:rPr>
      </w:pP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Cs w:val="24"/>
          <w:lang w:eastAsia="zh-CN"/>
        </w:rPr>
      </w:pPr>
      <w:r>
        <w:rPr>
          <w:rFonts w:hint="eastAsia" w:ascii="仿宋" w:hAnsi="仿宋" w:eastAsia="仿宋" w:cs="仿宋"/>
          <w:szCs w:val="24"/>
          <w:lang w:val="en-US" w:eastAsia="zh-CN"/>
        </w:rPr>
        <w:t xml:space="preserve"> </w:t>
      </w: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szCs w:val="24"/>
        </w:rPr>
        <w:t xml:space="preserve">   </w:t>
      </w:r>
      <w:r>
        <w:rPr>
          <w:rFonts w:hint="eastAsia" w:ascii="仿宋" w:hAnsi="仿宋" w:eastAsia="仿宋" w:cs="仿宋"/>
          <w:szCs w:val="24"/>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 xml:space="preserve"> 04</w:t>
      </w:r>
      <w:r>
        <w:rPr>
          <w:rFonts w:hint="eastAsia" w:ascii="仿宋" w:hAnsi="仿宋" w:eastAsia="仿宋" w:cs="仿宋"/>
        </w:rPr>
        <w:t>月</w:t>
      </w:r>
      <w:r>
        <w:rPr>
          <w:rFonts w:hint="eastAsia" w:ascii="仿宋" w:hAnsi="仿宋" w:eastAsia="仿宋" w:cs="仿宋"/>
          <w:lang w:val="en-US" w:eastAsia="zh-CN"/>
        </w:rPr>
        <w:t>20</w:t>
      </w:r>
      <w:r>
        <w:rPr>
          <w:rFonts w:hint="eastAsia" w:ascii="仿宋" w:hAnsi="仿宋" w:eastAsia="仿宋" w:cs="仿宋"/>
        </w:rPr>
        <w:t>日</w:t>
      </w:r>
    </w:p>
    <w:bookmarkEnd w:id="1"/>
    <w:bookmarkEnd w:id="2"/>
    <w:bookmarkEnd w:id="3"/>
    <w:p>
      <w:pPr>
        <w:ind w:firstLine="2209" w:firstLineChars="500"/>
        <w:rPr>
          <w:rFonts w:hint="eastAsia" w:ascii="仿宋" w:hAnsi="仿宋" w:eastAsia="仿宋" w:cs="仿宋"/>
          <w:b/>
          <w:bCs/>
          <w:kern w:val="44"/>
          <w:sz w:val="44"/>
          <w:szCs w:val="44"/>
        </w:rPr>
      </w:pPr>
      <w:bookmarkStart w:id="61" w:name="_Toc366104134"/>
      <w:bookmarkStart w:id="62" w:name="_Toc499378954"/>
      <w:bookmarkStart w:id="63" w:name="OLE_LINK27"/>
      <w:bookmarkStart w:id="64" w:name="OLE_LINK29"/>
      <w:bookmarkStart w:id="65" w:name="OLE_LINK28"/>
    </w:p>
    <w:p>
      <w:pPr>
        <w:ind w:firstLine="2209" w:firstLineChars="500"/>
        <w:rPr>
          <w:rFonts w:hint="eastAsia" w:ascii="仿宋" w:hAnsi="仿宋" w:eastAsia="仿宋" w:cs="仿宋"/>
          <w:b/>
          <w:bCs/>
          <w:kern w:val="44"/>
          <w:sz w:val="44"/>
          <w:szCs w:val="44"/>
        </w:rPr>
      </w:pPr>
    </w:p>
    <w:p>
      <w:pPr>
        <w:pStyle w:val="2"/>
        <w:rPr>
          <w:rFonts w:hint="eastAsia"/>
        </w:rPr>
      </w:pPr>
    </w:p>
    <w:p>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pPr>
        <w:pStyle w:val="6"/>
        <w:spacing w:line="360" w:lineRule="auto"/>
        <w:ind w:firstLine="3614" w:firstLineChars="1500"/>
        <w:jc w:val="left"/>
        <w:rPr>
          <w:rFonts w:ascii="仿宋" w:hAnsi="仿宋" w:eastAsia="仿宋" w:cs="仿宋"/>
        </w:rPr>
      </w:pPr>
      <w:bookmarkStart w:id="66" w:name="_Toc499378955"/>
      <w:bookmarkStart w:id="67" w:name="_Toc499378833"/>
      <w:r>
        <w:rPr>
          <w:rFonts w:hint="eastAsia" w:ascii="仿宋" w:hAnsi="仿宋" w:eastAsia="仿宋" w:cs="仿宋"/>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rPr>
            </w:pPr>
            <w:r>
              <w:rPr>
                <w:rFonts w:hint="eastAsia" w:ascii="仿宋" w:hAnsi="仿宋" w:eastAsia="仿宋" w:cs="仿宋"/>
                <w:szCs w:val="21"/>
              </w:rPr>
              <w:t>条款号</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条 款 名 称</w:t>
            </w:r>
          </w:p>
        </w:tc>
        <w:tc>
          <w:tcPr>
            <w:tcW w:w="6072" w:type="dxa"/>
            <w:vAlign w:val="center"/>
          </w:tcPr>
          <w:p>
            <w:pPr>
              <w:snapToGrid w:val="0"/>
              <w:jc w:val="center"/>
              <w:rPr>
                <w:rFonts w:ascii="仿宋" w:hAnsi="仿宋" w:eastAsia="仿宋" w:cs="仿宋"/>
                <w:szCs w:val="21"/>
              </w:rPr>
            </w:pPr>
            <w:r>
              <w:rPr>
                <w:rFonts w:hint="eastAsia" w:ascii="仿宋" w:hAnsi="仿宋" w:eastAsia="仿宋" w:cs="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招标人</w:t>
            </w:r>
          </w:p>
        </w:tc>
        <w:tc>
          <w:tcPr>
            <w:tcW w:w="6072" w:type="dxa"/>
            <w:vAlign w:val="center"/>
          </w:tcPr>
          <w:p>
            <w:pPr>
              <w:snapToGrid w:val="0"/>
              <w:rPr>
                <w:rFonts w:hint="eastAsia" w:ascii="仿宋" w:hAnsi="仿宋" w:eastAsia="仿宋" w:cs="仿宋"/>
              </w:rPr>
            </w:pPr>
            <w:r>
              <w:rPr>
                <w:rFonts w:hint="eastAsia" w:ascii="仿宋" w:hAnsi="仿宋" w:eastAsia="仿宋" w:cs="仿宋"/>
              </w:rPr>
              <w:t>招标人：</w:t>
            </w:r>
            <w:r>
              <w:rPr>
                <w:rFonts w:hint="eastAsia" w:ascii="仿宋" w:hAnsi="仿宋" w:eastAsia="仿宋" w:cs="仿宋"/>
                <w:lang w:eastAsia="zh-CN"/>
              </w:rPr>
              <w:t>大冶市罗家桥街道官塘村村民委员会</w:t>
            </w:r>
            <w:r>
              <w:rPr>
                <w:rFonts w:hint="eastAsia" w:ascii="仿宋" w:hAnsi="仿宋" w:eastAsia="仿宋" w:cs="仿宋"/>
              </w:rPr>
              <w:t xml:space="preserve">  </w:t>
            </w:r>
          </w:p>
          <w:p>
            <w:pPr>
              <w:snapToGrid w:val="0"/>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val="en-US" w:eastAsia="zh-CN"/>
              </w:rPr>
              <w:t xml:space="preserve"> </w:t>
            </w:r>
            <w:r>
              <w:rPr>
                <w:rFonts w:hint="eastAsia" w:ascii="仿宋" w:hAnsi="仿宋" w:eastAsia="仿宋" w:cs="仿宋"/>
                <w:lang w:eastAsia="zh-CN"/>
              </w:rPr>
              <w:t>占女士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FF0000"/>
                <w:lang w:val="en-US" w:eastAsia="zh-CN"/>
              </w:rPr>
            </w:pPr>
            <w:r>
              <w:rPr>
                <w:rFonts w:hint="eastAsia" w:ascii="仿宋" w:hAnsi="仿宋" w:eastAsia="仿宋" w:cs="仿宋"/>
              </w:rPr>
              <w:t>联系电话：</w:t>
            </w:r>
            <w:r>
              <w:rPr>
                <w:rFonts w:hint="eastAsia" w:ascii="仿宋" w:hAnsi="仿宋" w:eastAsia="仿宋" w:cs="仿宋"/>
                <w:lang w:val="en-US" w:eastAsia="zh-CN"/>
              </w:rPr>
              <w:t xml:space="preserve">15926911819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招标代理机构</w:t>
            </w:r>
          </w:p>
        </w:tc>
        <w:tc>
          <w:tcPr>
            <w:tcW w:w="6072" w:type="dxa"/>
            <w:vAlign w:val="center"/>
          </w:tcPr>
          <w:p>
            <w:pPr>
              <w:snapToGrid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石工</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联系电话：</w:t>
            </w:r>
            <w:r>
              <w:rPr>
                <w:rFonts w:hint="eastAsia" w:ascii="仿宋" w:hAnsi="仿宋" w:eastAsia="仿宋" w:cs="仿宋"/>
                <w:lang w:val="en-US" w:eastAsia="zh-CN"/>
              </w:rPr>
              <w:t>18271622965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1.1.4</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项目名称</w:t>
            </w:r>
          </w:p>
        </w:tc>
        <w:tc>
          <w:tcPr>
            <w:tcW w:w="6072" w:type="dxa"/>
            <w:vAlign w:val="center"/>
          </w:tcPr>
          <w:p>
            <w:pPr>
              <w:snapToGrid w:val="0"/>
              <w:rPr>
                <w:rFonts w:hint="eastAsia" w:ascii="仿宋" w:hAnsi="仿宋" w:eastAsia="仿宋" w:cs="仿宋"/>
                <w:lang w:eastAsia="zh-CN"/>
              </w:rPr>
            </w:pPr>
            <w:r>
              <w:rPr>
                <w:rFonts w:hint="eastAsia" w:ascii="仿宋" w:hAnsi="仿宋" w:eastAsia="仿宋" w:cs="仿宋"/>
                <w:lang w:eastAsia="zh-CN"/>
              </w:rPr>
              <w:t>大冶市罗家桥街道官塘村综合服务中心新建工程建设项目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1.1.5</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建设地点</w:t>
            </w:r>
          </w:p>
        </w:tc>
        <w:tc>
          <w:tcPr>
            <w:tcW w:w="6072" w:type="dxa"/>
            <w:vAlign w:val="center"/>
          </w:tcPr>
          <w:p>
            <w:pPr>
              <w:snapToGrid w:val="0"/>
              <w:rPr>
                <w:rFonts w:hint="eastAsia" w:ascii="仿宋" w:hAnsi="仿宋" w:eastAsia="仿宋" w:cs="仿宋"/>
                <w:kern w:val="0"/>
                <w:szCs w:val="21"/>
                <w:lang w:eastAsia="zh-CN"/>
              </w:rPr>
            </w:pPr>
            <w:r>
              <w:rPr>
                <w:rFonts w:hint="eastAsia" w:ascii="仿宋" w:hAnsi="仿宋" w:eastAsia="仿宋" w:cs="仿宋"/>
                <w:lang w:eastAsia="zh-CN"/>
              </w:rPr>
              <w:t>大冶市罗家桥街道官塘村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资金来源</w:t>
            </w:r>
          </w:p>
        </w:tc>
        <w:tc>
          <w:tcPr>
            <w:tcW w:w="6072" w:type="dxa"/>
            <w:vAlign w:val="center"/>
          </w:tcPr>
          <w:p>
            <w:pPr>
              <w:snapToGrid w:val="0"/>
              <w:rPr>
                <w:rFonts w:ascii="仿宋" w:hAnsi="仿宋" w:eastAsia="仿宋" w:cs="仿宋"/>
                <w:color w:val="FF0000"/>
              </w:rPr>
            </w:pPr>
            <w:r>
              <w:rPr>
                <w:rFonts w:hint="eastAsia" w:ascii="仿宋" w:hAnsi="仿宋" w:eastAsia="仿宋" w:cs="仿宋"/>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出资比例</w:t>
            </w:r>
          </w:p>
        </w:tc>
        <w:tc>
          <w:tcPr>
            <w:tcW w:w="6072" w:type="dxa"/>
            <w:vAlign w:val="center"/>
          </w:tcPr>
          <w:p>
            <w:pPr>
              <w:snapToGrid w:val="0"/>
              <w:rPr>
                <w:rFonts w:ascii="仿宋" w:hAnsi="仿宋" w:eastAsia="仿宋" w:cs="仿宋"/>
                <w:color w:val="FF0000"/>
              </w:rPr>
            </w:pPr>
            <w:r>
              <w:rPr>
                <w:rFonts w:hint="eastAsia" w:ascii="仿宋" w:hAnsi="仿宋" w:eastAsia="仿宋" w:cs="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资金落实情况</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1.2.4</w:t>
            </w:r>
          </w:p>
        </w:tc>
        <w:tc>
          <w:tcPr>
            <w:tcW w:w="2067" w:type="dxa"/>
            <w:vAlign w:val="center"/>
          </w:tcPr>
          <w:p>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付款方式</w:t>
            </w:r>
          </w:p>
        </w:tc>
        <w:tc>
          <w:tcPr>
            <w:tcW w:w="6072" w:type="dxa"/>
            <w:vAlign w:val="center"/>
          </w:tcPr>
          <w:p>
            <w:pPr>
              <w:snapToGrid w:val="0"/>
              <w:rPr>
                <w:rFonts w:hint="default" w:ascii="仿宋" w:hAnsi="仿宋" w:eastAsia="仿宋" w:cs="仿宋"/>
                <w:kern w:val="0"/>
                <w:szCs w:val="21"/>
                <w:lang w:val="en-US" w:eastAsia="zh-CN"/>
              </w:rPr>
            </w:pPr>
            <w:r>
              <w:rPr>
                <w:rFonts w:hint="eastAsia" w:ascii="仿宋" w:hAnsi="仿宋" w:eastAsia="仿宋" w:cs="仿宋"/>
                <w:color w:val="auto"/>
                <w:kern w:val="0"/>
                <w:szCs w:val="21"/>
                <w:highlight w:val="none"/>
                <w:lang w:val="en-US" w:eastAsia="zh-CN"/>
              </w:rPr>
              <w:t>工程完工后付合同总价款的50%，验收审计合格后付至审定价的95%，留5%作为质保金。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招标范围</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计划工期</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计划工</w:t>
            </w:r>
            <w:r>
              <w:rPr>
                <w:rFonts w:hint="eastAsia" w:ascii="仿宋" w:hAnsi="仿宋" w:eastAsia="仿宋" w:cs="仿宋"/>
                <w:kern w:val="0"/>
                <w:szCs w:val="21"/>
                <w:highlight w:val="none"/>
              </w:rPr>
              <w:t>期：</w:t>
            </w:r>
            <w:r>
              <w:rPr>
                <w:rFonts w:hint="eastAsia" w:ascii="仿宋" w:hAnsi="仿宋" w:eastAsia="仿宋" w:cs="仿宋"/>
                <w:kern w:val="0"/>
                <w:szCs w:val="21"/>
                <w:highlight w:val="none"/>
                <w:u w:val="single"/>
                <w:lang w:val="en-US" w:eastAsia="zh-CN"/>
              </w:rPr>
              <w:t>240</w:t>
            </w:r>
            <w:r>
              <w:rPr>
                <w:rFonts w:hint="eastAsia" w:ascii="仿宋" w:hAnsi="仿宋" w:eastAsia="仿宋" w:cs="仿宋"/>
                <w:kern w:val="0"/>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质量要求</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72" w:type="dxa"/>
          </w:tcPr>
          <w:p>
            <w:pPr>
              <w:snapToGrid w:val="0"/>
              <w:rPr>
                <w:rFonts w:ascii="仿宋" w:hAnsi="仿宋" w:eastAsia="仿宋" w:cs="仿宋"/>
                <w:bCs/>
              </w:rPr>
            </w:pPr>
            <w:r>
              <w:rPr>
                <w:rFonts w:hint="eastAsia" w:ascii="仿宋" w:hAnsi="仿宋" w:eastAsia="仿宋" w:cs="仿宋"/>
                <w:bCs/>
              </w:rPr>
              <w:t>资质条件：</w:t>
            </w:r>
            <w:bookmarkStart w:id="68" w:name="EBf0f6d3ef6edf4c48b6de35490f94d59a"/>
            <w:r>
              <w:rPr>
                <w:rFonts w:hint="eastAsia" w:ascii="仿宋" w:hAnsi="仿宋" w:eastAsia="仿宋" w:cs="仿宋"/>
                <w:bCs/>
                <w:szCs w:val="21"/>
              </w:rPr>
              <w:t>见本章附件</w:t>
            </w:r>
            <w:bookmarkEnd w:id="68"/>
          </w:p>
          <w:p>
            <w:pPr>
              <w:snapToGrid w:val="0"/>
              <w:rPr>
                <w:rFonts w:ascii="仿宋" w:hAnsi="仿宋" w:eastAsia="仿宋" w:cs="仿宋"/>
                <w:bCs/>
              </w:rPr>
            </w:pPr>
            <w:r>
              <w:rPr>
                <w:rFonts w:hint="eastAsia" w:ascii="仿宋" w:hAnsi="仿宋" w:eastAsia="仿宋" w:cs="仿宋"/>
                <w:bCs/>
              </w:rPr>
              <w:t>财务要求：</w:t>
            </w:r>
            <w:bookmarkStart w:id="69" w:name="EB6b38ba2261794b06b5e19ce598f53755"/>
            <w:r>
              <w:rPr>
                <w:rFonts w:hint="eastAsia" w:ascii="仿宋" w:hAnsi="仿宋" w:eastAsia="仿宋" w:cs="仿宋"/>
                <w:bCs/>
              </w:rPr>
              <w:t>见本章附件</w:t>
            </w:r>
            <w:bookmarkEnd w:id="69"/>
          </w:p>
          <w:p>
            <w:pPr>
              <w:snapToGrid w:val="0"/>
              <w:rPr>
                <w:rFonts w:hint="eastAsia" w:ascii="仿宋" w:hAnsi="仿宋" w:eastAsia="仿宋" w:cs="仿宋"/>
                <w:bCs/>
                <w:szCs w:val="21"/>
              </w:rPr>
            </w:pPr>
            <w:r>
              <w:rPr>
                <w:rFonts w:hint="eastAsia" w:ascii="仿宋" w:hAnsi="仿宋" w:eastAsia="仿宋" w:cs="仿宋"/>
                <w:bCs/>
              </w:rPr>
              <w:t>业绩要求：</w:t>
            </w:r>
            <w:bookmarkStart w:id="70" w:name="EB32606786db214b32bbc1d0e362af2976"/>
            <w:r>
              <w:rPr>
                <w:rFonts w:hint="eastAsia" w:ascii="仿宋" w:hAnsi="仿宋" w:eastAsia="仿宋" w:cs="仿宋"/>
                <w:bCs/>
                <w:szCs w:val="21"/>
              </w:rPr>
              <w:t>见本章附件</w:t>
            </w:r>
            <w:bookmarkEnd w:id="70"/>
          </w:p>
          <w:p>
            <w:pPr>
              <w:snapToGrid w:val="0"/>
              <w:rPr>
                <w:rFonts w:ascii="仿宋" w:hAnsi="仿宋" w:eastAsia="仿宋" w:cs="仿宋"/>
                <w:bCs/>
              </w:rPr>
            </w:pPr>
            <w:r>
              <w:rPr>
                <w:rFonts w:hint="eastAsia" w:ascii="仿宋" w:hAnsi="仿宋" w:eastAsia="仿宋" w:cs="仿宋"/>
                <w:bCs/>
              </w:rPr>
              <w:t>信誉要求：</w:t>
            </w:r>
            <w:bookmarkStart w:id="71" w:name="EB8dea9690454a47debba76bbd25322a6f"/>
            <w:r>
              <w:rPr>
                <w:rFonts w:hint="eastAsia" w:ascii="仿宋" w:hAnsi="仿宋" w:eastAsia="仿宋" w:cs="仿宋"/>
                <w:bCs/>
                <w:szCs w:val="21"/>
              </w:rPr>
              <w:t>见本章附件</w:t>
            </w:r>
            <w:bookmarkEnd w:id="71"/>
          </w:p>
          <w:p>
            <w:pPr>
              <w:snapToGrid w:val="0"/>
              <w:rPr>
                <w:rFonts w:ascii="仿宋" w:hAnsi="仿宋" w:eastAsia="仿宋" w:cs="仿宋"/>
                <w:bCs/>
              </w:rPr>
            </w:pPr>
            <w:r>
              <w:rPr>
                <w:rFonts w:hint="eastAsia" w:ascii="仿宋" w:hAnsi="仿宋" w:eastAsia="仿宋" w:cs="仿宋"/>
                <w:bCs/>
              </w:rPr>
              <w:t>项目经理资格：</w:t>
            </w:r>
            <w:bookmarkStart w:id="72" w:name="EB5fd8932c598647c892b1628fce271400"/>
            <w:r>
              <w:rPr>
                <w:rFonts w:hint="eastAsia" w:ascii="仿宋" w:hAnsi="仿宋" w:eastAsia="仿宋" w:cs="仿宋"/>
                <w:bCs/>
                <w:szCs w:val="21"/>
              </w:rPr>
              <w:t>见本章附件</w:t>
            </w:r>
            <w:bookmarkEnd w:id="72"/>
          </w:p>
          <w:p>
            <w:pPr>
              <w:snapToGrid w:val="0"/>
              <w:ind w:firstLine="2"/>
              <w:rPr>
                <w:rFonts w:ascii="仿宋" w:hAnsi="仿宋" w:eastAsia="仿宋" w:cs="仿宋"/>
                <w:bCs/>
                <w:szCs w:val="21"/>
              </w:rPr>
            </w:pPr>
            <w:r>
              <w:rPr>
                <w:rFonts w:hint="eastAsia" w:ascii="仿宋" w:hAnsi="仿宋" w:eastAsia="仿宋" w:cs="仿宋"/>
                <w:bCs/>
              </w:rPr>
              <w:t>其他要求：</w:t>
            </w:r>
            <w:bookmarkStart w:id="73" w:name="EBf3d9deb4cbbd436ca17719efc0614c05"/>
            <w:r>
              <w:rPr>
                <w:rFonts w:hint="eastAsia" w:ascii="仿宋" w:hAnsi="仿宋" w:eastAsia="仿宋" w:cs="仿宋"/>
                <w:bCs/>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72" w:type="dxa"/>
            <w:vAlign w:val="center"/>
          </w:tcPr>
          <w:p>
            <w:pPr>
              <w:snapToGrid w:val="0"/>
              <w:rPr>
                <w:rFonts w:ascii="仿宋" w:hAnsi="仿宋" w:eastAsia="仿宋" w:cs="仿宋"/>
                <w:bCs/>
                <w:szCs w:val="21"/>
              </w:rPr>
            </w:pPr>
            <w:r>
              <w:rPr>
                <w:rFonts w:hint="eastAsia" w:ascii="仿宋" w:hAnsi="仿宋" w:eastAsia="仿宋" w:cs="仿宋"/>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1.9.1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踏勘现场</w:t>
            </w:r>
          </w:p>
        </w:tc>
        <w:tc>
          <w:tcPr>
            <w:tcW w:w="6072" w:type="dxa"/>
            <w:vAlign w:val="center"/>
          </w:tcPr>
          <w:p>
            <w:pPr>
              <w:spacing w:line="320" w:lineRule="exact"/>
              <w:rPr>
                <w:rFonts w:ascii="仿宋" w:hAnsi="仿宋" w:eastAsia="仿宋" w:cs="仿宋"/>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1.10</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分包</w:t>
            </w:r>
          </w:p>
        </w:tc>
        <w:tc>
          <w:tcPr>
            <w:tcW w:w="6072" w:type="dxa"/>
            <w:vAlign w:val="center"/>
          </w:tcPr>
          <w:p>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偏离</w:t>
            </w:r>
          </w:p>
        </w:tc>
        <w:tc>
          <w:tcPr>
            <w:tcW w:w="6072" w:type="dxa"/>
            <w:vAlign w:val="center"/>
          </w:tcPr>
          <w:p>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2.1.2</w:t>
            </w:r>
          </w:p>
        </w:tc>
        <w:tc>
          <w:tcPr>
            <w:tcW w:w="2067" w:type="dxa"/>
            <w:vAlign w:val="center"/>
          </w:tcPr>
          <w:p>
            <w:pPr>
              <w:snapToGrid w:val="0"/>
              <w:rPr>
                <w:rFonts w:ascii="仿宋" w:hAnsi="仿宋" w:eastAsia="仿宋" w:cs="仿宋"/>
                <w:szCs w:val="21"/>
              </w:rPr>
            </w:pPr>
            <w:r>
              <w:rPr>
                <w:rFonts w:hint="eastAsia" w:ascii="仿宋" w:hAnsi="仿宋" w:eastAsia="仿宋" w:cs="仿宋"/>
                <w:szCs w:val="21"/>
              </w:rPr>
              <w:t>本工程的计税方法</w:t>
            </w:r>
          </w:p>
        </w:tc>
        <w:tc>
          <w:tcPr>
            <w:tcW w:w="6072" w:type="dxa"/>
            <w:vAlign w:val="center"/>
          </w:tcPr>
          <w:p>
            <w:pPr>
              <w:snapToGrid w:val="0"/>
              <w:rPr>
                <w:rFonts w:ascii="仿宋" w:hAnsi="仿宋" w:eastAsia="仿宋" w:cs="仿宋"/>
                <w:szCs w:val="21"/>
              </w:rPr>
            </w:pPr>
            <w:bookmarkStart w:id="74" w:name="EB1e47f003259e461d9842414eb67c564b"/>
            <w:r>
              <w:rPr>
                <w:rFonts w:hint="eastAsia" w:ascii="仿宋" w:hAnsi="仿宋" w:eastAsia="仿宋" w:cs="仿宋"/>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72" w:type="dxa"/>
            <w:vAlign w:val="center"/>
          </w:tcPr>
          <w:p>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2.2.2</w:t>
            </w:r>
          </w:p>
        </w:tc>
        <w:tc>
          <w:tcPr>
            <w:tcW w:w="2067"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投标截止时间</w:t>
            </w:r>
          </w:p>
        </w:tc>
        <w:tc>
          <w:tcPr>
            <w:tcW w:w="6072" w:type="dxa"/>
            <w:vAlign w:val="center"/>
          </w:tcPr>
          <w:p>
            <w:pPr>
              <w:snapToGrid w:val="0"/>
              <w:rPr>
                <w:rFonts w:ascii="仿宋" w:hAnsi="仿宋" w:eastAsia="仿宋" w:cs="仿宋"/>
                <w:color w:val="auto"/>
                <w:szCs w:val="21"/>
                <w:highlight w:val="none"/>
              </w:rPr>
            </w:pPr>
            <w:r>
              <w:rPr>
                <w:rFonts w:hint="eastAsia" w:ascii="仿宋" w:hAnsi="仿宋" w:eastAsia="仿宋" w:cs="仿宋"/>
                <w:color w:val="auto"/>
                <w:u w:val="single"/>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5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11</w:t>
            </w:r>
            <w:r>
              <w:rPr>
                <w:rFonts w:hint="eastAsia" w:ascii="仿宋" w:hAnsi="仿宋" w:eastAsia="仿宋" w:cs="仿宋"/>
                <w:color w:val="auto"/>
                <w:u w:val="single"/>
              </w:rPr>
              <w:t>日9时00分</w:t>
            </w:r>
            <w:bookmarkStart w:id="423" w:name="_GoBack"/>
            <w:bookmarkEnd w:id="4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3.2.3</w:t>
            </w:r>
          </w:p>
        </w:tc>
        <w:tc>
          <w:tcPr>
            <w:tcW w:w="2067"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72"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pacing w:line="400" w:lineRule="exact"/>
              <w:rPr>
                <w:rFonts w:hint="eastAsia" w:ascii="仿宋" w:hAnsi="仿宋" w:eastAsia="仿宋" w:cs="仿宋"/>
                <w:color w:val="auto"/>
                <w:highlight w:val="none"/>
                <w:lang w:val="en-US" w:eastAsia="zh-CN"/>
              </w:rPr>
            </w:pPr>
            <w:r>
              <w:rPr>
                <w:rFonts w:hint="eastAsia" w:ascii="仿宋" w:hAnsi="仿宋" w:eastAsia="仿宋" w:cs="仿宋"/>
                <w:szCs w:val="21"/>
                <w:highlight w:val="none"/>
              </w:rPr>
              <w:t>本工程投标最高限价：</w:t>
            </w:r>
            <w:r>
              <w:rPr>
                <w:rFonts w:hint="eastAsia" w:ascii="仿宋" w:hAnsi="仿宋" w:eastAsia="仿宋" w:cs="仿宋"/>
                <w:color w:val="auto"/>
                <w:highlight w:val="none"/>
                <w:lang w:eastAsia="zh-CN"/>
              </w:rPr>
              <w:t>捌佰叁拾柒万陆仟捌佰叁拾贰元玖角贰分（</w:t>
            </w:r>
            <w:r>
              <w:rPr>
                <w:rFonts w:hint="eastAsia" w:ascii="仿宋" w:hAnsi="仿宋" w:eastAsia="仿宋" w:cs="仿宋"/>
                <w:color w:val="auto"/>
                <w:highlight w:val="none"/>
                <w:lang w:val="en-US" w:eastAsia="zh-CN"/>
              </w:rPr>
              <w:t>8376832.92</w:t>
            </w:r>
            <w:r>
              <w:rPr>
                <w:rFonts w:hint="eastAsia" w:ascii="仿宋" w:hAnsi="仿宋" w:eastAsia="仿宋" w:cs="仿宋"/>
                <w:color w:val="auto"/>
                <w:highlight w:val="none"/>
                <w:lang w:eastAsia="zh-CN"/>
              </w:rPr>
              <w:t>元</w:t>
            </w:r>
            <w:r>
              <w:rPr>
                <w:rFonts w:hint="eastAsia" w:ascii="仿宋" w:hAnsi="仿宋" w:eastAsia="仿宋" w:cs="仿宋"/>
                <w:color w:val="auto"/>
                <w:highlight w:val="none"/>
                <w:lang w:val="en-US" w:eastAsia="zh-CN"/>
              </w:rPr>
              <w:t>）</w:t>
            </w:r>
          </w:p>
          <w:p>
            <w:pPr>
              <w:snapToGrid w:val="0"/>
              <w:jc w:val="lef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投标有效期</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质保期</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3.5.2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72" w:type="dxa"/>
            <w:vAlign w:val="center"/>
          </w:tcPr>
          <w:p>
            <w:pPr>
              <w:rPr>
                <w:rFonts w:hint="eastAsia" w:ascii="仿宋" w:hAnsi="仿宋" w:eastAsia="仿宋" w:cs="仿宋"/>
                <w:szCs w:val="21"/>
                <w:lang w:eastAsia="zh-CN"/>
              </w:rPr>
            </w:pPr>
            <w:r>
              <w:rPr>
                <w:rFonts w:hint="eastAsia" w:ascii="仿宋" w:hAnsi="仿宋" w:eastAsia="仿宋" w:cs="仿宋"/>
                <w:szCs w:val="21"/>
              </w:rPr>
              <w:t>投标人需提供2021年度的财务审计报告（如成立不足1年的公司无需提供）</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3.6</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72" w:type="dxa"/>
            <w:vAlign w:val="center"/>
          </w:tcPr>
          <w:p>
            <w:pPr>
              <w:snapToGrid w:val="0"/>
              <w:rPr>
                <w:rFonts w:hint="eastAsia" w:ascii="仿宋" w:hAnsi="仿宋" w:eastAsia="仿宋" w:cs="仿宋"/>
                <w:szCs w:val="21"/>
                <w:lang w:eastAsia="zh-CN"/>
              </w:rPr>
            </w:pPr>
            <w:r>
              <w:rPr>
                <w:rFonts w:hint="eastAsia" w:ascii="仿宋" w:hAnsi="仿宋" w:eastAsia="仿宋" w:cs="仿宋"/>
                <w:szCs w:val="21"/>
              </w:rPr>
              <w:t>不允许</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3.7.3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3.7.4</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Cs w:val="21"/>
              </w:rPr>
            </w:pPr>
            <w:r>
              <w:rPr>
                <w:rFonts w:hint="eastAsia" w:ascii="仿宋" w:hAnsi="仿宋" w:eastAsia="仿宋" w:cs="仿宋"/>
                <w:szCs w:val="21"/>
              </w:rPr>
              <w:t>纸质一式五份：正本一份，副本四份，副本可以是正本的复印件；投标函及投标函附录一份；投标人在唱标一览表中的报价、商务标中的报价必须一致，否则做无效投标处理。</w:t>
            </w:r>
          </w:p>
          <w:p>
            <w:pPr>
              <w:snapToGrid w:val="0"/>
              <w:rPr>
                <w:rFonts w:hint="eastAsia" w:ascii="仿宋" w:hAnsi="仿宋" w:eastAsia="仿宋" w:cs="仿宋"/>
                <w:szCs w:val="21"/>
              </w:rPr>
            </w:pPr>
            <w:r>
              <w:rPr>
                <w:rFonts w:hint="eastAsia" w:ascii="仿宋" w:hAnsi="仿宋" w:eastAsia="仿宋" w:cs="仿宋"/>
                <w:szCs w:val="21"/>
                <w:lang w:eastAsia="zh-CN"/>
              </w:rPr>
              <w:t>（另</w:t>
            </w:r>
            <w:r>
              <w:rPr>
                <w:rFonts w:hint="eastAsia" w:ascii="仿宋" w:hAnsi="仿宋" w:eastAsia="仿宋" w:cs="仿宋"/>
                <w:szCs w:val="21"/>
              </w:rPr>
              <w:t>商务标</w:t>
            </w:r>
            <w:r>
              <w:rPr>
                <w:rFonts w:hint="eastAsia" w:ascii="仿宋" w:hAnsi="仿宋" w:eastAsia="仿宋" w:cs="仿宋"/>
                <w:szCs w:val="21"/>
                <w:lang w:eastAsia="zh-CN"/>
              </w:rPr>
              <w:t>、综合标</w:t>
            </w:r>
            <w:r>
              <w:rPr>
                <w:rFonts w:hint="eastAsia" w:ascii="仿宋" w:hAnsi="仿宋" w:eastAsia="仿宋" w:cs="仿宋"/>
                <w:szCs w:val="21"/>
              </w:rPr>
              <w:t>电子版不加密文件一份</w:t>
            </w:r>
            <w:r>
              <w:rPr>
                <w:rFonts w:hint="eastAsia" w:ascii="仿宋" w:hAnsi="仿宋" w:eastAsia="仿宋" w:cs="仿宋"/>
                <w:szCs w:val="21"/>
                <w:lang w:eastAsia="zh-CN"/>
              </w:rPr>
              <w:t>，拷贝到U盘，U盘上标注公司名称）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4.1.2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招标人名称：</w:t>
            </w:r>
            <w:r>
              <w:rPr>
                <w:rFonts w:hint="eastAsia" w:ascii="仿宋" w:hAnsi="仿宋" w:eastAsia="仿宋" w:cs="仿宋"/>
                <w:kern w:val="0"/>
                <w:szCs w:val="21"/>
                <w:highlight w:val="none"/>
                <w:u w:val="single"/>
                <w:lang w:eastAsia="zh-CN"/>
              </w:rPr>
              <w:t>大冶市罗家桥街道官塘村村民委员会</w:t>
            </w:r>
          </w:p>
          <w:p>
            <w:pPr>
              <w:snapToGrid w:val="0"/>
              <w:rPr>
                <w:rFonts w:hint="eastAsia" w:ascii="仿宋" w:hAnsi="仿宋" w:eastAsia="仿宋" w:cs="仿宋"/>
                <w:kern w:val="0"/>
                <w:szCs w:val="21"/>
                <w:highlight w:val="none"/>
                <w:u w:val="single"/>
                <w:lang w:eastAsia="zh-CN"/>
              </w:rPr>
            </w:pPr>
            <w:r>
              <w:rPr>
                <w:rFonts w:hint="eastAsia" w:ascii="仿宋" w:hAnsi="仿宋" w:eastAsia="仿宋" w:cs="仿宋"/>
                <w:szCs w:val="21"/>
                <w:highlight w:val="none"/>
              </w:rPr>
              <w:t>招标人地址：</w:t>
            </w:r>
            <w:r>
              <w:rPr>
                <w:rFonts w:hint="eastAsia" w:ascii="仿宋" w:hAnsi="仿宋" w:eastAsia="仿宋" w:cs="仿宋"/>
                <w:kern w:val="0"/>
                <w:szCs w:val="21"/>
                <w:highlight w:val="none"/>
                <w:u w:val="single"/>
                <w:lang w:eastAsia="zh-CN"/>
              </w:rPr>
              <w:t>大冶市罗家桥街道官塘村村民委员会</w:t>
            </w:r>
          </w:p>
          <w:p>
            <w:pPr>
              <w:snapToGrid w:val="0"/>
              <w:rPr>
                <w:rFonts w:hint="eastAsia" w:ascii="仿宋" w:hAnsi="仿宋" w:eastAsia="仿宋" w:cs="仿宋"/>
                <w:kern w:val="0"/>
                <w:szCs w:val="21"/>
                <w:highlight w:val="none"/>
                <w:u w:val="single"/>
                <w:lang w:eastAsia="zh-CN"/>
              </w:rPr>
            </w:pPr>
            <w:r>
              <w:rPr>
                <w:rFonts w:hint="eastAsia" w:ascii="仿宋" w:hAnsi="仿宋" w:eastAsia="仿宋" w:cs="仿宋"/>
                <w:kern w:val="0"/>
                <w:szCs w:val="21"/>
                <w:highlight w:val="none"/>
                <w:u w:val="single"/>
                <w:lang w:eastAsia="zh-CN"/>
              </w:rPr>
              <w:t>大冶市罗家桥街道官塘村综合服务中心新建工程建设项目</w:t>
            </w:r>
          </w:p>
          <w:p>
            <w:pPr>
              <w:snapToGrid w:val="0"/>
              <w:rPr>
                <w:rFonts w:ascii="仿宋" w:hAnsi="仿宋" w:eastAsia="仿宋" w:cs="仿宋"/>
                <w:szCs w:val="21"/>
                <w:highlight w:val="none"/>
              </w:rPr>
            </w:pPr>
            <w:r>
              <w:rPr>
                <w:rFonts w:hint="eastAsia" w:ascii="仿宋" w:hAnsi="仿宋" w:eastAsia="仿宋" w:cs="仿宋"/>
                <w:szCs w:val="21"/>
                <w:highlight w:val="none"/>
              </w:rPr>
              <w:t>投标文件</w:t>
            </w:r>
          </w:p>
          <w:p>
            <w:pPr>
              <w:snapToGrid w:val="0"/>
              <w:rPr>
                <w:rFonts w:ascii="仿宋" w:hAnsi="仿宋" w:eastAsia="仿宋" w:cs="仿宋"/>
                <w:szCs w:val="21"/>
                <w:highlight w:val="none"/>
              </w:rPr>
            </w:pPr>
            <w:r>
              <w:rPr>
                <w:rFonts w:hint="eastAsia" w:ascii="仿宋" w:hAnsi="仿宋" w:eastAsia="仿宋" w:cs="仿宋"/>
                <w:szCs w:val="21"/>
                <w:highlight w:val="none"/>
              </w:rPr>
              <w:t>在202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日9时00分前不得开启（加盖公章）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color w:val="auto"/>
                <w:spacing w:val="-4"/>
                <w:szCs w:val="21"/>
              </w:rPr>
            </w:pPr>
            <w:r>
              <w:rPr>
                <w:rFonts w:hint="eastAsia" w:ascii="仿宋" w:hAnsi="仿宋" w:eastAsia="仿宋" w:cs="仿宋"/>
                <w:color w:val="auto"/>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开标时间：即投标截止时间</w:t>
            </w:r>
          </w:p>
          <w:p>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pPr>
              <w:snapToGrid w:val="0"/>
              <w:rPr>
                <w:rFonts w:ascii="仿宋" w:hAnsi="仿宋" w:eastAsia="仿宋" w:cs="仿宋"/>
                <w:szCs w:val="21"/>
              </w:rPr>
            </w:pPr>
            <w:r>
              <w:rPr>
                <w:rFonts w:hint="eastAsia" w:ascii="仿宋" w:hAnsi="仿宋" w:eastAsia="仿宋" w:cs="仿宋"/>
                <w:szCs w:val="21"/>
              </w:rPr>
              <w:t>开标顺序：按投标人签到的逆序依次唱标</w:t>
            </w:r>
          </w:p>
          <w:p>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6.1.1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招标人收到书面评标报告后3日内公示中标候选人，中标候选人公示在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9.5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监督部门</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cs="仿宋"/>
                <w:color w:val="auto"/>
                <w:szCs w:val="21"/>
              </w:rPr>
            </w:pPr>
            <w:r>
              <w:rPr>
                <w:rFonts w:hint="eastAsia" w:ascii="仿宋" w:hAnsi="仿宋" w:eastAsia="仿宋" w:cs="仿宋"/>
                <w:color w:val="auto"/>
                <w:szCs w:val="21"/>
              </w:rPr>
              <w:t>名称：大冶市农村综合产权交易中心</w:t>
            </w:r>
          </w:p>
          <w:p>
            <w:pPr>
              <w:snapToGrid w:val="0"/>
              <w:jc w:val="both"/>
              <w:rPr>
                <w:rFonts w:ascii="仿宋" w:hAnsi="仿宋" w:eastAsia="仿宋" w:cs="仿宋"/>
                <w:color w:val="auto"/>
                <w:szCs w:val="21"/>
              </w:rPr>
            </w:pPr>
            <w:r>
              <w:rPr>
                <w:rFonts w:hint="eastAsia" w:ascii="仿宋" w:hAnsi="仿宋" w:eastAsia="仿宋" w:cs="仿宋"/>
                <w:color w:val="auto"/>
                <w:szCs w:val="21"/>
              </w:rPr>
              <w:t>地址：大冶市农村综合产权交易中心（大冶市七里界国际金融中心二楼）电话：0714-8759369</w:t>
            </w:r>
          </w:p>
          <w:p>
            <w:pPr>
              <w:snapToGrid w:val="0"/>
              <w:jc w:val="both"/>
              <w:rPr>
                <w:rFonts w:ascii="仿宋" w:hAnsi="仿宋" w:eastAsia="仿宋" w:cs="仿宋"/>
                <w:color w:val="auto"/>
                <w:szCs w:val="21"/>
              </w:rPr>
            </w:pPr>
            <w:r>
              <w:rPr>
                <w:rFonts w:hint="eastAsia" w:ascii="仿宋" w:hAnsi="仿宋" w:eastAsia="仿宋" w:cs="仿宋"/>
                <w:color w:val="auto"/>
                <w:szCs w:val="21"/>
              </w:rPr>
              <w:t>传真：0714-8759369</w:t>
            </w:r>
          </w:p>
          <w:p>
            <w:pPr>
              <w:snapToGrid w:val="0"/>
              <w:jc w:val="both"/>
              <w:rPr>
                <w:rFonts w:ascii="仿宋" w:hAnsi="仿宋" w:eastAsia="仿宋" w:cs="仿宋"/>
                <w:color w:val="auto"/>
                <w:szCs w:val="21"/>
              </w:rPr>
            </w:pPr>
            <w:r>
              <w:rPr>
                <w:rFonts w:hint="eastAsia" w:ascii="仿宋" w:hAnsi="仿宋" w:eastAsia="仿宋" w:cs="仿宋"/>
                <w:color w:val="auto"/>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8139" w:type="dxa"/>
            <w:gridSpan w:val="2"/>
            <w:vAlign w:val="center"/>
          </w:tcPr>
          <w:p>
            <w:pPr>
              <w:snapToGrid w:val="0"/>
              <w:jc w:val="center"/>
              <w:rPr>
                <w:rFonts w:ascii="仿宋" w:hAnsi="仿宋" w:eastAsia="仿宋" w:cs="仿宋"/>
                <w:szCs w:val="21"/>
              </w:rPr>
            </w:pPr>
            <w:r>
              <w:rPr>
                <w:rFonts w:hint="eastAsia" w:ascii="仿宋" w:hAnsi="仿宋" w:eastAsia="仿宋" w:cs="仿宋"/>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10.1</w:t>
            </w:r>
          </w:p>
        </w:tc>
        <w:tc>
          <w:tcPr>
            <w:tcW w:w="2067"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本项目招标代理费</w:t>
            </w:r>
          </w:p>
        </w:tc>
        <w:tc>
          <w:tcPr>
            <w:tcW w:w="6072"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32" w:type="dxa"/>
            <w:vMerge w:val="continue"/>
            <w:vAlign w:val="center"/>
          </w:tcPr>
          <w:p>
            <w:pPr>
              <w:widowControl/>
              <w:adjustRightInd w:val="0"/>
              <w:snapToGrid w:val="0"/>
              <w:spacing w:beforeAutospacing="1" w:afterAutospacing="1"/>
              <w:jc w:val="left"/>
              <w:rPr>
                <w:rFonts w:hint="eastAsia" w:ascii="仿宋" w:hAnsi="仿宋" w:eastAsia="仿宋" w:cs="仿宋"/>
                <w:bCs/>
                <w:kern w:val="0"/>
                <w:szCs w:val="21"/>
              </w:rPr>
            </w:pPr>
          </w:p>
        </w:tc>
        <w:tc>
          <w:tcPr>
            <w:tcW w:w="2067"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w:t>
            </w:r>
            <w:r>
              <w:rPr>
                <w:rFonts w:hint="eastAsia" w:ascii="仿宋" w:hAnsi="仿宋" w:eastAsia="仿宋" w:cs="仿宋"/>
                <w:bCs/>
                <w:kern w:val="0"/>
                <w:szCs w:val="21"/>
                <w:lang w:eastAsia="zh-CN"/>
              </w:rPr>
              <w:t>前期费用</w:t>
            </w:r>
          </w:p>
        </w:tc>
        <w:tc>
          <w:tcPr>
            <w:tcW w:w="6072" w:type="dxa"/>
            <w:vAlign w:val="center"/>
          </w:tcPr>
          <w:p>
            <w:pPr>
              <w:spacing w:line="440" w:lineRule="exact"/>
              <w:rPr>
                <w:rFonts w:hint="eastAsia" w:ascii="仿宋" w:hAnsi="仿宋" w:eastAsia="仿宋" w:cs="仿宋"/>
                <w:bCs/>
                <w:kern w:val="0"/>
                <w:szCs w:val="21"/>
              </w:rPr>
            </w:pPr>
            <w:r>
              <w:rPr>
                <w:rFonts w:hint="eastAsia" w:ascii="仿宋" w:hAnsi="仿宋" w:eastAsia="仿宋" w:cs="仿宋"/>
                <w:bCs/>
                <w:kern w:val="0"/>
                <w:szCs w:val="21"/>
                <w:lang w:eastAsia="zh-CN"/>
              </w:rPr>
              <w:t>设计、预算、结算审核费用由中标人支付，计入投标成本。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10.2</w:t>
            </w:r>
          </w:p>
        </w:tc>
        <w:tc>
          <w:tcPr>
            <w:tcW w:w="2067"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72" w:type="dxa"/>
            <w:vAlign w:val="center"/>
          </w:tcPr>
          <w:p>
            <w:pPr>
              <w:autoSpaceDE w:val="0"/>
              <w:autoSpaceDN w:val="0"/>
              <w:adjustRightInd w:val="0"/>
              <w:snapToGrid w:val="0"/>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067" w:type="dxa"/>
            <w:vAlign w:val="center"/>
          </w:tcPr>
          <w:p>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72" w:type="dxa"/>
            <w:vAlign w:val="center"/>
          </w:tcPr>
          <w:p>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10.4</w:t>
            </w:r>
          </w:p>
        </w:tc>
        <w:tc>
          <w:tcPr>
            <w:tcW w:w="2067" w:type="dxa"/>
            <w:vAlign w:val="center"/>
          </w:tcPr>
          <w:p>
            <w:pPr>
              <w:widowControl/>
              <w:adjustRightInd w:val="0"/>
              <w:snapToGrid w:val="0"/>
              <w:spacing w:beforeAutospacing="1" w:afterAutospacing="1" w:line="5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eastAsia="zh-CN"/>
              </w:rPr>
              <w:t>清单制作说明</w:t>
            </w:r>
          </w:p>
        </w:tc>
        <w:tc>
          <w:tcPr>
            <w:tcW w:w="6072" w:type="dxa"/>
            <w:vAlign w:val="center"/>
          </w:tcPr>
          <w:p>
            <w:pPr>
              <w:widowControl/>
              <w:numPr>
                <w:ilvl w:val="0"/>
                <w:numId w:val="4"/>
              </w:numPr>
              <w:adjustRightInd w:val="0"/>
              <w:snapToGrid w:val="0"/>
              <w:spacing w:beforeAutospacing="1" w:afterAutospacing="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请潜在投标人商务标部分投标文件以三农格式XML上传，如未按规定格式上传，不能导入清标系统清标开标，后果由投标人自行承担。</w:t>
            </w:r>
          </w:p>
          <w:p>
            <w:pPr>
              <w:widowControl/>
              <w:numPr>
                <w:ilvl w:val="0"/>
                <w:numId w:val="0"/>
              </w:numPr>
              <w:adjustRightInd w:val="0"/>
              <w:snapToGrid w:val="0"/>
              <w:spacing w:beforeAutospacing="1" w:afterAutospacing="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2、本项目暂列金额已含税，请投标人在商务标报价时，扣除暂列金含税金额，可在计价软件中输入BJSF实现。</w:t>
            </w:r>
          </w:p>
        </w:tc>
      </w:tr>
    </w:tbl>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rPr>
      </w:pPr>
      <w:bookmarkStart w:id="75" w:name="_Toc499378956"/>
      <w:bookmarkStart w:id="76" w:name="_Toc499378834"/>
      <w:r>
        <w:rPr>
          <w:rFonts w:hint="eastAsia" w:ascii="仿宋" w:hAnsi="仿宋" w:eastAsia="仿宋" w:cs="仿宋"/>
          <w:sz w:val="24"/>
          <w:szCs w:val="24"/>
        </w:rPr>
        <w:t>1、总 则</w:t>
      </w:r>
      <w:bookmarkEnd w:id="75"/>
      <w:bookmarkEnd w:id="76"/>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77" w:name="_Toc499378835"/>
      <w:bookmarkStart w:id="78" w:name="_Toc336091267"/>
      <w:bookmarkStart w:id="79" w:name="_Toc499378957"/>
      <w:r>
        <w:rPr>
          <w:rFonts w:hint="eastAsia" w:ascii="仿宋" w:hAnsi="仿宋" w:eastAsia="仿宋" w:cs="仿宋"/>
          <w:sz w:val="24"/>
          <w:szCs w:val="24"/>
        </w:rPr>
        <w:t>1.1项目概况</w:t>
      </w:r>
      <w:bookmarkEnd w:id="77"/>
      <w:bookmarkEnd w:id="78"/>
      <w:bookmarkEnd w:id="7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1.1.2本招标项目招标人：见投标人须知前附表。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1.1.3本标段招标代理机构：见投标人须知前附表。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1.1.4本招标项目名称：见投标人须知前附表。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 w:val="24"/>
        </w:rPr>
      </w:pPr>
      <w:r>
        <w:rPr>
          <w:rFonts w:hint="eastAsia" w:ascii="仿宋" w:hAnsi="仿宋" w:eastAsia="仿宋" w:cs="仿宋"/>
          <w:szCs w:val="21"/>
        </w:rPr>
        <w:t>1.1.5本招标项目建设地点：见投标人须知前附表。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0" w:name="_Toc499378958"/>
      <w:bookmarkStart w:id="81" w:name="_Toc499378836"/>
      <w:bookmarkStart w:id="82" w:name="_Toc336091268"/>
      <w:r>
        <w:rPr>
          <w:rFonts w:hint="eastAsia" w:ascii="仿宋" w:hAnsi="仿宋" w:eastAsia="仿宋" w:cs="仿宋"/>
          <w:sz w:val="24"/>
          <w:szCs w:val="24"/>
        </w:rPr>
        <w:t>1.2资金来源和落实情况</w:t>
      </w:r>
      <w:bookmarkEnd w:id="80"/>
      <w:bookmarkEnd w:id="81"/>
      <w:bookmarkEnd w:id="8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1.2.1本招标项目的资金来源：见投标人须知前附表。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1.2.2本招标项目的出资比例：见投标人须知前附表。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3" w:name="_Toc499378837"/>
      <w:bookmarkStart w:id="84" w:name="_Toc336091269"/>
      <w:bookmarkStart w:id="85" w:name="_Toc499378959"/>
      <w:r>
        <w:rPr>
          <w:rFonts w:hint="eastAsia" w:ascii="仿宋" w:hAnsi="仿宋" w:eastAsia="仿宋" w:cs="仿宋"/>
          <w:sz w:val="24"/>
          <w:szCs w:val="24"/>
        </w:rPr>
        <w:t>1.3招标范围、计划工期和质量要求</w:t>
      </w:r>
      <w:bookmarkEnd w:id="83"/>
      <w:bookmarkEnd w:id="84"/>
      <w:bookmarkEnd w:id="85"/>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1.3.1本次招标范围：见投标人须知前附表。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1.3.2本标段的计划工期：见投标人须知前附表。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1.3.3本标段的质量要求：见投标人须知前附表。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6" w:name="_Toc499378960"/>
      <w:bookmarkStart w:id="87" w:name="_Toc499378838"/>
      <w:bookmarkStart w:id="88" w:name="_Toc336091270"/>
      <w:r>
        <w:rPr>
          <w:rFonts w:hint="eastAsia" w:ascii="仿宋" w:hAnsi="仿宋" w:eastAsia="仿宋" w:cs="仿宋"/>
          <w:sz w:val="24"/>
          <w:szCs w:val="24"/>
        </w:rPr>
        <w:t>1.4投标人资格要求</w:t>
      </w:r>
      <w:bookmarkEnd w:id="86"/>
      <w:bookmarkEnd w:id="87"/>
      <w:bookmarkEnd w:id="88"/>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（1）资质条件：见投标人须知前附表；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（2）财务要求：见投标人须知前附表；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（3）业绩要求：见投标人须知前附表；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（4）信誉要求：见投标人须知前附表;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（5）项目经理资格：见投标人须知前附表；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（6）其他要求：见投标人须知前附表。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1.4.3投标人存在下列情形之一的，不得作为合格投标人：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（l）为招标人不具有独立法人资格的附属机构（单位）;</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（3）为本标段的监理人；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（4）为本标段的代建人；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（5）为本标段提供招标代理服务的；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（9）被责令停业的；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（10）被暂停或取消投标资格的；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（11）财产被接管或冻结的；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1.4.4 投标人存在下列情形之一的，相关投标均无效：</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9" w:name="_Toc499378839"/>
      <w:bookmarkStart w:id="90" w:name="_Toc499378961"/>
      <w:r>
        <w:rPr>
          <w:rFonts w:hint="eastAsia" w:ascii="仿宋" w:hAnsi="仿宋" w:eastAsia="仿宋" w:cs="仿宋"/>
          <w:sz w:val="24"/>
          <w:szCs w:val="24"/>
        </w:rPr>
        <w:t>1.5费用承担</w:t>
      </w:r>
      <w:bookmarkEnd w:id="89"/>
      <w:bookmarkEnd w:id="9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投标人准备和参加投标活动发生的费用自理。</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91" w:name="_Toc499378962"/>
      <w:bookmarkStart w:id="92" w:name="_Toc499378840"/>
      <w:bookmarkStart w:id="93" w:name="_Toc336091271"/>
      <w:r>
        <w:rPr>
          <w:rFonts w:hint="eastAsia" w:ascii="仿宋" w:hAnsi="仿宋" w:eastAsia="仿宋" w:cs="仿宋"/>
          <w:sz w:val="24"/>
          <w:szCs w:val="24"/>
        </w:rPr>
        <w:t>1.6保密</w:t>
      </w:r>
      <w:bookmarkEnd w:id="91"/>
      <w:bookmarkEnd w:id="92"/>
      <w:bookmarkEnd w:id="9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94" w:name="_Toc499378841"/>
      <w:bookmarkStart w:id="95" w:name="_Toc499378963"/>
      <w:bookmarkStart w:id="96" w:name="_Toc336091272"/>
      <w:r>
        <w:rPr>
          <w:rFonts w:hint="eastAsia" w:ascii="仿宋" w:hAnsi="仿宋" w:eastAsia="仿宋" w:cs="仿宋"/>
          <w:sz w:val="24"/>
          <w:szCs w:val="24"/>
        </w:rPr>
        <w:t>1.7语言文字</w:t>
      </w:r>
      <w:bookmarkEnd w:id="94"/>
      <w:bookmarkEnd w:id="95"/>
      <w:bookmarkEnd w:id="9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97" w:name="_Toc336091273"/>
      <w:bookmarkStart w:id="98" w:name="_Toc499378964"/>
      <w:bookmarkStart w:id="99" w:name="_Toc499378842"/>
      <w:r>
        <w:rPr>
          <w:rFonts w:hint="eastAsia" w:ascii="仿宋" w:hAnsi="仿宋" w:eastAsia="仿宋" w:cs="仿宋"/>
          <w:sz w:val="24"/>
          <w:szCs w:val="24"/>
        </w:rPr>
        <w:t>1.8计量单位</w:t>
      </w:r>
      <w:bookmarkEnd w:id="97"/>
      <w:bookmarkEnd w:id="98"/>
      <w:bookmarkEnd w:id="9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00" w:name="_Toc499378843"/>
      <w:bookmarkStart w:id="101" w:name="_Toc336091274"/>
      <w:bookmarkStart w:id="102" w:name="_Toc499378965"/>
      <w:r>
        <w:rPr>
          <w:rFonts w:hint="eastAsia" w:ascii="仿宋" w:hAnsi="仿宋" w:eastAsia="仿宋" w:cs="仿宋"/>
          <w:sz w:val="24"/>
          <w:szCs w:val="24"/>
        </w:rPr>
        <w:t>1.9踏勘现场</w:t>
      </w:r>
      <w:bookmarkEnd w:id="100"/>
      <w:bookmarkEnd w:id="101"/>
      <w:bookmarkEnd w:id="102"/>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rPr>
        <w:t>1.9.2投标人踏勘现场发生的费用自理。</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04" w:name="_Toc499378844"/>
      <w:bookmarkStart w:id="105" w:name="_Toc336091276"/>
      <w:bookmarkStart w:id="106" w:name="_Toc499378966"/>
      <w:r>
        <w:rPr>
          <w:rFonts w:hint="eastAsia" w:ascii="仿宋" w:hAnsi="仿宋" w:eastAsia="仿宋" w:cs="仿宋"/>
          <w:sz w:val="24"/>
          <w:szCs w:val="24"/>
        </w:rPr>
        <w:t>1.10分包</w:t>
      </w:r>
      <w:bookmarkEnd w:id="104"/>
      <w:bookmarkEnd w:id="105"/>
      <w:bookmarkEnd w:id="106"/>
    </w:p>
    <w:p>
      <w:pPr>
        <w:pageBreakBefore w:val="0"/>
        <w:widowControl w:val="0"/>
        <w:kinsoku/>
        <w:wordWrap/>
        <w:overflowPunct/>
        <w:topLinePunct w:val="0"/>
        <w:bidi w:val="0"/>
        <w:snapToGrid w:val="0"/>
        <w:spacing w:line="440" w:lineRule="exact"/>
        <w:ind w:firstLine="444" w:firstLineChars="200"/>
        <w:textAlignment w:val="auto"/>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07" w:name="_Toc336091277"/>
      <w:bookmarkStart w:id="108" w:name="_Toc499378845"/>
      <w:bookmarkStart w:id="109" w:name="_Toc499378967"/>
      <w:r>
        <w:rPr>
          <w:rFonts w:hint="eastAsia" w:ascii="仿宋" w:hAnsi="仿宋" w:eastAsia="仿宋" w:cs="仿宋"/>
          <w:sz w:val="24"/>
          <w:szCs w:val="24"/>
        </w:rPr>
        <w:t>1.11偏离</w:t>
      </w:r>
      <w:bookmarkEnd w:id="107"/>
      <w:bookmarkEnd w:id="108"/>
      <w:bookmarkEnd w:id="10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11" w:name="_Toc499378968"/>
      <w:bookmarkStart w:id="112" w:name="_Toc336091278"/>
      <w:bookmarkStart w:id="113" w:name="_Toc499378846"/>
      <w:r>
        <w:rPr>
          <w:rFonts w:hint="eastAsia" w:ascii="仿宋" w:hAnsi="仿宋" w:eastAsia="仿宋" w:cs="仿宋"/>
          <w:sz w:val="24"/>
          <w:szCs w:val="24"/>
        </w:rPr>
        <w:t>2、招标文件</w:t>
      </w:r>
      <w:bookmarkEnd w:id="110"/>
      <w:bookmarkEnd w:id="111"/>
      <w:bookmarkEnd w:id="112"/>
      <w:bookmarkEnd w:id="113"/>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14" w:name="_Toc499378969"/>
      <w:bookmarkStart w:id="115" w:name="_Toc336091279"/>
      <w:bookmarkStart w:id="116" w:name="_Toc499378847"/>
      <w:r>
        <w:rPr>
          <w:rFonts w:hint="eastAsia" w:ascii="仿宋" w:hAnsi="仿宋" w:eastAsia="仿宋" w:cs="仿宋"/>
          <w:sz w:val="24"/>
          <w:szCs w:val="24"/>
        </w:rPr>
        <w:t>2.1招标文件的组成</w:t>
      </w:r>
      <w:bookmarkEnd w:id="114"/>
      <w:bookmarkEnd w:id="115"/>
      <w:bookmarkEnd w:id="11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（1）招标公告；</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（2）投标人须知；</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（3）评标办法；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（4）合同条款及格式；</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（5）工程量清单；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（6）图纸；</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（7）技术标准和要求；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（8）投标文件格式；</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（9）投标人须知前附表规定的其他材料。</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17" w:name="_Toc499378848"/>
      <w:bookmarkStart w:id="118" w:name="_Toc336091280"/>
      <w:bookmarkStart w:id="119" w:name="_Toc499378970"/>
      <w:r>
        <w:rPr>
          <w:rFonts w:hint="eastAsia" w:ascii="仿宋" w:hAnsi="仿宋" w:eastAsia="仿宋" w:cs="仿宋"/>
          <w:sz w:val="24"/>
          <w:szCs w:val="24"/>
        </w:rPr>
        <w:t>2.2招标文件的澄清</w:t>
      </w:r>
      <w:bookmarkEnd w:id="117"/>
      <w:bookmarkEnd w:id="118"/>
      <w:bookmarkEnd w:id="119"/>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bookmarkStart w:id="120" w:name="_Toc336091281"/>
      <w:r>
        <w:rPr>
          <w:rFonts w:hint="eastAsia" w:ascii="仿宋" w:hAnsi="仿宋" w:eastAsia="仿宋" w:cs="仿宋"/>
          <w:szCs w:val="21"/>
        </w:rPr>
        <w:t>2.2.1投标人对招标文件有疑问的，应在投标人须知前附表规定的时间前，将要求解答的问题</w:t>
      </w:r>
      <w:r>
        <w:rPr>
          <w:rFonts w:hint="eastAsia" w:ascii="仿宋" w:hAnsi="仿宋" w:eastAsia="仿宋" w:cs="仿宋"/>
          <w:color w:val="auto"/>
          <w:szCs w:val="21"/>
        </w:rPr>
        <w:t>以书面形式（必须由法定代表人签字并加盖公章）送达招标人。招标人将在递交投标文件截止时间15日前在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网上发布澄清文件。</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rPr>
      </w:pPr>
      <w:r>
        <w:rPr>
          <w:rFonts w:hint="eastAsia" w:ascii="仿宋" w:hAnsi="仿宋" w:eastAsia="仿宋" w:cs="仿宋"/>
          <w:color w:val="auto"/>
          <w:szCs w:val="21"/>
        </w:rPr>
        <w:t>2.2.3</w:t>
      </w:r>
      <w:r>
        <w:rPr>
          <w:rFonts w:hint="eastAsia" w:ascii="仿宋" w:hAnsi="仿宋" w:eastAsia="仿宋" w:cs="仿宋"/>
          <w:color w:val="auto"/>
        </w:rPr>
        <w:t>如果澄清发出的时间距投标截止时间不足15日，并且澄清内容影响投标文件编制的，将相应延长投标截止时间。</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21" w:name="_Toc499378971"/>
      <w:bookmarkStart w:id="122" w:name="_Toc499378849"/>
      <w:r>
        <w:rPr>
          <w:rFonts w:hint="eastAsia" w:ascii="仿宋" w:hAnsi="仿宋" w:eastAsia="仿宋" w:cs="仿宋"/>
          <w:color w:val="auto"/>
          <w:sz w:val="24"/>
          <w:szCs w:val="24"/>
        </w:rPr>
        <w:t>2.3招标文件的修改</w:t>
      </w:r>
      <w:bookmarkEnd w:id="120"/>
      <w:bookmarkEnd w:id="121"/>
      <w:bookmarkEnd w:id="122"/>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2.3.1招标人可能会因任何原因对招标文件进行修改，招标人将在递交投标文件截止时间15日前，将修改内容在在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网上发出。如果修改发出时间距投标截止时间不足15天，相应延长投标截止时间。</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23" w:name="_Toc499378850"/>
      <w:bookmarkStart w:id="124" w:name="_Toc336091282"/>
      <w:bookmarkStart w:id="125" w:name="_Toc184635073"/>
      <w:bookmarkStart w:id="126" w:name="_Toc499378972"/>
      <w:r>
        <w:rPr>
          <w:rFonts w:hint="eastAsia" w:ascii="仿宋" w:hAnsi="仿宋" w:eastAsia="仿宋" w:cs="仿宋"/>
          <w:sz w:val="24"/>
          <w:szCs w:val="24"/>
        </w:rPr>
        <w:t>3、投标文件</w:t>
      </w:r>
      <w:bookmarkEnd w:id="123"/>
      <w:bookmarkEnd w:id="124"/>
      <w:bookmarkEnd w:id="125"/>
      <w:bookmarkEnd w:id="126"/>
    </w:p>
    <w:p>
      <w:pPr>
        <w:pStyle w:val="7"/>
        <w:keepNext w:val="0"/>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bCs w:val="0"/>
          <w:sz w:val="24"/>
          <w:szCs w:val="24"/>
        </w:rPr>
      </w:pPr>
      <w:bookmarkStart w:id="127" w:name="_Toc336091283"/>
      <w:bookmarkStart w:id="128" w:name="_Toc499378973"/>
      <w:bookmarkStart w:id="129" w:name="_Toc499378851"/>
      <w:r>
        <w:rPr>
          <w:rFonts w:hint="eastAsia" w:ascii="仿宋" w:hAnsi="仿宋" w:eastAsia="仿宋" w:cs="仿宋"/>
          <w:bCs w:val="0"/>
          <w:sz w:val="24"/>
          <w:szCs w:val="24"/>
        </w:rPr>
        <w:t>3.1投标文件的组成</w:t>
      </w:r>
      <w:bookmarkEnd w:id="127"/>
      <w:bookmarkEnd w:id="128"/>
      <w:bookmarkEnd w:id="129"/>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（1）投标函及投标函附录；</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（3）联合体协议书；</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4</w:t>
      </w:r>
      <w:r>
        <w:rPr>
          <w:rFonts w:hint="eastAsia" w:ascii="仿宋" w:hAnsi="仿宋" w:eastAsia="仿宋" w:cs="仿宋"/>
          <w:szCs w:val="21"/>
          <w:highlight w:val="white"/>
        </w:rPr>
        <w:t>）已标价工程量清单；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5</w:t>
      </w:r>
      <w:r>
        <w:rPr>
          <w:rFonts w:hint="eastAsia" w:ascii="仿宋" w:hAnsi="仿宋" w:eastAsia="仿宋" w:cs="仿宋"/>
          <w:szCs w:val="21"/>
          <w:highlight w:val="white"/>
        </w:rPr>
        <w:t>）施工组织设计；</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6</w:t>
      </w:r>
      <w:r>
        <w:rPr>
          <w:rFonts w:hint="eastAsia" w:ascii="仿宋" w:hAnsi="仿宋" w:eastAsia="仿宋" w:cs="仿宋"/>
          <w:szCs w:val="21"/>
          <w:highlight w:val="white"/>
        </w:rPr>
        <w:t>）项目管理机构；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7</w:t>
      </w:r>
      <w:r>
        <w:rPr>
          <w:rFonts w:hint="eastAsia" w:ascii="仿宋" w:hAnsi="仿宋" w:eastAsia="仿宋" w:cs="仿宋"/>
          <w:szCs w:val="21"/>
          <w:highlight w:val="white"/>
        </w:rPr>
        <w:t>）拟分包项目情况表；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8</w:t>
      </w:r>
      <w:r>
        <w:rPr>
          <w:rFonts w:hint="eastAsia" w:ascii="仿宋" w:hAnsi="仿宋" w:eastAsia="仿宋" w:cs="仿宋"/>
          <w:szCs w:val="21"/>
          <w:highlight w:val="white"/>
        </w:rPr>
        <w:t>）资格审查资料；</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9</w:t>
      </w:r>
      <w:r>
        <w:rPr>
          <w:rFonts w:hint="eastAsia" w:ascii="仿宋" w:hAnsi="仿宋" w:eastAsia="仿宋" w:cs="仿宋"/>
          <w:szCs w:val="21"/>
          <w:highlight w:val="white"/>
        </w:rPr>
        <w:t>）投标人须知前附表规定的其他材料。</w:t>
      </w:r>
    </w:p>
    <w:p>
      <w:pPr>
        <w:pageBreakBefore w:val="0"/>
        <w:widowControl w:val="0"/>
        <w:kinsoku/>
        <w:wordWrap/>
        <w:overflowPunct/>
        <w:topLinePunct w:val="0"/>
        <w:bidi w:val="0"/>
        <w:snapToGrid w:val="0"/>
        <w:spacing w:line="440" w:lineRule="exact"/>
        <w:ind w:firstLine="359" w:firstLineChars="171"/>
        <w:textAlignment w:val="auto"/>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000000" w:themeColor="text1"/>
          <w:sz w:val="24"/>
          <w:szCs w:val="24"/>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bookmarkStart w:id="133" w:name="_Toc499378853"/>
      <w:bookmarkStart w:id="134" w:name="_Toc499378975"/>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000000" w:themeColor="text1"/>
          <w:szCs w:val="21"/>
          <w14:textFill>
            <w14:solidFill>
              <w14:schemeClr w14:val="tx1"/>
            </w14:solidFill>
          </w14:textFill>
        </w:rPr>
        <w:t>(6)施工图纸等。</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3.3投标有效期</w:t>
      </w:r>
      <w:bookmarkEnd w:id="133"/>
      <w:bookmarkEnd w:id="134"/>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3.3.1在投标有效期内，投标人撤销或修改其投标文件的，应承担法律、法规及招标文件中规定的责任。</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 w:val="24"/>
        </w:rPr>
      </w:pPr>
      <w:r>
        <w:rPr>
          <w:rFonts w:hint="eastAsia" w:ascii="仿宋" w:hAnsi="仿宋" w:eastAsia="仿宋" w:cs="仿宋"/>
          <w:color w:val="auto"/>
          <w:szCs w:val="21"/>
        </w:rPr>
        <w:t>3.3.2出现特殊情况需要延长投标有效期的，招标人在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发布延长投标有效期公告。投标人同意延长的，，但不得要求或被允许修改或撤销其投标文件；投标人拒绝延长的，其投标失效，投标有效期不足的响应文件将被视为无效的响应文件</w:t>
      </w:r>
      <w:r>
        <w:rPr>
          <w:rFonts w:hint="eastAsia" w:ascii="仿宋" w:hAnsi="仿宋" w:eastAsia="仿宋" w:cs="仿宋"/>
          <w:color w:val="auto"/>
          <w:sz w:val="24"/>
        </w:rPr>
        <w:t>。</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35" w:name="_Toc499378976"/>
      <w:bookmarkStart w:id="136" w:name="_Toc499378854"/>
      <w:r>
        <w:rPr>
          <w:rFonts w:hint="eastAsia" w:ascii="仿宋" w:hAnsi="仿宋" w:eastAsia="仿宋" w:cs="仿宋"/>
          <w:color w:val="auto"/>
          <w:sz w:val="24"/>
          <w:szCs w:val="24"/>
        </w:rPr>
        <w:t>3.4投标保证金</w:t>
      </w:r>
      <w:bookmarkEnd w:id="135"/>
      <w:bookmarkEnd w:id="136"/>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37" w:name="_Toc336091285"/>
      <w:r>
        <w:rPr>
          <w:rFonts w:hint="eastAsia" w:ascii="仿宋" w:hAnsi="仿宋" w:eastAsia="仿宋" w:cs="仿宋"/>
          <w:szCs w:val="21"/>
        </w:rPr>
        <w:t>3.4.1投标人在递交投标文件的同时，应按投标人须知前附表规定的金额和第八章“投标文件格式”规定的投标保证金格式递交投标保证金承诺书，并作为其投标文件的组成部分。</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3.4.2投标人不按本章第3.4.1项要求提交投标保证金的，评标委员会将否决其投标。</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3.4.4投标人有下列情形之一的，投标保证金不予退还：</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（1）中标人在收到中标通知书后，无正当理由拒签合同协议书或未按招标文件规定提交履约担保；</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（2）经评标委员会认定有围标、串标行为，经查实的；</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38" w:name="_Toc499378977"/>
      <w:bookmarkStart w:id="139" w:name="_Toc499378855"/>
      <w:r>
        <w:rPr>
          <w:rFonts w:hint="eastAsia" w:ascii="仿宋" w:hAnsi="仿宋" w:eastAsia="仿宋" w:cs="仿宋"/>
          <w:sz w:val="24"/>
          <w:szCs w:val="24"/>
        </w:rPr>
        <w:t>3.5资格审查资料</w:t>
      </w:r>
      <w:bookmarkEnd w:id="137"/>
      <w:bookmarkEnd w:id="138"/>
      <w:bookmarkEnd w:id="13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3.5.1“投标人基本情况表”应附投标人营业执照副本及其年检合格的证明材料、资质证书副本等材料。</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3.5.2财务审计报告，具体年份要求见投标人须知前附表。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3.5.3“近3年完成的类似项目情况表”应附中标通知书</w:t>
      </w:r>
      <w:r>
        <w:rPr>
          <w:rFonts w:hint="eastAsia" w:ascii="仿宋" w:hAnsi="仿宋" w:eastAsia="仿宋" w:cs="仿宋"/>
          <w:color w:val="auto"/>
          <w:sz w:val="21"/>
          <w:szCs w:val="21"/>
          <w:lang w:eastAsia="zh-CN"/>
        </w:rPr>
        <w:t>或</w:t>
      </w:r>
      <w:r>
        <w:rPr>
          <w:rFonts w:hint="eastAsia" w:ascii="仿宋" w:hAnsi="仿宋" w:eastAsia="仿宋" w:cs="仿宋"/>
          <w:color w:val="auto"/>
          <w:sz w:val="21"/>
          <w:szCs w:val="21"/>
        </w:rPr>
        <w:t>合同协议书证明的复印件，具体年份要求见投标人须知前附表。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40" w:name="_Toc499378856"/>
      <w:bookmarkStart w:id="141" w:name="_Toc499378978"/>
      <w:r>
        <w:rPr>
          <w:rFonts w:hint="eastAsia" w:ascii="仿宋" w:hAnsi="仿宋" w:eastAsia="仿宋" w:cs="仿宋"/>
          <w:sz w:val="24"/>
          <w:szCs w:val="24"/>
        </w:rPr>
        <w:t>3.6备选投标方案</w:t>
      </w:r>
      <w:bookmarkEnd w:id="140"/>
      <w:bookmarkEnd w:id="141"/>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42" w:name="_Toc336091286"/>
      <w:bookmarkStart w:id="143" w:name="_Toc499378979"/>
      <w:bookmarkStart w:id="144" w:name="_Toc499378857"/>
      <w:r>
        <w:rPr>
          <w:rFonts w:hint="eastAsia" w:ascii="仿宋" w:hAnsi="仿宋" w:eastAsia="仿宋" w:cs="仿宋"/>
          <w:sz w:val="24"/>
          <w:szCs w:val="24"/>
        </w:rPr>
        <w:t>3.7投标文件的编制</w:t>
      </w:r>
      <w:bookmarkEnd w:id="142"/>
      <w:bookmarkEnd w:id="143"/>
      <w:bookmarkEnd w:id="14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45"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pageBreakBefore w:val="0"/>
        <w:widowControl w:val="0"/>
        <w:tabs>
          <w:tab w:val="left" w:pos="828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Cs w:val="21"/>
        </w:rPr>
      </w:pPr>
      <w:bookmarkStart w:id="146" w:name="_Toc499378858"/>
      <w:bookmarkStart w:id="147" w:name="_Toc336091287"/>
      <w:bookmarkStart w:id="148" w:name="_Toc499378980"/>
      <w:r>
        <w:rPr>
          <w:rFonts w:hint="eastAsia" w:ascii="仿宋" w:hAnsi="仿宋" w:eastAsia="仿宋" w:cs="仿宋"/>
          <w:color w:val="auto"/>
          <w:szCs w:val="21"/>
        </w:rPr>
        <w:t>3.7.6投标人制作投标文件时，必须按下列要求将技术标制作为暗标：</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3.7.6.1投标人请联系郑先生（15971557432）购买，在规定的位置按要求填写单位名称、盖章并密封；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3.7.6.2文本一律采用A4规格的白色纸张；文字为四号简宋体，黑色打印；</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r>
        <w:rPr>
          <w:rFonts w:hint="eastAsia" w:ascii="仿宋" w:hAnsi="仿宋" w:eastAsia="仿宋" w:cs="仿宋"/>
          <w:sz w:val="24"/>
          <w:szCs w:val="24"/>
        </w:rPr>
        <w:t>4、投标</w:t>
      </w:r>
      <w:bookmarkEnd w:id="146"/>
      <w:bookmarkEnd w:id="147"/>
      <w:bookmarkEnd w:id="148"/>
      <w:r>
        <w:rPr>
          <w:rFonts w:hint="eastAsia" w:ascii="仿宋" w:hAnsi="仿宋" w:eastAsia="仿宋" w:cs="仿宋"/>
          <w:sz w:val="24"/>
          <w:szCs w:val="24"/>
        </w:rPr>
        <w:tab/>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49" w:name="_Toc336091288"/>
      <w:bookmarkStart w:id="150" w:name="_Toc499378981"/>
      <w:bookmarkStart w:id="151" w:name="_Toc499378859"/>
      <w:r>
        <w:rPr>
          <w:rFonts w:hint="eastAsia" w:ascii="仿宋" w:hAnsi="仿宋" w:eastAsia="仿宋" w:cs="仿宋"/>
          <w:sz w:val="24"/>
          <w:szCs w:val="24"/>
        </w:rPr>
        <w:t>4.1投标文件的密封和标记</w:t>
      </w:r>
      <w:bookmarkEnd w:id="149"/>
      <w:bookmarkEnd w:id="150"/>
      <w:bookmarkEnd w:id="151"/>
    </w:p>
    <w:bookmarkEnd w:id="145"/>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52"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53" w:name="_Toc499378860"/>
      <w:bookmarkStart w:id="154" w:name="_Toc499378982"/>
      <w:r>
        <w:rPr>
          <w:rFonts w:hint="eastAsia" w:ascii="仿宋" w:hAnsi="仿宋" w:eastAsia="仿宋" w:cs="仿宋"/>
          <w:sz w:val="24"/>
          <w:szCs w:val="24"/>
        </w:rPr>
        <w:t>4.2投标文件的递交</w:t>
      </w:r>
      <w:bookmarkEnd w:id="152"/>
      <w:bookmarkEnd w:id="153"/>
      <w:bookmarkEnd w:id="15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55" w:name="_Toc336091290"/>
      <w:r>
        <w:rPr>
          <w:rFonts w:hint="eastAsia" w:ascii="仿宋" w:hAnsi="仿宋" w:eastAsia="仿宋" w:cs="仿宋"/>
          <w:szCs w:val="21"/>
        </w:rPr>
        <w:t>4.2.1投标人应在本章第2.2.2项规定的投标截止时间前递交投标文件。</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4.2.2投标人递交投标文件的地点：见投标人须知前附表。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szCs w:val="21"/>
        </w:rPr>
        <w:t>4.2.</w:t>
      </w:r>
      <w:r>
        <w:rPr>
          <w:rFonts w:hint="eastAsia" w:ascii="仿宋" w:hAnsi="仿宋" w:eastAsia="仿宋" w:cs="仿宋"/>
          <w:color w:val="auto"/>
          <w:szCs w:val="21"/>
        </w:rPr>
        <w:t>4招标人收到投标文件</w:t>
      </w:r>
      <w:r>
        <w:rPr>
          <w:rFonts w:hint="eastAsia" w:ascii="仿宋" w:hAnsi="仿宋" w:eastAsia="仿宋" w:cs="仿宋"/>
          <w:color w:val="auto"/>
          <w:szCs w:val="21"/>
        </w:rPr>
        <w:tab/>
      </w:r>
      <w:r>
        <w:rPr>
          <w:rFonts w:hint="eastAsia" w:ascii="仿宋" w:hAnsi="仿宋" w:eastAsia="仿宋" w:cs="仿宋"/>
          <w:color w:val="auto"/>
          <w:szCs w:val="21"/>
        </w:rPr>
        <w:t>后，向投标人出具签收凭证。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4.2.5逾期送达的或者未送达指定地点的投标文件，招标人不予受理。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4.2.6招标人按投标人须知发出澄清、修改后，如果决定推迟递交投标文件截止日期，招标人或招标代理机构在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发布延期公告。在此情况下，招标人和投标人的权利和义务相应延后至新的投标截止时间。</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56" w:name="_Toc499378983"/>
      <w:bookmarkStart w:id="157" w:name="_Toc499378861"/>
      <w:r>
        <w:rPr>
          <w:rFonts w:hint="eastAsia" w:ascii="仿宋" w:hAnsi="仿宋" w:eastAsia="仿宋" w:cs="仿宋"/>
          <w:color w:val="auto"/>
          <w:sz w:val="24"/>
          <w:szCs w:val="24"/>
        </w:rPr>
        <w:t>4.3投标文件的修改与撤回</w:t>
      </w:r>
      <w:bookmarkEnd w:id="155"/>
      <w:bookmarkEnd w:id="156"/>
      <w:bookmarkEnd w:id="15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6"/>
        <w:pageBreakBefore w:val="0"/>
        <w:widowControl w:val="0"/>
        <w:tabs>
          <w:tab w:val="left" w:pos="567"/>
        </w:tabs>
        <w:kinsoku/>
        <w:wordWrap/>
        <w:overflowPunct/>
        <w:topLinePunct w:val="0"/>
        <w:bidi w:val="0"/>
        <w:snapToGrid w:val="0"/>
        <w:spacing w:before="0" w:after="0" w:line="440" w:lineRule="exact"/>
        <w:ind w:firstLine="482" w:firstLineChars="200"/>
        <w:textAlignment w:val="auto"/>
        <w:rPr>
          <w:rFonts w:ascii="仿宋" w:hAnsi="仿宋" w:eastAsia="仿宋" w:cs="仿宋"/>
          <w:sz w:val="24"/>
          <w:szCs w:val="24"/>
        </w:rPr>
      </w:pPr>
      <w:bookmarkStart w:id="158" w:name="_Toc184635075"/>
      <w:bookmarkStart w:id="159" w:name="_Toc499378862"/>
      <w:bookmarkStart w:id="160" w:name="_Toc499378984"/>
      <w:bookmarkStart w:id="161" w:name="_Toc336091291"/>
      <w:r>
        <w:rPr>
          <w:rFonts w:hint="eastAsia" w:ascii="仿宋" w:hAnsi="仿宋" w:eastAsia="仿宋" w:cs="仿宋"/>
          <w:sz w:val="24"/>
          <w:szCs w:val="24"/>
        </w:rPr>
        <w:t>5、开标</w:t>
      </w:r>
      <w:bookmarkEnd w:id="158"/>
      <w:bookmarkEnd w:id="159"/>
      <w:bookmarkEnd w:id="160"/>
      <w:bookmarkEnd w:id="161"/>
    </w:p>
    <w:p>
      <w:pPr>
        <w:pStyle w:val="7"/>
        <w:pageBreakBefore w:val="0"/>
        <w:widowControl w:val="0"/>
        <w:numPr>
          <w:ilvl w:val="0"/>
          <w:numId w:val="0"/>
        </w:numPr>
        <w:kinsoku/>
        <w:wordWrap/>
        <w:overflowPunct/>
        <w:topLinePunct w:val="0"/>
        <w:bidi w:val="0"/>
        <w:snapToGrid w:val="0"/>
        <w:spacing w:before="0" w:after="0" w:line="440" w:lineRule="exact"/>
        <w:ind w:firstLine="482" w:firstLineChars="200"/>
        <w:textAlignment w:val="auto"/>
        <w:rPr>
          <w:rFonts w:ascii="仿宋" w:hAnsi="仿宋" w:eastAsia="仿宋" w:cs="仿宋"/>
          <w:sz w:val="24"/>
          <w:szCs w:val="24"/>
        </w:rPr>
      </w:pPr>
      <w:bookmarkStart w:id="162" w:name="_Toc499378863"/>
      <w:bookmarkStart w:id="163" w:name="_Toc499378985"/>
      <w:bookmarkStart w:id="164" w:name="_Toc336091292"/>
      <w:r>
        <w:rPr>
          <w:rFonts w:hint="eastAsia" w:ascii="仿宋" w:hAnsi="仿宋" w:eastAsia="仿宋" w:cs="仿宋"/>
          <w:sz w:val="24"/>
          <w:szCs w:val="24"/>
        </w:rPr>
        <w:t>5.1开标时间和地点</w:t>
      </w:r>
      <w:bookmarkEnd w:id="162"/>
      <w:bookmarkEnd w:id="163"/>
      <w:bookmarkEnd w:id="164"/>
    </w:p>
    <w:p>
      <w:pPr>
        <w:pStyle w:val="34"/>
        <w:pageBreakBefore w:val="0"/>
        <w:widowControl w:val="0"/>
        <w:kinsoku/>
        <w:wordWrap/>
        <w:overflowPunct/>
        <w:topLinePunct w:val="0"/>
        <w:bidi w:val="0"/>
        <w:snapToGrid w:val="0"/>
        <w:spacing w:line="440" w:lineRule="exact"/>
        <w:ind w:firstLine="420" w:firstLineChars="200"/>
        <w:jc w:val="both"/>
        <w:textAlignment w:val="auto"/>
        <w:rPr>
          <w:rFonts w:ascii="仿宋" w:hAnsi="仿宋" w:eastAsia="仿宋" w:cs="仿宋"/>
          <w:color w:val="auto"/>
          <w:sz w:val="21"/>
          <w:szCs w:val="21"/>
        </w:rPr>
      </w:pPr>
      <w:bookmarkStart w:id="165"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4"/>
        <w:pageBreakBefore w:val="0"/>
        <w:widowControl w:val="0"/>
        <w:kinsoku/>
        <w:wordWrap/>
        <w:overflowPunct/>
        <w:topLinePunct w:val="0"/>
        <w:bidi w:val="0"/>
        <w:snapToGrid w:val="0"/>
        <w:spacing w:line="440" w:lineRule="exact"/>
        <w:ind w:firstLine="420" w:firstLineChars="200"/>
        <w:jc w:val="both"/>
        <w:textAlignment w:val="auto"/>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4"/>
        <w:pageBreakBefore w:val="0"/>
        <w:widowControl w:val="0"/>
        <w:kinsoku/>
        <w:wordWrap/>
        <w:overflowPunct/>
        <w:topLinePunct w:val="0"/>
        <w:bidi w:val="0"/>
        <w:snapToGrid w:val="0"/>
        <w:spacing w:line="440" w:lineRule="exact"/>
        <w:jc w:val="both"/>
        <w:textAlignment w:val="auto"/>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pPr>
        <w:pStyle w:val="7"/>
        <w:pageBreakBefore w:val="0"/>
        <w:widowControl w:val="0"/>
        <w:numPr>
          <w:ilvl w:val="0"/>
          <w:numId w:val="0"/>
        </w:numPr>
        <w:kinsoku/>
        <w:wordWrap/>
        <w:overflowPunct/>
        <w:topLinePunct w:val="0"/>
        <w:bidi w:val="0"/>
        <w:snapToGrid w:val="0"/>
        <w:spacing w:before="0" w:after="0" w:line="440" w:lineRule="exact"/>
        <w:ind w:firstLine="482" w:firstLineChars="200"/>
        <w:textAlignment w:val="auto"/>
        <w:rPr>
          <w:rFonts w:ascii="仿宋" w:hAnsi="仿宋" w:eastAsia="仿宋" w:cs="仿宋"/>
          <w:sz w:val="24"/>
          <w:szCs w:val="24"/>
        </w:rPr>
      </w:pPr>
      <w:bookmarkStart w:id="166" w:name="_Toc499378986"/>
      <w:bookmarkStart w:id="167" w:name="_Toc499378864"/>
      <w:r>
        <w:rPr>
          <w:rFonts w:hint="eastAsia" w:ascii="仿宋" w:hAnsi="仿宋" w:eastAsia="仿宋" w:cs="仿宋"/>
          <w:sz w:val="24"/>
          <w:szCs w:val="24"/>
        </w:rPr>
        <w:t>5.2开标程序</w:t>
      </w:r>
      <w:bookmarkEnd w:id="165"/>
      <w:bookmarkEnd w:id="166"/>
      <w:bookmarkEnd w:id="16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68" w:name="EB33ff58b5428c4df5bbdc075859230fd5"/>
      <w:r>
        <w:rPr>
          <w:rFonts w:hint="eastAsia" w:ascii="仿宋" w:hAnsi="仿宋" w:eastAsia="仿宋" w:cs="仿宋"/>
          <w:szCs w:val="21"/>
        </w:rPr>
        <w:t>主持人按下列程序进行开标：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（l）宣布开标纪律；</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（3）宣布开标人、唱标人、记录人、监标人等有关人员姓名；</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（4）按照投标人须知前附表规定检查投标文件的密封情况；</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（8）投标人代表抽取本工程的F值；</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（10）开标结束。</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rPr>
      </w:pPr>
      <w:bookmarkStart w:id="169" w:name="_Toc499378987"/>
      <w:bookmarkStart w:id="170" w:name="_Toc499378865"/>
      <w:r>
        <w:rPr>
          <w:rFonts w:hint="eastAsia" w:ascii="仿宋" w:hAnsi="仿宋" w:eastAsia="仿宋" w:cs="仿宋"/>
          <w:sz w:val="24"/>
        </w:rPr>
        <w:t>5.3开标异议</w:t>
      </w:r>
      <w:bookmarkEnd w:id="169"/>
      <w:bookmarkEnd w:id="17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8"/>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71" w:name="_Toc184635076"/>
      <w:bookmarkStart w:id="172" w:name="_Toc336091294"/>
      <w:bookmarkStart w:id="173" w:name="_Toc499378988"/>
      <w:bookmarkStart w:id="174" w:name="_Toc499378866"/>
      <w:r>
        <w:rPr>
          <w:rFonts w:hint="eastAsia" w:ascii="仿宋" w:hAnsi="仿宋" w:eastAsia="仿宋" w:cs="仿宋"/>
          <w:sz w:val="24"/>
          <w:szCs w:val="24"/>
        </w:rPr>
        <w:t>6、评标</w:t>
      </w:r>
      <w:bookmarkEnd w:id="171"/>
      <w:bookmarkEnd w:id="172"/>
      <w:bookmarkEnd w:id="173"/>
      <w:bookmarkEnd w:id="174"/>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75" w:name="_Toc499378867"/>
      <w:bookmarkStart w:id="176" w:name="_Toc499378989"/>
      <w:bookmarkStart w:id="177" w:name="_Toc336091295"/>
      <w:r>
        <w:rPr>
          <w:rFonts w:hint="eastAsia" w:ascii="仿宋" w:hAnsi="仿宋" w:eastAsia="仿宋" w:cs="仿宋"/>
          <w:sz w:val="24"/>
          <w:szCs w:val="24"/>
        </w:rPr>
        <w:t>6.1评标委员会</w:t>
      </w:r>
      <w:bookmarkEnd w:id="175"/>
      <w:bookmarkEnd w:id="176"/>
      <w:bookmarkEnd w:id="17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6.1.2评标委员会成员有下列情形之一的，应当回避：</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（1）投标人或投标人的主要负责人的近亲属；</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（2）项目主管部门或者行政监督部门的人员；</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（3）与投标人有经济利益关系，可能影响对投标公正评审的；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（5）与投标人有其他利害关系。</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78" w:name="_Toc499378990"/>
      <w:bookmarkStart w:id="179" w:name="_Toc336091296"/>
      <w:bookmarkStart w:id="180" w:name="_Toc499378868"/>
      <w:r>
        <w:rPr>
          <w:rFonts w:hint="eastAsia" w:ascii="仿宋" w:hAnsi="仿宋" w:eastAsia="仿宋" w:cs="仿宋"/>
          <w:sz w:val="24"/>
          <w:szCs w:val="24"/>
        </w:rPr>
        <w:t>6.2评标原则</w:t>
      </w:r>
      <w:bookmarkEnd w:id="178"/>
      <w:bookmarkEnd w:id="179"/>
      <w:bookmarkEnd w:id="18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评标活动遵循公平、公正、科学和择优的原则。</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81" w:name="_Toc336091297"/>
      <w:bookmarkStart w:id="182" w:name="_Toc499378991"/>
      <w:bookmarkStart w:id="183" w:name="_Toc499378869"/>
      <w:r>
        <w:rPr>
          <w:rFonts w:hint="eastAsia" w:ascii="仿宋" w:hAnsi="仿宋" w:eastAsia="仿宋" w:cs="仿宋"/>
          <w:sz w:val="24"/>
          <w:szCs w:val="24"/>
        </w:rPr>
        <w:t>6.3评标</w:t>
      </w:r>
      <w:bookmarkEnd w:id="181"/>
      <w:bookmarkEnd w:id="182"/>
      <w:bookmarkEnd w:id="18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84" w:name="_Toc499378992"/>
      <w:bookmarkStart w:id="185" w:name="_Toc499378870"/>
      <w:r>
        <w:rPr>
          <w:rFonts w:hint="eastAsia" w:ascii="仿宋" w:hAnsi="仿宋" w:eastAsia="仿宋" w:cs="仿宋"/>
          <w:sz w:val="24"/>
          <w:szCs w:val="24"/>
        </w:rPr>
        <w:t>6.4评标结果公示</w:t>
      </w:r>
      <w:bookmarkEnd w:id="184"/>
      <w:bookmarkEnd w:id="185"/>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86" w:name="_Toc499378993"/>
      <w:bookmarkStart w:id="187" w:name="_Toc499378871"/>
      <w:r>
        <w:rPr>
          <w:rFonts w:hint="eastAsia" w:ascii="仿宋" w:hAnsi="仿宋" w:eastAsia="仿宋" w:cs="仿宋"/>
          <w:sz w:val="24"/>
          <w:szCs w:val="24"/>
        </w:rPr>
        <w:t>6.5履约能力的审查</w:t>
      </w:r>
      <w:bookmarkEnd w:id="186"/>
      <w:bookmarkEnd w:id="18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88" w:name="_Toc336091298"/>
      <w:bookmarkStart w:id="189" w:name="_Toc499378994"/>
      <w:bookmarkStart w:id="190" w:name="_Toc184635077"/>
      <w:bookmarkStart w:id="191" w:name="_Toc499378872"/>
      <w:r>
        <w:rPr>
          <w:rFonts w:hint="eastAsia" w:ascii="仿宋" w:hAnsi="仿宋" w:eastAsia="仿宋" w:cs="仿宋"/>
          <w:sz w:val="24"/>
          <w:szCs w:val="24"/>
        </w:rPr>
        <w:t>7、合同授予</w:t>
      </w:r>
      <w:bookmarkEnd w:id="188"/>
      <w:bookmarkEnd w:id="189"/>
      <w:bookmarkEnd w:id="190"/>
      <w:bookmarkEnd w:id="191"/>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92" w:name="_Toc336091299"/>
      <w:bookmarkStart w:id="193" w:name="_Toc499378995"/>
      <w:bookmarkStart w:id="194" w:name="_Toc499378873"/>
      <w:r>
        <w:rPr>
          <w:rFonts w:hint="eastAsia" w:ascii="仿宋" w:hAnsi="仿宋" w:eastAsia="仿宋" w:cs="仿宋"/>
          <w:sz w:val="24"/>
          <w:szCs w:val="24"/>
        </w:rPr>
        <w:t>7.1定标方式</w:t>
      </w:r>
      <w:bookmarkEnd w:id="192"/>
      <w:bookmarkEnd w:id="193"/>
      <w:bookmarkEnd w:id="19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95" w:name="_Toc499378874"/>
      <w:bookmarkStart w:id="196" w:name="_Toc499378996"/>
      <w:bookmarkStart w:id="197" w:name="_Toc336091300"/>
      <w:r>
        <w:rPr>
          <w:rFonts w:hint="eastAsia" w:ascii="仿宋" w:hAnsi="仿宋" w:eastAsia="仿宋" w:cs="仿宋"/>
          <w:sz w:val="24"/>
          <w:szCs w:val="24"/>
        </w:rPr>
        <w:t>7.2中标候选人公示</w:t>
      </w:r>
      <w:bookmarkEnd w:id="195"/>
      <w:bookmarkEnd w:id="196"/>
      <w:bookmarkEnd w:id="19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98" w:name="_Toc499378997"/>
      <w:bookmarkStart w:id="199" w:name="_Toc499378875"/>
      <w:bookmarkStart w:id="200" w:name="_Toc336091301"/>
      <w:r>
        <w:rPr>
          <w:rFonts w:hint="eastAsia" w:ascii="仿宋" w:hAnsi="仿宋" w:eastAsia="仿宋" w:cs="仿宋"/>
          <w:sz w:val="24"/>
          <w:szCs w:val="24"/>
        </w:rPr>
        <w:t>7.3中标通知</w:t>
      </w:r>
      <w:bookmarkEnd w:id="198"/>
      <w:bookmarkEnd w:id="199"/>
      <w:bookmarkEnd w:id="20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01" w:name="_Toc499378876"/>
      <w:bookmarkStart w:id="202" w:name="_Toc336091302"/>
      <w:bookmarkStart w:id="203" w:name="_Toc499378998"/>
      <w:r>
        <w:rPr>
          <w:rFonts w:hint="eastAsia" w:ascii="仿宋" w:hAnsi="仿宋" w:eastAsia="仿宋" w:cs="仿宋"/>
          <w:sz w:val="24"/>
          <w:szCs w:val="24"/>
        </w:rPr>
        <w:t>7.4履约担保</w:t>
      </w:r>
      <w:bookmarkEnd w:id="201"/>
      <w:bookmarkEnd w:id="202"/>
      <w:bookmarkEnd w:id="20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04" w:name="_Toc499378877"/>
      <w:bookmarkStart w:id="205" w:name="_Toc499378999"/>
      <w:bookmarkStart w:id="206" w:name="_Toc336091303"/>
      <w:r>
        <w:rPr>
          <w:rFonts w:hint="eastAsia" w:ascii="仿宋" w:hAnsi="仿宋" w:eastAsia="仿宋" w:cs="仿宋"/>
          <w:sz w:val="24"/>
          <w:szCs w:val="24"/>
        </w:rPr>
        <w:t>7.5签订合同</w:t>
      </w:r>
      <w:bookmarkEnd w:id="204"/>
      <w:bookmarkEnd w:id="205"/>
      <w:bookmarkEnd w:id="20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07" w:name="_Toc184635078"/>
      <w:bookmarkStart w:id="208" w:name="_Toc336091304"/>
      <w:bookmarkStart w:id="209" w:name="_Toc499378878"/>
      <w:bookmarkStart w:id="210" w:name="_Toc499379000"/>
      <w:r>
        <w:rPr>
          <w:rFonts w:hint="eastAsia" w:ascii="仿宋" w:hAnsi="仿宋" w:eastAsia="仿宋" w:cs="仿宋"/>
          <w:sz w:val="24"/>
          <w:szCs w:val="24"/>
        </w:rPr>
        <w:t>8、</w:t>
      </w:r>
      <w:bookmarkEnd w:id="207"/>
      <w:bookmarkEnd w:id="208"/>
      <w:r>
        <w:rPr>
          <w:rFonts w:hint="eastAsia" w:ascii="仿宋" w:hAnsi="仿宋" w:eastAsia="仿宋" w:cs="仿宋"/>
          <w:sz w:val="24"/>
          <w:szCs w:val="24"/>
        </w:rPr>
        <w:t>重新招标、不再招标和终止招标</w:t>
      </w:r>
      <w:bookmarkEnd w:id="209"/>
      <w:bookmarkEnd w:id="210"/>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1" w:name="_Toc499379001"/>
      <w:bookmarkStart w:id="212" w:name="_Toc499378879"/>
      <w:r>
        <w:rPr>
          <w:rFonts w:hint="eastAsia" w:ascii="仿宋" w:hAnsi="仿宋" w:eastAsia="仿宋" w:cs="仿宋"/>
          <w:sz w:val="24"/>
          <w:szCs w:val="24"/>
        </w:rPr>
        <w:t>8.1重新招标</w:t>
      </w:r>
      <w:bookmarkEnd w:id="211"/>
      <w:bookmarkEnd w:id="21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有下列情形之一的，招标人将重新招标：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（1）投标截止时间止，投标人少于3个的；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（2）经评标委员会评审后否决所有投标的；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（5）法律、法规规定的其他情形。</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3" w:name="_Toc499378880"/>
      <w:bookmarkStart w:id="214" w:name="_Toc499379002"/>
      <w:r>
        <w:rPr>
          <w:rFonts w:hint="eastAsia" w:ascii="仿宋" w:hAnsi="仿宋" w:eastAsia="仿宋" w:cs="仿宋"/>
          <w:sz w:val="24"/>
          <w:szCs w:val="24"/>
        </w:rPr>
        <w:t>8.2不再招标</w:t>
      </w:r>
      <w:bookmarkEnd w:id="213"/>
      <w:bookmarkEnd w:id="21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5" w:name="_Toc499378881"/>
      <w:bookmarkStart w:id="216" w:name="_Toc499379003"/>
      <w:r>
        <w:rPr>
          <w:rFonts w:hint="eastAsia" w:ascii="仿宋" w:hAnsi="仿宋" w:eastAsia="仿宋" w:cs="仿宋"/>
          <w:sz w:val="24"/>
          <w:szCs w:val="24"/>
        </w:rPr>
        <w:t>8.3终止招标</w:t>
      </w:r>
      <w:bookmarkEnd w:id="215"/>
      <w:bookmarkEnd w:id="21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7" w:name="_Toc184635079"/>
      <w:bookmarkStart w:id="218" w:name="_Toc336091307"/>
      <w:bookmarkStart w:id="219" w:name="_Toc499379004"/>
      <w:bookmarkStart w:id="220" w:name="_Toc499378882"/>
      <w:r>
        <w:rPr>
          <w:rFonts w:hint="eastAsia" w:ascii="仿宋" w:hAnsi="仿宋" w:eastAsia="仿宋" w:cs="仿宋"/>
          <w:sz w:val="24"/>
          <w:szCs w:val="24"/>
        </w:rPr>
        <w:t>9、纪律和监督</w:t>
      </w:r>
      <w:bookmarkEnd w:id="217"/>
      <w:bookmarkEnd w:id="218"/>
      <w:bookmarkEnd w:id="219"/>
      <w:bookmarkEnd w:id="220"/>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21" w:name="_Toc336091308"/>
      <w:bookmarkStart w:id="222" w:name="_Toc499378883"/>
      <w:bookmarkStart w:id="223" w:name="_Toc499379005"/>
      <w:r>
        <w:rPr>
          <w:rFonts w:hint="eastAsia" w:ascii="仿宋" w:hAnsi="仿宋" w:eastAsia="仿宋" w:cs="仿宋"/>
          <w:sz w:val="24"/>
          <w:szCs w:val="24"/>
        </w:rPr>
        <w:t>9.1对招标人的纪律要求</w:t>
      </w:r>
      <w:bookmarkEnd w:id="221"/>
      <w:bookmarkEnd w:id="222"/>
      <w:bookmarkEnd w:id="22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24" w:name="_Toc336091309"/>
      <w:bookmarkStart w:id="225" w:name="_Toc499379006"/>
      <w:bookmarkStart w:id="226" w:name="_Toc499378884"/>
      <w:r>
        <w:rPr>
          <w:rFonts w:hint="eastAsia" w:ascii="仿宋" w:hAnsi="仿宋" w:eastAsia="仿宋" w:cs="仿宋"/>
          <w:sz w:val="24"/>
          <w:szCs w:val="24"/>
        </w:rPr>
        <w:t>9.2对投标人的纪律要求</w:t>
      </w:r>
      <w:bookmarkEnd w:id="224"/>
      <w:bookmarkEnd w:id="225"/>
      <w:bookmarkEnd w:id="22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27" w:name="_Toc499378885"/>
      <w:bookmarkStart w:id="228" w:name="_Toc499379007"/>
      <w:bookmarkStart w:id="229" w:name="_Toc336091310"/>
      <w:r>
        <w:rPr>
          <w:rFonts w:hint="eastAsia" w:ascii="仿宋" w:hAnsi="仿宋" w:eastAsia="仿宋" w:cs="仿宋"/>
          <w:sz w:val="24"/>
          <w:szCs w:val="24"/>
        </w:rPr>
        <w:t>9.3对评标委员会成员的纪律要求</w:t>
      </w:r>
      <w:bookmarkEnd w:id="227"/>
      <w:bookmarkEnd w:id="228"/>
      <w:bookmarkEnd w:id="22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30" w:name="_Toc499378886"/>
      <w:bookmarkStart w:id="231" w:name="_Toc336091311"/>
      <w:bookmarkStart w:id="232" w:name="_Toc499379008"/>
      <w:r>
        <w:rPr>
          <w:rFonts w:hint="eastAsia" w:ascii="仿宋" w:hAnsi="仿宋" w:eastAsia="仿宋" w:cs="仿宋"/>
          <w:sz w:val="24"/>
          <w:szCs w:val="24"/>
        </w:rPr>
        <w:t>9.4对与评标活动有关的工作人员的纪律要求</w:t>
      </w:r>
      <w:bookmarkEnd w:id="230"/>
      <w:bookmarkEnd w:id="231"/>
      <w:bookmarkEnd w:id="23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33" w:name="_Toc499379009"/>
      <w:bookmarkStart w:id="234" w:name="_Toc499378887"/>
      <w:bookmarkStart w:id="235" w:name="_Toc336091312"/>
      <w:r>
        <w:rPr>
          <w:rFonts w:hint="eastAsia" w:ascii="仿宋" w:hAnsi="仿宋" w:eastAsia="仿宋" w:cs="仿宋"/>
          <w:sz w:val="24"/>
          <w:szCs w:val="24"/>
        </w:rPr>
        <w:t>9.5投诉</w:t>
      </w:r>
      <w:bookmarkEnd w:id="233"/>
      <w:bookmarkEnd w:id="234"/>
      <w:bookmarkEnd w:id="235"/>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36" w:name="_Toc184635080"/>
      <w:bookmarkStart w:id="237" w:name="_Toc499379010"/>
      <w:bookmarkStart w:id="238" w:name="_Toc499378888"/>
      <w:bookmarkStart w:id="239" w:name="_Toc336091313"/>
      <w:r>
        <w:rPr>
          <w:rFonts w:hint="eastAsia" w:ascii="仿宋" w:hAnsi="仿宋" w:eastAsia="仿宋" w:cs="仿宋"/>
          <w:sz w:val="24"/>
          <w:szCs w:val="24"/>
        </w:rPr>
        <w:t>10、需要补充的其他内容</w:t>
      </w:r>
      <w:bookmarkEnd w:id="236"/>
      <w:bookmarkEnd w:id="237"/>
      <w:bookmarkEnd w:id="238"/>
      <w:bookmarkEnd w:id="23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1、需要补充的其他内容：见投标人须知前附表。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2、项目经理只承担本工程项目的承诺函 详见附件1。</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5"/>
        <w:pageBreakBefore/>
        <w:numPr>
          <w:ilvl w:val="0"/>
          <w:numId w:val="0"/>
        </w:numPr>
        <w:outlineLvl w:val="1"/>
        <w:rPr>
          <w:rFonts w:ascii="仿宋" w:hAnsi="仿宋" w:eastAsia="仿宋" w:cs="仿宋"/>
          <w:sz w:val="21"/>
          <w:szCs w:val="21"/>
        </w:rPr>
      </w:pPr>
      <w:bookmarkStart w:id="240" w:name="_Toc499379011"/>
      <w:bookmarkStart w:id="241" w:name="_Toc499378889"/>
      <w:bookmarkStart w:id="242" w:name="_Toc496685627"/>
      <w:r>
        <w:rPr>
          <w:rFonts w:hint="eastAsia" w:ascii="仿宋" w:hAnsi="仿宋" w:eastAsia="仿宋" w:cs="仿宋"/>
          <w:sz w:val="21"/>
          <w:szCs w:val="21"/>
        </w:rPr>
        <w:t>附件：投标人资质条件、能力和信誉</w:t>
      </w:r>
      <w:bookmarkEnd w:id="240"/>
      <w:bookmarkEnd w:id="241"/>
      <w:bookmarkEnd w:id="242"/>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rPr>
            </w:pPr>
            <w:r>
              <w:rPr>
                <w:rFonts w:hint="eastAsia" w:ascii="仿宋" w:hAnsi="仿宋" w:eastAsia="仿宋" w:cs="仿宋"/>
              </w:rPr>
              <w:t>1.投标人具有独立承担民事责任的能力；</w:t>
            </w:r>
          </w:p>
          <w:p>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投标人须具备建设行政主管部门核发的</w:t>
            </w:r>
            <w:r>
              <w:rPr>
                <w:rFonts w:hint="eastAsia" w:ascii="仿宋" w:hAnsi="仿宋" w:eastAsia="仿宋" w:cs="仿宋"/>
                <w:color w:val="auto"/>
                <w:lang w:eastAsia="zh-CN"/>
              </w:rPr>
              <w:t>建筑工程施工总承包叁级（含）以上资质</w:t>
            </w:r>
            <w:r>
              <w:rPr>
                <w:rFonts w:hint="eastAsia" w:ascii="仿宋" w:hAnsi="仿宋" w:eastAsia="仿宋" w:cs="仿宋"/>
                <w:color w:val="auto"/>
                <w:lang w:val="en-US" w:eastAsia="zh-CN"/>
              </w:rPr>
              <w:t>,</w:t>
            </w:r>
            <w:r>
              <w:rPr>
                <w:rFonts w:hint="eastAsia" w:ascii="仿宋" w:hAnsi="仿宋" w:eastAsia="仿宋" w:cs="仿宋"/>
                <w:szCs w:val="21"/>
              </w:rPr>
              <w:t>并取得有效的安全生产许可证；</w:t>
            </w:r>
            <w:r>
              <w:rPr>
                <w:rFonts w:hint="eastAsia" w:ascii="仿宋" w:hAnsi="仿宋" w:eastAsia="仿宋" w:cs="仿宋"/>
                <w:kern w:val="0"/>
                <w:szCs w:val="21"/>
                <w:highlight w:val="none"/>
              </w:rPr>
              <w:t>并在人员、设备、资金等方面具有相应的施工能力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bookmarkStart w:id="243" w:name="EB31dcf6ea692440a2bfe71c217efb7204"/>
            <w:r>
              <w:rPr>
                <w:rFonts w:hint="eastAsia" w:ascii="仿宋" w:hAnsi="仿宋" w:eastAsia="仿宋" w:cs="仿宋"/>
                <w:szCs w:val="21"/>
              </w:rPr>
              <w:t>按要求提供</w:t>
            </w:r>
            <w:bookmarkEnd w:id="243"/>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lang w:val="en-US" w:eastAsia="zh-CN"/>
              </w:rPr>
            </w:pPr>
            <w:r>
              <w:rPr>
                <w:rFonts w:hint="eastAsia" w:ascii="仿宋" w:hAnsi="仿宋" w:eastAsia="仿宋" w:cs="仿宋"/>
              </w:rPr>
              <w:t>投标人需提供2021年度的财务审计报告（如成立不足1年的公司无需提供）</w:t>
            </w:r>
            <w:r>
              <w:rPr>
                <w:rFonts w:hint="eastAsia" w:ascii="仿宋" w:hAnsi="仿宋" w:eastAsia="仿宋" w:cs="仿宋"/>
                <w:lang w:val="en-US" w:eastAsia="zh-CN"/>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投标人未被列入“信用中国”网站（www.creditchina.gov.cn）失信被执行人、重大税收违法案件当事人名单、政府采购严重违法失信行为记录名单的网页打印件</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rPr>
            </w:pPr>
            <w:r>
              <w:rPr>
                <w:rFonts w:hint="eastAsia" w:ascii="仿宋" w:hAnsi="仿宋" w:eastAsia="仿宋" w:cs="仿宋"/>
                <w:kern w:val="0"/>
                <w:szCs w:val="21"/>
              </w:rPr>
              <w:t>具备建设行政主管部门核发的</w:t>
            </w:r>
            <w:r>
              <w:rPr>
                <w:rFonts w:hint="eastAsia" w:ascii="仿宋" w:hAnsi="仿宋" w:eastAsia="仿宋" w:cs="仿宋"/>
                <w:kern w:val="0"/>
                <w:szCs w:val="21"/>
                <w:lang w:eastAsia="zh-CN"/>
              </w:rPr>
              <w:t>建筑工程</w:t>
            </w:r>
            <w:r>
              <w:rPr>
                <w:rFonts w:hint="eastAsia" w:ascii="仿宋" w:hAnsi="仿宋" w:eastAsia="仿宋" w:cs="仿宋"/>
                <w:kern w:val="0"/>
                <w:szCs w:val="21"/>
              </w:rPr>
              <w:t>专业贰级及以上注册建造师资格（不含临时证），具备有效的安全考核合格证书（B证）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rPr>
            </w:pPr>
            <w:r>
              <w:rPr>
                <w:rFonts w:hint="eastAsia" w:ascii="仿宋" w:hAnsi="仿宋" w:eastAsia="仿宋" w:cs="仿宋"/>
              </w:rPr>
              <w:t>拟派技术负责人具有</w:t>
            </w:r>
            <w:r>
              <w:rPr>
                <w:rFonts w:hint="eastAsia" w:ascii="仿宋" w:hAnsi="仿宋" w:eastAsia="仿宋" w:cs="仿宋"/>
                <w:highlight w:val="none"/>
                <w:lang w:eastAsia="zh-CN"/>
              </w:rPr>
              <w:t>工程类</w:t>
            </w:r>
            <w:r>
              <w:rPr>
                <w:rFonts w:hint="eastAsia" w:ascii="仿宋" w:hAnsi="仿宋" w:eastAsia="仿宋" w:cs="仿宋"/>
                <w:highlight w:val="none"/>
              </w:rPr>
              <w:t>相</w:t>
            </w:r>
            <w:r>
              <w:rPr>
                <w:rFonts w:hint="eastAsia" w:ascii="仿宋" w:hAnsi="仿宋" w:eastAsia="仿宋" w:cs="仿宋"/>
              </w:rPr>
              <w:t>关专业中级及以上职称</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pPr>
        <w:ind w:left="630" w:hanging="630" w:hangingChars="300"/>
        <w:rPr>
          <w:rFonts w:ascii="仿宋" w:hAnsi="仿宋" w:eastAsia="仿宋" w:cs="仿宋"/>
          <w:szCs w:val="21"/>
          <w:highlight w:val="white"/>
        </w:rPr>
      </w:pPr>
    </w:p>
    <w:p>
      <w:pPr>
        <w:keepNext w:val="0"/>
        <w:keepLines w:val="0"/>
        <w:pageBreakBefore w:val="0"/>
        <w:widowControl w:val="0"/>
        <w:kinsoku/>
        <w:wordWrap/>
        <w:overflowPunct/>
        <w:topLinePunct w:val="0"/>
        <w:autoSpaceDE/>
        <w:autoSpaceDN/>
        <w:bidi w:val="0"/>
        <w:adjustRightInd/>
        <w:snapToGrid/>
        <w:spacing w:line="420" w:lineRule="exact"/>
        <w:ind w:left="630" w:hanging="630" w:hangingChars="300"/>
        <w:textAlignment w:val="auto"/>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房屋建筑工程</w:t>
      </w:r>
      <w:r>
        <w:rPr>
          <w:rFonts w:hint="eastAsia" w:ascii="仿宋" w:hAnsi="仿宋" w:eastAsia="仿宋" w:cs="仿宋"/>
          <w:szCs w:val="21"/>
        </w:rPr>
        <w:t>相关专业职称包括：土木工程、工民建、结构、建筑施工、市政公用工程、给排水、暖通、电气等专业职称。市政相关专业职称包括道路与桥梁、给排水、土木工程、工民建、结构、建筑施工、市政公用工程、机电、燃气等专业职称。</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ascii="仿宋" w:hAnsi="仿宋" w:eastAsia="仿宋" w:cs="仿宋"/>
          <w:lang w:bidi="en-US"/>
        </w:rPr>
        <w:sectPr>
          <w:footerReference r:id="rId10" w:type="first"/>
          <w:headerReference r:id="rId8" w:type="default"/>
          <w:footerReference r:id="rId9" w:type="default"/>
          <w:pgSz w:w="11905" w:h="16838"/>
          <w:pgMar w:top="1276" w:right="1417" w:bottom="1134" w:left="1531" w:header="851" w:footer="680" w:gutter="0"/>
          <w:pgNumType w:start="1"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rPr>
      </w:pPr>
      <w:bookmarkStart w:id="244" w:name="_Toc499379012"/>
      <w:bookmarkStart w:id="245" w:name="_Toc499378890"/>
      <w:bookmarkStart w:id="246" w:name="_Toc336091314"/>
      <w:bookmarkStart w:id="247" w:name="_Toc184635081"/>
      <w:r>
        <w:rPr>
          <w:rFonts w:hint="eastAsia" w:ascii="仿宋" w:hAnsi="仿宋" w:eastAsia="仿宋" w:cs="仿宋"/>
          <w:sz w:val="24"/>
          <w:szCs w:val="24"/>
        </w:rPr>
        <w:t>附表一：开标记录表</w:t>
      </w:r>
      <w:bookmarkEnd w:id="244"/>
      <w:bookmarkEnd w:id="245"/>
      <w:bookmarkEnd w:id="246"/>
      <w:bookmarkEnd w:id="247"/>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 xml:space="preserve">开标时间：   年  月  日  时  分                                    </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开标地点：</w:t>
      </w:r>
      <w:r>
        <w:rPr>
          <w:rFonts w:hint="eastAsia" w:ascii="仿宋" w:hAnsi="仿宋" w:eastAsia="仿宋" w:cs="仿宋"/>
          <w:color w:val="auto"/>
          <w:kern w:val="0"/>
          <w:szCs w:val="21"/>
        </w:rPr>
        <w:t>大冶市农村综合产权交易中心</w:t>
      </w:r>
      <w:r>
        <w:rPr>
          <w:rFonts w:hint="eastAsia" w:ascii="仿宋" w:hAnsi="仿宋" w:eastAsia="仿宋" w:cs="仿宋"/>
          <w:color w:val="auto"/>
          <w:szCs w:val="21"/>
          <w:u w:val="single"/>
        </w:rPr>
        <w:t xml:space="preserve">       室</w:t>
      </w:r>
    </w:p>
    <w:p>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ascii="仿宋" w:hAnsi="仿宋" w:eastAsia="仿宋" w:cs="仿宋"/>
                <w:sz w:val="22"/>
              </w:rPr>
            </w:pPr>
          </w:p>
        </w:tc>
        <w:tc>
          <w:tcPr>
            <w:tcW w:w="4128" w:type="dxa"/>
            <w:gridSpan w:val="3"/>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8" w:name="_Toc184635082"/>
      <w:bookmarkStart w:id="249" w:name="_Toc336091315"/>
    </w:p>
    <w:p>
      <w:pPr>
        <w:pStyle w:val="6"/>
        <w:tabs>
          <w:tab w:val="left" w:pos="567"/>
        </w:tabs>
        <w:spacing w:before="0" w:after="0" w:line="440" w:lineRule="exact"/>
        <w:rPr>
          <w:rFonts w:ascii="仿宋" w:hAnsi="仿宋" w:eastAsia="仿宋" w:cs="仿宋"/>
          <w:sz w:val="24"/>
          <w:szCs w:val="24"/>
        </w:rPr>
      </w:pPr>
      <w:bookmarkStart w:id="250" w:name="_Toc499379013"/>
      <w:bookmarkStart w:id="251" w:name="_Toc499378891"/>
      <w:r>
        <w:rPr>
          <w:rFonts w:hint="eastAsia" w:ascii="仿宋" w:hAnsi="仿宋" w:eastAsia="仿宋" w:cs="仿宋"/>
          <w:sz w:val="24"/>
          <w:szCs w:val="24"/>
        </w:rPr>
        <w:t>附表二：问题澄清通知</w:t>
      </w:r>
      <w:bookmarkEnd w:id="248"/>
      <w:bookmarkEnd w:id="249"/>
      <w:bookmarkEnd w:id="250"/>
      <w:bookmarkEnd w:id="251"/>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2" w:name="_Toc336091316"/>
      <w:bookmarkStart w:id="253" w:name="_Toc184635083"/>
      <w:r>
        <w:rPr>
          <w:rFonts w:hint="eastAsia" w:ascii="仿宋" w:hAnsi="仿宋" w:eastAsia="仿宋" w:cs="仿宋"/>
          <w:sz w:val="24"/>
          <w:szCs w:val="24"/>
        </w:rPr>
        <w:br w:type="page"/>
      </w:r>
      <w:bookmarkStart w:id="254" w:name="_Toc499378892"/>
      <w:bookmarkStart w:id="255" w:name="_Toc499379014"/>
      <w:r>
        <w:rPr>
          <w:rFonts w:hint="eastAsia" w:ascii="仿宋" w:hAnsi="仿宋" w:eastAsia="仿宋" w:cs="仿宋"/>
          <w:sz w:val="24"/>
          <w:szCs w:val="24"/>
        </w:rPr>
        <w:t>附表三：问题的澄清</w:t>
      </w:r>
      <w:bookmarkEnd w:id="252"/>
      <w:bookmarkEnd w:id="253"/>
      <w:bookmarkEnd w:id="254"/>
      <w:bookmarkEnd w:id="255"/>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6" w:name="_Toc336091317"/>
      <w:bookmarkStart w:id="257" w:name="_Toc184635084"/>
      <w:r>
        <w:rPr>
          <w:rFonts w:hint="eastAsia" w:ascii="仿宋" w:hAnsi="仿宋" w:eastAsia="仿宋" w:cs="仿宋"/>
          <w:sz w:val="24"/>
          <w:szCs w:val="24"/>
        </w:rPr>
        <w:br w:type="page"/>
      </w:r>
      <w:bookmarkStart w:id="258" w:name="_Toc499378893"/>
      <w:bookmarkStart w:id="259" w:name="_Toc499379015"/>
      <w:r>
        <w:rPr>
          <w:rFonts w:hint="eastAsia" w:ascii="仿宋" w:hAnsi="仿宋" w:eastAsia="仿宋" w:cs="仿宋"/>
          <w:sz w:val="24"/>
          <w:szCs w:val="24"/>
        </w:rPr>
        <w:t>附表四：中标通知书</w:t>
      </w:r>
      <w:bookmarkEnd w:id="256"/>
      <w:bookmarkEnd w:id="257"/>
      <w:bookmarkEnd w:id="258"/>
      <w:bookmarkEnd w:id="259"/>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60"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w:t>
      </w:r>
      <w:r>
        <w:rPr>
          <w:rFonts w:hint="eastAsia" w:ascii="仿宋" w:hAnsi="仿宋" w:eastAsia="仿宋" w:cs="仿宋"/>
          <w:szCs w:val="21"/>
          <w:lang w:eastAsia="zh-CN"/>
        </w:rPr>
        <w:t>四</w:t>
      </w:r>
      <w:r>
        <w:rPr>
          <w:rFonts w:hint="eastAsia" w:ascii="仿宋" w:hAnsi="仿宋" w:eastAsia="仿宋" w:cs="仿宋"/>
          <w:szCs w:val="21"/>
        </w:rPr>
        <w:t>份，招标单位、代理机构、中标单位、交易监管局行业主管部门各一份。）</w:t>
      </w:r>
      <w:bookmarkEnd w:id="260"/>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61" w:name="_Toc499379017"/>
      <w:bookmarkStart w:id="262" w:name="_Toc184635086"/>
      <w:bookmarkStart w:id="263" w:name="_Toc336091319"/>
      <w:bookmarkStart w:id="264" w:name="_Toc499378895"/>
      <w:r>
        <w:rPr>
          <w:rFonts w:hint="eastAsia" w:ascii="仿宋" w:hAnsi="仿宋" w:eastAsia="仿宋" w:cs="仿宋"/>
          <w:sz w:val="24"/>
          <w:szCs w:val="24"/>
        </w:rPr>
        <w:t>附表五：确认通知</w:t>
      </w:r>
      <w:bookmarkEnd w:id="261"/>
      <w:bookmarkEnd w:id="262"/>
      <w:bookmarkEnd w:id="263"/>
      <w:bookmarkEnd w:id="264"/>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5" w:name="_Toc360690759"/>
      <w:bookmarkStart w:id="266" w:name="_Toc328406184"/>
      <w:bookmarkStart w:id="267" w:name="_Toc319832780"/>
      <w:r>
        <w:rPr>
          <w:rFonts w:hint="eastAsia" w:ascii="仿宋" w:hAnsi="仿宋" w:eastAsia="仿宋" w:cs="仿宋"/>
          <w:sz w:val="24"/>
          <w:szCs w:val="24"/>
        </w:rPr>
        <w:br w:type="page"/>
      </w:r>
      <w:bookmarkStart w:id="268" w:name="_Toc499379018"/>
      <w:r>
        <w:rPr>
          <w:rFonts w:hint="eastAsia" w:ascii="仿宋" w:hAnsi="仿宋" w:eastAsia="仿宋" w:cs="仿宋"/>
        </w:rPr>
        <w:t>第三章  评标办法</w:t>
      </w:r>
      <w:bookmarkEnd w:id="268"/>
    </w:p>
    <w:p>
      <w:pPr>
        <w:pStyle w:val="6"/>
        <w:spacing w:beforeLines="50" w:afterLines="50"/>
        <w:jc w:val="center"/>
        <w:rPr>
          <w:rFonts w:ascii="仿宋" w:hAnsi="仿宋" w:eastAsia="仿宋" w:cs="仿宋"/>
          <w:sz w:val="24"/>
          <w:szCs w:val="24"/>
        </w:rPr>
      </w:pPr>
      <w:bookmarkStart w:id="269" w:name="_Toc499379019"/>
      <w:bookmarkStart w:id="270" w:name="_Toc499378897"/>
      <w:r>
        <w:rPr>
          <w:rFonts w:hint="eastAsia" w:ascii="仿宋" w:hAnsi="仿宋" w:eastAsia="仿宋" w:cs="仿宋"/>
          <w:sz w:val="24"/>
          <w:szCs w:val="24"/>
        </w:rPr>
        <w:t>评标办法前附表</w:t>
      </w:r>
      <w:bookmarkEnd w:id="265"/>
      <w:bookmarkEnd w:id="266"/>
      <w:bookmarkEnd w:id="267"/>
      <w:bookmarkEnd w:id="269"/>
      <w:bookmarkEnd w:id="270"/>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投标人名称</w:t>
            </w:r>
          </w:p>
        </w:tc>
        <w:tc>
          <w:tcPr>
            <w:tcW w:w="5668" w:type="dxa"/>
            <w:vAlign w:val="center"/>
          </w:tcPr>
          <w:p>
            <w:pPr>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投标文件的签字盖章</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投标文件格式、内容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报价唯一</w:t>
            </w:r>
          </w:p>
        </w:tc>
        <w:tc>
          <w:tcPr>
            <w:tcW w:w="5668" w:type="dxa"/>
            <w:vAlign w:val="center"/>
          </w:tcPr>
          <w:p>
            <w:pPr>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参加开标会</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投标文件份数</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投标文件的编制</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pPr>
              <w:rPr>
                <w:rFonts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投标人具有独立承担民事责任的能力</w:t>
            </w:r>
          </w:p>
        </w:tc>
        <w:tc>
          <w:tcPr>
            <w:tcW w:w="5668"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安全生产许可证</w:t>
            </w:r>
          </w:p>
        </w:tc>
        <w:tc>
          <w:tcPr>
            <w:tcW w:w="5668" w:type="dxa"/>
            <w:vAlign w:val="center"/>
          </w:tcPr>
          <w:p>
            <w:pPr>
              <w:rPr>
                <w:rFonts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资质等级</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财务状况</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类似项目业绩</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信誉</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项目经理资格</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其他要求</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投标人身份</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利益冲突</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工程质量</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投标有效期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权利义务</w:t>
            </w:r>
          </w:p>
        </w:tc>
        <w:tc>
          <w:tcPr>
            <w:tcW w:w="5668" w:type="dxa"/>
            <w:vAlign w:val="center"/>
          </w:tcPr>
          <w:p>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技术标准和要求</w:t>
            </w:r>
          </w:p>
        </w:tc>
        <w:tc>
          <w:tcPr>
            <w:tcW w:w="5668" w:type="dxa"/>
            <w:vAlign w:val="center"/>
          </w:tcPr>
          <w:p>
            <w:pPr>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投标报价</w:t>
            </w:r>
          </w:p>
        </w:tc>
        <w:tc>
          <w:tcPr>
            <w:tcW w:w="5668" w:type="dxa"/>
            <w:vAlign w:val="center"/>
          </w:tcPr>
          <w:p>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vAlign w:val="center"/>
          </w:tcPr>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2.2.1</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vAlign w:val="center"/>
          </w:tcPr>
          <w:p>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2.2.2</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vAlign w:val="center"/>
          </w:tcPr>
          <w:p>
            <w:pPr>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rPr>
            </w:pPr>
            <w:r>
              <w:rPr>
                <w:rFonts w:hint="eastAsia" w:ascii="仿宋" w:hAnsi="仿宋" w:eastAsia="仿宋" w:cs="仿宋"/>
                <w:szCs w:val="21"/>
              </w:rPr>
              <w:t>2.2.3（1）</w:t>
            </w:r>
          </w:p>
          <w:p>
            <w:pPr>
              <w:rPr>
                <w:rFonts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工程概况</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施工部署</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15分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施工进度计划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施工准备与资源配置计划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主要施工方案</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施工现场平面布置</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主要施工管理计划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rPr>
            </w:pPr>
          </w:p>
        </w:tc>
        <w:tc>
          <w:tcPr>
            <w:tcW w:w="8292" w:type="dxa"/>
            <w:gridSpan w:val="7"/>
            <w:vAlign w:val="center"/>
          </w:tcPr>
          <w:p>
            <w:pPr>
              <w:rPr>
                <w:rFonts w:ascii="仿宋" w:hAnsi="仿宋" w:eastAsia="仿宋" w:cs="仿宋"/>
                <w:b/>
                <w:szCs w:val="21"/>
              </w:rPr>
            </w:pPr>
            <w:r>
              <w:rPr>
                <w:rFonts w:hint="eastAsia" w:ascii="仿宋" w:hAnsi="仿宋" w:eastAsia="仿宋" w:cs="仿宋"/>
                <w:b/>
                <w:szCs w:val="21"/>
              </w:rPr>
              <w:t>关于技术标评审的有关规定：</w:t>
            </w:r>
          </w:p>
          <w:p>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ascii="仿宋" w:hAnsi="仿宋" w:eastAsia="仿宋" w:cs="仿宋"/>
                <w:szCs w:val="21"/>
              </w:rPr>
            </w:pPr>
            <w:r>
              <w:rPr>
                <w:rFonts w:hint="eastAsia" w:ascii="仿宋" w:hAnsi="仿宋" w:eastAsia="仿宋" w:cs="仿宋"/>
                <w:szCs w:val="21"/>
              </w:rPr>
              <w:t>（4）投标文件其它部分评分完成后，总计得分。</w:t>
            </w:r>
          </w:p>
          <w:p>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2.2.3（2）</w:t>
            </w:r>
          </w:p>
          <w:p>
            <w:pPr>
              <w:jc w:val="center"/>
              <w:rPr>
                <w:rFonts w:ascii="仿宋" w:hAnsi="仿宋" w:eastAsia="仿宋" w:cs="仿宋"/>
                <w:szCs w:val="21"/>
              </w:rPr>
            </w:pPr>
            <w:r>
              <w:rPr>
                <w:rFonts w:hint="eastAsia" w:ascii="仿宋" w:hAnsi="仿宋" w:eastAsia="仿宋" w:cs="仿宋"/>
                <w:szCs w:val="21"/>
              </w:rPr>
              <w:t>综合标</w:t>
            </w:r>
          </w:p>
        </w:tc>
        <w:tc>
          <w:tcPr>
            <w:tcW w:w="1902" w:type="dxa"/>
            <w:gridSpan w:val="4"/>
            <w:vAlign w:val="center"/>
          </w:tcPr>
          <w:p>
            <w:pPr>
              <w:jc w:val="center"/>
              <w:rPr>
                <w:rFonts w:ascii="仿宋" w:hAnsi="仿宋" w:eastAsia="仿宋" w:cs="仿宋"/>
                <w:szCs w:val="21"/>
              </w:rPr>
            </w:pPr>
            <w:r>
              <w:rPr>
                <w:rFonts w:hint="eastAsia" w:ascii="仿宋" w:hAnsi="仿宋" w:eastAsia="仿宋" w:cs="仿宋"/>
                <w:szCs w:val="21"/>
              </w:rPr>
              <w:t>人员配备</w:t>
            </w:r>
          </w:p>
        </w:tc>
        <w:tc>
          <w:tcPr>
            <w:tcW w:w="722" w:type="dxa"/>
            <w:gridSpan w:val="2"/>
            <w:vAlign w:val="center"/>
          </w:tcPr>
          <w:p>
            <w:pPr>
              <w:spacing w:line="260" w:lineRule="exact"/>
              <w:rPr>
                <w:rFonts w:ascii="仿宋" w:hAnsi="仿宋" w:eastAsia="仿宋" w:cs="仿宋"/>
              </w:rPr>
            </w:pPr>
            <w:r>
              <w:rPr>
                <w:rFonts w:hint="eastAsia" w:ascii="仿宋" w:hAnsi="仿宋" w:eastAsia="仿宋" w:cs="仿宋"/>
              </w:rPr>
              <w:t>10分</w:t>
            </w:r>
          </w:p>
        </w:tc>
        <w:tc>
          <w:tcPr>
            <w:tcW w:w="5668" w:type="dxa"/>
            <w:vAlign w:val="center"/>
          </w:tcPr>
          <w:p>
            <w:pPr>
              <w:spacing w:line="260" w:lineRule="exact"/>
              <w:rPr>
                <w:rFonts w:ascii="仿宋" w:hAnsi="仿宋" w:eastAsia="仿宋" w:cs="仿宋"/>
              </w:rPr>
            </w:pPr>
            <w:r>
              <w:rPr>
                <w:rFonts w:hint="eastAsia" w:ascii="仿宋" w:hAnsi="仿宋" w:eastAsia="仿宋" w:cs="仿宋"/>
              </w:rPr>
              <w:t>人员配备合理， 满足需要：10分；人员配备基本合理,基本满足需要5分；人员配备不合理：0分。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企业业绩</w:t>
            </w:r>
          </w:p>
        </w:tc>
        <w:tc>
          <w:tcPr>
            <w:tcW w:w="722" w:type="dxa"/>
            <w:gridSpan w:val="2"/>
            <w:vAlign w:val="center"/>
          </w:tcPr>
          <w:p>
            <w:pPr>
              <w:spacing w:line="260" w:lineRule="exact"/>
              <w:rPr>
                <w:rFonts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0分</w:t>
            </w:r>
          </w:p>
        </w:tc>
        <w:tc>
          <w:tcPr>
            <w:tcW w:w="5668" w:type="dxa"/>
            <w:vAlign w:val="center"/>
          </w:tcPr>
          <w:p>
            <w:pPr>
              <w:spacing w:line="260" w:lineRule="exact"/>
              <w:rPr>
                <w:rFonts w:ascii="仿宋" w:hAnsi="仿宋" w:eastAsia="仿宋" w:cs="仿宋"/>
                <w:highlight w:val="none"/>
              </w:rPr>
            </w:pPr>
            <w:r>
              <w:rPr>
                <w:rFonts w:hint="eastAsia" w:ascii="仿宋" w:hAnsi="仿宋" w:eastAsia="仿宋" w:cs="仿宋"/>
                <w:highlight w:val="none"/>
              </w:rPr>
              <w:t>投标人近3年（投标截止之日起前3年）完成过至少有1项单项合同金额在</w:t>
            </w:r>
            <w:r>
              <w:rPr>
                <w:rFonts w:hint="eastAsia" w:ascii="仿宋" w:hAnsi="仿宋" w:eastAsia="仿宋" w:cs="仿宋"/>
                <w:highlight w:val="none"/>
                <w:lang w:val="en-US" w:eastAsia="zh-CN"/>
              </w:rPr>
              <w:t>8</w:t>
            </w:r>
            <w:r>
              <w:rPr>
                <w:rFonts w:hint="eastAsia" w:ascii="仿宋" w:hAnsi="仿宋" w:eastAsia="仿宋" w:cs="仿宋"/>
                <w:highlight w:val="none"/>
              </w:rPr>
              <w:t>00万元及以上的类似</w:t>
            </w:r>
            <w:r>
              <w:rPr>
                <w:rFonts w:hint="eastAsia" w:ascii="仿宋" w:hAnsi="仿宋" w:eastAsia="仿宋" w:cs="仿宋"/>
                <w:highlight w:val="none"/>
                <w:lang w:eastAsia="zh-CN"/>
              </w:rPr>
              <w:t>房屋建筑工程，</w:t>
            </w:r>
            <w:r>
              <w:rPr>
                <w:rFonts w:hint="eastAsia" w:ascii="仿宋" w:hAnsi="仿宋" w:eastAsia="仿宋" w:cs="仿宋"/>
                <w:highlight w:val="none"/>
              </w:rPr>
              <w:t>提供中标通知书</w:t>
            </w:r>
            <w:r>
              <w:rPr>
                <w:rFonts w:hint="eastAsia" w:ascii="仿宋" w:hAnsi="仿宋" w:eastAsia="仿宋" w:cs="仿宋"/>
                <w:highlight w:val="none"/>
                <w:lang w:eastAsia="zh-CN"/>
              </w:rPr>
              <w:t>或</w:t>
            </w:r>
            <w:r>
              <w:rPr>
                <w:rFonts w:hint="eastAsia" w:ascii="仿宋" w:hAnsi="仿宋" w:eastAsia="仿宋" w:cs="仿宋"/>
                <w:highlight w:val="none"/>
              </w:rPr>
              <w:t>合同协议书为准。一个得10分、最多得</w:t>
            </w:r>
            <w:r>
              <w:rPr>
                <w:rFonts w:hint="eastAsia" w:ascii="仿宋" w:hAnsi="仿宋" w:eastAsia="仿宋" w:cs="仿宋"/>
                <w:highlight w:val="none"/>
                <w:lang w:val="en-US" w:eastAsia="zh-CN"/>
              </w:rPr>
              <w:t>1</w:t>
            </w:r>
            <w:r>
              <w:rPr>
                <w:rFonts w:hint="eastAsia" w:ascii="仿宋" w:hAnsi="仿宋" w:eastAsia="仿宋" w:cs="仿宋"/>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rPr>
            </w:pPr>
            <w:r>
              <w:rPr>
                <w:rFonts w:ascii="仿宋" w:hAnsi="仿宋" w:eastAsia="仿宋" w:cs="仿宋"/>
                <w:szCs w:val="21"/>
              </w:rPr>
              <w:t>企业信誉</w:t>
            </w:r>
          </w:p>
        </w:tc>
        <w:tc>
          <w:tcPr>
            <w:tcW w:w="722" w:type="dxa"/>
            <w:gridSpan w:val="2"/>
            <w:vAlign w:val="center"/>
          </w:tcPr>
          <w:p>
            <w:pPr>
              <w:jc w:val="center"/>
              <w:rPr>
                <w:rFonts w:ascii="仿宋" w:hAnsi="仿宋" w:eastAsia="仿宋" w:cs="仿宋"/>
                <w:szCs w:val="21"/>
              </w:rPr>
            </w:pPr>
            <w:r>
              <w:rPr>
                <w:rFonts w:hint="eastAsia" w:ascii="仿宋" w:hAnsi="仿宋" w:eastAsia="仿宋" w:cs="仿宋"/>
                <w:szCs w:val="21"/>
              </w:rPr>
              <w:t>30分</w:t>
            </w:r>
          </w:p>
        </w:tc>
        <w:tc>
          <w:tcPr>
            <w:tcW w:w="5668" w:type="dxa"/>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rPr>
            </w:pPr>
            <w:r>
              <w:rPr>
                <w:rFonts w:hint="eastAsia" w:ascii="仿宋" w:hAnsi="仿宋" w:eastAsia="仿宋" w:cs="仿宋"/>
              </w:rPr>
              <w:t>机械设备配备</w:t>
            </w:r>
          </w:p>
        </w:tc>
        <w:tc>
          <w:tcPr>
            <w:tcW w:w="722" w:type="dxa"/>
            <w:gridSpan w:val="2"/>
            <w:vAlign w:val="center"/>
          </w:tcPr>
          <w:p>
            <w:pPr>
              <w:rPr>
                <w:rFonts w:ascii="仿宋" w:hAnsi="仿宋" w:eastAsia="仿宋" w:cs="仿宋"/>
              </w:rPr>
            </w:pPr>
            <w:r>
              <w:rPr>
                <w:rFonts w:hint="eastAsia" w:ascii="仿宋" w:hAnsi="仿宋" w:eastAsia="仿宋" w:cs="仿宋"/>
              </w:rPr>
              <w:t>20分</w:t>
            </w:r>
          </w:p>
        </w:tc>
        <w:tc>
          <w:tcPr>
            <w:tcW w:w="5668" w:type="dxa"/>
            <w:vAlign w:val="center"/>
          </w:tcPr>
          <w:p>
            <w:pPr>
              <w:spacing w:line="260" w:lineRule="exact"/>
              <w:rPr>
                <w:rFonts w:hint="eastAsia" w:ascii="仿宋" w:hAnsi="仿宋" w:eastAsia="仿宋" w:cs="仿宋"/>
                <w:lang w:eastAsia="zh-CN"/>
              </w:rPr>
            </w:pPr>
            <w:r>
              <w:rPr>
                <w:rFonts w:hint="eastAsia" w:ascii="仿宋" w:hAnsi="仿宋" w:eastAsia="仿宋" w:cs="仿宋"/>
              </w:rPr>
              <w:t>主要机械设备配备合理，满足本项目实际需要得20分； 主要机械设备配备基本合理,基本满足需要得10分；主要机械设备配备不合理得0分</w:t>
            </w:r>
            <w:r>
              <w:rPr>
                <w:rFonts w:hint="eastAsia" w:ascii="仿宋" w:hAnsi="仿宋" w:eastAsia="仿宋" w:cs="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 w:val="24"/>
                <w:szCs w:val="24"/>
              </w:rPr>
            </w:pPr>
            <w:r>
              <w:rPr>
                <w:rFonts w:hint="eastAsia" w:ascii="仿宋" w:hAnsi="仿宋" w:eastAsia="仿宋" w:cs="仿宋"/>
                <w:sz w:val="24"/>
                <w:szCs w:val="24"/>
              </w:rPr>
              <w:t>财务状况</w:t>
            </w:r>
          </w:p>
        </w:tc>
        <w:tc>
          <w:tcPr>
            <w:tcW w:w="722" w:type="dxa"/>
            <w:gridSpan w:val="2"/>
            <w:vAlign w:val="center"/>
          </w:tcPr>
          <w:p>
            <w:pPr>
              <w:rPr>
                <w:rFonts w:ascii="仿宋" w:hAnsi="仿宋" w:eastAsia="仿宋" w:cs="仿宋"/>
                <w:sz w:val="24"/>
                <w:szCs w:val="24"/>
              </w:rPr>
            </w:pPr>
            <w:r>
              <w:rPr>
                <w:rFonts w:hint="eastAsia" w:ascii="仿宋" w:hAnsi="仿宋" w:eastAsia="仿宋" w:cs="仿宋"/>
              </w:rPr>
              <w:t>10分</w:t>
            </w:r>
          </w:p>
        </w:tc>
        <w:tc>
          <w:tcPr>
            <w:tcW w:w="5668" w:type="dxa"/>
            <w:vAlign w:val="center"/>
          </w:tcPr>
          <w:p>
            <w:pPr>
              <w:widowControl/>
              <w:rPr>
                <w:rFonts w:ascii="仿宋" w:hAnsi="仿宋" w:eastAsia="仿宋" w:cs="仿宋"/>
                <w:sz w:val="24"/>
                <w:szCs w:val="24"/>
              </w:rPr>
            </w:pPr>
            <w:r>
              <w:rPr>
                <w:rFonts w:hint="eastAsia" w:ascii="仿宋" w:hAnsi="仿宋" w:eastAsia="仿宋" w:cs="仿宋"/>
              </w:rPr>
              <w:t>2021年度的财务审计报告且利润大于0的，得10分，其它的得0分。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hint="eastAsia" w:ascii="仿宋" w:hAnsi="仿宋" w:eastAsia="仿宋" w:cs="仿宋"/>
                <w:sz w:val="24"/>
                <w:szCs w:val="24"/>
              </w:rPr>
            </w:pPr>
            <w:r>
              <w:rPr>
                <w:rFonts w:hint="eastAsia" w:ascii="仿宋" w:hAnsi="仿宋" w:eastAsia="仿宋" w:cs="仿宋"/>
              </w:rPr>
              <w:t>项目经理资格与</w:t>
            </w:r>
            <w:r>
              <w:rPr>
                <w:rFonts w:hint="eastAsia" w:ascii="仿宋" w:hAnsi="仿宋" w:eastAsia="仿宋" w:cs="仿宋"/>
                <w:lang w:eastAsia="zh-CN"/>
              </w:rPr>
              <w:t>学历</w:t>
            </w:r>
          </w:p>
        </w:tc>
        <w:tc>
          <w:tcPr>
            <w:tcW w:w="722" w:type="dxa"/>
            <w:gridSpan w:val="2"/>
            <w:vAlign w:val="center"/>
          </w:tcPr>
          <w:p>
            <w:pPr>
              <w:rPr>
                <w:rFonts w:hint="default" w:ascii="仿宋" w:hAnsi="仿宋" w:eastAsia="仿宋" w:cs="仿宋"/>
                <w:lang w:val="en-US" w:eastAsia="zh-CN"/>
              </w:rPr>
            </w:pPr>
            <w:r>
              <w:rPr>
                <w:rFonts w:hint="eastAsia" w:ascii="仿宋" w:hAnsi="仿宋" w:eastAsia="仿宋" w:cs="仿宋"/>
                <w:lang w:val="en-US" w:eastAsia="zh-CN"/>
              </w:rPr>
              <w:t>20</w:t>
            </w:r>
            <w:r>
              <w:rPr>
                <w:rFonts w:hint="eastAsia" w:ascii="仿宋" w:hAnsi="仿宋" w:eastAsia="仿宋" w:cs="仿宋"/>
              </w:rPr>
              <w:t>分</w:t>
            </w:r>
          </w:p>
        </w:tc>
        <w:tc>
          <w:tcPr>
            <w:tcW w:w="5668" w:type="dxa"/>
            <w:vAlign w:val="center"/>
          </w:tcPr>
          <w:p>
            <w:pPr>
              <w:spacing w:line="260" w:lineRule="exact"/>
              <w:rPr>
                <w:rFonts w:hint="default" w:ascii="仿宋" w:hAnsi="仿宋" w:eastAsia="仿宋" w:cs="仿宋"/>
                <w:lang w:val="en-US" w:eastAsia="zh-CN"/>
              </w:rPr>
            </w:pPr>
            <w:r>
              <w:rPr>
                <w:rFonts w:hint="eastAsia" w:ascii="仿宋" w:hAnsi="仿宋" w:eastAsia="仿宋" w:cs="仿宋"/>
              </w:rPr>
              <w:t xml:space="preserve">相关专业中级及以上职称（工程师） </w:t>
            </w:r>
            <w:r>
              <w:rPr>
                <w:rFonts w:hint="eastAsia" w:ascii="仿宋" w:hAnsi="仿宋" w:eastAsia="仿宋" w:cs="仿宋"/>
                <w:lang w:val="en-US" w:eastAsia="zh-CN"/>
              </w:rPr>
              <w:t>10分</w:t>
            </w:r>
          </w:p>
          <w:p>
            <w:pPr>
              <w:spacing w:line="260" w:lineRule="exact"/>
              <w:rPr>
                <w:rFonts w:hint="default" w:ascii="仿宋" w:hAnsi="仿宋" w:eastAsia="仿宋" w:cs="仿宋"/>
                <w:lang w:val="en-US" w:eastAsia="zh-CN"/>
              </w:rPr>
            </w:pPr>
            <w:r>
              <w:rPr>
                <w:rFonts w:hint="eastAsia" w:ascii="仿宋" w:hAnsi="仿宋" w:eastAsia="仿宋" w:cs="仿宋"/>
                <w:lang w:eastAsia="zh-CN"/>
              </w:rPr>
              <w:t>大学本科</w:t>
            </w:r>
            <w:r>
              <w:rPr>
                <w:rFonts w:hint="eastAsia" w:ascii="仿宋" w:hAnsi="仿宋" w:eastAsia="仿宋" w:cs="仿宋"/>
                <w:lang w:val="en-US" w:eastAsia="zh-CN"/>
              </w:rPr>
              <w:t xml:space="preserve">                         10分</w:t>
            </w:r>
          </w:p>
          <w:p>
            <w:pPr>
              <w:widowControl/>
              <w:rPr>
                <w:rFonts w:hint="eastAsia" w:ascii="仿宋" w:hAnsi="仿宋" w:eastAsia="仿宋" w:cs="仿宋"/>
              </w:rPr>
            </w:pPr>
            <w:r>
              <w:rPr>
                <w:rFonts w:hint="eastAsia" w:ascii="仿宋" w:hAnsi="仿宋" w:eastAsia="仿宋" w:cs="仿宋"/>
                <w:lang w:eastAsia="zh-CN"/>
              </w:rPr>
              <w:t>专科</w:t>
            </w:r>
            <w:r>
              <w:rPr>
                <w:rFonts w:hint="eastAsia" w:ascii="仿宋" w:hAnsi="仿宋" w:eastAsia="仿宋" w:cs="仿宋"/>
              </w:rPr>
              <w:t xml:space="preserve"> </w:t>
            </w:r>
            <w:r>
              <w:rPr>
                <w:rFonts w:hint="eastAsia" w:ascii="仿宋" w:hAnsi="仿宋" w:eastAsia="仿宋" w:cs="仿宋"/>
                <w:lang w:val="en-US" w:eastAsia="zh-CN"/>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6" w:type="dxa"/>
            <w:gridSpan w:val="8"/>
            <w:vAlign w:val="center"/>
          </w:tcPr>
          <w:p>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994" w:type="dxa"/>
            <w:vAlign w:val="center"/>
          </w:tcPr>
          <w:p>
            <w:pPr>
              <w:jc w:val="center"/>
              <w:rPr>
                <w:rFonts w:ascii="仿宋" w:hAnsi="仿宋" w:eastAsia="仿宋" w:cs="仿宋"/>
                <w:szCs w:val="21"/>
              </w:rPr>
            </w:pPr>
            <w:bookmarkStart w:id="271" w:name="_Toc336091322"/>
            <w:bookmarkStart w:id="272" w:name="_Toc319832781"/>
            <w:r>
              <w:rPr>
                <w:rFonts w:hint="eastAsia" w:ascii="仿宋" w:hAnsi="仿宋" w:eastAsia="仿宋" w:cs="仿宋"/>
                <w:szCs w:val="21"/>
              </w:rPr>
              <w:t>2.2.3（3）</w:t>
            </w:r>
          </w:p>
          <w:p>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8" w:type="dxa"/>
            <w:gridSpan w:val="5"/>
            <w:vAlign w:val="center"/>
          </w:tcPr>
          <w:p>
            <w:pPr>
              <w:rPr>
                <w:rFonts w:ascii="仿宋" w:hAnsi="仿宋" w:eastAsia="仿宋" w:cs="仿宋"/>
              </w:rPr>
            </w:pPr>
            <w:r>
              <w:rPr>
                <w:rFonts w:hint="eastAsia" w:ascii="仿宋" w:hAnsi="仿宋" w:eastAsia="仿宋" w:cs="仿宋"/>
              </w:rPr>
              <w:t>1、报价得分＝100-（投标人评标价-评标基准价）÷评标基准价×100×0.02 （评标价＞基准价时）</w:t>
            </w:r>
          </w:p>
          <w:p>
            <w:pPr>
              <w:rPr>
                <w:rFonts w:ascii="仿宋" w:hAnsi="仿宋" w:eastAsia="仿宋" w:cs="仿宋"/>
              </w:rPr>
            </w:pPr>
            <w:r>
              <w:rPr>
                <w:rFonts w:hint="eastAsia" w:ascii="仿宋" w:hAnsi="仿宋" w:eastAsia="仿宋" w:cs="仿宋"/>
              </w:rPr>
              <w:t>2、报价得分＝100-（评标基准价-投标人评标价）÷评标基准价×100×0.01 （评标价≤基准价时）</w:t>
            </w:r>
          </w:p>
          <w:p>
            <w:pPr>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pPr>
              <w:autoSpaceDE w:val="0"/>
              <w:autoSpaceDN w:val="0"/>
              <w:adjustRightInd w:val="0"/>
              <w:jc w:val="left"/>
              <w:rPr>
                <w:rFonts w:ascii="仿宋" w:hAnsi="仿宋" w:eastAsia="仿宋" w:cs="仿宋"/>
                <w:szCs w:val="21"/>
              </w:rPr>
            </w:pPr>
            <w:r>
              <w:rPr>
                <w:rFonts w:hint="eastAsia" w:ascii="仿宋" w:hAnsi="仿宋" w:eastAsia="仿宋" w:cs="仿宋"/>
              </w:rPr>
              <w:t>F:为评标基准价下浮系数，范围为 1-3 的整数，由</w:t>
            </w:r>
            <w:r>
              <w:rPr>
                <w:rFonts w:hint="eastAsia" w:ascii="仿宋" w:hAnsi="仿宋" w:eastAsia="仿宋" w:cs="仿宋"/>
                <w:color w:val="000000" w:themeColor="text1"/>
                <w14:textFill>
                  <w14:solidFill>
                    <w14:schemeClr w14:val="tx1"/>
                  </w14:solidFill>
                </w14:textFill>
              </w:rPr>
              <w:t>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ascii="仿宋" w:hAnsi="仿宋" w:eastAsia="仿宋" w:cs="仿宋"/>
          <w:sz w:val="24"/>
          <w:szCs w:val="24"/>
        </w:rPr>
      </w:pPr>
      <w:bookmarkStart w:id="273" w:name="_Toc499378898"/>
      <w:bookmarkStart w:id="274" w:name="_Toc499379020"/>
      <w:r>
        <w:rPr>
          <w:rFonts w:hint="eastAsia" w:ascii="仿宋" w:hAnsi="仿宋" w:eastAsia="仿宋" w:cs="仿宋"/>
          <w:sz w:val="24"/>
          <w:szCs w:val="24"/>
        </w:rPr>
        <w:t>1.评标方法</w:t>
      </w:r>
      <w:bookmarkEnd w:id="271"/>
      <w:bookmarkEnd w:id="272"/>
      <w:bookmarkEnd w:id="273"/>
      <w:bookmarkEnd w:id="274"/>
      <w:bookmarkStart w:id="275" w:name="_Toc336091323"/>
      <w:bookmarkStart w:id="276" w:name="_Toc319832782"/>
    </w:p>
    <w:p>
      <w:pPr>
        <w:spacing w:line="336" w:lineRule="auto"/>
        <w:ind w:firstLine="420" w:firstLineChars="200"/>
        <w:rPr>
          <w:rFonts w:ascii="仿宋" w:hAnsi="仿宋" w:eastAsia="仿宋" w:cs="仿宋"/>
          <w:szCs w:val="21"/>
        </w:rPr>
      </w:pPr>
      <w:bookmarkStart w:id="277" w:name="_Toc499379021"/>
      <w:bookmarkStart w:id="278" w:name="_Toc499378899"/>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5"/>
      <w:bookmarkEnd w:id="276"/>
      <w:bookmarkEnd w:id="277"/>
      <w:bookmarkEnd w:id="278"/>
    </w:p>
    <w:p>
      <w:pPr>
        <w:pStyle w:val="8"/>
        <w:keepNext w:val="0"/>
        <w:numPr>
          <w:ilvl w:val="0"/>
          <w:numId w:val="0"/>
        </w:numPr>
        <w:spacing w:before="0" w:after="0" w:line="336" w:lineRule="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pPr>
        <w:spacing w:line="336" w:lineRule="auto"/>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9" w:name="_Toc336091324"/>
      <w:bookmarkStart w:id="280" w:name="_Toc319832783"/>
      <w:bookmarkStart w:id="281" w:name="_Toc499378900"/>
      <w:bookmarkStart w:id="282" w:name="_Toc499379022"/>
      <w:r>
        <w:rPr>
          <w:rFonts w:hint="eastAsia" w:ascii="仿宋" w:hAnsi="仿宋" w:eastAsia="仿宋" w:cs="仿宋"/>
          <w:sz w:val="24"/>
          <w:szCs w:val="24"/>
        </w:rPr>
        <w:t>3.评标程序</w:t>
      </w:r>
      <w:bookmarkEnd w:id="279"/>
      <w:bookmarkEnd w:id="280"/>
      <w:bookmarkEnd w:id="281"/>
      <w:bookmarkEnd w:id="282"/>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pPr>
        <w:spacing w:line="336" w:lineRule="auto"/>
        <w:ind w:firstLine="210" w:firstLineChars="100"/>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pPr>
        <w:spacing w:line="336" w:lineRule="auto"/>
        <w:ind w:firstLine="210" w:firstLineChars="100"/>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3" w:name="_Toc351203652"/>
    </w:p>
    <w:p>
      <w:pPr>
        <w:pStyle w:val="5"/>
        <w:spacing w:line="360" w:lineRule="auto"/>
        <w:jc w:val="center"/>
        <w:rPr>
          <w:rFonts w:ascii="仿宋" w:hAnsi="仿宋" w:eastAsia="仿宋" w:cs="仿宋"/>
        </w:rPr>
      </w:pPr>
      <w:bookmarkStart w:id="284" w:name="_Toc429314958"/>
      <w:bookmarkStart w:id="285" w:name="_Toc114371497"/>
      <w:bookmarkStart w:id="286" w:name="_Toc78098309"/>
      <w:bookmarkStart w:id="287" w:name="_Toc114375838"/>
      <w:bookmarkStart w:id="288" w:name="_Toc114887875"/>
      <w:bookmarkStart w:id="289" w:name="_Toc114371648"/>
      <w:bookmarkStart w:id="290" w:name="_Toc112752869"/>
      <w:bookmarkStart w:id="291" w:name="_Toc114916868"/>
      <w:bookmarkStart w:id="292" w:name="_Toc58665098"/>
      <w:bookmarkStart w:id="293" w:name="_Toc114916929"/>
      <w:bookmarkStart w:id="294" w:name="_Toc411255947"/>
      <w:bookmarkStart w:id="295" w:name="_Toc114376972"/>
      <w:r>
        <w:rPr>
          <w:rFonts w:hint="eastAsia" w:ascii="仿宋" w:hAnsi="仿宋" w:eastAsia="仿宋" w:cs="仿宋"/>
          <w:b w:val="0"/>
          <w:bCs w:val="0"/>
          <w:sz w:val="30"/>
          <w:szCs w:val="30"/>
        </w:rPr>
        <w:br w:type="page"/>
      </w:r>
      <w:bookmarkEnd w:id="284"/>
      <w:bookmarkStart w:id="296" w:name="_Toc499379023"/>
      <w:bookmarkStart w:id="297"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6"/>
      <w:bookmarkEnd w:id="297"/>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上级奖补及自筹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rPr>
      </w:pPr>
    </w:p>
    <w:p>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6"/>
        <w:jc w:val="center"/>
        <w:rPr>
          <w:rFonts w:ascii="仿宋" w:hAnsi="仿宋" w:eastAsia="仿宋" w:cs="仿宋"/>
          <w:color w:val="auto"/>
          <w:sz w:val="21"/>
          <w:szCs w:val="22"/>
        </w:rPr>
      </w:pPr>
      <w:bookmarkStart w:id="298" w:name="_Toc499378902"/>
      <w:bookmarkStart w:id="299" w:name="_Toc429314959"/>
      <w:bookmarkStart w:id="300" w:name="_Toc499379024"/>
      <w:bookmarkStart w:id="301" w:name="_Toc358271709"/>
      <w:r>
        <w:rPr>
          <w:rFonts w:hint="eastAsia" w:ascii="仿宋" w:hAnsi="仿宋" w:eastAsia="仿宋" w:cs="仿宋"/>
          <w:color w:val="auto"/>
        </w:rPr>
        <w:t>专用条款</w:t>
      </w:r>
      <w:bookmarkEnd w:id="298"/>
      <w:bookmarkEnd w:id="299"/>
      <w:bookmarkEnd w:id="300"/>
      <w:bookmarkEnd w:id="301"/>
    </w:p>
    <w:bookmarkEnd w:id="285"/>
    <w:bookmarkEnd w:id="286"/>
    <w:bookmarkEnd w:id="287"/>
    <w:bookmarkEnd w:id="288"/>
    <w:bookmarkEnd w:id="289"/>
    <w:bookmarkEnd w:id="290"/>
    <w:bookmarkEnd w:id="291"/>
    <w:bookmarkEnd w:id="292"/>
    <w:bookmarkEnd w:id="293"/>
    <w:bookmarkEnd w:id="294"/>
    <w:bookmarkEnd w:id="295"/>
    <w:p>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5"/>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1.5%</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ascii="仿宋" w:hAnsi="仿宋" w:eastAsia="仿宋" w:cs="仿宋"/>
          <w:iCs/>
          <w:sz w:val="24"/>
          <w:szCs w:val="24"/>
        </w:rPr>
      </w:pPr>
      <w:bookmarkStart w:id="302" w:name="_Toc5369"/>
      <w:bookmarkStart w:id="303" w:name="_Toc499379025"/>
      <w:bookmarkStart w:id="304" w:name="_Toc12533"/>
      <w:bookmarkStart w:id="305" w:name="_Toc499378903"/>
      <w:r>
        <w:rPr>
          <w:rFonts w:hint="eastAsia" w:ascii="仿宋" w:hAnsi="仿宋" w:eastAsia="仿宋" w:cs="仿宋"/>
          <w:iCs/>
          <w:sz w:val="24"/>
          <w:szCs w:val="24"/>
        </w:rPr>
        <w:t>附件</w:t>
      </w:r>
      <w:bookmarkEnd w:id="302"/>
      <w:bookmarkEnd w:id="303"/>
      <w:bookmarkEnd w:id="304"/>
      <w:bookmarkEnd w:id="305"/>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3"/>
    <w:p>
      <w:pPr>
        <w:pStyle w:val="5"/>
        <w:numPr>
          <w:ilvl w:val="0"/>
          <w:numId w:val="6"/>
        </w:numPr>
        <w:spacing w:line="360" w:lineRule="auto"/>
        <w:jc w:val="center"/>
        <w:rPr>
          <w:rFonts w:ascii="仿宋" w:hAnsi="仿宋" w:eastAsia="仿宋" w:cs="仿宋"/>
        </w:rPr>
      </w:pPr>
      <w:bookmarkStart w:id="306" w:name="_Toc499379026"/>
      <w:bookmarkStart w:id="307" w:name="_Toc247085856"/>
      <w:bookmarkStart w:id="308" w:name="_Toc144974835"/>
      <w:bookmarkStart w:id="309" w:name="_Toc152045773"/>
      <w:bookmarkStart w:id="310" w:name="_Toc246996341"/>
      <w:bookmarkStart w:id="311" w:name="_Toc296602588"/>
      <w:bookmarkStart w:id="312" w:name="_Toc336091339"/>
      <w:bookmarkStart w:id="313" w:name="_Toc152042555"/>
      <w:bookmarkStart w:id="314" w:name="_Toc179632790"/>
      <w:bookmarkStart w:id="315" w:name="_Toc246997084"/>
      <w:r>
        <w:rPr>
          <w:rFonts w:hint="eastAsia" w:ascii="仿宋" w:hAnsi="仿宋" w:eastAsia="仿宋" w:cs="仿宋"/>
        </w:rPr>
        <w:t xml:space="preserve"> 工程量清单</w:t>
      </w:r>
      <w:bookmarkEnd w:id="306"/>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6" w:name="_Toc499379027"/>
      <w:bookmarkStart w:id="317"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6"/>
      <w:bookmarkEnd w:id="317"/>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8" w:name="_Toc499378906"/>
      <w:bookmarkStart w:id="319"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8"/>
      <w:bookmarkEnd w:id="319"/>
    </w:p>
    <w:p>
      <w:pPr>
        <w:spacing w:line="360" w:lineRule="auto"/>
        <w:rPr>
          <w:rFonts w:ascii="仿宋" w:hAnsi="仿宋" w:eastAsia="仿宋" w:cs="仿宋"/>
          <w:color w:val="000000" w:themeColor="text1"/>
          <w:szCs w:val="21"/>
          <w14:textFill>
            <w14:solidFill>
              <w14:schemeClr w14:val="tx1"/>
            </w14:solidFill>
          </w14:textFill>
        </w:rPr>
      </w:pPr>
      <w:bookmarkStart w:id="320" w:name="_Toc499378907"/>
      <w:bookmarkStart w:id="321" w:name="_Toc499379029"/>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20"/>
      <w:bookmarkEnd w:id="321"/>
    </w:p>
    <w:bookmarkEnd w:id="307"/>
    <w:bookmarkEnd w:id="308"/>
    <w:bookmarkEnd w:id="309"/>
    <w:bookmarkEnd w:id="310"/>
    <w:bookmarkEnd w:id="311"/>
    <w:bookmarkEnd w:id="312"/>
    <w:bookmarkEnd w:id="313"/>
    <w:bookmarkEnd w:id="314"/>
    <w:bookmarkEnd w:id="315"/>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5"/>
        <w:numPr>
          <w:ilvl w:val="0"/>
          <w:numId w:val="7"/>
        </w:numPr>
        <w:spacing w:line="360" w:lineRule="auto"/>
        <w:ind w:firstLine="2650" w:firstLineChars="600"/>
        <w:rPr>
          <w:rFonts w:ascii="仿宋" w:hAnsi="仿宋" w:eastAsia="仿宋" w:cs="仿宋"/>
        </w:rPr>
      </w:pPr>
      <w:bookmarkStart w:id="322" w:name="_Toc499379030"/>
      <w:r>
        <w:rPr>
          <w:rFonts w:hint="eastAsia" w:ascii="仿宋" w:hAnsi="仿宋" w:eastAsia="仿宋" w:cs="仿宋"/>
        </w:rPr>
        <w:t xml:space="preserve"> 图  纸</w:t>
      </w:r>
      <w:bookmarkEnd w:id="322"/>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3" w:name="_Toc499379031"/>
      <w:bookmarkStart w:id="324" w:name="_Toc429314968"/>
      <w:r>
        <w:rPr>
          <w:rFonts w:hint="eastAsia" w:ascii="仿宋" w:hAnsi="仿宋" w:eastAsia="仿宋" w:cs="仿宋"/>
        </w:rPr>
        <w:t>第七章  技术标准</w:t>
      </w:r>
      <w:bookmarkEnd w:id="323"/>
      <w:bookmarkEnd w:id="324"/>
    </w:p>
    <w:p>
      <w:pPr>
        <w:spacing w:line="360" w:lineRule="exact"/>
        <w:ind w:left="105" w:leftChars="50"/>
        <w:rPr>
          <w:rFonts w:ascii="仿宋" w:hAnsi="仿宋" w:eastAsia="仿宋" w:cs="仿宋"/>
          <w:sz w:val="24"/>
        </w:rPr>
      </w:pPr>
      <w:bookmarkStart w:id="325"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6" w:name="_Toc499379032"/>
      <w:r>
        <w:rPr>
          <w:rFonts w:hint="eastAsia" w:ascii="仿宋" w:hAnsi="仿宋" w:eastAsia="仿宋" w:cs="仿宋"/>
        </w:rPr>
        <w:t>第八章  投标文件格式</w:t>
      </w:r>
      <w:bookmarkEnd w:id="325"/>
      <w:bookmarkEnd w:id="326"/>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hint="eastAsia" w:ascii="仿宋" w:hAnsi="仿宋" w:eastAsia="仿宋" w:cs="仿宋"/>
          <w:sz w:val="24"/>
        </w:rPr>
      </w:pPr>
      <w:r>
        <w:rPr>
          <w:rFonts w:hint="eastAsia" w:ascii="仿宋" w:hAnsi="仿宋" w:eastAsia="仿宋" w:cs="仿宋"/>
          <w:sz w:val="24"/>
        </w:rPr>
        <w:t>（分综合标、商务标、技术标）</w:t>
      </w:r>
    </w:p>
    <w:p>
      <w:pPr>
        <w:pStyle w:val="2"/>
      </w:pPr>
    </w:p>
    <w:p>
      <w:pPr>
        <w:spacing w:line="492" w:lineRule="exact"/>
        <w:jc w:val="center"/>
        <w:rPr>
          <w:rFonts w:ascii="仿宋" w:hAnsi="仿宋" w:eastAsia="仿宋" w:cs="仿宋"/>
          <w:color w:val="auto"/>
          <w:sz w:val="24"/>
        </w:rPr>
      </w:pPr>
      <w:r>
        <w:rPr>
          <w:rFonts w:hint="eastAsia" w:ascii="仿宋" w:hAnsi="仿宋" w:eastAsia="仿宋" w:cs="仿宋"/>
          <w:color w:val="auto"/>
          <w:sz w:val="24"/>
        </w:rPr>
        <w:t>说明：技术标封面请联系郑先生（15971557432）购买</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b w:val="0"/>
        </w:rPr>
      </w:pPr>
      <w:bookmarkStart w:id="327" w:name="_Toc336091354"/>
      <w:bookmarkStart w:id="328" w:name="_Toc361650144"/>
      <w:r>
        <w:rPr>
          <w:rFonts w:hint="eastAsia" w:ascii="仿宋" w:hAnsi="仿宋" w:eastAsia="仿宋" w:cs="仿宋"/>
          <w:b w:val="0"/>
        </w:rPr>
        <w:br w:type="page"/>
      </w:r>
      <w:bookmarkStart w:id="329" w:name="_Toc499378911"/>
      <w:bookmarkStart w:id="330" w:name="_Toc499379033"/>
      <w:r>
        <w:rPr>
          <w:rFonts w:hint="eastAsia" w:ascii="仿宋" w:hAnsi="仿宋" w:eastAsia="仿宋" w:cs="仿宋"/>
          <w:b w:val="0"/>
        </w:rPr>
        <w:t>评审因素索引表</w:t>
      </w:r>
      <w:bookmarkEnd w:id="327"/>
      <w:bookmarkEnd w:id="328"/>
      <w:bookmarkEnd w:id="329"/>
      <w:bookmarkEnd w:id="33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31" w:name="_Toc361650145"/>
      <w:bookmarkStart w:id="332" w:name="_Toc184635137"/>
      <w:bookmarkStart w:id="333" w:name="_Toc336091355"/>
      <w:r>
        <w:rPr>
          <w:rFonts w:hint="eastAsia" w:ascii="仿宋" w:hAnsi="仿宋" w:eastAsia="仿宋" w:cs="仿宋"/>
          <w:b w:val="0"/>
          <w:sz w:val="36"/>
          <w:szCs w:val="36"/>
        </w:rPr>
        <w:br w:type="page"/>
      </w:r>
      <w:bookmarkStart w:id="334" w:name="_Toc499378912"/>
      <w:bookmarkStart w:id="335" w:name="_Toc499379034"/>
      <w:r>
        <w:rPr>
          <w:rFonts w:hint="eastAsia" w:ascii="仿宋" w:hAnsi="仿宋" w:eastAsia="仿宋" w:cs="仿宋"/>
          <w:b w:val="0"/>
          <w:sz w:val="36"/>
          <w:szCs w:val="36"/>
        </w:rPr>
        <w:t>目  录</w:t>
      </w:r>
      <w:bookmarkEnd w:id="331"/>
      <w:bookmarkEnd w:id="332"/>
      <w:bookmarkEnd w:id="333"/>
      <w:bookmarkEnd w:id="334"/>
      <w:bookmarkEnd w:id="335"/>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六</w:t>
      </w:r>
      <w:r>
        <w:rPr>
          <w:rFonts w:hint="eastAsia" w:ascii="仿宋" w:hAnsi="仿宋" w:eastAsia="仿宋" w:cs="仿宋"/>
          <w:sz w:val="24"/>
        </w:rPr>
        <w:t>、项目管理机构（综合标）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lang w:eastAsia="zh-CN"/>
        </w:rPr>
        <w:t>八</w:t>
      </w:r>
      <w:r>
        <w:rPr>
          <w:rFonts w:hint="eastAsia" w:ascii="仿宋" w:hAnsi="仿宋" w:eastAsia="仿宋" w:cs="仿宋"/>
          <w:sz w:val="24"/>
        </w:rPr>
        <w:t>、其他材料（综合标）</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6" w:name="_Toc499379035"/>
      <w:bookmarkStart w:id="337" w:name="_Toc499378913"/>
      <w:r>
        <w:rPr>
          <w:rFonts w:hint="eastAsia" w:ascii="仿宋" w:hAnsi="仿宋" w:eastAsia="仿宋" w:cs="仿宋"/>
        </w:rPr>
        <w:t>一、投标函及投标函附录</w:t>
      </w:r>
      <w:bookmarkEnd w:id="336"/>
      <w:bookmarkEnd w:id="337"/>
    </w:p>
    <w:p>
      <w:pPr>
        <w:pStyle w:val="7"/>
        <w:numPr>
          <w:ilvl w:val="0"/>
          <w:numId w:val="0"/>
        </w:numPr>
        <w:spacing w:before="0" w:after="0" w:line="440" w:lineRule="exact"/>
        <w:jc w:val="center"/>
        <w:rPr>
          <w:rFonts w:ascii="仿宋" w:hAnsi="仿宋" w:eastAsia="仿宋" w:cs="仿宋"/>
          <w:sz w:val="28"/>
          <w:szCs w:val="28"/>
        </w:rPr>
      </w:pPr>
      <w:bookmarkStart w:id="338" w:name="_Toc499379036"/>
      <w:bookmarkStart w:id="339" w:name="_Toc499378914"/>
      <w:r>
        <w:rPr>
          <w:rFonts w:hint="eastAsia" w:ascii="仿宋" w:hAnsi="仿宋" w:eastAsia="仿宋" w:cs="仿宋"/>
          <w:sz w:val="28"/>
          <w:szCs w:val="28"/>
        </w:rPr>
        <w:t>（一）投 标 函</w:t>
      </w:r>
      <w:bookmarkEnd w:id="338"/>
      <w:bookmarkEnd w:id="339"/>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3．随同本投标函提交投标保证金一份，金额为人民币（大写）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6．（其它补充说明）</w:t>
      </w:r>
    </w:p>
    <w:p>
      <w:pPr>
        <w:spacing w:line="400" w:lineRule="exact"/>
        <w:ind w:firstLine="480" w:firstLineChars="200"/>
        <w:rPr>
          <w:rFonts w:ascii="仿宋" w:hAnsi="仿宋" w:eastAsia="仿宋" w:cs="仿宋"/>
          <w:sz w:val="24"/>
          <w:szCs w:val="24"/>
        </w:rPr>
      </w:pPr>
    </w:p>
    <w:p>
      <w:pPr>
        <w:pStyle w:val="2"/>
        <w:rPr>
          <w:rFonts w:ascii="仿宋" w:hAnsi="仿宋" w:eastAsia="仿宋" w:cs="仿宋"/>
          <w:sz w:val="24"/>
          <w:szCs w:val="24"/>
        </w:rPr>
      </w:pPr>
    </w:p>
    <w:p>
      <w:pPr>
        <w:pStyle w:val="4"/>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40" w:name="_Toc499378915"/>
      <w:bookmarkStart w:id="341" w:name="_Toc499379037"/>
      <w:r>
        <w:rPr>
          <w:rFonts w:hint="eastAsia" w:ascii="仿宋" w:hAnsi="仿宋" w:eastAsia="仿宋" w:cs="仿宋"/>
          <w:sz w:val="24"/>
          <w:szCs w:val="24"/>
        </w:rPr>
        <w:t>（二）投标函附录</w:t>
      </w:r>
      <w:bookmarkEnd w:id="340"/>
      <w:bookmarkEnd w:id="341"/>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Lines="50" w:line="240" w:lineRule="auto"/>
        <w:ind w:left="567"/>
        <w:jc w:val="center"/>
        <w:rPr>
          <w:rFonts w:ascii="仿宋" w:hAnsi="仿宋" w:eastAsia="仿宋" w:cs="仿宋"/>
        </w:rPr>
      </w:pPr>
      <w:bookmarkStart w:id="342" w:name="_Toc499378916"/>
      <w:bookmarkStart w:id="343" w:name="_Toc499379038"/>
      <w:r>
        <w:rPr>
          <w:rFonts w:hint="eastAsia" w:ascii="仿宋" w:hAnsi="仿宋" w:eastAsia="仿宋" w:cs="仿宋"/>
        </w:rPr>
        <w:t>二、法定代表人身份证明</w:t>
      </w:r>
      <w:bookmarkEnd w:id="342"/>
      <w:bookmarkEnd w:id="343"/>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4" w:name="_Toc499378917"/>
      <w:bookmarkStart w:id="345" w:name="_Toc499379039"/>
      <w:r>
        <w:rPr>
          <w:rFonts w:hint="eastAsia" w:ascii="仿宋" w:hAnsi="仿宋" w:eastAsia="仿宋" w:cs="仿宋"/>
        </w:rPr>
        <w:t>三、授权委托书</w:t>
      </w:r>
      <w:bookmarkEnd w:id="344"/>
      <w:bookmarkEnd w:id="345"/>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spacing w:before="0" w:afterLines="50" w:line="240" w:lineRule="auto"/>
        <w:ind w:left="567"/>
        <w:jc w:val="center"/>
        <w:rPr>
          <w:rFonts w:ascii="仿宋" w:hAnsi="仿宋" w:eastAsia="仿宋" w:cs="仿宋"/>
        </w:rPr>
      </w:pPr>
      <w:bookmarkStart w:id="346" w:name="_Toc361650146"/>
      <w:r>
        <w:rPr>
          <w:rFonts w:hint="eastAsia" w:ascii="仿宋" w:hAnsi="仿宋" w:eastAsia="仿宋" w:cs="仿宋"/>
        </w:rPr>
        <w:br w:type="page"/>
      </w:r>
      <w:bookmarkEnd w:id="346"/>
      <w:bookmarkStart w:id="347" w:name="_Toc499379041"/>
      <w:bookmarkStart w:id="348" w:name="_Toc499378919"/>
      <w:r>
        <w:rPr>
          <w:rFonts w:hint="eastAsia" w:ascii="仿宋" w:hAnsi="仿宋" w:eastAsia="仿宋" w:cs="仿宋"/>
          <w:lang w:eastAsia="zh-CN"/>
        </w:rPr>
        <w:t>四</w:t>
      </w:r>
      <w:r>
        <w:rPr>
          <w:rFonts w:hint="eastAsia" w:ascii="仿宋" w:hAnsi="仿宋" w:eastAsia="仿宋" w:cs="仿宋"/>
        </w:rPr>
        <w:t>、已标价的工程量清单</w:t>
      </w:r>
      <w:bookmarkEnd w:id="347"/>
      <w:bookmarkEnd w:id="348"/>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49" w:name="_Toc222027334"/>
      <w:bookmarkStart w:id="350" w:name="_Toc222027891"/>
      <w:r>
        <w:rPr>
          <w:rFonts w:hint="eastAsia" w:ascii="仿宋" w:hAnsi="仿宋" w:eastAsia="仿宋" w:cs="仿宋"/>
          <w:b/>
          <w:sz w:val="30"/>
        </w:rPr>
        <w:br w:type="page"/>
      </w:r>
    </w:p>
    <w:bookmarkEnd w:id="349"/>
    <w:bookmarkEnd w:id="350"/>
    <w:p>
      <w:pPr>
        <w:spacing w:line="440" w:lineRule="exact"/>
        <w:outlineLvl w:val="1"/>
        <w:rPr>
          <w:rFonts w:ascii="仿宋" w:hAnsi="仿宋" w:eastAsia="仿宋" w:cs="仿宋"/>
          <w:b/>
          <w:sz w:val="30"/>
        </w:rPr>
      </w:pPr>
      <w:bookmarkStart w:id="351" w:name="_Toc222027335"/>
      <w:bookmarkStart w:id="352" w:name="_Toc222027892"/>
    </w:p>
    <w:p>
      <w:pPr>
        <w:spacing w:line="440" w:lineRule="exact"/>
        <w:jc w:val="center"/>
        <w:outlineLvl w:val="1"/>
        <w:rPr>
          <w:rFonts w:ascii="仿宋" w:hAnsi="仿宋" w:eastAsia="仿宋" w:cs="仿宋"/>
          <w:b/>
          <w:sz w:val="30"/>
        </w:rPr>
      </w:pPr>
      <w:bookmarkStart w:id="353" w:name="_Toc499379042"/>
      <w:bookmarkStart w:id="354" w:name="_Toc499378920"/>
      <w:r>
        <w:rPr>
          <w:rFonts w:hint="eastAsia" w:ascii="仿宋" w:hAnsi="仿宋" w:eastAsia="仿宋" w:cs="仿宋"/>
          <w:b/>
          <w:sz w:val="30"/>
        </w:rPr>
        <w:t>投标总价</w:t>
      </w:r>
      <w:bookmarkEnd w:id="351"/>
      <w:bookmarkEnd w:id="352"/>
      <w:bookmarkEnd w:id="353"/>
      <w:bookmarkEnd w:id="354"/>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lang w:eastAsia="zh-CN"/>
        </w:rPr>
        <w:t>五</w:t>
      </w:r>
      <w:r>
        <w:rPr>
          <w:rFonts w:hint="eastAsia" w:ascii="仿宋" w:hAnsi="仿宋" w:eastAsia="仿宋" w:cs="仿宋"/>
          <w:b/>
          <w:bCs/>
          <w:sz w:val="32"/>
          <w:szCs w:val="32"/>
        </w:rPr>
        <w:t>、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5"/>
        <w:rPr>
          <w:rFonts w:ascii="仿宋" w:hAnsi="仿宋" w:eastAsia="仿宋" w:cs="仿宋"/>
          <w:szCs w:val="24"/>
        </w:rPr>
      </w:pPr>
      <w:r>
        <w:rPr>
          <w:rFonts w:hint="eastAsia" w:ascii="仿宋" w:hAnsi="仿宋" w:eastAsia="仿宋" w:cs="仿宋"/>
          <w:b/>
          <w:szCs w:val="24"/>
        </w:rPr>
        <w:br w:type="page"/>
      </w:r>
      <w:bookmarkStart w:id="355" w:name="_Toc499378921"/>
      <w:bookmarkStart w:id="356" w:name="_Toc499379043"/>
      <w:bookmarkStart w:id="357" w:name="_Toc456557368"/>
      <w:r>
        <w:rPr>
          <w:rFonts w:hint="eastAsia" w:ascii="仿宋" w:hAnsi="仿宋" w:eastAsia="仿宋" w:cs="仿宋"/>
          <w:szCs w:val="24"/>
        </w:rPr>
        <w:t>附表一：拟投入本工程的主要施工设备表</w:t>
      </w:r>
      <w:bookmarkEnd w:id="355"/>
      <w:bookmarkEnd w:id="356"/>
      <w:bookmarkEnd w:id="357"/>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35"/>
        <w:rPr>
          <w:rFonts w:ascii="仿宋" w:hAnsi="仿宋" w:eastAsia="仿宋" w:cs="仿宋"/>
          <w:szCs w:val="24"/>
        </w:rPr>
      </w:pPr>
      <w:bookmarkStart w:id="358" w:name="_Toc456557369"/>
      <w:bookmarkStart w:id="359" w:name="_Toc499379044"/>
      <w:bookmarkStart w:id="360" w:name="_Toc499378922"/>
      <w:r>
        <w:rPr>
          <w:rFonts w:hint="eastAsia" w:ascii="仿宋" w:hAnsi="仿宋" w:eastAsia="仿宋" w:cs="仿宋"/>
          <w:szCs w:val="24"/>
        </w:rPr>
        <w:t>附表二：拟配备本工程的试验和检测仪器设备表</w:t>
      </w:r>
      <w:bookmarkEnd w:id="358"/>
      <w:bookmarkEnd w:id="359"/>
      <w:bookmarkEnd w:id="360"/>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1" w:name="_Toc499378923"/>
      <w:bookmarkStart w:id="362" w:name="_Toc456557370"/>
      <w:bookmarkStart w:id="363" w:name="_Toc499379045"/>
      <w:r>
        <w:rPr>
          <w:rFonts w:hint="eastAsia" w:ascii="仿宋" w:hAnsi="仿宋" w:eastAsia="仿宋" w:cs="仿宋"/>
          <w:szCs w:val="24"/>
        </w:rPr>
        <w:t>附表三：劳动力计划表</w:t>
      </w:r>
      <w:bookmarkEnd w:id="361"/>
      <w:bookmarkEnd w:id="362"/>
      <w:bookmarkEnd w:id="363"/>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4" w:name="_Toc456557371"/>
      <w:r>
        <w:rPr>
          <w:rFonts w:hint="eastAsia" w:ascii="仿宋" w:hAnsi="仿宋" w:eastAsia="仿宋" w:cs="仿宋"/>
          <w:szCs w:val="24"/>
        </w:rPr>
        <w:br w:type="page"/>
      </w:r>
      <w:bookmarkStart w:id="365" w:name="_Toc499378924"/>
      <w:bookmarkStart w:id="366" w:name="_Toc499379046"/>
      <w:r>
        <w:rPr>
          <w:rFonts w:hint="eastAsia" w:ascii="仿宋" w:hAnsi="仿宋" w:eastAsia="仿宋" w:cs="仿宋"/>
          <w:szCs w:val="24"/>
        </w:rPr>
        <w:t>附表四：计划开、竣工日期和施工进度网络图</w:t>
      </w:r>
      <w:bookmarkEnd w:id="364"/>
      <w:bookmarkEnd w:id="365"/>
      <w:bookmarkEnd w:id="366"/>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5"/>
        <w:rPr>
          <w:rFonts w:ascii="仿宋" w:hAnsi="仿宋" w:eastAsia="仿宋" w:cs="仿宋"/>
          <w:szCs w:val="21"/>
        </w:rPr>
      </w:pPr>
      <w:bookmarkStart w:id="367" w:name="_Toc456557372"/>
      <w:bookmarkStart w:id="368" w:name="_Toc499378925"/>
      <w:bookmarkStart w:id="369" w:name="_Toc499379047"/>
      <w:r>
        <w:rPr>
          <w:rFonts w:hint="eastAsia" w:ascii="仿宋" w:hAnsi="仿宋" w:eastAsia="仿宋" w:cs="仿宋"/>
          <w:szCs w:val="24"/>
        </w:rPr>
        <w:t>附表五：施工总平面图</w:t>
      </w:r>
      <w:bookmarkEnd w:id="367"/>
      <w:bookmarkEnd w:id="368"/>
      <w:bookmarkEnd w:id="369"/>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rPr>
      </w:pPr>
      <w:bookmarkStart w:id="370" w:name="_Toc499379048"/>
      <w:bookmarkStart w:id="371" w:name="_Toc456557373"/>
      <w:bookmarkStart w:id="372" w:name="_Toc499378926"/>
      <w:r>
        <w:rPr>
          <w:rFonts w:hint="eastAsia" w:ascii="仿宋" w:hAnsi="仿宋" w:eastAsia="仿宋" w:cs="仿宋"/>
          <w:szCs w:val="24"/>
        </w:rPr>
        <w:t>附表六：临时用地表</w:t>
      </w:r>
      <w:bookmarkEnd w:id="370"/>
      <w:bookmarkEnd w:id="371"/>
      <w:bookmarkEnd w:id="37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3" w:name="_Toc456557374"/>
      <w:r>
        <w:rPr>
          <w:rFonts w:hint="eastAsia" w:ascii="仿宋" w:hAnsi="仿宋" w:eastAsia="仿宋" w:cs="仿宋"/>
          <w:b/>
          <w:bCs/>
          <w:sz w:val="32"/>
          <w:szCs w:val="32"/>
          <w:lang w:eastAsia="zh-CN"/>
        </w:rPr>
        <w:t>六</w:t>
      </w:r>
      <w:r>
        <w:rPr>
          <w:rFonts w:hint="eastAsia" w:ascii="仿宋" w:hAnsi="仿宋" w:eastAsia="仿宋" w:cs="仿宋"/>
          <w:b/>
          <w:bCs/>
          <w:sz w:val="32"/>
          <w:szCs w:val="32"/>
        </w:rPr>
        <w:t>、项目管理机构</w:t>
      </w:r>
      <w:bookmarkEnd w:id="373"/>
    </w:p>
    <w:p>
      <w:pPr>
        <w:pStyle w:val="35"/>
        <w:numPr>
          <w:ilvl w:val="0"/>
          <w:numId w:val="0"/>
        </w:numPr>
        <w:tabs>
          <w:tab w:val="clear" w:pos="709"/>
        </w:tabs>
        <w:jc w:val="center"/>
        <w:rPr>
          <w:rFonts w:ascii="仿宋" w:hAnsi="仿宋" w:eastAsia="仿宋" w:cs="仿宋"/>
          <w:sz w:val="28"/>
          <w:szCs w:val="28"/>
        </w:rPr>
      </w:pPr>
      <w:bookmarkStart w:id="374" w:name="_Toc499378927"/>
      <w:bookmarkStart w:id="375" w:name="_Toc456557375"/>
      <w:bookmarkStart w:id="376" w:name="_Toc499379049"/>
      <w:r>
        <w:rPr>
          <w:rFonts w:hint="eastAsia" w:ascii="仿宋" w:hAnsi="仿宋" w:eastAsia="仿宋" w:cs="仿宋"/>
          <w:sz w:val="28"/>
          <w:szCs w:val="28"/>
        </w:rPr>
        <w:t>（一）项目管理机构主要人员表</w:t>
      </w:r>
      <w:bookmarkEnd w:id="374"/>
      <w:bookmarkEnd w:id="375"/>
      <w:bookmarkEnd w:id="376"/>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pPr>
        <w:spacing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sz w:val="28"/>
          <w:szCs w:val="28"/>
        </w:rPr>
      </w:pPr>
      <w:bookmarkStart w:id="377" w:name="_Toc499379050"/>
      <w:bookmarkStart w:id="378" w:name="_Toc456557376"/>
      <w:bookmarkStart w:id="379" w:name="_Toc499378928"/>
      <w:r>
        <w:rPr>
          <w:rFonts w:hint="eastAsia" w:ascii="仿宋" w:hAnsi="仿宋" w:eastAsia="仿宋" w:cs="仿宋"/>
          <w:sz w:val="28"/>
          <w:szCs w:val="28"/>
        </w:rPr>
        <w:t>（二）项目经理简历表</w:t>
      </w:r>
      <w:bookmarkEnd w:id="377"/>
      <w:bookmarkEnd w:id="378"/>
      <w:bookmarkEnd w:id="379"/>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80" w:name="_Toc499379051"/>
      <w:bookmarkStart w:id="381" w:name="_Toc456557378"/>
      <w:bookmarkStart w:id="382" w:name="_Toc499378929"/>
      <w:r>
        <w:rPr>
          <w:rFonts w:hint="eastAsia" w:ascii="仿宋" w:hAnsi="仿宋" w:eastAsia="仿宋" w:cs="仿宋"/>
          <w:sz w:val="28"/>
          <w:szCs w:val="28"/>
        </w:rPr>
        <w:t>（三）其他主要项目管理人员简历表</w:t>
      </w:r>
      <w:bookmarkEnd w:id="380"/>
      <w:bookmarkEnd w:id="381"/>
      <w:bookmarkEnd w:id="382"/>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Lines="50" w:line="240" w:lineRule="auto"/>
        <w:ind w:left="567"/>
        <w:jc w:val="center"/>
        <w:rPr>
          <w:rFonts w:ascii="仿宋" w:hAnsi="仿宋" w:eastAsia="仿宋" w:cs="仿宋"/>
        </w:rPr>
      </w:pPr>
      <w:bookmarkStart w:id="383" w:name="_Toc499378930"/>
      <w:bookmarkStart w:id="384" w:name="_Toc499379052"/>
      <w:r>
        <w:rPr>
          <w:rFonts w:hint="eastAsia" w:ascii="仿宋" w:hAnsi="仿宋" w:eastAsia="仿宋" w:cs="仿宋"/>
          <w:lang w:eastAsia="zh-CN"/>
        </w:rPr>
        <w:t>七</w:t>
      </w:r>
      <w:r>
        <w:rPr>
          <w:rFonts w:hint="eastAsia" w:ascii="仿宋" w:hAnsi="仿宋" w:eastAsia="仿宋" w:cs="仿宋"/>
        </w:rPr>
        <w:t>、 资格审查资料</w:t>
      </w:r>
      <w:bookmarkEnd w:id="383"/>
      <w:bookmarkEnd w:id="384"/>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rPr>
            </w:pP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ascii="仿宋" w:hAnsi="仿宋" w:eastAsia="仿宋" w:cs="仿宋"/>
                <w:sz w:val="24"/>
              </w:rPr>
            </w:pPr>
          </w:p>
        </w:tc>
        <w:tc>
          <w:tcPr>
            <w:tcW w:w="4777" w:type="dxa"/>
            <w:gridSpan w:val="8"/>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ascii="仿宋" w:hAnsi="仿宋" w:eastAsia="仿宋" w:cs="仿宋"/>
                <w:sz w:val="24"/>
              </w:rPr>
            </w:pPr>
          </w:p>
        </w:tc>
        <w:tc>
          <w:tcPr>
            <w:tcW w:w="672"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5"/>
        <w:pageBreakBefore/>
        <w:numPr>
          <w:ilvl w:val="0"/>
          <w:numId w:val="0"/>
        </w:numPr>
        <w:tabs>
          <w:tab w:val="clear" w:pos="709"/>
        </w:tabs>
        <w:jc w:val="center"/>
        <w:outlineLvl w:val="3"/>
        <w:rPr>
          <w:rFonts w:ascii="仿宋" w:hAnsi="仿宋" w:eastAsia="仿宋" w:cs="仿宋"/>
          <w:szCs w:val="24"/>
        </w:rPr>
      </w:pPr>
      <w:bookmarkStart w:id="385" w:name="_Toc499378932"/>
      <w:bookmarkStart w:id="386" w:name="_Toc496685988"/>
      <w:bookmarkStart w:id="387" w:name="_Toc499379054"/>
      <w:r>
        <w:rPr>
          <w:rFonts w:hint="eastAsia" w:ascii="仿宋" w:hAnsi="仿宋" w:eastAsia="仿宋" w:cs="仿宋"/>
          <w:szCs w:val="24"/>
          <w:highlight w:val="white"/>
        </w:rPr>
        <w:t>1-2 拟投入主要施工机械设备情况表</w:t>
      </w:r>
      <w:bookmarkEnd w:id="385"/>
      <w:bookmarkEnd w:id="386"/>
      <w:bookmarkEnd w:id="387"/>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88" w:name="_Toc496685990"/>
    </w:p>
    <w:p>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8"/>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5"/>
        <w:pageBreakBefore/>
        <w:numPr>
          <w:ilvl w:val="0"/>
          <w:numId w:val="0"/>
        </w:numPr>
        <w:ind w:left="709"/>
        <w:jc w:val="center"/>
        <w:outlineLvl w:val="3"/>
        <w:rPr>
          <w:rFonts w:ascii="仿宋" w:hAnsi="仿宋" w:eastAsia="仿宋" w:cs="仿宋"/>
          <w:szCs w:val="24"/>
        </w:rPr>
      </w:pPr>
      <w:bookmarkStart w:id="389" w:name="_Toc499378933"/>
      <w:bookmarkStart w:id="390" w:name="_Toc499379055"/>
      <w:bookmarkStart w:id="391" w:name="_Toc496685991"/>
      <w:r>
        <w:rPr>
          <w:rFonts w:hint="eastAsia" w:ascii="仿宋" w:hAnsi="仿宋" w:eastAsia="仿宋" w:cs="仿宋"/>
          <w:szCs w:val="24"/>
          <w:highlight w:val="white"/>
        </w:rPr>
        <w:t>2-2 拟投入的流动资金函(格式)</w:t>
      </w:r>
      <w:bookmarkEnd w:id="389"/>
      <w:bookmarkEnd w:id="390"/>
      <w:bookmarkEnd w:id="391"/>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5"/>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2" w:name="_Toc499379056"/>
      <w:bookmarkStart w:id="393" w:name="_Toc496685998"/>
      <w:bookmarkStart w:id="394" w:name="_Toc499378934"/>
      <w:r>
        <w:rPr>
          <w:rFonts w:hint="eastAsia" w:ascii="仿宋" w:hAnsi="仿宋" w:eastAsia="仿宋" w:cs="仿宋"/>
          <w:szCs w:val="24"/>
          <w:highlight w:val="white"/>
        </w:rPr>
        <w:t>（五）企业信誉情况</w:t>
      </w:r>
      <w:bookmarkEnd w:id="392"/>
      <w:bookmarkEnd w:id="393"/>
      <w:bookmarkEnd w:id="394"/>
    </w:p>
    <w:p>
      <w:pPr>
        <w:rPr>
          <w:rFonts w:ascii="仿宋" w:hAnsi="仿宋" w:eastAsia="仿宋" w:cs="仿宋"/>
        </w:rPr>
      </w:pPr>
    </w:p>
    <w:p>
      <w:pPr>
        <w:pStyle w:val="35"/>
        <w:numPr>
          <w:ilvl w:val="0"/>
          <w:numId w:val="0"/>
        </w:numPr>
        <w:jc w:val="center"/>
        <w:outlineLvl w:val="9"/>
        <w:rPr>
          <w:rFonts w:ascii="仿宋" w:hAnsi="仿宋" w:eastAsia="仿宋" w:cs="仿宋"/>
          <w:szCs w:val="24"/>
        </w:rPr>
      </w:pPr>
      <w:bookmarkStart w:id="395" w:name="_Toc499379057"/>
      <w:bookmarkStart w:id="396" w:name="_Toc499378935"/>
      <w:r>
        <w:rPr>
          <w:rFonts w:hint="eastAsia" w:ascii="仿宋" w:hAnsi="仿宋" w:eastAsia="仿宋" w:cs="仿宋"/>
          <w:szCs w:val="24"/>
          <w:highlight w:val="white"/>
        </w:rPr>
        <w:t>5-1 企业信誉声明</w:t>
      </w:r>
      <w:bookmarkEnd w:id="395"/>
      <w:bookmarkEnd w:id="396"/>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7" w:name="_Toc499378937"/>
      <w:bookmarkStart w:id="398" w:name="_Toc499379059"/>
      <w:r>
        <w:rPr>
          <w:rFonts w:hint="eastAsia" w:ascii="仿宋" w:hAnsi="仿宋" w:eastAsia="仿宋" w:cs="仿宋"/>
          <w:sz w:val="24"/>
          <w:szCs w:val="24"/>
          <w:highlight w:val="white"/>
        </w:rPr>
        <w:t>5-2投标人未被列入“信用中国”网站（www.creditchina.gov.cn）失信被执行人、重大税收违法案件当事人名单、政府采购严重违法失信行为记录名单的查询结果</w:t>
      </w:r>
      <w:bookmarkEnd w:id="397"/>
      <w:bookmarkEnd w:id="398"/>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“信用中国”网站（www.creditchina.gov.cn）失信被执行人、重大税收违法案件当事人名单、政府采购严重违法失信行为记录名单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5"/>
        <w:pageBreakBefore/>
        <w:numPr>
          <w:ilvl w:val="0"/>
          <w:numId w:val="0"/>
        </w:numPr>
        <w:jc w:val="center"/>
        <w:outlineLvl w:val="9"/>
        <w:rPr>
          <w:rFonts w:ascii="仿宋" w:hAnsi="仿宋" w:eastAsia="仿宋" w:cs="仿宋"/>
          <w:szCs w:val="24"/>
        </w:rPr>
      </w:pPr>
      <w:bookmarkStart w:id="399" w:name="_Toc499378938"/>
      <w:bookmarkStart w:id="400" w:name="_Toc499379060"/>
      <w:bookmarkStart w:id="401" w:name="_Toc496686002"/>
      <w:r>
        <w:rPr>
          <w:rFonts w:hint="eastAsia" w:ascii="仿宋" w:hAnsi="仿宋" w:eastAsia="仿宋" w:cs="仿宋"/>
          <w:szCs w:val="24"/>
          <w:highlight w:val="white"/>
        </w:rPr>
        <w:t>5-4近3年发生的诉讼和仲裁情况</w:t>
      </w:r>
      <w:bookmarkEnd w:id="399"/>
      <w:bookmarkEnd w:id="400"/>
      <w:bookmarkEnd w:id="401"/>
    </w:p>
    <w:p>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szCs w:val="24"/>
        </w:rPr>
      </w:pPr>
      <w:bookmarkStart w:id="402" w:name="_Toc496686003"/>
      <w:bookmarkStart w:id="403" w:name="_Toc499378939"/>
      <w:bookmarkStart w:id="404" w:name="_Toc499379061"/>
      <w:r>
        <w:rPr>
          <w:rFonts w:hint="eastAsia" w:ascii="仿宋" w:hAnsi="仿宋" w:eastAsia="仿宋" w:cs="仿宋"/>
          <w:szCs w:val="24"/>
          <w:highlight w:val="white"/>
        </w:rPr>
        <w:t>5-5近3年投标人工程获质量奖项情况表</w:t>
      </w:r>
      <w:bookmarkEnd w:id="402"/>
      <w:bookmarkEnd w:id="403"/>
      <w:bookmarkEnd w:id="404"/>
    </w:p>
    <w:p>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szCs w:val="24"/>
        </w:rPr>
      </w:pPr>
      <w:bookmarkStart w:id="405" w:name="_Toc499378940"/>
      <w:bookmarkStart w:id="406" w:name="_Toc499379062"/>
      <w:bookmarkStart w:id="407" w:name="_Toc496686004"/>
      <w:r>
        <w:rPr>
          <w:rFonts w:hint="eastAsia" w:ascii="仿宋" w:hAnsi="仿宋" w:eastAsia="仿宋" w:cs="仿宋"/>
          <w:szCs w:val="24"/>
          <w:highlight w:val="white"/>
        </w:rPr>
        <w:t>5-6近3年项目经理已完工程获质量奖项情况表</w:t>
      </w:r>
      <w:bookmarkEnd w:id="405"/>
      <w:bookmarkEnd w:id="406"/>
      <w:bookmarkEnd w:id="407"/>
    </w:p>
    <w:p>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7"/>
        <w:pageBreakBefore/>
        <w:outlineLvl w:val="9"/>
        <w:rPr>
          <w:rFonts w:ascii="仿宋" w:hAnsi="仿宋" w:eastAsia="仿宋" w:cs="仿宋"/>
          <w:b/>
          <w:i w:val="0"/>
          <w:sz w:val="24"/>
          <w:szCs w:val="24"/>
          <w:lang w:eastAsia="zh-CN"/>
        </w:rPr>
      </w:pPr>
      <w:bookmarkStart w:id="408" w:name="_Toc496686005"/>
      <w:bookmarkStart w:id="409" w:name="_Toc499379063"/>
      <w:bookmarkStart w:id="410" w:name="_Toc499378941"/>
      <w:r>
        <w:rPr>
          <w:rFonts w:hint="eastAsia" w:ascii="仿宋" w:hAnsi="仿宋" w:eastAsia="仿宋" w:cs="仿宋"/>
          <w:b/>
          <w:bCs/>
          <w:i w:val="0"/>
          <w:sz w:val="32"/>
          <w:szCs w:val="32"/>
          <w:highlight w:val="white"/>
          <w:lang w:eastAsia="zh-CN"/>
        </w:rPr>
        <w:t>八、其他材料</w:t>
      </w:r>
      <w:bookmarkEnd w:id="408"/>
      <w:r>
        <w:rPr>
          <w:rFonts w:hint="eastAsia" w:ascii="仿宋" w:hAnsi="仿宋" w:eastAsia="仿宋" w:cs="仿宋"/>
          <w:i w:val="0"/>
          <w:highlight w:val="white"/>
          <w:lang w:eastAsia="zh-CN"/>
        </w:rPr>
        <w:br w:type="page"/>
      </w:r>
      <w:bookmarkStart w:id="411" w:name="_Toc499378942"/>
      <w:bookmarkStart w:id="412" w:name="_Toc499379064"/>
      <w:r>
        <w:rPr>
          <w:rFonts w:hint="eastAsia" w:ascii="仿宋" w:hAnsi="仿宋" w:eastAsia="仿宋" w:cs="仿宋"/>
          <w:b/>
          <w:i w:val="0"/>
          <w:sz w:val="24"/>
          <w:szCs w:val="24"/>
          <w:lang w:eastAsia="zh-CN"/>
        </w:rPr>
        <w:t>附件1：</w:t>
      </w:r>
      <w:bookmarkEnd w:id="409"/>
      <w:bookmarkEnd w:id="410"/>
      <w:bookmarkEnd w:id="411"/>
      <w:bookmarkEnd w:id="412"/>
    </w:p>
    <w:p>
      <w:pPr>
        <w:jc w:val="center"/>
        <w:rPr>
          <w:rFonts w:ascii="仿宋" w:hAnsi="仿宋" w:eastAsia="仿宋" w:cs="仿宋"/>
          <w:b/>
          <w:bCs/>
          <w:sz w:val="28"/>
          <w:szCs w:val="28"/>
        </w:rPr>
      </w:pPr>
      <w:r>
        <w:rPr>
          <w:rFonts w:hint="eastAsia" w:ascii="仿宋" w:hAnsi="仿宋" w:eastAsia="仿宋" w:cs="仿宋"/>
          <w:b/>
          <w:bCs/>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jc w:val="right"/>
        <w:rPr>
          <w:rFonts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3" w:name="_Toc345249464"/>
      <w:bookmarkStart w:id="414" w:name="_Toc336091368"/>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28"/>
          <w:szCs w:val="28"/>
        </w:rPr>
      </w:pPr>
      <w:r>
        <w:rPr>
          <w:rFonts w:hint="eastAsia" w:ascii="仿宋" w:hAnsi="仿宋" w:eastAsia="仿宋" w:cs="仿宋"/>
          <w:b/>
          <w:sz w:val="28"/>
          <w:szCs w:val="28"/>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5"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确认书填写日期：      年     月     日</w:t>
      </w: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pPr>
        <w:pStyle w:val="2"/>
        <w:ind w:firstLine="0" w:firstLineChars="0"/>
        <w:rPr>
          <w:rFonts w:ascii="仿宋" w:hAnsi="仿宋" w:eastAsia="仿宋" w:cs="仿宋"/>
          <w:b/>
          <w:kern w:val="2"/>
          <w:sz w:val="24"/>
          <w:szCs w:val="24"/>
        </w:rPr>
      </w:pPr>
    </w:p>
    <w:p>
      <w:pPr>
        <w:pStyle w:val="2"/>
        <w:ind w:firstLine="0" w:firstLineChars="0"/>
        <w:rPr>
          <w:rFonts w:ascii="仿宋" w:hAnsi="仿宋" w:eastAsia="仿宋" w:cs="仿宋"/>
          <w:b/>
          <w:kern w:val="2"/>
          <w:sz w:val="24"/>
          <w:szCs w:val="24"/>
        </w:rPr>
      </w:pPr>
    </w:p>
    <w:p>
      <w:pPr>
        <w:pStyle w:val="2"/>
        <w:ind w:firstLine="0" w:firstLineChars="0"/>
        <w:rPr>
          <w:rFonts w:ascii="仿宋" w:hAnsi="仿宋" w:eastAsia="仿宋" w:cs="仿宋"/>
          <w:b/>
          <w:kern w:val="2"/>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2"/>
        <w:ind w:firstLine="0" w:firstLineChars="0"/>
        <w:rPr>
          <w:rFonts w:ascii="仿宋" w:hAnsi="仿宋" w:eastAsia="仿宋" w:cs="仿宋"/>
          <w:b/>
          <w:kern w:val="2"/>
          <w:szCs w:val="24"/>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80"/>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2"/>
        <w:ind w:firstLine="560"/>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bookmarkEnd w:id="413"/>
    <w:bookmarkEnd w:id="414"/>
    <w:bookmarkEnd w:id="415"/>
    <w:p>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2021年度的财务审计报告（如成立不足1年的公司无需提供）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2021年度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Consola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6" w:name="OLE_LINK24"/>
    <w:bookmarkStart w:id="417" w:name="OLE_LINK26"/>
    <w:bookmarkStart w:id="418" w:name="OLE_LINK25"/>
    <w:bookmarkStart w:id="419" w:name="OLE_LINK20"/>
    <w:bookmarkStart w:id="420" w:name="OLE_LINK21"/>
    <w:bookmarkStart w:id="421" w:name="OLE_LINK22"/>
    <w:bookmarkStart w:id="422" w:name="OLE_LINK23"/>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6"/>
  <w:bookmarkEnd w:id="417"/>
  <w:bookmarkEnd w:id="418"/>
  <w:bookmarkEnd w:id="419"/>
  <w:bookmarkEnd w:id="420"/>
  <w:bookmarkEnd w:id="421"/>
  <w:bookmarkEnd w:id="422"/>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47D537BF"/>
    <w:multiLevelType w:val="singleLevel"/>
    <w:tmpl w:val="47D537BF"/>
    <w:lvl w:ilvl="0" w:tentative="0">
      <w:start w:val="1"/>
      <w:numFmt w:val="decimal"/>
      <w:suff w:val="nothing"/>
      <w:lvlText w:val="%1、"/>
      <w:lvlJc w:val="left"/>
    </w:lvl>
  </w:abstractNum>
  <w:abstractNum w:abstractNumId="6">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GFiOTI4NDI1NDAwNGJiNDg3YTNkNjg1ZTBlMTQifQ=="/>
  </w:docVars>
  <w:rsids>
    <w:rsidRoot w:val="6AE320AD"/>
    <w:rsid w:val="000222DE"/>
    <w:rsid w:val="00113A55"/>
    <w:rsid w:val="00146D8A"/>
    <w:rsid w:val="0028780F"/>
    <w:rsid w:val="002A1C40"/>
    <w:rsid w:val="00363E82"/>
    <w:rsid w:val="00377076"/>
    <w:rsid w:val="0044796E"/>
    <w:rsid w:val="00481D2C"/>
    <w:rsid w:val="005308BC"/>
    <w:rsid w:val="006F5A4A"/>
    <w:rsid w:val="00723C4C"/>
    <w:rsid w:val="00753E8A"/>
    <w:rsid w:val="00966500"/>
    <w:rsid w:val="009C5872"/>
    <w:rsid w:val="00D17DBE"/>
    <w:rsid w:val="00D24FF0"/>
    <w:rsid w:val="00EB7BEB"/>
    <w:rsid w:val="00FA21E1"/>
    <w:rsid w:val="010327FB"/>
    <w:rsid w:val="0138573D"/>
    <w:rsid w:val="0147153B"/>
    <w:rsid w:val="01483505"/>
    <w:rsid w:val="014D28C9"/>
    <w:rsid w:val="01604271"/>
    <w:rsid w:val="01A6098D"/>
    <w:rsid w:val="01AF5642"/>
    <w:rsid w:val="01D9415D"/>
    <w:rsid w:val="01FC3451"/>
    <w:rsid w:val="01FF4EDD"/>
    <w:rsid w:val="0213405C"/>
    <w:rsid w:val="021A27AB"/>
    <w:rsid w:val="021A27F4"/>
    <w:rsid w:val="023B0973"/>
    <w:rsid w:val="025B142F"/>
    <w:rsid w:val="027520D7"/>
    <w:rsid w:val="02867E41"/>
    <w:rsid w:val="02B344D7"/>
    <w:rsid w:val="02CB5453"/>
    <w:rsid w:val="03275024"/>
    <w:rsid w:val="03455F4E"/>
    <w:rsid w:val="034947EB"/>
    <w:rsid w:val="037759DB"/>
    <w:rsid w:val="03990047"/>
    <w:rsid w:val="039C2912"/>
    <w:rsid w:val="041277DC"/>
    <w:rsid w:val="04496CEF"/>
    <w:rsid w:val="04671EF4"/>
    <w:rsid w:val="04673CA2"/>
    <w:rsid w:val="04764979"/>
    <w:rsid w:val="048A6FDB"/>
    <w:rsid w:val="04976DFA"/>
    <w:rsid w:val="04C106F1"/>
    <w:rsid w:val="04C32C69"/>
    <w:rsid w:val="04DA057F"/>
    <w:rsid w:val="04EA2123"/>
    <w:rsid w:val="05025778"/>
    <w:rsid w:val="052D5AC4"/>
    <w:rsid w:val="05637982"/>
    <w:rsid w:val="05CB200E"/>
    <w:rsid w:val="060C2D53"/>
    <w:rsid w:val="062B4BCD"/>
    <w:rsid w:val="06B34F7C"/>
    <w:rsid w:val="06BE1569"/>
    <w:rsid w:val="06D168AC"/>
    <w:rsid w:val="06EE06AA"/>
    <w:rsid w:val="07233FC2"/>
    <w:rsid w:val="074D3623"/>
    <w:rsid w:val="07675E51"/>
    <w:rsid w:val="077A7A71"/>
    <w:rsid w:val="07D37038"/>
    <w:rsid w:val="07DD23D2"/>
    <w:rsid w:val="08316AA1"/>
    <w:rsid w:val="08433A76"/>
    <w:rsid w:val="087C729C"/>
    <w:rsid w:val="088458B2"/>
    <w:rsid w:val="08A82A76"/>
    <w:rsid w:val="08B13FC0"/>
    <w:rsid w:val="08DA2C94"/>
    <w:rsid w:val="08E3610E"/>
    <w:rsid w:val="08F417CA"/>
    <w:rsid w:val="09287A39"/>
    <w:rsid w:val="09306D58"/>
    <w:rsid w:val="09357EC0"/>
    <w:rsid w:val="099C65CF"/>
    <w:rsid w:val="09DF51AD"/>
    <w:rsid w:val="09F67BE2"/>
    <w:rsid w:val="0A343490"/>
    <w:rsid w:val="0A4C70C9"/>
    <w:rsid w:val="0A8B49CB"/>
    <w:rsid w:val="0A9F117E"/>
    <w:rsid w:val="0ABA708C"/>
    <w:rsid w:val="0AFC1982"/>
    <w:rsid w:val="0B115059"/>
    <w:rsid w:val="0B6C008E"/>
    <w:rsid w:val="0BB417B0"/>
    <w:rsid w:val="0BC36321"/>
    <w:rsid w:val="0C101E16"/>
    <w:rsid w:val="0C655925"/>
    <w:rsid w:val="0C656D19"/>
    <w:rsid w:val="0CAD246E"/>
    <w:rsid w:val="0CE265BB"/>
    <w:rsid w:val="0D325F50"/>
    <w:rsid w:val="0D5154EF"/>
    <w:rsid w:val="0D523D6C"/>
    <w:rsid w:val="0D5E5104"/>
    <w:rsid w:val="0D7B6685"/>
    <w:rsid w:val="0DC14423"/>
    <w:rsid w:val="0DCD2936"/>
    <w:rsid w:val="0E0620AA"/>
    <w:rsid w:val="0E1D28DE"/>
    <w:rsid w:val="0E52151F"/>
    <w:rsid w:val="0EBB5316"/>
    <w:rsid w:val="0EF80CCA"/>
    <w:rsid w:val="0F61620B"/>
    <w:rsid w:val="0FA77648"/>
    <w:rsid w:val="101E5B5C"/>
    <w:rsid w:val="106A3398"/>
    <w:rsid w:val="109E373D"/>
    <w:rsid w:val="111E1B8C"/>
    <w:rsid w:val="117B4847"/>
    <w:rsid w:val="11C9697F"/>
    <w:rsid w:val="11F02A0F"/>
    <w:rsid w:val="120B5B74"/>
    <w:rsid w:val="122F6707"/>
    <w:rsid w:val="123D4EFA"/>
    <w:rsid w:val="12680F5D"/>
    <w:rsid w:val="12751C80"/>
    <w:rsid w:val="12844924"/>
    <w:rsid w:val="12942106"/>
    <w:rsid w:val="12BC3C29"/>
    <w:rsid w:val="12C80243"/>
    <w:rsid w:val="12E0531B"/>
    <w:rsid w:val="130017C1"/>
    <w:rsid w:val="1313026B"/>
    <w:rsid w:val="13985003"/>
    <w:rsid w:val="13AD2BA4"/>
    <w:rsid w:val="13BA06E0"/>
    <w:rsid w:val="14005579"/>
    <w:rsid w:val="140515F2"/>
    <w:rsid w:val="143860A5"/>
    <w:rsid w:val="156A53A0"/>
    <w:rsid w:val="158A77F0"/>
    <w:rsid w:val="15CE3B81"/>
    <w:rsid w:val="15D32F45"/>
    <w:rsid w:val="16252489"/>
    <w:rsid w:val="16811856"/>
    <w:rsid w:val="16926EB0"/>
    <w:rsid w:val="16B85CE6"/>
    <w:rsid w:val="16F65939"/>
    <w:rsid w:val="172A34A0"/>
    <w:rsid w:val="1754011E"/>
    <w:rsid w:val="17B4718C"/>
    <w:rsid w:val="17CD1D49"/>
    <w:rsid w:val="1865498C"/>
    <w:rsid w:val="18A4506D"/>
    <w:rsid w:val="18C526FD"/>
    <w:rsid w:val="18C92463"/>
    <w:rsid w:val="18FA3953"/>
    <w:rsid w:val="192039B8"/>
    <w:rsid w:val="198923E1"/>
    <w:rsid w:val="199B570B"/>
    <w:rsid w:val="19C441F2"/>
    <w:rsid w:val="19EE083D"/>
    <w:rsid w:val="1A2521DD"/>
    <w:rsid w:val="1A8A3B6A"/>
    <w:rsid w:val="1A947038"/>
    <w:rsid w:val="1AAE3739"/>
    <w:rsid w:val="1AC6159A"/>
    <w:rsid w:val="1AC832B0"/>
    <w:rsid w:val="1ADA6F79"/>
    <w:rsid w:val="1ADE33DB"/>
    <w:rsid w:val="1AFF2141"/>
    <w:rsid w:val="1B1818B7"/>
    <w:rsid w:val="1B666609"/>
    <w:rsid w:val="1B9C64CF"/>
    <w:rsid w:val="1BDB0E37"/>
    <w:rsid w:val="1BE468B0"/>
    <w:rsid w:val="1BEF2432"/>
    <w:rsid w:val="1BF31CF7"/>
    <w:rsid w:val="1C142509"/>
    <w:rsid w:val="1C35119D"/>
    <w:rsid w:val="1C3B7907"/>
    <w:rsid w:val="1C4253B4"/>
    <w:rsid w:val="1C455B45"/>
    <w:rsid w:val="1C6B074A"/>
    <w:rsid w:val="1C8F0543"/>
    <w:rsid w:val="1CCF469C"/>
    <w:rsid w:val="1CDA0CA2"/>
    <w:rsid w:val="1CE4028E"/>
    <w:rsid w:val="1CF27AEF"/>
    <w:rsid w:val="1CFD3771"/>
    <w:rsid w:val="1D0166A9"/>
    <w:rsid w:val="1D086EEA"/>
    <w:rsid w:val="1D2D2D6D"/>
    <w:rsid w:val="1D5232E9"/>
    <w:rsid w:val="1D5319AE"/>
    <w:rsid w:val="1D864D41"/>
    <w:rsid w:val="1DD44F7F"/>
    <w:rsid w:val="1DD97567"/>
    <w:rsid w:val="1E125DAF"/>
    <w:rsid w:val="1E1C7858"/>
    <w:rsid w:val="1E9138F9"/>
    <w:rsid w:val="1E984D2C"/>
    <w:rsid w:val="1E9E3728"/>
    <w:rsid w:val="1EB678A8"/>
    <w:rsid w:val="1EC866FF"/>
    <w:rsid w:val="1EDF6DFF"/>
    <w:rsid w:val="1F6A2B6C"/>
    <w:rsid w:val="1F943C50"/>
    <w:rsid w:val="1FA50DFC"/>
    <w:rsid w:val="1FD82143"/>
    <w:rsid w:val="202C6073"/>
    <w:rsid w:val="202E7875"/>
    <w:rsid w:val="204F0C38"/>
    <w:rsid w:val="205F772F"/>
    <w:rsid w:val="207254EE"/>
    <w:rsid w:val="20886949"/>
    <w:rsid w:val="209D487B"/>
    <w:rsid w:val="20CA13E8"/>
    <w:rsid w:val="20D44015"/>
    <w:rsid w:val="20EA3839"/>
    <w:rsid w:val="210668C5"/>
    <w:rsid w:val="214B1450"/>
    <w:rsid w:val="21A96F56"/>
    <w:rsid w:val="21AD4124"/>
    <w:rsid w:val="21C978F2"/>
    <w:rsid w:val="225049AB"/>
    <w:rsid w:val="22543660"/>
    <w:rsid w:val="228E5FEA"/>
    <w:rsid w:val="22A5210D"/>
    <w:rsid w:val="22C0224B"/>
    <w:rsid w:val="22ED766F"/>
    <w:rsid w:val="22EF6D5E"/>
    <w:rsid w:val="23513A90"/>
    <w:rsid w:val="2366163A"/>
    <w:rsid w:val="236D2C2B"/>
    <w:rsid w:val="23BE3486"/>
    <w:rsid w:val="23C6058D"/>
    <w:rsid w:val="23C744C3"/>
    <w:rsid w:val="23E638D4"/>
    <w:rsid w:val="24525B8A"/>
    <w:rsid w:val="246F0F0A"/>
    <w:rsid w:val="248202D2"/>
    <w:rsid w:val="248C5445"/>
    <w:rsid w:val="24F81794"/>
    <w:rsid w:val="254C061E"/>
    <w:rsid w:val="254C25A7"/>
    <w:rsid w:val="25643BBA"/>
    <w:rsid w:val="2633764F"/>
    <w:rsid w:val="26537076"/>
    <w:rsid w:val="265F63E2"/>
    <w:rsid w:val="26761D5F"/>
    <w:rsid w:val="267C3C1B"/>
    <w:rsid w:val="26A56238"/>
    <w:rsid w:val="26A81176"/>
    <w:rsid w:val="26DF6AF5"/>
    <w:rsid w:val="26E27FE2"/>
    <w:rsid w:val="26F87849"/>
    <w:rsid w:val="27007912"/>
    <w:rsid w:val="27095487"/>
    <w:rsid w:val="271A0D57"/>
    <w:rsid w:val="27207530"/>
    <w:rsid w:val="275B0FEC"/>
    <w:rsid w:val="27897BB6"/>
    <w:rsid w:val="2795188A"/>
    <w:rsid w:val="27B62FDF"/>
    <w:rsid w:val="28302479"/>
    <w:rsid w:val="28492FD6"/>
    <w:rsid w:val="287F2A40"/>
    <w:rsid w:val="28810F26"/>
    <w:rsid w:val="2885479B"/>
    <w:rsid w:val="288A1906"/>
    <w:rsid w:val="28FB6E79"/>
    <w:rsid w:val="290D1643"/>
    <w:rsid w:val="294D46E8"/>
    <w:rsid w:val="29A33487"/>
    <w:rsid w:val="29DE2E66"/>
    <w:rsid w:val="29E5184E"/>
    <w:rsid w:val="2A261D85"/>
    <w:rsid w:val="2A2D6946"/>
    <w:rsid w:val="2A5C2BFB"/>
    <w:rsid w:val="2A6B45FC"/>
    <w:rsid w:val="2A6D1CE0"/>
    <w:rsid w:val="2A7E01B8"/>
    <w:rsid w:val="2A9B5F0E"/>
    <w:rsid w:val="2ABE7D51"/>
    <w:rsid w:val="2AD969C7"/>
    <w:rsid w:val="2B54704F"/>
    <w:rsid w:val="2B685BFA"/>
    <w:rsid w:val="2B7B552E"/>
    <w:rsid w:val="2B7D7783"/>
    <w:rsid w:val="2B8613CE"/>
    <w:rsid w:val="2B923A90"/>
    <w:rsid w:val="2BC2788C"/>
    <w:rsid w:val="2C3948FE"/>
    <w:rsid w:val="2C581F9E"/>
    <w:rsid w:val="2C7B589F"/>
    <w:rsid w:val="2CA66C1E"/>
    <w:rsid w:val="2CA9738C"/>
    <w:rsid w:val="2CD771DF"/>
    <w:rsid w:val="2CE55951"/>
    <w:rsid w:val="2D020BF2"/>
    <w:rsid w:val="2D2A30FA"/>
    <w:rsid w:val="2D5C0C70"/>
    <w:rsid w:val="2D676453"/>
    <w:rsid w:val="2D727090"/>
    <w:rsid w:val="2D8E0792"/>
    <w:rsid w:val="2DC67641"/>
    <w:rsid w:val="2DDA2890"/>
    <w:rsid w:val="2E0C1292"/>
    <w:rsid w:val="2E293BF2"/>
    <w:rsid w:val="2E712469"/>
    <w:rsid w:val="2E8348D0"/>
    <w:rsid w:val="2E951220"/>
    <w:rsid w:val="2E982B26"/>
    <w:rsid w:val="2EA45068"/>
    <w:rsid w:val="2EB62B24"/>
    <w:rsid w:val="2EE46AE1"/>
    <w:rsid w:val="2F176141"/>
    <w:rsid w:val="2F191EB9"/>
    <w:rsid w:val="2F3A2DBE"/>
    <w:rsid w:val="2FA1069E"/>
    <w:rsid w:val="2FD24678"/>
    <w:rsid w:val="2FD44032"/>
    <w:rsid w:val="2FF33C18"/>
    <w:rsid w:val="300A1801"/>
    <w:rsid w:val="30110DE2"/>
    <w:rsid w:val="30204BF2"/>
    <w:rsid w:val="302527A4"/>
    <w:rsid w:val="302E377C"/>
    <w:rsid w:val="3048041C"/>
    <w:rsid w:val="30694673"/>
    <w:rsid w:val="306B5F67"/>
    <w:rsid w:val="30761B00"/>
    <w:rsid w:val="30766E97"/>
    <w:rsid w:val="30C32B47"/>
    <w:rsid w:val="30D243F2"/>
    <w:rsid w:val="31224B21"/>
    <w:rsid w:val="312764DA"/>
    <w:rsid w:val="312B4CBC"/>
    <w:rsid w:val="313263BC"/>
    <w:rsid w:val="31502F33"/>
    <w:rsid w:val="31605B7D"/>
    <w:rsid w:val="31651F77"/>
    <w:rsid w:val="319629B3"/>
    <w:rsid w:val="31B20ADC"/>
    <w:rsid w:val="31DA33BF"/>
    <w:rsid w:val="31F523AF"/>
    <w:rsid w:val="31FA532E"/>
    <w:rsid w:val="3207424B"/>
    <w:rsid w:val="32995C04"/>
    <w:rsid w:val="32D47835"/>
    <w:rsid w:val="32F11F40"/>
    <w:rsid w:val="331A6039"/>
    <w:rsid w:val="33437B1C"/>
    <w:rsid w:val="33493FC3"/>
    <w:rsid w:val="33AB36D8"/>
    <w:rsid w:val="33BA0F0C"/>
    <w:rsid w:val="33CF3D43"/>
    <w:rsid w:val="33D346C2"/>
    <w:rsid w:val="33DE760F"/>
    <w:rsid w:val="33F55E8C"/>
    <w:rsid w:val="340A4CC4"/>
    <w:rsid w:val="340F6798"/>
    <w:rsid w:val="3421711A"/>
    <w:rsid w:val="343B0AD4"/>
    <w:rsid w:val="344E79FA"/>
    <w:rsid w:val="346346E1"/>
    <w:rsid w:val="3474101C"/>
    <w:rsid w:val="348A2C50"/>
    <w:rsid w:val="349036EC"/>
    <w:rsid w:val="349E4B2E"/>
    <w:rsid w:val="34A55488"/>
    <w:rsid w:val="34D7636C"/>
    <w:rsid w:val="351801A3"/>
    <w:rsid w:val="35577297"/>
    <w:rsid w:val="3586192A"/>
    <w:rsid w:val="35A30825"/>
    <w:rsid w:val="35B53FBE"/>
    <w:rsid w:val="35ED6A68"/>
    <w:rsid w:val="360A7DEF"/>
    <w:rsid w:val="36462460"/>
    <w:rsid w:val="368575BE"/>
    <w:rsid w:val="36CA2CAD"/>
    <w:rsid w:val="36DE5790"/>
    <w:rsid w:val="36EC7EB3"/>
    <w:rsid w:val="36FB7E86"/>
    <w:rsid w:val="376700D3"/>
    <w:rsid w:val="3788506C"/>
    <w:rsid w:val="379E59C2"/>
    <w:rsid w:val="37A57E20"/>
    <w:rsid w:val="37DE3C9F"/>
    <w:rsid w:val="381D2C8D"/>
    <w:rsid w:val="38284F1B"/>
    <w:rsid w:val="38351301"/>
    <w:rsid w:val="38424B47"/>
    <w:rsid w:val="38464AAD"/>
    <w:rsid w:val="38543F62"/>
    <w:rsid w:val="385E6107"/>
    <w:rsid w:val="38726127"/>
    <w:rsid w:val="38AC7230"/>
    <w:rsid w:val="38B60778"/>
    <w:rsid w:val="38D26C34"/>
    <w:rsid w:val="38F567FE"/>
    <w:rsid w:val="391F14DD"/>
    <w:rsid w:val="393523D3"/>
    <w:rsid w:val="394F686C"/>
    <w:rsid w:val="396E1053"/>
    <w:rsid w:val="39AB024A"/>
    <w:rsid w:val="39D864CC"/>
    <w:rsid w:val="3A1514CF"/>
    <w:rsid w:val="3A326FA8"/>
    <w:rsid w:val="3A540249"/>
    <w:rsid w:val="3A5B29CE"/>
    <w:rsid w:val="3A6366DE"/>
    <w:rsid w:val="3AA06FEA"/>
    <w:rsid w:val="3AAA1C17"/>
    <w:rsid w:val="3AD24B9C"/>
    <w:rsid w:val="3B0B723D"/>
    <w:rsid w:val="3B4846E0"/>
    <w:rsid w:val="3B4F3957"/>
    <w:rsid w:val="3B587318"/>
    <w:rsid w:val="3C074670"/>
    <w:rsid w:val="3C5C6BA4"/>
    <w:rsid w:val="3C7626F9"/>
    <w:rsid w:val="3C8223A9"/>
    <w:rsid w:val="3C960568"/>
    <w:rsid w:val="3CAB294D"/>
    <w:rsid w:val="3CB8475C"/>
    <w:rsid w:val="3CB925E5"/>
    <w:rsid w:val="3CBB0581"/>
    <w:rsid w:val="3CCF1E09"/>
    <w:rsid w:val="3D487E4E"/>
    <w:rsid w:val="3DB07827"/>
    <w:rsid w:val="3DB4423A"/>
    <w:rsid w:val="3DD33F6E"/>
    <w:rsid w:val="3DDD33BB"/>
    <w:rsid w:val="3E0022DF"/>
    <w:rsid w:val="3E17513D"/>
    <w:rsid w:val="3E18333B"/>
    <w:rsid w:val="3E371947"/>
    <w:rsid w:val="3E522CF1"/>
    <w:rsid w:val="3E66679D"/>
    <w:rsid w:val="3E99527C"/>
    <w:rsid w:val="3E9E7CE5"/>
    <w:rsid w:val="3EB92D70"/>
    <w:rsid w:val="3F144926"/>
    <w:rsid w:val="3F362D2A"/>
    <w:rsid w:val="3F660F57"/>
    <w:rsid w:val="3F6C2C66"/>
    <w:rsid w:val="3FCF2120"/>
    <w:rsid w:val="3FDE7841"/>
    <w:rsid w:val="3FE746F4"/>
    <w:rsid w:val="403128FF"/>
    <w:rsid w:val="403622AC"/>
    <w:rsid w:val="40414BF7"/>
    <w:rsid w:val="405B41EC"/>
    <w:rsid w:val="407836C0"/>
    <w:rsid w:val="409A3206"/>
    <w:rsid w:val="40D12038"/>
    <w:rsid w:val="40D479EE"/>
    <w:rsid w:val="40E345C5"/>
    <w:rsid w:val="40F66EB7"/>
    <w:rsid w:val="41024E82"/>
    <w:rsid w:val="413B2663"/>
    <w:rsid w:val="41481633"/>
    <w:rsid w:val="415F07FD"/>
    <w:rsid w:val="4178632F"/>
    <w:rsid w:val="41A84564"/>
    <w:rsid w:val="41FA16D6"/>
    <w:rsid w:val="41FB1A1C"/>
    <w:rsid w:val="42136201"/>
    <w:rsid w:val="421B33FA"/>
    <w:rsid w:val="42343FB2"/>
    <w:rsid w:val="423D549C"/>
    <w:rsid w:val="42476869"/>
    <w:rsid w:val="4266635B"/>
    <w:rsid w:val="428A6B11"/>
    <w:rsid w:val="42B31885"/>
    <w:rsid w:val="42DA11A1"/>
    <w:rsid w:val="43780983"/>
    <w:rsid w:val="438F0645"/>
    <w:rsid w:val="439C6B78"/>
    <w:rsid w:val="43B62E73"/>
    <w:rsid w:val="43C32313"/>
    <w:rsid w:val="43D4509D"/>
    <w:rsid w:val="43E3357B"/>
    <w:rsid w:val="43FE2FD4"/>
    <w:rsid w:val="44290050"/>
    <w:rsid w:val="442B112C"/>
    <w:rsid w:val="443A5FF4"/>
    <w:rsid w:val="446C318F"/>
    <w:rsid w:val="446E63AB"/>
    <w:rsid w:val="44841BEE"/>
    <w:rsid w:val="44890AEF"/>
    <w:rsid w:val="44DD27AE"/>
    <w:rsid w:val="45697F02"/>
    <w:rsid w:val="45B464F6"/>
    <w:rsid w:val="45BF365F"/>
    <w:rsid w:val="45D632F8"/>
    <w:rsid w:val="45EC5B60"/>
    <w:rsid w:val="46055D2E"/>
    <w:rsid w:val="461000CE"/>
    <w:rsid w:val="46480463"/>
    <w:rsid w:val="46EC0CE7"/>
    <w:rsid w:val="46F632A5"/>
    <w:rsid w:val="472E597E"/>
    <w:rsid w:val="47A730C4"/>
    <w:rsid w:val="47D16198"/>
    <w:rsid w:val="48123CAF"/>
    <w:rsid w:val="48384E9C"/>
    <w:rsid w:val="484C255F"/>
    <w:rsid w:val="48500B6B"/>
    <w:rsid w:val="489155D8"/>
    <w:rsid w:val="48925F3C"/>
    <w:rsid w:val="489E2F43"/>
    <w:rsid w:val="48B11138"/>
    <w:rsid w:val="48C42A3E"/>
    <w:rsid w:val="494B6CBB"/>
    <w:rsid w:val="495C0EF5"/>
    <w:rsid w:val="49670F93"/>
    <w:rsid w:val="49734417"/>
    <w:rsid w:val="497B382A"/>
    <w:rsid w:val="49951AC7"/>
    <w:rsid w:val="49C21C51"/>
    <w:rsid w:val="49D87CB5"/>
    <w:rsid w:val="49F66C27"/>
    <w:rsid w:val="49FE1F7F"/>
    <w:rsid w:val="4A050C18"/>
    <w:rsid w:val="4A0713C9"/>
    <w:rsid w:val="4A286FFC"/>
    <w:rsid w:val="4A7E749E"/>
    <w:rsid w:val="4A8E02D7"/>
    <w:rsid w:val="4A920589"/>
    <w:rsid w:val="4ABE32DC"/>
    <w:rsid w:val="4ACB5EE9"/>
    <w:rsid w:val="4B094738"/>
    <w:rsid w:val="4B1A0B9C"/>
    <w:rsid w:val="4B473D14"/>
    <w:rsid w:val="4B5F6A4E"/>
    <w:rsid w:val="4B840EAA"/>
    <w:rsid w:val="4BA04CB7"/>
    <w:rsid w:val="4BB24AD8"/>
    <w:rsid w:val="4BDF3D93"/>
    <w:rsid w:val="4C0B44E0"/>
    <w:rsid w:val="4C1D5C05"/>
    <w:rsid w:val="4C371CCB"/>
    <w:rsid w:val="4C7A3E34"/>
    <w:rsid w:val="4C7E2F03"/>
    <w:rsid w:val="4CAC7A71"/>
    <w:rsid w:val="4D0850B7"/>
    <w:rsid w:val="4D2D1861"/>
    <w:rsid w:val="4D4B7289"/>
    <w:rsid w:val="4DF20511"/>
    <w:rsid w:val="4E160CF0"/>
    <w:rsid w:val="4EFA6E03"/>
    <w:rsid w:val="4F3B413A"/>
    <w:rsid w:val="4F420554"/>
    <w:rsid w:val="4F905428"/>
    <w:rsid w:val="4F9E66E6"/>
    <w:rsid w:val="4FA11A6D"/>
    <w:rsid w:val="4FC5181C"/>
    <w:rsid w:val="4FFD1DCE"/>
    <w:rsid w:val="50235712"/>
    <w:rsid w:val="504C131D"/>
    <w:rsid w:val="50A5479F"/>
    <w:rsid w:val="50B96C00"/>
    <w:rsid w:val="50CF1F80"/>
    <w:rsid w:val="510D2AA8"/>
    <w:rsid w:val="51104FAB"/>
    <w:rsid w:val="514708BF"/>
    <w:rsid w:val="51695D01"/>
    <w:rsid w:val="51D75F8D"/>
    <w:rsid w:val="51D81308"/>
    <w:rsid w:val="51DC0DF8"/>
    <w:rsid w:val="522D3A25"/>
    <w:rsid w:val="5257222D"/>
    <w:rsid w:val="52BF2402"/>
    <w:rsid w:val="52CD5ECD"/>
    <w:rsid w:val="52EF06B7"/>
    <w:rsid w:val="53533514"/>
    <w:rsid w:val="5364378D"/>
    <w:rsid w:val="5379612A"/>
    <w:rsid w:val="53980DD9"/>
    <w:rsid w:val="53B65679"/>
    <w:rsid w:val="540F1543"/>
    <w:rsid w:val="54161619"/>
    <w:rsid w:val="545A6004"/>
    <w:rsid w:val="545C45DA"/>
    <w:rsid w:val="55275D92"/>
    <w:rsid w:val="55561F99"/>
    <w:rsid w:val="55D013B1"/>
    <w:rsid w:val="55FD30EB"/>
    <w:rsid w:val="566C7598"/>
    <w:rsid w:val="569F550E"/>
    <w:rsid w:val="56B934B6"/>
    <w:rsid w:val="56CD51B3"/>
    <w:rsid w:val="56D90CC5"/>
    <w:rsid w:val="56F269C8"/>
    <w:rsid w:val="57284198"/>
    <w:rsid w:val="574216FD"/>
    <w:rsid w:val="57574A7D"/>
    <w:rsid w:val="57735B94"/>
    <w:rsid w:val="57891F20"/>
    <w:rsid w:val="57A63163"/>
    <w:rsid w:val="57AD0B6C"/>
    <w:rsid w:val="57EC3578"/>
    <w:rsid w:val="584F1C4F"/>
    <w:rsid w:val="58503767"/>
    <w:rsid w:val="586401F6"/>
    <w:rsid w:val="586D1C20"/>
    <w:rsid w:val="58A31E24"/>
    <w:rsid w:val="58AB51A8"/>
    <w:rsid w:val="58B71C77"/>
    <w:rsid w:val="58FA4BB3"/>
    <w:rsid w:val="59200455"/>
    <w:rsid w:val="59382B87"/>
    <w:rsid w:val="59AD742A"/>
    <w:rsid w:val="59DF6E6F"/>
    <w:rsid w:val="59E84AD6"/>
    <w:rsid w:val="5A190DCB"/>
    <w:rsid w:val="5A405C9C"/>
    <w:rsid w:val="5A4A4609"/>
    <w:rsid w:val="5A4B6B1B"/>
    <w:rsid w:val="5A4E568B"/>
    <w:rsid w:val="5A5A4DA7"/>
    <w:rsid w:val="5A9F59CC"/>
    <w:rsid w:val="5AB63D16"/>
    <w:rsid w:val="5ABE4931"/>
    <w:rsid w:val="5AE1418F"/>
    <w:rsid w:val="5AFA5E4B"/>
    <w:rsid w:val="5B2C4815"/>
    <w:rsid w:val="5B68776B"/>
    <w:rsid w:val="5B9078F1"/>
    <w:rsid w:val="5BDC2283"/>
    <w:rsid w:val="5BF037E6"/>
    <w:rsid w:val="5BFC3CB3"/>
    <w:rsid w:val="5C0C0F24"/>
    <w:rsid w:val="5C166DEF"/>
    <w:rsid w:val="5C221AFD"/>
    <w:rsid w:val="5C563408"/>
    <w:rsid w:val="5C674393"/>
    <w:rsid w:val="5C7F1B5E"/>
    <w:rsid w:val="5CC74F4E"/>
    <w:rsid w:val="5CF60C59"/>
    <w:rsid w:val="5CF74D65"/>
    <w:rsid w:val="5CFC51BB"/>
    <w:rsid w:val="5D5F6439"/>
    <w:rsid w:val="5D6323CD"/>
    <w:rsid w:val="5D852344"/>
    <w:rsid w:val="5D9F32D2"/>
    <w:rsid w:val="5DCB3ACF"/>
    <w:rsid w:val="5DDA1440"/>
    <w:rsid w:val="5DDE6A16"/>
    <w:rsid w:val="5DFE3EA4"/>
    <w:rsid w:val="5E004915"/>
    <w:rsid w:val="5E0716AD"/>
    <w:rsid w:val="5E940814"/>
    <w:rsid w:val="5EC0698A"/>
    <w:rsid w:val="5F2C02FE"/>
    <w:rsid w:val="5F4E106E"/>
    <w:rsid w:val="5F5A53E8"/>
    <w:rsid w:val="5F5F7741"/>
    <w:rsid w:val="5FD500A2"/>
    <w:rsid w:val="60183FF5"/>
    <w:rsid w:val="603445E0"/>
    <w:rsid w:val="608C585A"/>
    <w:rsid w:val="60AC408B"/>
    <w:rsid w:val="60CE2EFF"/>
    <w:rsid w:val="60F93DB3"/>
    <w:rsid w:val="613542E6"/>
    <w:rsid w:val="613610D3"/>
    <w:rsid w:val="61674D41"/>
    <w:rsid w:val="616D00C2"/>
    <w:rsid w:val="61796113"/>
    <w:rsid w:val="61AE798F"/>
    <w:rsid w:val="61DF429F"/>
    <w:rsid w:val="61FA4982"/>
    <w:rsid w:val="620416DB"/>
    <w:rsid w:val="620B12FC"/>
    <w:rsid w:val="620B4ED1"/>
    <w:rsid w:val="62167482"/>
    <w:rsid w:val="622540F5"/>
    <w:rsid w:val="6231659D"/>
    <w:rsid w:val="626C155A"/>
    <w:rsid w:val="627209BD"/>
    <w:rsid w:val="62940602"/>
    <w:rsid w:val="62A212A2"/>
    <w:rsid w:val="6336726C"/>
    <w:rsid w:val="634E57B0"/>
    <w:rsid w:val="63770981"/>
    <w:rsid w:val="638825CB"/>
    <w:rsid w:val="639F463C"/>
    <w:rsid w:val="63DD630A"/>
    <w:rsid w:val="64373C6C"/>
    <w:rsid w:val="64536959"/>
    <w:rsid w:val="64A80478"/>
    <w:rsid w:val="64E3380F"/>
    <w:rsid w:val="64F24760"/>
    <w:rsid w:val="65172FF8"/>
    <w:rsid w:val="651F1349"/>
    <w:rsid w:val="652478ED"/>
    <w:rsid w:val="65622F6B"/>
    <w:rsid w:val="65833F31"/>
    <w:rsid w:val="65DA0D53"/>
    <w:rsid w:val="65FB5EB5"/>
    <w:rsid w:val="662326FA"/>
    <w:rsid w:val="663E5C6F"/>
    <w:rsid w:val="66540B05"/>
    <w:rsid w:val="66755B85"/>
    <w:rsid w:val="66794A0B"/>
    <w:rsid w:val="669B4C6C"/>
    <w:rsid w:val="66A870A3"/>
    <w:rsid w:val="66E359D2"/>
    <w:rsid w:val="67050051"/>
    <w:rsid w:val="67362E6F"/>
    <w:rsid w:val="6753700F"/>
    <w:rsid w:val="676603AA"/>
    <w:rsid w:val="67A97771"/>
    <w:rsid w:val="67B42642"/>
    <w:rsid w:val="67D839B8"/>
    <w:rsid w:val="67DA328C"/>
    <w:rsid w:val="68012BC0"/>
    <w:rsid w:val="680613F8"/>
    <w:rsid w:val="683C2E83"/>
    <w:rsid w:val="683E593A"/>
    <w:rsid w:val="684F5547"/>
    <w:rsid w:val="68585345"/>
    <w:rsid w:val="68594909"/>
    <w:rsid w:val="68B059AC"/>
    <w:rsid w:val="68B10EF7"/>
    <w:rsid w:val="68B951AD"/>
    <w:rsid w:val="68C26A26"/>
    <w:rsid w:val="68D27A22"/>
    <w:rsid w:val="68D45F2D"/>
    <w:rsid w:val="68E0776A"/>
    <w:rsid w:val="68EF0733"/>
    <w:rsid w:val="69117559"/>
    <w:rsid w:val="691535C1"/>
    <w:rsid w:val="692E3D88"/>
    <w:rsid w:val="694E2184"/>
    <w:rsid w:val="69501209"/>
    <w:rsid w:val="69553D12"/>
    <w:rsid w:val="69692B1A"/>
    <w:rsid w:val="698711F2"/>
    <w:rsid w:val="69BB60CE"/>
    <w:rsid w:val="6A3C4AAE"/>
    <w:rsid w:val="6A412E34"/>
    <w:rsid w:val="6A6D03E7"/>
    <w:rsid w:val="6A8E26FF"/>
    <w:rsid w:val="6ABE50E7"/>
    <w:rsid w:val="6AD1153C"/>
    <w:rsid w:val="6AE320AD"/>
    <w:rsid w:val="6AE970AD"/>
    <w:rsid w:val="6B01646B"/>
    <w:rsid w:val="6B71545F"/>
    <w:rsid w:val="6B8754D9"/>
    <w:rsid w:val="6BBA0778"/>
    <w:rsid w:val="6BBA3B00"/>
    <w:rsid w:val="6BC752BC"/>
    <w:rsid w:val="6BE55A23"/>
    <w:rsid w:val="6BFB5EC7"/>
    <w:rsid w:val="6C2216A6"/>
    <w:rsid w:val="6C2947E2"/>
    <w:rsid w:val="6C382EBA"/>
    <w:rsid w:val="6D0D4E6B"/>
    <w:rsid w:val="6D1C1056"/>
    <w:rsid w:val="6D286DCC"/>
    <w:rsid w:val="6D4A65CC"/>
    <w:rsid w:val="6D605AE9"/>
    <w:rsid w:val="6D63093A"/>
    <w:rsid w:val="6D896EB8"/>
    <w:rsid w:val="6D8A721D"/>
    <w:rsid w:val="6D9D32C2"/>
    <w:rsid w:val="6DB8295E"/>
    <w:rsid w:val="6DD2490C"/>
    <w:rsid w:val="6DE873B8"/>
    <w:rsid w:val="6E4F36D9"/>
    <w:rsid w:val="6E563F07"/>
    <w:rsid w:val="6EB32A89"/>
    <w:rsid w:val="6F37462E"/>
    <w:rsid w:val="6F4B2CC1"/>
    <w:rsid w:val="6F5A4CB2"/>
    <w:rsid w:val="6FC67A6D"/>
    <w:rsid w:val="6FCE032E"/>
    <w:rsid w:val="6FE70C3C"/>
    <w:rsid w:val="7015713B"/>
    <w:rsid w:val="701B321F"/>
    <w:rsid w:val="702E5B63"/>
    <w:rsid w:val="705E7597"/>
    <w:rsid w:val="706933FF"/>
    <w:rsid w:val="70E64B73"/>
    <w:rsid w:val="70EA61F8"/>
    <w:rsid w:val="70F52EE5"/>
    <w:rsid w:val="710D6480"/>
    <w:rsid w:val="711E5AEC"/>
    <w:rsid w:val="718716D2"/>
    <w:rsid w:val="71926986"/>
    <w:rsid w:val="71AE199E"/>
    <w:rsid w:val="71C76BE2"/>
    <w:rsid w:val="71CE6B9D"/>
    <w:rsid w:val="71ED0060"/>
    <w:rsid w:val="721664E4"/>
    <w:rsid w:val="72204741"/>
    <w:rsid w:val="72373B9D"/>
    <w:rsid w:val="724A3704"/>
    <w:rsid w:val="726536BC"/>
    <w:rsid w:val="727A5D97"/>
    <w:rsid w:val="72A2709C"/>
    <w:rsid w:val="72AE77EF"/>
    <w:rsid w:val="72C175E2"/>
    <w:rsid w:val="731E6DD0"/>
    <w:rsid w:val="7322750B"/>
    <w:rsid w:val="736F3422"/>
    <w:rsid w:val="739509AF"/>
    <w:rsid w:val="73A21EC9"/>
    <w:rsid w:val="74162430"/>
    <w:rsid w:val="74273CFD"/>
    <w:rsid w:val="744C4AFC"/>
    <w:rsid w:val="74582108"/>
    <w:rsid w:val="74590F2E"/>
    <w:rsid w:val="745E07B1"/>
    <w:rsid w:val="745E523D"/>
    <w:rsid w:val="74862AB2"/>
    <w:rsid w:val="749D77CE"/>
    <w:rsid w:val="74C257D4"/>
    <w:rsid w:val="74E60A2D"/>
    <w:rsid w:val="74E91F2C"/>
    <w:rsid w:val="74EF6244"/>
    <w:rsid w:val="74FD0F42"/>
    <w:rsid w:val="75120420"/>
    <w:rsid w:val="751C4038"/>
    <w:rsid w:val="7530098F"/>
    <w:rsid w:val="75751E30"/>
    <w:rsid w:val="75AF5D58"/>
    <w:rsid w:val="75CA6210"/>
    <w:rsid w:val="75F0011F"/>
    <w:rsid w:val="761756AB"/>
    <w:rsid w:val="762046CC"/>
    <w:rsid w:val="768E5086"/>
    <w:rsid w:val="76D22910"/>
    <w:rsid w:val="76E84C69"/>
    <w:rsid w:val="76FA74A7"/>
    <w:rsid w:val="770E4D00"/>
    <w:rsid w:val="7779290E"/>
    <w:rsid w:val="77A71D65"/>
    <w:rsid w:val="78302B53"/>
    <w:rsid w:val="78306EF8"/>
    <w:rsid w:val="78311A4B"/>
    <w:rsid w:val="78350D08"/>
    <w:rsid w:val="784F737E"/>
    <w:rsid w:val="78584B71"/>
    <w:rsid w:val="78761804"/>
    <w:rsid w:val="789770A1"/>
    <w:rsid w:val="789C6063"/>
    <w:rsid w:val="78AA2807"/>
    <w:rsid w:val="78E55F35"/>
    <w:rsid w:val="79023438"/>
    <w:rsid w:val="79477401"/>
    <w:rsid w:val="79644D03"/>
    <w:rsid w:val="796B5ED1"/>
    <w:rsid w:val="79932434"/>
    <w:rsid w:val="7A251010"/>
    <w:rsid w:val="7A523156"/>
    <w:rsid w:val="7A5E1AFB"/>
    <w:rsid w:val="7A9C1075"/>
    <w:rsid w:val="7AB56175"/>
    <w:rsid w:val="7AB73941"/>
    <w:rsid w:val="7B367E27"/>
    <w:rsid w:val="7B655D3A"/>
    <w:rsid w:val="7B6C2D6A"/>
    <w:rsid w:val="7B90457D"/>
    <w:rsid w:val="7BA9552A"/>
    <w:rsid w:val="7C035982"/>
    <w:rsid w:val="7C150865"/>
    <w:rsid w:val="7C384F6E"/>
    <w:rsid w:val="7C464F3C"/>
    <w:rsid w:val="7C5A2796"/>
    <w:rsid w:val="7C6861D2"/>
    <w:rsid w:val="7C6B2D31"/>
    <w:rsid w:val="7C7E57A7"/>
    <w:rsid w:val="7C8025FB"/>
    <w:rsid w:val="7C8F7CA1"/>
    <w:rsid w:val="7CA83501"/>
    <w:rsid w:val="7CB4634A"/>
    <w:rsid w:val="7D1961AD"/>
    <w:rsid w:val="7D221505"/>
    <w:rsid w:val="7D5F5A94"/>
    <w:rsid w:val="7D612152"/>
    <w:rsid w:val="7D953B7A"/>
    <w:rsid w:val="7E005B37"/>
    <w:rsid w:val="7E2272E3"/>
    <w:rsid w:val="7EA53DC1"/>
    <w:rsid w:val="7F0709B3"/>
    <w:rsid w:val="7F1064D8"/>
    <w:rsid w:val="7F6F0306"/>
    <w:rsid w:val="7F7818B1"/>
    <w:rsid w:val="7F8A6B05"/>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36174</Words>
  <Characters>38986</Characters>
  <Lines>338</Lines>
  <Paragraphs>95</Paragraphs>
  <TotalTime>22</TotalTime>
  <ScaleCrop>false</ScaleCrop>
  <LinksUpToDate>false</LinksUpToDate>
  <CharactersWithSpaces>42741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A*(幸运星)</cp:lastModifiedBy>
  <cp:lastPrinted>2023-04-19T08:45:00Z</cp:lastPrinted>
  <dcterms:modified xsi:type="dcterms:W3CDTF">2023-04-20T01:27:07Z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E88E2297D9294CD2B7BAF820B01FA5D8</vt:lpwstr>
  </property>
  <property fmtid="{D5CDD505-2E9C-101B-9397-08002B2CF9AE}" pid="4" name="commondata">
    <vt:lpwstr>eyJoZGlkIjoiNmU2YTc2NjQ3NzlhYWQ4OWU3ZmZhMmRhNzY1NThhYzcifQ==</vt:lpwstr>
  </property>
</Properties>
</file>