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ascii="仿宋" w:hAnsi="仿宋" w:eastAsia="仿宋" w:cs="仿宋"/>
          <w:b/>
          <w:color w:val="000000"/>
          <w:sz w:val="28"/>
          <w:szCs w:val="28"/>
        </w:rPr>
      </w:pPr>
      <w:bookmarkStart w:id="28" w:name="_GoBack"/>
      <w:bookmarkEnd w:id="28"/>
      <w:r>
        <w:rPr>
          <w:rFonts w:ascii="仿宋" w:hAnsi="仿宋" w:eastAsia="仿宋" w:cs="仿宋"/>
          <w:b/>
          <w:color w:val="000000"/>
          <w:sz w:val="28"/>
          <w:szCs w:val="28"/>
        </w:rPr>
        <w:t>附件一：</w:t>
      </w:r>
      <w:r>
        <w:rPr>
          <w:rFonts w:hint="eastAsia" w:ascii="仿宋" w:hAnsi="仿宋" w:eastAsia="仿宋" w:cs="仿宋"/>
          <w:b/>
          <w:color w:val="000000"/>
          <w:sz w:val="28"/>
          <w:szCs w:val="28"/>
        </w:rPr>
        <w:t>投标</w:t>
      </w:r>
      <w:r>
        <w:rPr>
          <w:rFonts w:ascii="仿宋" w:hAnsi="仿宋" w:eastAsia="仿宋" w:cs="仿宋"/>
          <w:b/>
          <w:color w:val="000000"/>
          <w:sz w:val="28"/>
          <w:szCs w:val="28"/>
        </w:rPr>
        <w:t>申请及声明</w:t>
      </w:r>
    </w:p>
    <w:p>
      <w:pPr>
        <w:spacing w:line="560" w:lineRule="exact"/>
        <w:rPr>
          <w:rFonts w:ascii="仿宋" w:hAnsi="仿宋" w:eastAsia="仿宋" w:cs="仿宋"/>
          <w:color w:val="000000"/>
          <w:sz w:val="28"/>
          <w:szCs w:val="28"/>
          <w:u w:val="single"/>
        </w:rPr>
      </w:pPr>
      <w:r>
        <w:rPr>
          <w:rFonts w:ascii="仿宋" w:hAnsi="仿宋" w:eastAsia="仿宋" w:cs="仿宋"/>
          <w:color w:val="000000"/>
          <w:sz w:val="28"/>
          <w:szCs w:val="28"/>
        </w:rPr>
        <w:t>致：</w:t>
      </w:r>
      <w:r>
        <w:rPr>
          <w:rFonts w:ascii="仿宋" w:hAnsi="仿宋" w:eastAsia="仿宋" w:cs="仿宋"/>
          <w:sz w:val="28"/>
          <w:szCs w:val="28"/>
          <w:u w:val="single"/>
        </w:rPr>
        <w:t>湖北</w:t>
      </w:r>
      <w:r>
        <w:rPr>
          <w:rFonts w:hint="eastAsia" w:ascii="仿宋" w:hAnsi="仿宋" w:eastAsia="仿宋" w:cs="仿宋"/>
          <w:sz w:val="28"/>
          <w:szCs w:val="28"/>
          <w:u w:val="single"/>
        </w:rPr>
        <w:t>省楚天视讯网络有限公司恩施分公司</w:t>
      </w:r>
    </w:p>
    <w:p>
      <w:pPr>
        <w:spacing w:line="560" w:lineRule="exact"/>
        <w:ind w:left="139" w:firstLine="600"/>
        <w:rPr>
          <w:rFonts w:ascii="仿宋" w:hAnsi="仿宋" w:eastAsia="仿宋" w:cs="仿宋"/>
          <w:color w:val="000000"/>
          <w:sz w:val="28"/>
          <w:szCs w:val="28"/>
        </w:rPr>
      </w:pPr>
      <w:r>
        <w:rPr>
          <w:rFonts w:ascii="仿宋" w:hAnsi="仿宋" w:eastAsia="仿宋" w:cs="仿宋"/>
          <w:color w:val="000000"/>
          <w:sz w:val="28"/>
          <w:szCs w:val="28"/>
        </w:rPr>
        <w:t>根据贵方</w:t>
      </w:r>
      <w:r>
        <w:rPr>
          <w:rFonts w:hint="eastAsia" w:ascii="仿宋" w:hAnsi="仿宋" w:eastAsia="仿宋" w:cs="仿宋"/>
          <w:color w:val="000000"/>
          <w:sz w:val="28"/>
          <w:szCs w:val="28"/>
        </w:rPr>
        <w:t>招标</w:t>
      </w:r>
      <w:r>
        <w:rPr>
          <w:rFonts w:ascii="仿宋" w:hAnsi="仿宋" w:eastAsia="仿宋" w:cs="仿宋"/>
          <w:color w:val="000000"/>
          <w:sz w:val="28"/>
          <w:szCs w:val="28"/>
        </w:rPr>
        <w:t>文件，我方正式提交响应性文件正本壹份，副本</w:t>
      </w:r>
      <w:r>
        <w:rPr>
          <w:rFonts w:hint="eastAsia" w:ascii="仿宋" w:hAnsi="仿宋" w:eastAsia="仿宋" w:cs="仿宋"/>
          <w:color w:val="000000"/>
          <w:sz w:val="28"/>
          <w:szCs w:val="28"/>
          <w:u w:val="single"/>
        </w:rPr>
        <w:t>壹</w:t>
      </w:r>
      <w:r>
        <w:rPr>
          <w:rFonts w:ascii="仿宋" w:hAnsi="仿宋" w:eastAsia="仿宋" w:cs="仿宋"/>
          <w:color w:val="000000"/>
          <w:sz w:val="28"/>
          <w:szCs w:val="28"/>
        </w:rPr>
        <w:t>份。</w:t>
      </w:r>
    </w:p>
    <w:p>
      <w:pPr>
        <w:spacing w:line="560" w:lineRule="exact"/>
        <w:ind w:firstLine="600"/>
        <w:rPr>
          <w:rFonts w:ascii="仿宋" w:hAnsi="仿宋" w:eastAsia="仿宋" w:cs="仿宋"/>
          <w:sz w:val="28"/>
          <w:szCs w:val="28"/>
        </w:rPr>
      </w:pPr>
      <w:r>
        <w:rPr>
          <w:rFonts w:ascii="仿宋" w:hAnsi="仿宋" w:eastAsia="仿宋" w:cs="仿宋"/>
          <w:sz w:val="28"/>
          <w:szCs w:val="28"/>
        </w:rPr>
        <w:t>据此函，签字人兹同意如下：</w:t>
      </w:r>
    </w:p>
    <w:p>
      <w:pPr>
        <w:spacing w:line="560" w:lineRule="exact"/>
        <w:ind w:firstLine="600"/>
        <w:rPr>
          <w:rFonts w:ascii="仿宋" w:hAnsi="仿宋" w:eastAsia="仿宋" w:cs="仿宋"/>
          <w:color w:val="000000"/>
          <w:sz w:val="28"/>
          <w:szCs w:val="28"/>
        </w:rPr>
      </w:pPr>
      <w:r>
        <w:rPr>
          <w:rFonts w:ascii="仿宋" w:hAnsi="仿宋" w:eastAsia="仿宋" w:cs="仿宋"/>
          <w:color w:val="000000"/>
          <w:sz w:val="28"/>
          <w:szCs w:val="28"/>
        </w:rPr>
        <w:t>1、我们同意提供贵方可能要求的与本次</w:t>
      </w:r>
      <w:r>
        <w:rPr>
          <w:rFonts w:hint="eastAsia" w:ascii="仿宋" w:hAnsi="仿宋" w:eastAsia="仿宋" w:cs="仿宋"/>
          <w:color w:val="000000"/>
          <w:sz w:val="28"/>
          <w:szCs w:val="28"/>
        </w:rPr>
        <w:t>招标</w:t>
      </w:r>
      <w:r>
        <w:rPr>
          <w:rFonts w:ascii="仿宋" w:hAnsi="仿宋" w:eastAsia="仿宋" w:cs="仿宋"/>
          <w:color w:val="000000"/>
          <w:sz w:val="28"/>
          <w:szCs w:val="28"/>
        </w:rPr>
        <w:t>有关的任何证据或资料，支持配合招标人在任何时间对我方递交投标文件的业绩等有关内容进行实地核实，如发现投标文件的业绩等有关内容存在虚假，我方将无条件放弃中标资格，并承担由此带来的一切不利后果；</w:t>
      </w:r>
    </w:p>
    <w:p>
      <w:pPr>
        <w:spacing w:line="560" w:lineRule="exact"/>
        <w:ind w:firstLine="600"/>
        <w:rPr>
          <w:rFonts w:ascii="仿宋" w:hAnsi="仿宋" w:eastAsia="仿宋" w:cs="仿宋"/>
          <w:color w:val="000000"/>
          <w:sz w:val="28"/>
          <w:szCs w:val="28"/>
        </w:rPr>
      </w:pPr>
      <w:r>
        <w:rPr>
          <w:rFonts w:ascii="仿宋" w:hAnsi="仿宋" w:eastAsia="仿宋" w:cs="仿宋"/>
          <w:color w:val="000000"/>
          <w:sz w:val="28"/>
          <w:szCs w:val="28"/>
        </w:rPr>
        <w:t>2、一旦我方成交，我方承诺将根据</w:t>
      </w:r>
      <w:r>
        <w:rPr>
          <w:rFonts w:hint="eastAsia" w:ascii="仿宋" w:hAnsi="仿宋" w:eastAsia="仿宋" w:cs="仿宋"/>
          <w:color w:val="000000"/>
          <w:sz w:val="28"/>
          <w:szCs w:val="28"/>
        </w:rPr>
        <w:t>招标</w:t>
      </w:r>
      <w:r>
        <w:rPr>
          <w:rFonts w:ascii="仿宋" w:hAnsi="仿宋" w:eastAsia="仿宋" w:cs="仿宋"/>
          <w:color w:val="000000"/>
          <w:sz w:val="28"/>
          <w:szCs w:val="28"/>
        </w:rPr>
        <w:t>文件与贵方签订书面合同，并严格履行合同义务。</w:t>
      </w:r>
    </w:p>
    <w:p>
      <w:pPr>
        <w:spacing w:line="560" w:lineRule="exact"/>
        <w:ind w:firstLine="600"/>
        <w:rPr>
          <w:rFonts w:ascii="仿宋" w:hAnsi="仿宋" w:eastAsia="仿宋" w:cs="仿宋"/>
          <w:color w:val="000000"/>
          <w:sz w:val="28"/>
          <w:szCs w:val="28"/>
        </w:rPr>
      </w:pPr>
      <w:r>
        <w:rPr>
          <w:rFonts w:ascii="仿宋" w:hAnsi="仿宋" w:eastAsia="仿宋" w:cs="仿宋"/>
          <w:color w:val="000000"/>
          <w:sz w:val="28"/>
          <w:szCs w:val="28"/>
        </w:rPr>
        <w:t>3、我方决不提供虚假材料谋取成交，决不采取不正当手段诋毁、排挤其他投标人，决不与招标人、其它投标人恶意串通，决不向招标人及</w:t>
      </w:r>
      <w:r>
        <w:rPr>
          <w:rFonts w:hint="eastAsia" w:ascii="仿宋" w:hAnsi="仿宋" w:eastAsia="仿宋" w:cs="仿宋"/>
          <w:color w:val="000000"/>
          <w:sz w:val="28"/>
          <w:szCs w:val="28"/>
        </w:rPr>
        <w:t>招标</w:t>
      </w:r>
      <w:r>
        <w:rPr>
          <w:rFonts w:ascii="仿宋" w:hAnsi="仿宋" w:eastAsia="仿宋" w:cs="仿宋"/>
          <w:color w:val="000000"/>
          <w:sz w:val="28"/>
          <w:szCs w:val="28"/>
        </w:rPr>
        <w:t>小组进行商业贿赂。如有违反，愿无条件接受贵方及相关管理部门的处罚。</w:t>
      </w:r>
    </w:p>
    <w:p>
      <w:pPr>
        <w:spacing w:line="560" w:lineRule="exact"/>
        <w:ind w:firstLine="600"/>
        <w:rPr>
          <w:rFonts w:ascii="仿宋" w:hAnsi="仿宋" w:eastAsia="仿宋" w:cs="仿宋"/>
          <w:color w:val="000000"/>
          <w:sz w:val="28"/>
          <w:szCs w:val="28"/>
        </w:rPr>
      </w:pPr>
      <w:r>
        <w:rPr>
          <w:rFonts w:ascii="仿宋" w:hAnsi="仿宋" w:eastAsia="仿宋" w:cs="仿宋"/>
          <w:color w:val="000000"/>
          <w:sz w:val="28"/>
          <w:szCs w:val="28"/>
        </w:rPr>
        <w:t>5、与本申请有关的正式通讯地址为：</w:t>
      </w:r>
    </w:p>
    <w:p>
      <w:pPr>
        <w:spacing w:line="560" w:lineRule="exact"/>
        <w:ind w:firstLine="600"/>
        <w:rPr>
          <w:rFonts w:ascii="仿宋" w:hAnsi="仿宋" w:eastAsia="仿宋" w:cs="仿宋"/>
          <w:sz w:val="28"/>
          <w:szCs w:val="28"/>
          <w:u w:val="single"/>
        </w:rPr>
      </w:pPr>
      <w:r>
        <w:rPr>
          <w:rFonts w:ascii="仿宋" w:hAnsi="仿宋" w:eastAsia="仿宋" w:cs="仿宋"/>
          <w:sz w:val="28"/>
          <w:szCs w:val="28"/>
        </w:rPr>
        <w:t>地   址：</w:t>
      </w:r>
      <w:r>
        <w:rPr>
          <w:rFonts w:hint="eastAsia" w:ascii="仿宋" w:hAnsi="仿宋" w:eastAsia="仿宋" w:cs="仿宋"/>
          <w:sz w:val="28"/>
          <w:szCs w:val="28"/>
        </w:rPr>
        <w:tab/>
      </w:r>
      <w:r>
        <w:rPr>
          <w:rFonts w:hint="eastAsia" w:ascii="仿宋" w:hAnsi="仿宋" w:eastAsia="仿宋" w:cs="仿宋"/>
          <w:sz w:val="28"/>
          <w:szCs w:val="28"/>
        </w:rPr>
        <w:tab/>
      </w:r>
      <w:r>
        <w:rPr>
          <w:rFonts w:hint="eastAsia" w:ascii="仿宋" w:hAnsi="仿宋" w:eastAsia="仿宋" w:cs="仿宋"/>
          <w:sz w:val="28"/>
          <w:szCs w:val="28"/>
        </w:rPr>
        <w:tab/>
      </w:r>
      <w:r>
        <w:rPr>
          <w:rFonts w:hint="eastAsia" w:ascii="仿宋" w:hAnsi="仿宋" w:eastAsia="仿宋" w:cs="仿宋"/>
          <w:sz w:val="28"/>
          <w:szCs w:val="28"/>
        </w:rPr>
        <w:tab/>
      </w:r>
      <w:r>
        <w:rPr>
          <w:rFonts w:hint="eastAsia" w:ascii="仿宋" w:hAnsi="仿宋" w:eastAsia="仿宋" w:cs="仿宋"/>
          <w:sz w:val="28"/>
          <w:szCs w:val="28"/>
        </w:rPr>
        <w:tab/>
      </w:r>
      <w:r>
        <w:rPr>
          <w:rFonts w:hint="eastAsia" w:ascii="仿宋" w:hAnsi="仿宋" w:eastAsia="仿宋" w:cs="仿宋"/>
          <w:sz w:val="28"/>
          <w:szCs w:val="28"/>
        </w:rPr>
        <w:tab/>
      </w:r>
      <w:r>
        <w:rPr>
          <w:rFonts w:ascii="仿宋" w:hAnsi="仿宋" w:eastAsia="仿宋" w:cs="仿宋"/>
          <w:sz w:val="28"/>
          <w:szCs w:val="28"/>
        </w:rPr>
        <w:t>电   话：</w:t>
      </w:r>
    </w:p>
    <w:p>
      <w:pPr>
        <w:spacing w:line="560" w:lineRule="exact"/>
        <w:ind w:firstLine="600"/>
        <w:rPr>
          <w:rFonts w:ascii="仿宋" w:hAnsi="仿宋" w:eastAsia="仿宋" w:cs="仿宋"/>
          <w:sz w:val="28"/>
          <w:szCs w:val="28"/>
          <w:u w:val="single"/>
        </w:rPr>
      </w:pPr>
      <w:r>
        <w:rPr>
          <w:rFonts w:ascii="仿宋" w:hAnsi="仿宋" w:eastAsia="仿宋" w:cs="仿宋"/>
          <w:sz w:val="28"/>
          <w:szCs w:val="28"/>
        </w:rPr>
        <w:t>传   真：</w:t>
      </w:r>
      <w:r>
        <w:rPr>
          <w:rFonts w:hint="eastAsia" w:ascii="仿宋" w:hAnsi="仿宋" w:eastAsia="仿宋" w:cs="仿宋"/>
          <w:sz w:val="28"/>
          <w:szCs w:val="28"/>
        </w:rPr>
        <w:tab/>
      </w:r>
      <w:r>
        <w:rPr>
          <w:rFonts w:hint="eastAsia" w:ascii="仿宋" w:hAnsi="仿宋" w:eastAsia="仿宋" w:cs="仿宋"/>
          <w:sz w:val="28"/>
          <w:szCs w:val="28"/>
        </w:rPr>
        <w:tab/>
      </w:r>
      <w:r>
        <w:rPr>
          <w:rFonts w:hint="eastAsia" w:ascii="仿宋" w:hAnsi="仿宋" w:eastAsia="仿宋" w:cs="仿宋"/>
          <w:sz w:val="28"/>
          <w:szCs w:val="28"/>
        </w:rPr>
        <w:tab/>
      </w:r>
      <w:r>
        <w:rPr>
          <w:rFonts w:hint="eastAsia" w:ascii="仿宋" w:hAnsi="仿宋" w:eastAsia="仿宋" w:cs="仿宋"/>
          <w:sz w:val="28"/>
          <w:szCs w:val="28"/>
        </w:rPr>
        <w:tab/>
      </w:r>
      <w:r>
        <w:rPr>
          <w:rFonts w:hint="eastAsia" w:ascii="仿宋" w:hAnsi="仿宋" w:eastAsia="仿宋" w:cs="仿宋"/>
          <w:sz w:val="28"/>
          <w:szCs w:val="28"/>
        </w:rPr>
        <w:tab/>
      </w:r>
      <w:r>
        <w:rPr>
          <w:rFonts w:hint="eastAsia" w:ascii="仿宋" w:hAnsi="仿宋" w:eastAsia="仿宋" w:cs="仿宋"/>
          <w:sz w:val="28"/>
          <w:szCs w:val="28"/>
        </w:rPr>
        <w:tab/>
      </w:r>
      <w:r>
        <w:rPr>
          <w:rFonts w:ascii="仿宋" w:hAnsi="仿宋" w:eastAsia="仿宋" w:cs="仿宋"/>
          <w:sz w:val="28"/>
          <w:szCs w:val="28"/>
        </w:rPr>
        <w:t>授权代表姓名（签字）：</w:t>
      </w:r>
    </w:p>
    <w:p>
      <w:pPr>
        <w:spacing w:line="560" w:lineRule="exact"/>
        <w:ind w:firstLine="600"/>
        <w:rPr>
          <w:rFonts w:ascii="仿宋" w:hAnsi="仿宋" w:eastAsia="仿宋" w:cs="仿宋"/>
          <w:sz w:val="28"/>
          <w:szCs w:val="28"/>
        </w:rPr>
      </w:pPr>
      <w:r>
        <w:rPr>
          <w:rFonts w:ascii="仿宋" w:hAnsi="仿宋" w:eastAsia="仿宋" w:cs="仿宋"/>
          <w:sz w:val="28"/>
          <w:szCs w:val="28"/>
        </w:rPr>
        <w:t>投标人名称（章）：</w:t>
      </w:r>
      <w:r>
        <w:rPr>
          <w:rFonts w:hint="eastAsia" w:ascii="仿宋" w:hAnsi="仿宋" w:eastAsia="仿宋" w:cs="仿宋"/>
          <w:sz w:val="28"/>
          <w:szCs w:val="28"/>
        </w:rPr>
        <w:tab/>
      </w:r>
      <w:r>
        <w:rPr>
          <w:rFonts w:hint="eastAsia" w:ascii="仿宋" w:hAnsi="仿宋" w:eastAsia="仿宋" w:cs="仿宋"/>
          <w:sz w:val="28"/>
          <w:szCs w:val="28"/>
        </w:rPr>
        <w:tab/>
      </w:r>
      <w:r>
        <w:rPr>
          <w:rFonts w:hint="eastAsia" w:ascii="仿宋" w:hAnsi="仿宋" w:eastAsia="仿宋" w:cs="仿宋"/>
          <w:sz w:val="28"/>
          <w:szCs w:val="28"/>
        </w:rPr>
        <w:tab/>
      </w:r>
      <w:r>
        <w:rPr>
          <w:rFonts w:ascii="仿宋" w:hAnsi="仿宋" w:eastAsia="仿宋" w:cs="仿宋"/>
          <w:sz w:val="28"/>
          <w:szCs w:val="28"/>
        </w:rPr>
        <w:t>日    期：年月日</w:t>
      </w:r>
    </w:p>
    <w:p>
      <w:pPr>
        <w:spacing w:line="560" w:lineRule="exact"/>
        <w:rPr>
          <w:rFonts w:ascii="仿宋" w:hAnsi="仿宋" w:eastAsia="仿宋" w:cs="仿宋"/>
          <w:b/>
          <w:color w:val="000000"/>
          <w:sz w:val="28"/>
          <w:szCs w:val="28"/>
        </w:rPr>
      </w:pPr>
      <w:r>
        <w:rPr>
          <w:rFonts w:ascii="仿宋" w:hAnsi="仿宋" w:eastAsia="仿宋" w:cs="仿宋"/>
          <w:b/>
          <w:color w:val="000000"/>
          <w:sz w:val="28"/>
          <w:szCs w:val="28"/>
        </w:rPr>
        <w:br w:type="page"/>
      </w:r>
      <w:r>
        <w:rPr>
          <w:rFonts w:ascii="仿宋" w:hAnsi="仿宋" w:eastAsia="仿宋" w:cs="仿宋"/>
          <w:b/>
          <w:color w:val="000000"/>
          <w:sz w:val="28"/>
          <w:szCs w:val="28"/>
        </w:rPr>
        <w:t>附件二：授权委托书</w:t>
      </w:r>
    </w:p>
    <w:p>
      <w:pPr>
        <w:spacing w:line="560" w:lineRule="exact"/>
        <w:jc w:val="center"/>
        <w:rPr>
          <w:rFonts w:ascii="仿宋" w:hAnsi="仿宋" w:eastAsia="仿宋" w:cs="仿宋"/>
          <w:b/>
          <w:sz w:val="28"/>
          <w:szCs w:val="28"/>
        </w:rPr>
      </w:pPr>
      <w:r>
        <w:rPr>
          <w:rFonts w:ascii="仿宋" w:hAnsi="仿宋" w:eastAsia="仿宋" w:cs="仿宋"/>
          <w:b/>
          <w:sz w:val="28"/>
          <w:szCs w:val="28"/>
        </w:rPr>
        <w:t>授权委托书</w:t>
      </w:r>
    </w:p>
    <w:p>
      <w:pPr>
        <w:spacing w:line="560" w:lineRule="exact"/>
        <w:ind w:firstLine="600"/>
        <w:rPr>
          <w:rFonts w:ascii="仿宋" w:hAnsi="仿宋" w:eastAsia="仿宋" w:cs="仿宋"/>
          <w:sz w:val="28"/>
          <w:szCs w:val="28"/>
        </w:rPr>
      </w:pPr>
      <w:r>
        <w:rPr>
          <w:rFonts w:ascii="仿宋" w:hAnsi="仿宋" w:eastAsia="仿宋" w:cs="仿宋"/>
          <w:sz w:val="28"/>
          <w:szCs w:val="28"/>
        </w:rPr>
        <w:t>本授权委托书声明：我 (姓名)系(投标人名称)的法定代表人，现授权委托 (姓名)为我公司代理人，参加(招标人)的</w:t>
      </w:r>
      <w:r>
        <w:rPr>
          <w:rFonts w:hint="eastAsia" w:ascii="仿宋" w:hAnsi="仿宋" w:eastAsia="仿宋" w:cs="仿宋"/>
          <w:sz w:val="28"/>
          <w:szCs w:val="28"/>
        </w:rPr>
        <w:t>招标邀请</w:t>
      </w:r>
      <w:r>
        <w:rPr>
          <w:rFonts w:ascii="仿宋" w:hAnsi="仿宋" w:eastAsia="仿宋" w:cs="仿宋"/>
          <w:sz w:val="28"/>
          <w:szCs w:val="28"/>
        </w:rPr>
        <w:t>活动。代理人在</w:t>
      </w:r>
      <w:r>
        <w:rPr>
          <w:rFonts w:hint="eastAsia" w:ascii="仿宋" w:hAnsi="仿宋" w:eastAsia="仿宋" w:cs="仿宋"/>
          <w:color w:val="000000"/>
          <w:sz w:val="28"/>
          <w:szCs w:val="28"/>
        </w:rPr>
        <w:t>招标</w:t>
      </w:r>
      <w:r>
        <w:rPr>
          <w:rFonts w:ascii="仿宋" w:hAnsi="仿宋" w:eastAsia="仿宋" w:cs="仿宋"/>
          <w:sz w:val="28"/>
          <w:szCs w:val="28"/>
        </w:rPr>
        <w:t>、合同签订过程中所签署的一切文件和处理与之有关的一切事务，我均予以承认。</w:t>
      </w:r>
    </w:p>
    <w:p>
      <w:pPr>
        <w:spacing w:line="560" w:lineRule="exact"/>
        <w:ind w:left="412"/>
        <w:rPr>
          <w:rFonts w:ascii="仿宋" w:hAnsi="仿宋" w:eastAsia="仿宋" w:cs="仿宋"/>
          <w:sz w:val="28"/>
          <w:szCs w:val="28"/>
        </w:rPr>
      </w:pPr>
      <w:r>
        <w:rPr>
          <w:rFonts w:ascii="仿宋" w:hAnsi="仿宋" w:eastAsia="仿宋" w:cs="仿宋"/>
          <w:sz w:val="28"/>
          <w:szCs w:val="28"/>
        </w:rPr>
        <w:t>代理人无转委权。特此委托。</w:t>
      </w:r>
    </w:p>
    <w:p>
      <w:pPr>
        <w:spacing w:line="560" w:lineRule="exact"/>
        <w:ind w:left="412"/>
        <w:rPr>
          <w:rFonts w:ascii="仿宋" w:hAnsi="仿宋" w:eastAsia="仿宋" w:cs="仿宋"/>
          <w:sz w:val="28"/>
          <w:szCs w:val="28"/>
        </w:rPr>
      </w:pPr>
    </w:p>
    <w:p>
      <w:pPr>
        <w:spacing w:line="560" w:lineRule="exact"/>
        <w:ind w:left="412"/>
        <w:rPr>
          <w:rFonts w:ascii="仿宋" w:hAnsi="仿宋" w:eastAsia="仿宋" w:cs="仿宋"/>
          <w:sz w:val="28"/>
          <w:szCs w:val="28"/>
        </w:rPr>
      </w:pPr>
      <w:r>
        <w:rPr>
          <w:rFonts w:ascii="仿宋" w:hAnsi="仿宋" w:eastAsia="仿宋" w:cs="仿宋"/>
          <w:sz w:val="28"/>
          <w:szCs w:val="28"/>
        </w:rPr>
        <w:t>代理人：             性别：                 年龄：</w:t>
      </w:r>
    </w:p>
    <w:p>
      <w:pPr>
        <w:spacing w:line="560" w:lineRule="exact"/>
        <w:ind w:firstLine="420"/>
        <w:rPr>
          <w:rFonts w:ascii="仿宋" w:hAnsi="仿宋" w:eastAsia="仿宋" w:cs="仿宋"/>
          <w:sz w:val="28"/>
          <w:szCs w:val="28"/>
        </w:rPr>
      </w:pPr>
      <w:r>
        <w:rPr>
          <w:rFonts w:ascii="仿宋" w:hAnsi="仿宋" w:eastAsia="仿宋" w:cs="仿宋"/>
          <w:sz w:val="28"/>
          <w:szCs w:val="28"/>
        </w:rPr>
        <w:t>单位：               部门：                 职务：</w:t>
      </w:r>
    </w:p>
    <w:p>
      <w:pPr>
        <w:spacing w:line="560" w:lineRule="exact"/>
        <w:ind w:firstLine="420"/>
        <w:rPr>
          <w:rFonts w:ascii="仿宋" w:hAnsi="仿宋" w:eastAsia="仿宋" w:cs="仿宋"/>
          <w:sz w:val="28"/>
          <w:szCs w:val="28"/>
        </w:rPr>
      </w:pPr>
      <w:r>
        <w:rPr>
          <w:rFonts w:ascii="仿宋" w:hAnsi="仿宋" w:eastAsia="仿宋" w:cs="仿宋"/>
          <w:sz w:val="28"/>
          <w:szCs w:val="28"/>
        </w:rPr>
        <w:t>投标人：(盖章)</w:t>
      </w:r>
    </w:p>
    <w:p>
      <w:pPr>
        <w:spacing w:line="560" w:lineRule="exact"/>
        <w:ind w:firstLine="420"/>
        <w:rPr>
          <w:rFonts w:ascii="仿宋" w:hAnsi="仿宋" w:eastAsia="仿宋" w:cs="仿宋"/>
          <w:sz w:val="28"/>
          <w:szCs w:val="28"/>
        </w:rPr>
      </w:pPr>
      <w:r>
        <w:rPr>
          <w:rFonts w:ascii="仿宋" w:hAnsi="仿宋" w:eastAsia="仿宋" w:cs="仿宋"/>
          <w:sz w:val="28"/>
          <w:szCs w:val="28"/>
        </w:rPr>
        <w:t>法定代表人：(签字或盖章)</w:t>
      </w:r>
    </w:p>
    <w:p>
      <w:pPr>
        <w:spacing w:line="560" w:lineRule="exact"/>
        <w:ind w:firstLine="420"/>
        <w:rPr>
          <w:rFonts w:ascii="仿宋" w:hAnsi="仿宋" w:eastAsia="仿宋" w:cs="仿宋"/>
          <w:sz w:val="28"/>
          <w:szCs w:val="28"/>
        </w:rPr>
      </w:pPr>
    </w:p>
    <w:p>
      <w:pPr>
        <w:spacing w:line="560" w:lineRule="exact"/>
        <w:ind w:firstLine="3640" w:firstLineChars="1300"/>
        <w:rPr>
          <w:rFonts w:ascii="仿宋" w:hAnsi="仿宋" w:eastAsia="仿宋" w:cs="仿宋"/>
          <w:sz w:val="28"/>
          <w:szCs w:val="28"/>
        </w:rPr>
      </w:pPr>
      <w:r>
        <w:rPr>
          <w:rFonts w:ascii="仿宋" w:hAnsi="仿宋" w:eastAsia="仿宋" w:cs="仿宋"/>
          <w:sz w:val="28"/>
          <w:szCs w:val="28"/>
        </w:rPr>
        <w:t>日期：      年    月    日</w:t>
      </w:r>
    </w:p>
    <w:p>
      <w:pPr>
        <w:spacing w:line="440" w:lineRule="exact"/>
        <w:ind w:firstLine="3640" w:firstLineChars="1300"/>
        <w:rPr>
          <w:rFonts w:ascii="仿宋" w:hAnsi="仿宋" w:eastAsia="仿宋" w:cs="仿宋"/>
          <w:sz w:val="28"/>
          <w:szCs w:val="28"/>
        </w:rPr>
      </w:pPr>
    </w:p>
    <w:p>
      <w:pPr>
        <w:spacing w:after="312" w:afterLines="100" w:line="440" w:lineRule="exact"/>
        <w:jc w:val="left"/>
        <w:rPr>
          <w:rFonts w:ascii="仿宋" w:hAnsi="仿宋" w:eastAsia="仿宋" w:cs="仿宋"/>
          <w:b/>
          <w:sz w:val="28"/>
          <w:szCs w:val="28"/>
        </w:rPr>
      </w:pPr>
    </w:p>
    <w:p>
      <w:pPr>
        <w:spacing w:after="312" w:afterLines="100" w:line="440" w:lineRule="exact"/>
        <w:jc w:val="left"/>
        <w:rPr>
          <w:rFonts w:ascii="仿宋" w:hAnsi="仿宋" w:eastAsia="仿宋" w:cs="仿宋"/>
          <w:b/>
          <w:sz w:val="28"/>
          <w:szCs w:val="28"/>
        </w:rPr>
      </w:pPr>
      <w:r>
        <w:rPr>
          <w:rFonts w:hint="eastAsia" w:ascii="仿宋" w:hAnsi="仿宋" w:eastAsia="仿宋" w:cs="仿宋"/>
          <w:b/>
          <w:sz w:val="28"/>
          <w:szCs w:val="28"/>
        </w:rPr>
        <w:t>附件三：报价一览表</w:t>
      </w:r>
    </w:p>
    <w:p>
      <w:pPr>
        <w:spacing w:line="520" w:lineRule="auto"/>
        <w:jc w:val="left"/>
        <w:rPr>
          <w:rFonts w:ascii="仿宋" w:hAnsi="仿宋" w:eastAsia="仿宋" w:cs="仿宋"/>
          <w:sz w:val="28"/>
          <w:szCs w:val="28"/>
        </w:rPr>
      </w:pPr>
      <w:r>
        <w:rPr>
          <w:rFonts w:hint="eastAsia" w:ascii="仿宋" w:hAnsi="仿宋" w:eastAsia="仿宋" w:cs="仿宋"/>
          <w:sz w:val="28"/>
          <w:szCs w:val="28"/>
        </w:rPr>
        <w:t>请详见一中设备器材表。</w:t>
      </w:r>
    </w:p>
    <w:p>
      <w:pPr>
        <w:spacing w:line="520" w:lineRule="auto"/>
        <w:jc w:val="left"/>
        <w:rPr>
          <w:rFonts w:ascii="仿宋" w:hAnsi="仿宋" w:eastAsia="仿宋" w:cs="仿宋"/>
          <w:sz w:val="28"/>
          <w:szCs w:val="28"/>
        </w:rPr>
      </w:pPr>
    </w:p>
    <w:p>
      <w:pPr>
        <w:spacing w:after="312" w:afterLines="100" w:line="440" w:lineRule="exact"/>
        <w:jc w:val="left"/>
        <w:rPr>
          <w:rFonts w:ascii="仿宋" w:hAnsi="仿宋" w:eastAsia="仿宋" w:cs="仿宋"/>
          <w:b/>
          <w:sz w:val="28"/>
          <w:szCs w:val="28"/>
        </w:rPr>
      </w:pPr>
      <w:r>
        <w:rPr>
          <w:rFonts w:hint="eastAsia" w:ascii="仿宋" w:hAnsi="仿宋" w:eastAsia="仿宋" w:cs="仿宋"/>
          <w:b/>
          <w:sz w:val="28"/>
          <w:szCs w:val="28"/>
        </w:rPr>
        <w:t>附件四：宣恩县政府视频会议（广视通）项目-功能开发及村级会议终端采购技术规范</w:t>
      </w:r>
    </w:p>
    <w:p>
      <w:pPr>
        <w:spacing w:line="520" w:lineRule="auto"/>
        <w:jc w:val="left"/>
        <w:rPr>
          <w:rFonts w:ascii="仿宋" w:hAnsi="仿宋" w:eastAsia="仿宋" w:cs="仿宋"/>
          <w:sz w:val="28"/>
          <w:szCs w:val="28"/>
        </w:rPr>
      </w:pPr>
    </w:p>
    <w:p>
      <w:pPr>
        <w:spacing w:line="520" w:lineRule="auto"/>
        <w:jc w:val="left"/>
        <w:rPr>
          <w:rFonts w:ascii="仿宋" w:hAnsi="仿宋" w:eastAsia="仿宋" w:cs="仿宋"/>
          <w:sz w:val="28"/>
          <w:szCs w:val="28"/>
        </w:rPr>
      </w:pPr>
    </w:p>
    <w:p>
      <w:pPr>
        <w:spacing w:line="360" w:lineRule="auto"/>
        <w:rPr>
          <w:rFonts w:ascii="仿宋" w:hAnsi="仿宋" w:eastAsia="仿宋"/>
          <w:sz w:val="40"/>
          <w:szCs w:val="40"/>
        </w:rPr>
      </w:pPr>
    </w:p>
    <w:p>
      <w:pPr>
        <w:spacing w:line="360" w:lineRule="auto"/>
        <w:rPr>
          <w:rFonts w:ascii="仿宋" w:hAnsi="仿宋" w:eastAsia="仿宋"/>
          <w:sz w:val="40"/>
          <w:szCs w:val="40"/>
        </w:rPr>
      </w:pPr>
    </w:p>
    <w:p>
      <w:pPr>
        <w:spacing w:line="360" w:lineRule="auto"/>
        <w:jc w:val="center"/>
        <w:rPr>
          <w:rFonts w:ascii="仿宋" w:hAnsi="仿宋" w:eastAsia="仿宋"/>
          <w:b/>
          <w:sz w:val="44"/>
          <w:szCs w:val="44"/>
        </w:rPr>
      </w:pPr>
      <w:r>
        <w:rPr>
          <w:rFonts w:hint="eastAsia" w:ascii="仿宋" w:hAnsi="仿宋" w:eastAsia="仿宋"/>
          <w:b/>
          <w:sz w:val="44"/>
          <w:szCs w:val="44"/>
        </w:rPr>
        <w:t>湖北省楚天视讯网络有限公司</w:t>
      </w:r>
    </w:p>
    <w:p>
      <w:pPr>
        <w:spacing w:line="360" w:lineRule="auto"/>
        <w:jc w:val="center"/>
        <w:rPr>
          <w:rFonts w:ascii="仿宋" w:hAnsi="仿宋" w:eastAsia="仿宋"/>
          <w:b/>
          <w:sz w:val="44"/>
          <w:szCs w:val="44"/>
        </w:rPr>
      </w:pPr>
      <w:r>
        <w:rPr>
          <w:rFonts w:hint="eastAsia" w:ascii="仿宋" w:hAnsi="仿宋" w:eastAsia="仿宋"/>
          <w:b/>
          <w:sz w:val="44"/>
          <w:szCs w:val="44"/>
        </w:rPr>
        <w:t>宣恩县政府视频会议系统（广视通）</w:t>
      </w:r>
      <w:r>
        <w:rPr>
          <w:rFonts w:ascii="仿宋" w:hAnsi="仿宋" w:eastAsia="仿宋"/>
          <w:b/>
          <w:sz w:val="44"/>
          <w:szCs w:val="44"/>
        </w:rPr>
        <w:t>项目</w:t>
      </w:r>
    </w:p>
    <w:p>
      <w:pPr>
        <w:spacing w:line="360" w:lineRule="auto"/>
        <w:rPr>
          <w:rFonts w:ascii="仿宋" w:hAnsi="仿宋" w:eastAsia="仿宋"/>
          <w:b/>
          <w:sz w:val="44"/>
          <w:szCs w:val="44"/>
        </w:rPr>
      </w:pPr>
    </w:p>
    <w:p>
      <w:pPr>
        <w:spacing w:line="360" w:lineRule="auto"/>
        <w:jc w:val="center"/>
        <w:rPr>
          <w:rFonts w:ascii="仿宋" w:hAnsi="仿宋" w:eastAsia="仿宋"/>
          <w:b/>
          <w:sz w:val="44"/>
          <w:szCs w:val="44"/>
        </w:rPr>
      </w:pPr>
      <w:r>
        <w:rPr>
          <w:rFonts w:hint="eastAsia" w:ascii="仿宋" w:hAnsi="仿宋" w:eastAsia="仿宋"/>
          <w:b/>
          <w:sz w:val="44"/>
          <w:szCs w:val="44"/>
        </w:rPr>
        <w:t>【</w:t>
      </w:r>
      <w:bookmarkStart w:id="0" w:name="_Hlk517619629"/>
      <w:r>
        <w:rPr>
          <w:rFonts w:hint="eastAsia" w:ascii="仿宋" w:hAnsi="仿宋" w:eastAsia="仿宋"/>
          <w:b/>
          <w:sz w:val="44"/>
          <w:szCs w:val="44"/>
        </w:rPr>
        <w:t>功能开发及村级会议终端采购</w:t>
      </w:r>
      <w:bookmarkEnd w:id="0"/>
      <w:r>
        <w:rPr>
          <w:rFonts w:hint="eastAsia" w:ascii="仿宋" w:hAnsi="仿宋" w:eastAsia="仿宋"/>
          <w:b/>
          <w:sz w:val="44"/>
          <w:szCs w:val="44"/>
        </w:rPr>
        <w:t>】</w:t>
      </w:r>
    </w:p>
    <w:p>
      <w:pPr>
        <w:spacing w:line="360" w:lineRule="auto"/>
        <w:jc w:val="center"/>
        <w:rPr>
          <w:rFonts w:ascii="仿宋" w:hAnsi="仿宋" w:eastAsia="仿宋"/>
          <w:b/>
          <w:sz w:val="44"/>
          <w:szCs w:val="44"/>
        </w:rPr>
      </w:pPr>
      <w:r>
        <w:rPr>
          <w:rFonts w:hint="eastAsia" w:ascii="仿宋" w:hAnsi="仿宋" w:eastAsia="仿宋"/>
          <w:b/>
          <w:sz w:val="44"/>
          <w:szCs w:val="44"/>
        </w:rPr>
        <w:t>技术规范</w:t>
      </w:r>
    </w:p>
    <w:p>
      <w:pPr>
        <w:spacing w:line="360" w:lineRule="auto"/>
        <w:rPr>
          <w:rFonts w:ascii="仿宋" w:hAnsi="仿宋" w:eastAsia="仿宋"/>
          <w:sz w:val="28"/>
          <w:szCs w:val="28"/>
        </w:rPr>
      </w:pPr>
    </w:p>
    <w:p>
      <w:pPr>
        <w:spacing w:line="360" w:lineRule="auto"/>
        <w:rPr>
          <w:rFonts w:ascii="仿宋" w:hAnsi="仿宋" w:eastAsia="仿宋"/>
          <w:sz w:val="28"/>
          <w:szCs w:val="28"/>
        </w:rPr>
      </w:pPr>
    </w:p>
    <w:p>
      <w:pPr>
        <w:spacing w:line="440" w:lineRule="exact"/>
        <w:rPr>
          <w:rFonts w:ascii="仿宋" w:hAnsi="仿宋" w:eastAsia="仿宋"/>
          <w:sz w:val="28"/>
          <w:szCs w:val="28"/>
        </w:rPr>
      </w:pPr>
    </w:p>
    <w:p>
      <w:pPr>
        <w:spacing w:line="440" w:lineRule="exact"/>
        <w:rPr>
          <w:rFonts w:ascii="仿宋" w:hAnsi="仿宋" w:eastAsia="仿宋"/>
          <w:sz w:val="28"/>
          <w:szCs w:val="28"/>
        </w:rPr>
      </w:pPr>
    </w:p>
    <w:p>
      <w:pPr>
        <w:spacing w:line="440" w:lineRule="exact"/>
        <w:rPr>
          <w:rFonts w:ascii="仿宋" w:hAnsi="仿宋" w:eastAsia="仿宋"/>
          <w:sz w:val="28"/>
          <w:szCs w:val="28"/>
        </w:rPr>
      </w:pPr>
    </w:p>
    <w:p>
      <w:pPr>
        <w:spacing w:line="440" w:lineRule="exact"/>
        <w:rPr>
          <w:rFonts w:ascii="仿宋" w:hAnsi="仿宋" w:eastAsia="仿宋"/>
          <w:sz w:val="28"/>
          <w:szCs w:val="28"/>
        </w:rPr>
      </w:pPr>
    </w:p>
    <w:p>
      <w:pPr>
        <w:spacing w:line="440" w:lineRule="exact"/>
        <w:rPr>
          <w:rFonts w:ascii="仿宋" w:hAnsi="仿宋" w:eastAsia="仿宋"/>
          <w:sz w:val="28"/>
          <w:szCs w:val="28"/>
        </w:rPr>
      </w:pPr>
    </w:p>
    <w:p>
      <w:pPr>
        <w:spacing w:line="440" w:lineRule="exact"/>
        <w:rPr>
          <w:rFonts w:ascii="仿宋" w:hAnsi="仿宋" w:eastAsia="仿宋"/>
          <w:sz w:val="28"/>
          <w:szCs w:val="28"/>
        </w:rPr>
      </w:pPr>
    </w:p>
    <w:p>
      <w:pPr>
        <w:spacing w:line="440" w:lineRule="exact"/>
        <w:rPr>
          <w:rFonts w:ascii="仿宋" w:hAnsi="仿宋" w:eastAsia="仿宋"/>
          <w:sz w:val="28"/>
          <w:szCs w:val="28"/>
        </w:rPr>
      </w:pPr>
    </w:p>
    <w:p>
      <w:pPr>
        <w:spacing w:line="440" w:lineRule="exact"/>
        <w:jc w:val="center"/>
        <w:rPr>
          <w:rFonts w:ascii="仿宋" w:hAnsi="仿宋" w:eastAsia="仿宋"/>
          <w:b/>
          <w:sz w:val="32"/>
          <w:szCs w:val="32"/>
        </w:rPr>
      </w:pPr>
    </w:p>
    <w:p>
      <w:pPr>
        <w:spacing w:line="440" w:lineRule="exact"/>
        <w:rPr>
          <w:rFonts w:ascii="仿宋" w:hAnsi="仿宋" w:eastAsia="仿宋"/>
          <w:sz w:val="28"/>
          <w:szCs w:val="28"/>
        </w:rPr>
      </w:pPr>
    </w:p>
    <w:p>
      <w:pPr>
        <w:widowControl/>
        <w:spacing w:line="440" w:lineRule="exact"/>
        <w:jc w:val="left"/>
        <w:rPr>
          <w:rFonts w:ascii="仿宋" w:hAnsi="仿宋" w:eastAsia="仿宋"/>
          <w:b/>
          <w:bCs/>
          <w:kern w:val="44"/>
          <w:sz w:val="44"/>
          <w:szCs w:val="44"/>
        </w:rPr>
      </w:pPr>
      <w:r>
        <w:rPr>
          <w:rFonts w:ascii="仿宋" w:hAnsi="仿宋" w:eastAsia="仿宋"/>
        </w:rPr>
        <w:br w:type="page"/>
      </w:r>
    </w:p>
    <w:p>
      <w:pPr>
        <w:pStyle w:val="2"/>
        <w:spacing w:line="440" w:lineRule="exact"/>
        <w:rPr>
          <w:rFonts w:ascii="仿宋" w:hAnsi="仿宋" w:eastAsia="仿宋"/>
        </w:rPr>
      </w:pPr>
      <w:r>
        <w:rPr>
          <w:rFonts w:hint="eastAsia" w:ascii="仿宋" w:hAnsi="仿宋" w:eastAsia="仿宋"/>
        </w:rPr>
        <w:t>第一章  总则</w:t>
      </w:r>
    </w:p>
    <w:p>
      <w:pPr>
        <w:pStyle w:val="3"/>
        <w:spacing w:line="440" w:lineRule="exact"/>
        <w:rPr>
          <w:rFonts w:ascii="仿宋" w:hAnsi="仿宋" w:eastAsia="仿宋"/>
        </w:rPr>
      </w:pPr>
      <w:r>
        <w:rPr>
          <w:rFonts w:hint="eastAsia" w:ascii="仿宋" w:hAnsi="仿宋" w:eastAsia="仿宋"/>
        </w:rPr>
        <w:t>一、相关申明</w:t>
      </w:r>
    </w:p>
    <w:p>
      <w:pPr>
        <w:spacing w:line="440" w:lineRule="exact"/>
        <w:rPr>
          <w:rFonts w:ascii="仿宋" w:hAnsi="仿宋" w:eastAsia="仿宋"/>
          <w:sz w:val="28"/>
          <w:szCs w:val="28"/>
        </w:rPr>
      </w:pPr>
      <w:r>
        <w:rPr>
          <w:rFonts w:hint="eastAsia" w:ascii="仿宋" w:hAnsi="仿宋" w:eastAsia="仿宋"/>
          <w:sz w:val="28"/>
          <w:szCs w:val="28"/>
        </w:rPr>
        <w:t>1.</w:t>
      </w:r>
      <w:r>
        <w:rPr>
          <w:rFonts w:hint="eastAsia" w:ascii="仿宋" w:hAnsi="仿宋" w:eastAsia="仿宋"/>
          <w:sz w:val="28"/>
          <w:szCs w:val="28"/>
        </w:rPr>
        <w:tab/>
      </w:r>
      <w:r>
        <w:rPr>
          <w:rFonts w:hint="eastAsia" w:ascii="仿宋" w:hAnsi="仿宋" w:eastAsia="仿宋"/>
          <w:sz w:val="28"/>
          <w:szCs w:val="28"/>
        </w:rPr>
        <w:t>本技术规范书是湖北省楚天视讯网络有限公司在宣恩县政府视频会议系统（广视通）项目而提出的云视频会议平台建设</w:t>
      </w:r>
      <w:r>
        <w:rPr>
          <w:rFonts w:ascii="仿宋" w:hAnsi="仿宋" w:eastAsia="仿宋"/>
          <w:sz w:val="28"/>
          <w:szCs w:val="28"/>
        </w:rPr>
        <w:t>要求</w:t>
      </w:r>
      <w:r>
        <w:rPr>
          <w:rFonts w:hint="eastAsia" w:ascii="仿宋" w:hAnsi="仿宋" w:eastAsia="仿宋"/>
          <w:sz w:val="28"/>
          <w:szCs w:val="28"/>
        </w:rPr>
        <w:t>。此文件主要针对该项目的功能开发及村级会议终端配套设备进行招标阐述。</w:t>
      </w:r>
    </w:p>
    <w:p>
      <w:pPr>
        <w:spacing w:line="440" w:lineRule="exact"/>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.本项目所采购的视频会议终端须与湖北省楚天视讯网络有限公司恩施州分公司原有广视通云视频会议系统的无缝对接，可通过原恩施州分公司的广视通视频会议平台进行统一管理，支持全县2</w:t>
      </w:r>
      <w:r>
        <w:rPr>
          <w:rFonts w:ascii="仿宋" w:hAnsi="仿宋" w:eastAsia="仿宋"/>
          <w:sz w:val="28"/>
          <w:szCs w:val="28"/>
        </w:rPr>
        <w:t>84</w:t>
      </w:r>
      <w:r>
        <w:rPr>
          <w:rFonts w:hint="eastAsia" w:ascii="仿宋" w:hAnsi="仿宋" w:eastAsia="仿宋"/>
          <w:sz w:val="28"/>
          <w:szCs w:val="28"/>
        </w:rPr>
        <w:t>个行政村与1</w:t>
      </w:r>
      <w:r>
        <w:rPr>
          <w:rFonts w:ascii="仿宋" w:hAnsi="仿宋" w:eastAsia="仿宋"/>
          <w:sz w:val="28"/>
          <w:szCs w:val="28"/>
        </w:rPr>
        <w:t>0</w:t>
      </w:r>
      <w:r>
        <w:rPr>
          <w:rFonts w:hint="eastAsia" w:ascii="仿宋" w:hAnsi="仿宋" w:eastAsia="仿宋"/>
          <w:sz w:val="28"/>
          <w:szCs w:val="28"/>
        </w:rPr>
        <w:t>个县、乡镇行政单位的视频会议需求。</w:t>
      </w:r>
    </w:p>
    <w:p>
      <w:pPr>
        <w:spacing w:line="440" w:lineRule="exact"/>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本规范书中“*”标记的条目是承建方所提供的技术方案必须满足的，否则不予采纳，视为无效投标处理。</w:t>
      </w:r>
    </w:p>
    <w:p>
      <w:pPr>
        <w:pStyle w:val="3"/>
        <w:spacing w:line="440" w:lineRule="exact"/>
        <w:rPr>
          <w:rFonts w:ascii="仿宋" w:hAnsi="仿宋" w:eastAsia="仿宋"/>
        </w:rPr>
      </w:pPr>
      <w:r>
        <w:rPr>
          <w:rFonts w:hint="eastAsia" w:ascii="仿宋" w:hAnsi="仿宋" w:eastAsia="仿宋"/>
        </w:rPr>
        <w:t>二、对承建方的要求</w:t>
      </w:r>
    </w:p>
    <w:p>
      <w:pPr>
        <w:spacing w:line="440" w:lineRule="exact"/>
        <w:rPr>
          <w:rFonts w:ascii="仿宋" w:hAnsi="仿宋" w:eastAsia="仿宋"/>
          <w:sz w:val="28"/>
          <w:szCs w:val="28"/>
        </w:rPr>
      </w:pPr>
      <w:r>
        <w:rPr>
          <w:rFonts w:hint="eastAsia" w:ascii="仿宋" w:hAnsi="仿宋" w:eastAsia="仿宋"/>
          <w:sz w:val="28"/>
          <w:szCs w:val="28"/>
        </w:rPr>
        <w:t>1.* 投标单位所投的硬件及软件需提供本次项目使用单位盖章的测试及对接成功证明文件。</w:t>
      </w:r>
    </w:p>
    <w:p>
      <w:pPr>
        <w:spacing w:line="440" w:lineRule="exact"/>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.建设方案中必须包括完成安装工作所需时间和工程管理详细计划安排内容。</w:t>
      </w:r>
    </w:p>
    <w:p>
      <w:pPr>
        <w:spacing w:line="440" w:lineRule="exact"/>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承建</w:t>
      </w:r>
      <w:r>
        <w:rPr>
          <w:rFonts w:ascii="仿宋" w:hAnsi="仿宋" w:eastAsia="仿宋"/>
          <w:sz w:val="28"/>
          <w:szCs w:val="28"/>
        </w:rPr>
        <w:t>方须完成与湖北省广播电视信息网络有限公司</w:t>
      </w:r>
      <w:r>
        <w:rPr>
          <w:rFonts w:hint="eastAsia" w:ascii="仿宋" w:hAnsi="仿宋" w:eastAsia="仿宋"/>
          <w:sz w:val="28"/>
          <w:szCs w:val="28"/>
        </w:rPr>
        <w:t>恩施州公司广视通</w:t>
      </w:r>
      <w:r>
        <w:rPr>
          <w:rFonts w:ascii="仿宋" w:hAnsi="仿宋" w:eastAsia="仿宋"/>
          <w:sz w:val="28"/>
          <w:szCs w:val="28"/>
        </w:rPr>
        <w:t>会议系统对接</w:t>
      </w:r>
      <w:r>
        <w:rPr>
          <w:rFonts w:hint="eastAsia" w:ascii="仿宋" w:hAnsi="仿宋" w:eastAsia="仿宋"/>
          <w:sz w:val="28"/>
          <w:szCs w:val="28"/>
        </w:rPr>
        <w:t>，实现视频会议管控。</w:t>
      </w:r>
    </w:p>
    <w:p>
      <w:pPr>
        <w:spacing w:line="440" w:lineRule="exact"/>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w:t>
      </w:r>
      <w:r>
        <w:rPr>
          <w:rFonts w:ascii="仿宋" w:hAnsi="仿宋" w:eastAsia="仿宋"/>
          <w:sz w:val="28"/>
          <w:szCs w:val="28"/>
        </w:rPr>
        <w:t>承建方须</w:t>
      </w:r>
      <w:r>
        <w:rPr>
          <w:rFonts w:hint="eastAsia" w:ascii="仿宋" w:hAnsi="仿宋" w:eastAsia="仿宋"/>
          <w:sz w:val="28"/>
          <w:szCs w:val="28"/>
        </w:rPr>
        <w:t>承诺配合“宣恩县政府视频会议系统（广视通）” 项目中标</w:t>
      </w:r>
      <w:r>
        <w:rPr>
          <w:rFonts w:ascii="仿宋" w:hAnsi="仿宋" w:eastAsia="仿宋"/>
          <w:sz w:val="28"/>
          <w:szCs w:val="28"/>
        </w:rPr>
        <w:t>单位完成</w:t>
      </w:r>
      <w:r>
        <w:rPr>
          <w:rFonts w:hint="eastAsia" w:ascii="仿宋" w:hAnsi="仿宋" w:eastAsia="仿宋"/>
          <w:sz w:val="28"/>
          <w:szCs w:val="28"/>
        </w:rPr>
        <w:t>整个系统</w:t>
      </w:r>
      <w:r>
        <w:rPr>
          <w:rFonts w:ascii="仿宋" w:hAnsi="仿宋" w:eastAsia="仿宋"/>
          <w:sz w:val="28"/>
          <w:szCs w:val="28"/>
        </w:rPr>
        <w:t>的集成</w:t>
      </w:r>
      <w:r>
        <w:rPr>
          <w:rFonts w:hint="eastAsia" w:ascii="仿宋" w:hAnsi="仿宋" w:eastAsia="仿宋"/>
          <w:sz w:val="28"/>
          <w:szCs w:val="28"/>
        </w:rPr>
        <w:t>、</w:t>
      </w:r>
      <w:r>
        <w:rPr>
          <w:rFonts w:ascii="仿宋" w:hAnsi="仿宋" w:eastAsia="仿宋"/>
          <w:sz w:val="28"/>
          <w:szCs w:val="28"/>
        </w:rPr>
        <w:t>调试及业务呈现</w:t>
      </w:r>
      <w:r>
        <w:rPr>
          <w:rFonts w:hint="eastAsia" w:ascii="仿宋" w:hAnsi="仿宋" w:eastAsia="仿宋"/>
          <w:sz w:val="28"/>
          <w:szCs w:val="28"/>
        </w:rPr>
        <w:t>等工作。</w:t>
      </w:r>
    </w:p>
    <w:p>
      <w:pPr>
        <w:spacing w:line="440" w:lineRule="exact"/>
        <w:rPr>
          <w:rFonts w:ascii="仿宋" w:hAnsi="仿宋" w:eastAsia="仿宋"/>
          <w:sz w:val="28"/>
          <w:szCs w:val="28"/>
        </w:rPr>
      </w:pPr>
      <w:bookmarkStart w:id="1" w:name="_Hlk518044925"/>
      <w:r>
        <w:rPr>
          <w:rFonts w:hint="eastAsia" w:ascii="仿宋" w:hAnsi="仿宋" w:eastAsia="仿宋"/>
          <w:sz w:val="28"/>
          <w:szCs w:val="28"/>
        </w:rPr>
        <w:t>5、交货后6</w:t>
      </w:r>
      <w:r>
        <w:rPr>
          <w:rFonts w:ascii="仿宋" w:hAnsi="仿宋" w:eastAsia="仿宋"/>
          <w:sz w:val="28"/>
          <w:szCs w:val="28"/>
        </w:rPr>
        <w:t>0</w:t>
      </w:r>
      <w:r>
        <w:rPr>
          <w:rFonts w:hint="eastAsia" w:ascii="仿宋" w:hAnsi="仿宋" w:eastAsia="仿宋"/>
          <w:sz w:val="28"/>
          <w:szCs w:val="28"/>
        </w:rPr>
        <w:t>天内完成供货、安装、初验。</w:t>
      </w:r>
    </w:p>
    <w:bookmarkEnd w:id="1"/>
    <w:p>
      <w:pPr>
        <w:spacing w:line="440" w:lineRule="exact"/>
        <w:rPr>
          <w:rFonts w:ascii="仿宋" w:hAnsi="仿宋" w:eastAsia="仿宋"/>
          <w:sz w:val="28"/>
          <w:szCs w:val="28"/>
        </w:rPr>
      </w:pPr>
    </w:p>
    <w:p>
      <w:pPr>
        <w:spacing w:line="440" w:lineRule="exact"/>
        <w:rPr>
          <w:rFonts w:ascii="仿宋" w:hAnsi="仿宋" w:eastAsia="仿宋"/>
          <w:sz w:val="28"/>
          <w:szCs w:val="28"/>
        </w:rPr>
      </w:pPr>
    </w:p>
    <w:p>
      <w:pPr>
        <w:spacing w:line="440" w:lineRule="exact"/>
        <w:rPr>
          <w:rFonts w:ascii="仿宋" w:hAnsi="仿宋" w:eastAsia="仿宋"/>
          <w:sz w:val="28"/>
          <w:szCs w:val="28"/>
        </w:rPr>
      </w:pPr>
    </w:p>
    <w:p>
      <w:pPr>
        <w:spacing w:line="440" w:lineRule="exact"/>
        <w:rPr>
          <w:rFonts w:ascii="仿宋" w:hAnsi="仿宋" w:eastAsia="仿宋"/>
          <w:sz w:val="28"/>
          <w:szCs w:val="28"/>
        </w:rPr>
      </w:pPr>
    </w:p>
    <w:p>
      <w:pPr>
        <w:pStyle w:val="2"/>
        <w:spacing w:line="440" w:lineRule="exact"/>
        <w:rPr>
          <w:rFonts w:ascii="仿宋" w:hAnsi="仿宋" w:eastAsia="仿宋"/>
        </w:rPr>
      </w:pPr>
      <w:r>
        <w:rPr>
          <w:rFonts w:hint="eastAsia" w:ascii="仿宋" w:hAnsi="仿宋" w:eastAsia="仿宋"/>
        </w:rPr>
        <w:t>第二章  项目需求</w:t>
      </w:r>
    </w:p>
    <w:p>
      <w:pPr>
        <w:pStyle w:val="3"/>
        <w:spacing w:line="440" w:lineRule="exact"/>
        <w:rPr>
          <w:rFonts w:ascii="仿宋" w:hAnsi="仿宋" w:eastAsia="仿宋"/>
        </w:rPr>
      </w:pPr>
      <w:r>
        <w:rPr>
          <w:rFonts w:hint="eastAsia" w:ascii="仿宋" w:hAnsi="仿宋" w:eastAsia="仿宋"/>
        </w:rPr>
        <w:t>一、项目需求</w:t>
      </w:r>
    </w:p>
    <w:p>
      <w:pPr>
        <w:spacing w:line="440" w:lineRule="exact"/>
        <w:rPr>
          <w:rFonts w:ascii="仿宋" w:hAnsi="仿宋" w:eastAsia="仿宋"/>
          <w:sz w:val="28"/>
          <w:szCs w:val="28"/>
        </w:rPr>
      </w:pPr>
      <w:r>
        <w:rPr>
          <w:rFonts w:hint="eastAsia" w:ascii="仿宋" w:hAnsi="仿宋" w:eastAsia="仿宋"/>
          <w:sz w:val="28"/>
          <w:szCs w:val="28"/>
        </w:rPr>
        <w:t xml:space="preserve">     恩施州宣恩县辖</w:t>
      </w:r>
      <w:r>
        <w:rPr>
          <w:rFonts w:ascii="仿宋" w:hAnsi="仿宋" w:eastAsia="仿宋"/>
          <w:sz w:val="28"/>
          <w:szCs w:val="28"/>
        </w:rPr>
        <w:t>5</w:t>
      </w:r>
      <w:r>
        <w:rPr>
          <w:rFonts w:hint="eastAsia" w:ascii="仿宋" w:hAnsi="仿宋" w:eastAsia="仿宋"/>
          <w:sz w:val="28"/>
          <w:szCs w:val="28"/>
        </w:rPr>
        <w:t>个镇、</w:t>
      </w:r>
      <w:r>
        <w:rPr>
          <w:rFonts w:ascii="仿宋" w:hAnsi="仿宋" w:eastAsia="仿宋"/>
          <w:sz w:val="28"/>
          <w:szCs w:val="28"/>
        </w:rPr>
        <w:t>4</w:t>
      </w:r>
      <w:r>
        <w:rPr>
          <w:rFonts w:hint="eastAsia" w:ascii="仿宋" w:hAnsi="仿宋" w:eastAsia="仿宋"/>
          <w:sz w:val="28"/>
          <w:szCs w:val="28"/>
        </w:rPr>
        <w:t>个乡、2</w:t>
      </w:r>
      <w:r>
        <w:rPr>
          <w:rFonts w:ascii="仿宋" w:hAnsi="仿宋" w:eastAsia="仿宋"/>
          <w:sz w:val="28"/>
          <w:szCs w:val="28"/>
        </w:rPr>
        <w:t>79</w:t>
      </w:r>
      <w:r>
        <w:rPr>
          <w:rFonts w:hint="eastAsia" w:ascii="仿宋" w:hAnsi="仿宋" w:eastAsia="仿宋"/>
          <w:sz w:val="28"/>
          <w:szCs w:val="28"/>
        </w:rPr>
        <w:t>个行政村、5个居民社区。</w:t>
      </w:r>
      <w:r>
        <w:rPr>
          <w:rFonts w:ascii="仿宋" w:hAnsi="仿宋" w:eastAsia="仿宋"/>
          <w:sz w:val="28"/>
          <w:szCs w:val="28"/>
        </w:rPr>
        <w:t>为了激发扶贫活力，全力打赢扶贫攻坚战，宣恩构建作战指挥系统，着力解决“谁来扶”的问题。</w:t>
      </w:r>
      <w:r>
        <w:rPr>
          <w:rFonts w:hint="eastAsia" w:ascii="仿宋" w:hAnsi="仿宋" w:eastAsia="仿宋"/>
          <w:sz w:val="28"/>
          <w:szCs w:val="28"/>
        </w:rPr>
        <w:t>通过恩施分公司搭建的基于华为技术的广视通融合视频会议系统，采用混合会议组网的方式，县、乡采用华为专用会议终端，村级采用广视通视频终端，全县辖内即可完成点对点或点对面的视频、语音等的同步传输和交流互动，把最新的政策、项目、产品和各种实用技术以声音、视频等多种媒体方式传送到各个村，并且可以远程一对一答疑，实现远程视频指导培训的功能。</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本次项目</w:t>
      </w:r>
      <w:r>
        <w:rPr>
          <w:rFonts w:ascii="仿宋" w:hAnsi="仿宋" w:eastAsia="仿宋"/>
          <w:sz w:val="28"/>
          <w:szCs w:val="28"/>
        </w:rPr>
        <w:t>通过</w:t>
      </w:r>
      <w:r>
        <w:rPr>
          <w:rFonts w:hint="eastAsia" w:ascii="仿宋" w:hAnsi="仿宋" w:eastAsia="仿宋"/>
          <w:sz w:val="28"/>
          <w:szCs w:val="28"/>
        </w:rPr>
        <w:t>云</w:t>
      </w:r>
      <w:r>
        <w:rPr>
          <w:rFonts w:ascii="仿宋" w:hAnsi="仿宋" w:eastAsia="仿宋"/>
          <w:sz w:val="28"/>
          <w:szCs w:val="28"/>
        </w:rPr>
        <w:t>化解决方案，</w:t>
      </w:r>
      <w:r>
        <w:rPr>
          <w:rFonts w:hint="eastAsia" w:ascii="仿宋" w:hAnsi="仿宋" w:eastAsia="仿宋"/>
          <w:sz w:val="28"/>
          <w:szCs w:val="28"/>
        </w:rPr>
        <w:t>在原有恩施州公司广视通硬件</w:t>
      </w:r>
      <w:r>
        <w:rPr>
          <w:rFonts w:ascii="仿宋" w:hAnsi="仿宋" w:eastAsia="仿宋"/>
          <w:sz w:val="28"/>
          <w:szCs w:val="28"/>
        </w:rPr>
        <w:t>平台</w:t>
      </w:r>
      <w:r>
        <w:rPr>
          <w:rFonts w:hint="eastAsia" w:ascii="仿宋" w:hAnsi="仿宋" w:eastAsia="仿宋"/>
          <w:sz w:val="28"/>
          <w:szCs w:val="28"/>
        </w:rPr>
        <w:t>基础上对于本次项目需求进行功能开发，以实现基于湖北广电传输网络，通过广电OTT智能机顶盒，</w:t>
      </w:r>
      <w:r>
        <w:rPr>
          <w:rFonts w:ascii="仿宋" w:hAnsi="仿宋" w:eastAsia="仿宋"/>
          <w:sz w:val="28"/>
          <w:szCs w:val="28"/>
        </w:rPr>
        <w:t>并</w:t>
      </w:r>
      <w:r>
        <w:rPr>
          <w:rFonts w:hint="eastAsia" w:ascii="仿宋" w:hAnsi="仿宋" w:eastAsia="仿宋"/>
          <w:sz w:val="28"/>
          <w:szCs w:val="28"/>
        </w:rPr>
        <w:t>增配USB免驱拾音摄像头，在2</w:t>
      </w:r>
      <w:r>
        <w:rPr>
          <w:rFonts w:ascii="仿宋" w:hAnsi="仿宋" w:eastAsia="仿宋"/>
          <w:sz w:val="28"/>
          <w:szCs w:val="28"/>
        </w:rPr>
        <w:t>84</w:t>
      </w:r>
      <w:r>
        <w:rPr>
          <w:rFonts w:hint="eastAsia" w:ascii="仿宋" w:hAnsi="仿宋" w:eastAsia="仿宋"/>
          <w:sz w:val="28"/>
          <w:szCs w:val="28"/>
        </w:rPr>
        <w:t>个行政村级单位部署广视通会议终端，实现县、乡、村三级之间扶贫专项会议、视频培训、视频协作、现场直播等各种视频交换类业务。</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本项目旨在采购基于楚天视讯广视通的视频会议管理需求进行开发的统一会议管理软件系统及村级行政单位配套视频会议设备，以支撑县辖</w:t>
      </w:r>
      <w:r>
        <w:rPr>
          <w:rFonts w:ascii="仿宋" w:hAnsi="仿宋" w:eastAsia="仿宋"/>
          <w:sz w:val="28"/>
          <w:szCs w:val="28"/>
        </w:rPr>
        <w:t>5</w:t>
      </w:r>
      <w:r>
        <w:rPr>
          <w:rFonts w:hint="eastAsia" w:ascii="仿宋" w:hAnsi="仿宋" w:eastAsia="仿宋"/>
          <w:sz w:val="28"/>
          <w:szCs w:val="28"/>
        </w:rPr>
        <w:t>个镇、</w:t>
      </w:r>
      <w:r>
        <w:rPr>
          <w:rFonts w:ascii="仿宋" w:hAnsi="仿宋" w:eastAsia="仿宋"/>
          <w:sz w:val="28"/>
          <w:szCs w:val="28"/>
        </w:rPr>
        <w:t>4</w:t>
      </w:r>
      <w:r>
        <w:rPr>
          <w:rFonts w:hint="eastAsia" w:ascii="仿宋" w:hAnsi="仿宋" w:eastAsia="仿宋"/>
          <w:sz w:val="28"/>
          <w:szCs w:val="28"/>
        </w:rPr>
        <w:t>个乡、2</w:t>
      </w:r>
      <w:r>
        <w:rPr>
          <w:rFonts w:ascii="仿宋" w:hAnsi="仿宋" w:eastAsia="仿宋"/>
          <w:sz w:val="28"/>
          <w:szCs w:val="28"/>
        </w:rPr>
        <w:t>79</w:t>
      </w:r>
      <w:r>
        <w:rPr>
          <w:rFonts w:hint="eastAsia" w:ascii="仿宋" w:hAnsi="仿宋" w:eastAsia="仿宋"/>
          <w:sz w:val="28"/>
          <w:szCs w:val="28"/>
        </w:rPr>
        <w:t>个行政村、5个居民社区与县政府的视频会议终端建设需求。</w:t>
      </w:r>
    </w:p>
    <w:p>
      <w:pPr>
        <w:pStyle w:val="3"/>
        <w:spacing w:line="440" w:lineRule="exact"/>
        <w:rPr>
          <w:rFonts w:ascii="仿宋" w:hAnsi="仿宋" w:eastAsia="仿宋"/>
        </w:rPr>
      </w:pPr>
      <w:r>
        <w:rPr>
          <w:rFonts w:hint="eastAsia" w:ascii="仿宋" w:hAnsi="仿宋" w:eastAsia="仿宋"/>
        </w:rPr>
        <w:t>二、建设清单</w:t>
      </w:r>
    </w:p>
    <w:p>
      <w:pPr>
        <w:spacing w:line="440" w:lineRule="exact"/>
        <w:rPr>
          <w:rFonts w:ascii="仿宋" w:hAnsi="仿宋" w:eastAsia="仿宋"/>
          <w:sz w:val="28"/>
          <w:szCs w:val="28"/>
        </w:rPr>
      </w:pPr>
      <w:r>
        <w:rPr>
          <w:rFonts w:hint="eastAsia" w:ascii="仿宋" w:hAnsi="仿宋" w:eastAsia="仿宋"/>
          <w:sz w:val="28"/>
          <w:szCs w:val="28"/>
        </w:rPr>
        <w:t xml:space="preserve">    本项目所需要的软件、硬件设备、</w:t>
      </w:r>
      <w:r>
        <w:rPr>
          <w:rFonts w:ascii="仿宋" w:hAnsi="仿宋" w:eastAsia="仿宋"/>
          <w:sz w:val="28"/>
          <w:szCs w:val="28"/>
        </w:rPr>
        <w:t>辅材等</w:t>
      </w:r>
      <w:r>
        <w:rPr>
          <w:rFonts w:hint="eastAsia" w:ascii="仿宋" w:hAnsi="仿宋" w:eastAsia="仿宋"/>
          <w:sz w:val="28"/>
          <w:szCs w:val="28"/>
        </w:rPr>
        <w:t>均由承建方提供，所需的设备类型、数量见下表：</w:t>
      </w:r>
    </w:p>
    <w:tbl>
      <w:tblPr>
        <w:tblStyle w:val="13"/>
        <w:tblW w:w="963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3402"/>
        <w:gridCol w:w="4678"/>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5" w:hRule="atLeast"/>
          <w:jc w:val="center"/>
        </w:trPr>
        <w:tc>
          <w:tcPr>
            <w:tcW w:w="704" w:type="dxa"/>
            <w:vAlign w:val="center"/>
          </w:tcPr>
          <w:p>
            <w:pPr>
              <w:spacing w:line="440" w:lineRule="exact"/>
              <w:rPr>
                <w:rFonts w:ascii="仿宋" w:hAnsi="仿宋" w:eastAsia="仿宋"/>
                <w:b/>
                <w:color w:val="000000"/>
                <w:sz w:val="24"/>
              </w:rPr>
            </w:pPr>
            <w:r>
              <w:rPr>
                <w:rFonts w:hint="eastAsia" w:ascii="仿宋" w:hAnsi="仿宋" w:eastAsia="仿宋"/>
                <w:b/>
                <w:color w:val="000000"/>
                <w:sz w:val="24"/>
              </w:rPr>
              <w:t>序号</w:t>
            </w:r>
          </w:p>
        </w:tc>
        <w:tc>
          <w:tcPr>
            <w:tcW w:w="3402" w:type="dxa"/>
            <w:vAlign w:val="center"/>
          </w:tcPr>
          <w:p>
            <w:pPr>
              <w:spacing w:line="440" w:lineRule="exact"/>
              <w:rPr>
                <w:rFonts w:ascii="仿宋" w:hAnsi="仿宋" w:eastAsia="仿宋"/>
                <w:b/>
                <w:color w:val="000000"/>
                <w:sz w:val="24"/>
              </w:rPr>
            </w:pPr>
            <w:r>
              <w:rPr>
                <w:rFonts w:hint="eastAsia" w:ascii="仿宋" w:hAnsi="仿宋" w:eastAsia="仿宋"/>
                <w:b/>
                <w:color w:val="000000"/>
                <w:sz w:val="24"/>
              </w:rPr>
              <w:t>系统名称</w:t>
            </w:r>
          </w:p>
        </w:tc>
        <w:tc>
          <w:tcPr>
            <w:tcW w:w="4678" w:type="dxa"/>
          </w:tcPr>
          <w:p>
            <w:pPr>
              <w:spacing w:line="440" w:lineRule="exact"/>
              <w:rPr>
                <w:rFonts w:ascii="仿宋" w:hAnsi="仿宋" w:eastAsia="仿宋"/>
                <w:b/>
                <w:color w:val="000000"/>
                <w:sz w:val="24"/>
              </w:rPr>
            </w:pPr>
            <w:r>
              <w:rPr>
                <w:rFonts w:hint="eastAsia" w:ascii="仿宋" w:hAnsi="仿宋" w:eastAsia="仿宋"/>
                <w:b/>
                <w:color w:val="000000"/>
                <w:sz w:val="24"/>
              </w:rPr>
              <w:t>系统描述</w:t>
            </w:r>
          </w:p>
        </w:tc>
        <w:tc>
          <w:tcPr>
            <w:tcW w:w="850" w:type="dxa"/>
            <w:vAlign w:val="center"/>
          </w:tcPr>
          <w:p>
            <w:pPr>
              <w:spacing w:line="440" w:lineRule="exact"/>
              <w:rPr>
                <w:rFonts w:ascii="仿宋" w:hAnsi="仿宋" w:eastAsia="仿宋"/>
                <w:b/>
                <w:color w:val="000000"/>
                <w:sz w:val="24"/>
              </w:rPr>
            </w:pPr>
            <w:r>
              <w:rPr>
                <w:rFonts w:hint="eastAsia" w:ascii="仿宋" w:hAnsi="仿宋" w:eastAsia="仿宋"/>
                <w:b/>
                <w:color w:val="000000"/>
                <w:sz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4" w:type="dxa"/>
            <w:vAlign w:val="center"/>
          </w:tcPr>
          <w:p>
            <w:pPr>
              <w:pStyle w:val="23"/>
              <w:spacing w:line="440" w:lineRule="exact"/>
              <w:jc w:val="left"/>
              <w:rPr>
                <w:rFonts w:ascii="仿宋" w:hAnsi="仿宋" w:eastAsia="仿宋"/>
                <w:sz w:val="24"/>
              </w:rPr>
            </w:pPr>
            <w:r>
              <w:rPr>
                <w:rFonts w:ascii="仿宋" w:hAnsi="仿宋" w:eastAsia="仿宋"/>
                <w:sz w:val="24"/>
              </w:rPr>
              <w:t>1</w:t>
            </w:r>
          </w:p>
        </w:tc>
        <w:tc>
          <w:tcPr>
            <w:tcW w:w="3402" w:type="dxa"/>
            <w:vAlign w:val="center"/>
          </w:tcPr>
          <w:p>
            <w:pPr>
              <w:spacing w:line="440" w:lineRule="exact"/>
              <w:rPr>
                <w:rFonts w:ascii="仿宋" w:hAnsi="仿宋" w:eastAsia="仿宋"/>
                <w:color w:val="000000"/>
                <w:sz w:val="24"/>
              </w:rPr>
            </w:pPr>
            <w:r>
              <w:rPr>
                <w:rFonts w:hint="eastAsia" w:ascii="仿宋" w:hAnsi="仿宋" w:eastAsia="仿宋"/>
                <w:color w:val="000000"/>
                <w:sz w:val="24"/>
              </w:rPr>
              <w:t>会议管理平台及相应功能开发</w:t>
            </w:r>
          </w:p>
        </w:tc>
        <w:tc>
          <w:tcPr>
            <w:tcW w:w="4678" w:type="dxa"/>
          </w:tcPr>
          <w:p>
            <w:pPr>
              <w:spacing w:line="440" w:lineRule="exact"/>
              <w:rPr>
                <w:rFonts w:ascii="仿宋" w:hAnsi="仿宋" w:eastAsia="仿宋"/>
                <w:color w:val="000000"/>
                <w:sz w:val="24"/>
              </w:rPr>
            </w:pPr>
            <w:r>
              <w:rPr>
                <w:rFonts w:hint="eastAsia" w:ascii="仿宋" w:hAnsi="仿宋" w:eastAsia="仿宋"/>
                <w:color w:val="000000"/>
                <w:sz w:val="24"/>
              </w:rPr>
              <w:t>包含统一会控支撑平台</w:t>
            </w:r>
          </w:p>
          <w:p>
            <w:pPr>
              <w:spacing w:line="440" w:lineRule="exact"/>
              <w:rPr>
                <w:rFonts w:ascii="仿宋" w:hAnsi="仿宋" w:eastAsia="仿宋"/>
                <w:color w:val="000000"/>
                <w:sz w:val="24"/>
              </w:rPr>
            </w:pPr>
            <w:r>
              <w:rPr>
                <w:rFonts w:hint="eastAsia" w:ascii="仿宋" w:hAnsi="仿宋" w:eastAsia="仿宋"/>
                <w:color w:val="000000"/>
                <w:sz w:val="24"/>
              </w:rPr>
              <w:t>提供混合会议模式调制，支持多级会管模式，支持多租户管理环境</w:t>
            </w:r>
          </w:p>
          <w:p>
            <w:pPr>
              <w:spacing w:line="440" w:lineRule="exact"/>
              <w:rPr>
                <w:rFonts w:ascii="仿宋" w:hAnsi="仿宋" w:eastAsia="仿宋"/>
                <w:color w:val="000000"/>
                <w:sz w:val="24"/>
              </w:rPr>
            </w:pPr>
            <w:r>
              <w:rPr>
                <w:rFonts w:hint="eastAsia" w:ascii="仿宋" w:hAnsi="仿宋" w:eastAsia="仿宋"/>
                <w:color w:val="000000"/>
                <w:sz w:val="24"/>
              </w:rPr>
              <w:t>统一协调后台MCU资源，提供web化会管界面</w:t>
            </w:r>
          </w:p>
          <w:p>
            <w:pPr>
              <w:spacing w:line="440" w:lineRule="exact"/>
              <w:rPr>
                <w:rFonts w:ascii="仿宋" w:hAnsi="仿宋" w:eastAsia="仿宋"/>
                <w:color w:val="000000"/>
                <w:sz w:val="24"/>
              </w:rPr>
            </w:pPr>
            <w:r>
              <w:rPr>
                <w:rFonts w:hint="eastAsia" w:ascii="仿宋" w:hAnsi="仿宋" w:eastAsia="仿宋"/>
                <w:color w:val="000000"/>
                <w:sz w:val="24"/>
              </w:rPr>
              <w:t>配套功能软件开发</w:t>
            </w:r>
          </w:p>
        </w:tc>
        <w:tc>
          <w:tcPr>
            <w:tcW w:w="850" w:type="dxa"/>
            <w:vAlign w:val="center"/>
          </w:tcPr>
          <w:p>
            <w:pPr>
              <w:spacing w:line="440" w:lineRule="exact"/>
              <w:rPr>
                <w:rFonts w:ascii="仿宋" w:hAnsi="仿宋" w:eastAsia="仿宋"/>
                <w:color w:val="000000"/>
                <w:sz w:val="24"/>
              </w:rPr>
            </w:pPr>
            <w:r>
              <w:rPr>
                <w:rFonts w:ascii="仿宋" w:hAnsi="仿宋" w:eastAsia="仿宋"/>
                <w:color w:val="000000"/>
                <w:sz w:val="24"/>
              </w:rPr>
              <w:t>1</w:t>
            </w:r>
            <w:r>
              <w:rPr>
                <w:rFonts w:hint="eastAsia" w:ascii="仿宋" w:hAnsi="仿宋" w:eastAsia="仿宋"/>
                <w:color w:val="000000"/>
                <w:sz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04" w:type="dxa"/>
            <w:vAlign w:val="center"/>
          </w:tcPr>
          <w:p>
            <w:pPr>
              <w:pStyle w:val="23"/>
              <w:spacing w:line="440" w:lineRule="exact"/>
              <w:jc w:val="left"/>
              <w:rPr>
                <w:rFonts w:ascii="仿宋" w:hAnsi="仿宋" w:eastAsia="仿宋"/>
                <w:sz w:val="24"/>
              </w:rPr>
            </w:pPr>
            <w:r>
              <w:rPr>
                <w:rFonts w:ascii="仿宋" w:hAnsi="仿宋" w:eastAsia="仿宋"/>
                <w:sz w:val="24"/>
              </w:rPr>
              <w:t>2</w:t>
            </w:r>
          </w:p>
        </w:tc>
        <w:tc>
          <w:tcPr>
            <w:tcW w:w="3402" w:type="dxa"/>
            <w:vAlign w:val="center"/>
          </w:tcPr>
          <w:p>
            <w:pPr>
              <w:spacing w:line="440" w:lineRule="exact"/>
              <w:rPr>
                <w:rFonts w:ascii="仿宋" w:hAnsi="仿宋" w:eastAsia="仿宋"/>
                <w:color w:val="000000"/>
                <w:sz w:val="24"/>
              </w:rPr>
            </w:pPr>
            <w:r>
              <w:rPr>
                <w:rFonts w:hint="eastAsia" w:ascii="仿宋" w:hAnsi="仿宋" w:eastAsia="仿宋"/>
                <w:color w:val="000000"/>
                <w:sz w:val="24"/>
              </w:rPr>
              <w:t>村级会场所需终端设备</w:t>
            </w:r>
          </w:p>
        </w:tc>
        <w:tc>
          <w:tcPr>
            <w:tcW w:w="4678" w:type="dxa"/>
          </w:tcPr>
          <w:p>
            <w:pPr>
              <w:spacing w:line="440" w:lineRule="exact"/>
              <w:rPr>
                <w:rFonts w:ascii="仿宋" w:hAnsi="仿宋" w:eastAsia="仿宋"/>
                <w:color w:val="000000"/>
                <w:sz w:val="24"/>
              </w:rPr>
            </w:pPr>
            <w:r>
              <w:rPr>
                <w:rFonts w:hint="eastAsia" w:ascii="仿宋" w:hAnsi="仿宋" w:eastAsia="仿宋"/>
                <w:color w:val="000000"/>
                <w:sz w:val="24"/>
              </w:rPr>
              <w:t>高清编码功能摄像头，外置麦克风、扩音设备、收纳箱</w:t>
            </w:r>
          </w:p>
        </w:tc>
        <w:tc>
          <w:tcPr>
            <w:tcW w:w="850" w:type="dxa"/>
            <w:vAlign w:val="center"/>
          </w:tcPr>
          <w:p>
            <w:pPr>
              <w:spacing w:line="440" w:lineRule="exact"/>
              <w:rPr>
                <w:rFonts w:ascii="仿宋" w:hAnsi="仿宋" w:eastAsia="仿宋"/>
                <w:color w:val="000000"/>
                <w:sz w:val="24"/>
              </w:rPr>
            </w:pPr>
            <w:r>
              <w:rPr>
                <w:rFonts w:ascii="仿宋" w:hAnsi="仿宋" w:eastAsia="仿宋"/>
                <w:color w:val="000000"/>
                <w:sz w:val="24"/>
              </w:rPr>
              <w:t>284</w:t>
            </w:r>
            <w:r>
              <w:rPr>
                <w:rFonts w:hint="eastAsia" w:ascii="仿宋" w:hAnsi="仿宋" w:eastAsia="仿宋"/>
                <w:color w:val="000000"/>
                <w:sz w:val="24"/>
              </w:rPr>
              <w:t>套</w:t>
            </w:r>
          </w:p>
        </w:tc>
      </w:tr>
    </w:tbl>
    <w:p>
      <w:pPr>
        <w:spacing w:line="440" w:lineRule="exact"/>
        <w:rPr>
          <w:rFonts w:ascii="仿宋" w:hAnsi="仿宋" w:eastAsia="仿宋"/>
          <w:sz w:val="28"/>
          <w:szCs w:val="28"/>
        </w:rPr>
      </w:pPr>
      <w:r>
        <w:rPr>
          <w:rFonts w:hint="eastAsia" w:ascii="仿宋" w:hAnsi="仿宋" w:eastAsia="仿宋"/>
          <w:sz w:val="28"/>
          <w:szCs w:val="28"/>
        </w:rPr>
        <w:t>注：</w:t>
      </w:r>
    </w:p>
    <w:p>
      <w:pPr>
        <w:spacing w:line="440" w:lineRule="exact"/>
        <w:rPr>
          <w:rFonts w:ascii="仿宋" w:hAnsi="仿宋" w:eastAsia="仿宋"/>
          <w:sz w:val="28"/>
          <w:szCs w:val="28"/>
        </w:rPr>
      </w:pPr>
      <w:r>
        <w:rPr>
          <w:rFonts w:hint="eastAsia" w:ascii="仿宋" w:hAnsi="仿宋" w:eastAsia="仿宋"/>
          <w:sz w:val="28"/>
          <w:szCs w:val="28"/>
        </w:rPr>
        <w:t>投标方案中须对硬件平台建设所涉及的所有软、硬件设备进行分项报价；</w:t>
      </w:r>
    </w:p>
    <w:p>
      <w:pPr>
        <w:spacing w:line="440" w:lineRule="exact"/>
        <w:rPr>
          <w:rFonts w:ascii="仿宋" w:hAnsi="仿宋" w:eastAsia="仿宋"/>
          <w:sz w:val="28"/>
          <w:szCs w:val="28"/>
        </w:rPr>
      </w:pPr>
    </w:p>
    <w:p>
      <w:pPr>
        <w:spacing w:line="440" w:lineRule="exact"/>
        <w:rPr>
          <w:rFonts w:ascii="仿宋" w:hAnsi="仿宋" w:eastAsia="仿宋"/>
          <w:sz w:val="28"/>
          <w:szCs w:val="28"/>
        </w:rPr>
      </w:pPr>
    </w:p>
    <w:p>
      <w:pPr>
        <w:spacing w:line="440" w:lineRule="exact"/>
        <w:rPr>
          <w:rFonts w:ascii="仿宋" w:hAnsi="仿宋" w:eastAsia="仿宋"/>
          <w:sz w:val="28"/>
          <w:szCs w:val="28"/>
        </w:rPr>
      </w:pPr>
    </w:p>
    <w:p>
      <w:pPr>
        <w:spacing w:line="440" w:lineRule="exact"/>
        <w:rPr>
          <w:rFonts w:ascii="仿宋" w:hAnsi="仿宋" w:eastAsia="仿宋"/>
          <w:sz w:val="28"/>
          <w:szCs w:val="28"/>
        </w:rPr>
      </w:pPr>
    </w:p>
    <w:p>
      <w:pPr>
        <w:spacing w:line="440" w:lineRule="exact"/>
        <w:rPr>
          <w:rFonts w:ascii="仿宋" w:hAnsi="仿宋" w:eastAsia="仿宋"/>
          <w:sz w:val="28"/>
          <w:szCs w:val="28"/>
        </w:rPr>
      </w:pPr>
    </w:p>
    <w:p>
      <w:pPr>
        <w:spacing w:line="440" w:lineRule="exact"/>
        <w:rPr>
          <w:rFonts w:ascii="仿宋" w:hAnsi="仿宋" w:eastAsia="仿宋"/>
          <w:sz w:val="28"/>
          <w:szCs w:val="28"/>
        </w:rPr>
      </w:pPr>
    </w:p>
    <w:p>
      <w:pPr>
        <w:spacing w:line="440" w:lineRule="exact"/>
        <w:rPr>
          <w:rFonts w:ascii="仿宋" w:hAnsi="仿宋" w:eastAsia="仿宋"/>
          <w:sz w:val="28"/>
          <w:szCs w:val="28"/>
        </w:rPr>
      </w:pPr>
    </w:p>
    <w:p>
      <w:pPr>
        <w:spacing w:line="440" w:lineRule="exact"/>
        <w:rPr>
          <w:rFonts w:ascii="仿宋" w:hAnsi="仿宋" w:eastAsia="仿宋"/>
          <w:sz w:val="28"/>
          <w:szCs w:val="28"/>
        </w:rPr>
      </w:pPr>
    </w:p>
    <w:p>
      <w:pPr>
        <w:spacing w:line="440" w:lineRule="exact"/>
        <w:rPr>
          <w:rFonts w:ascii="仿宋" w:hAnsi="仿宋" w:eastAsia="仿宋"/>
          <w:sz w:val="28"/>
          <w:szCs w:val="28"/>
        </w:rPr>
      </w:pPr>
    </w:p>
    <w:p>
      <w:pPr>
        <w:spacing w:line="440" w:lineRule="exact"/>
        <w:rPr>
          <w:rFonts w:ascii="仿宋" w:hAnsi="仿宋" w:eastAsia="仿宋"/>
          <w:sz w:val="28"/>
          <w:szCs w:val="28"/>
        </w:rPr>
      </w:pPr>
    </w:p>
    <w:p>
      <w:pPr>
        <w:spacing w:line="440" w:lineRule="exact"/>
        <w:rPr>
          <w:rFonts w:ascii="仿宋" w:hAnsi="仿宋" w:eastAsia="仿宋"/>
          <w:sz w:val="28"/>
          <w:szCs w:val="28"/>
        </w:rPr>
      </w:pPr>
    </w:p>
    <w:p>
      <w:pPr>
        <w:spacing w:line="440" w:lineRule="exact"/>
        <w:rPr>
          <w:rFonts w:ascii="仿宋" w:hAnsi="仿宋" w:eastAsia="仿宋"/>
          <w:sz w:val="28"/>
          <w:szCs w:val="28"/>
        </w:rPr>
      </w:pPr>
    </w:p>
    <w:p>
      <w:pPr>
        <w:spacing w:line="440" w:lineRule="exact"/>
        <w:rPr>
          <w:rFonts w:ascii="仿宋" w:hAnsi="仿宋" w:eastAsia="仿宋"/>
          <w:sz w:val="28"/>
          <w:szCs w:val="28"/>
        </w:rPr>
      </w:pPr>
    </w:p>
    <w:p>
      <w:pPr>
        <w:spacing w:line="440" w:lineRule="exact"/>
        <w:rPr>
          <w:rFonts w:ascii="仿宋" w:hAnsi="仿宋" w:eastAsia="仿宋"/>
          <w:sz w:val="28"/>
          <w:szCs w:val="28"/>
        </w:rPr>
      </w:pPr>
    </w:p>
    <w:p>
      <w:pPr>
        <w:spacing w:line="440" w:lineRule="exact"/>
        <w:rPr>
          <w:rFonts w:ascii="仿宋" w:hAnsi="仿宋" w:eastAsia="仿宋"/>
          <w:sz w:val="28"/>
          <w:szCs w:val="28"/>
        </w:rPr>
      </w:pPr>
    </w:p>
    <w:p>
      <w:pPr>
        <w:spacing w:line="440" w:lineRule="exact"/>
        <w:rPr>
          <w:rFonts w:ascii="仿宋" w:hAnsi="仿宋" w:eastAsia="仿宋"/>
          <w:sz w:val="28"/>
          <w:szCs w:val="28"/>
        </w:rPr>
      </w:pPr>
    </w:p>
    <w:p>
      <w:pPr>
        <w:spacing w:line="440" w:lineRule="exact"/>
        <w:rPr>
          <w:rFonts w:ascii="仿宋" w:hAnsi="仿宋" w:eastAsia="仿宋"/>
          <w:sz w:val="28"/>
          <w:szCs w:val="28"/>
        </w:rPr>
      </w:pPr>
    </w:p>
    <w:p>
      <w:pPr>
        <w:pStyle w:val="2"/>
        <w:spacing w:line="440" w:lineRule="exact"/>
        <w:rPr>
          <w:rFonts w:ascii="仿宋" w:hAnsi="仿宋" w:eastAsia="仿宋"/>
        </w:rPr>
      </w:pPr>
      <w:r>
        <w:rPr>
          <w:rFonts w:hint="eastAsia" w:ascii="仿宋" w:hAnsi="仿宋" w:eastAsia="仿宋"/>
        </w:rPr>
        <w:t>第三章 技术要求</w:t>
      </w:r>
    </w:p>
    <w:p>
      <w:pPr>
        <w:pStyle w:val="3"/>
        <w:spacing w:line="440" w:lineRule="exact"/>
        <w:rPr>
          <w:rFonts w:ascii="仿宋" w:hAnsi="仿宋" w:eastAsia="仿宋"/>
        </w:rPr>
      </w:pPr>
      <w:r>
        <w:rPr>
          <w:rFonts w:hint="eastAsia" w:ascii="仿宋" w:hAnsi="仿宋" w:eastAsia="仿宋"/>
        </w:rPr>
        <w:t>一、总体要求</w:t>
      </w:r>
    </w:p>
    <w:p>
      <w:pPr>
        <w:spacing w:line="44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w:t>
      </w:r>
      <w:r>
        <w:rPr>
          <w:rFonts w:hint="eastAsia" w:ascii="仿宋" w:hAnsi="仿宋" w:eastAsia="仿宋"/>
          <w:sz w:val="28"/>
          <w:szCs w:val="28"/>
        </w:rPr>
        <w:tab/>
      </w:r>
      <w:r>
        <w:rPr>
          <w:rFonts w:hint="eastAsia" w:ascii="仿宋" w:hAnsi="仿宋" w:eastAsia="仿宋"/>
          <w:sz w:val="28"/>
          <w:szCs w:val="28"/>
        </w:rPr>
        <w:t>建设方应该派遣熟悉设备、经验丰富的技术专家和工程技术人员参加设备的安装调试及售后。</w:t>
      </w:r>
    </w:p>
    <w:p>
      <w:pPr>
        <w:spacing w:line="440" w:lineRule="exact"/>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w:t>
      </w:r>
      <w:r>
        <w:rPr>
          <w:rFonts w:hint="eastAsia" w:ascii="仿宋" w:hAnsi="仿宋" w:eastAsia="仿宋"/>
          <w:sz w:val="28"/>
          <w:szCs w:val="28"/>
        </w:rPr>
        <w:tab/>
      </w:r>
      <w:r>
        <w:rPr>
          <w:rFonts w:hint="eastAsia" w:ascii="仿宋" w:hAnsi="仿宋" w:eastAsia="仿宋"/>
          <w:sz w:val="28"/>
          <w:szCs w:val="28"/>
        </w:rPr>
        <w:t>建设方对所提供的设备提供质保。质保期为到货后36个月，建设方需免费提供最新版本的软件，如果出于建设方设计等原因，致使设备配置不适，不能满足有关标准的技术要求时，建设方应予增配或更换。</w:t>
      </w:r>
    </w:p>
    <w:p>
      <w:pPr>
        <w:spacing w:line="440" w:lineRule="exact"/>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w:t>
      </w:r>
      <w:r>
        <w:rPr>
          <w:rFonts w:hint="eastAsia" w:ascii="仿宋" w:hAnsi="仿宋" w:eastAsia="仿宋"/>
          <w:sz w:val="28"/>
          <w:szCs w:val="28"/>
        </w:rPr>
        <w:tab/>
      </w:r>
      <w:r>
        <w:rPr>
          <w:rFonts w:hint="eastAsia" w:ascii="仿宋" w:hAnsi="仿宋" w:eastAsia="仿宋"/>
          <w:sz w:val="28"/>
          <w:szCs w:val="28"/>
        </w:rPr>
        <w:t>建设</w:t>
      </w:r>
      <w:r>
        <w:rPr>
          <w:rFonts w:ascii="仿宋" w:hAnsi="仿宋" w:eastAsia="仿宋"/>
          <w:sz w:val="28"/>
          <w:szCs w:val="28"/>
        </w:rPr>
        <w:t>方</w:t>
      </w:r>
      <w:r>
        <w:rPr>
          <w:rFonts w:hint="eastAsia" w:ascii="仿宋" w:hAnsi="仿宋" w:eastAsia="仿宋"/>
          <w:sz w:val="28"/>
          <w:szCs w:val="28"/>
        </w:rPr>
        <w:t>应承诺以相关行业标准和国家标准为规范，若没有相应国内标准，则必须以ITU-T有关技术标准与建议为规范。新的相关技术体制和规范发布后，以新体制和规范为准，如与体制、规范相抵触，建设方必须及时免费修改、升级其系统以满足要求。</w:t>
      </w:r>
    </w:p>
    <w:p>
      <w:pPr>
        <w:pStyle w:val="3"/>
        <w:spacing w:line="440" w:lineRule="exact"/>
        <w:rPr>
          <w:rFonts w:ascii="仿宋" w:hAnsi="仿宋" w:eastAsia="仿宋"/>
        </w:rPr>
      </w:pPr>
      <w:r>
        <w:rPr>
          <w:rFonts w:hint="eastAsia" w:ascii="仿宋" w:hAnsi="仿宋" w:eastAsia="仿宋"/>
        </w:rPr>
        <w:t>二、系统设计原则</w:t>
      </w:r>
    </w:p>
    <w:p>
      <w:pPr>
        <w:pStyle w:val="4"/>
        <w:spacing w:line="440" w:lineRule="exact"/>
        <w:rPr>
          <w:rFonts w:ascii="仿宋" w:hAnsi="仿宋" w:eastAsia="仿宋"/>
        </w:rPr>
      </w:pPr>
      <w:r>
        <w:rPr>
          <w:rFonts w:hint="eastAsia" w:ascii="仿宋" w:hAnsi="仿宋" w:eastAsia="仿宋"/>
        </w:rPr>
        <w:t>2.1标准性</w:t>
      </w:r>
    </w:p>
    <w:p>
      <w:pPr>
        <w:pStyle w:val="22"/>
        <w:widowControl/>
        <w:numPr>
          <w:ilvl w:val="0"/>
          <w:numId w:val="1"/>
        </w:numPr>
        <w:spacing w:after="160" w:line="440" w:lineRule="exact"/>
        <w:ind w:left="980" w:hanging="560" w:firstLineChars="0"/>
        <w:contextualSpacing/>
        <w:jc w:val="left"/>
        <w:rPr>
          <w:rFonts w:ascii="仿宋" w:hAnsi="仿宋" w:eastAsia="仿宋"/>
          <w:sz w:val="28"/>
          <w:szCs w:val="28"/>
        </w:rPr>
      </w:pPr>
      <w:r>
        <w:rPr>
          <w:rFonts w:hint="eastAsia" w:ascii="仿宋" w:hAnsi="仿宋" w:eastAsia="仿宋"/>
          <w:sz w:val="28"/>
          <w:szCs w:val="28"/>
        </w:rPr>
        <w:t>本技术规范所涉及设备及系统均以国家标准为规范，若没有相应国内标准，则必须以ITU-T有关技术标准与建议为规范。对于目前尚无可参照标准的部分，承建方要加以特别说明，并给出书面保证在将来完全符合标准。系统应有极强的可扩展性、能够实现可预见的平滑升级。系统架构设计合理，采用模块化，标准化的设备和子系统是基本前提与保障。在平台搭建时的网络规划与设备安装要合理安排，设备的增加与变更均无须对整个系统平台作任何调整。系统平台支持用户容量的扩展也要重点考虑，因为软件升级和管理系统还可能导致硬件必须升级。</w:t>
      </w:r>
    </w:p>
    <w:p>
      <w:pPr>
        <w:pStyle w:val="22"/>
        <w:widowControl/>
        <w:numPr>
          <w:ilvl w:val="0"/>
          <w:numId w:val="1"/>
        </w:numPr>
        <w:spacing w:after="160" w:line="440" w:lineRule="exact"/>
        <w:ind w:left="980" w:hanging="560" w:firstLineChars="0"/>
        <w:contextualSpacing/>
        <w:jc w:val="left"/>
        <w:rPr>
          <w:rFonts w:ascii="仿宋" w:hAnsi="仿宋" w:eastAsia="仿宋"/>
          <w:sz w:val="28"/>
          <w:szCs w:val="28"/>
        </w:rPr>
      </w:pPr>
      <w:r>
        <w:rPr>
          <w:rFonts w:hint="eastAsia" w:ascii="仿宋" w:hAnsi="仿宋" w:eastAsia="仿宋"/>
          <w:sz w:val="28"/>
          <w:szCs w:val="28"/>
        </w:rPr>
        <w:t>为了使系统能够适应未来技术发展趋势，在系统方案设计中，需考虑到系统的扩展需求，即所提供的产品必须是符合ITU-T H.323和IETF SIP标准的系统，并且能够同时支持和运行这两种标准。</w:t>
      </w:r>
    </w:p>
    <w:p>
      <w:pPr>
        <w:pStyle w:val="22"/>
        <w:widowControl/>
        <w:numPr>
          <w:ilvl w:val="0"/>
          <w:numId w:val="1"/>
        </w:numPr>
        <w:spacing w:after="160" w:line="440" w:lineRule="exact"/>
        <w:ind w:left="980" w:hanging="560" w:firstLineChars="0"/>
        <w:contextualSpacing/>
        <w:jc w:val="left"/>
        <w:rPr>
          <w:rFonts w:ascii="仿宋" w:hAnsi="仿宋" w:eastAsia="仿宋"/>
          <w:sz w:val="28"/>
          <w:szCs w:val="28"/>
        </w:rPr>
      </w:pPr>
      <w:r>
        <w:rPr>
          <w:rFonts w:hint="eastAsia" w:ascii="仿宋" w:hAnsi="仿宋" w:eastAsia="仿宋"/>
          <w:sz w:val="28"/>
          <w:szCs w:val="28"/>
        </w:rPr>
        <w:t>系统须采用开放式设计，保证各大厂商设备、系统的良好集成性能。建设方所提供的系统的所有接口都应符合相关行业开放性标准(国家标准、国际标准)：</w:t>
      </w:r>
    </w:p>
    <w:p>
      <w:pPr>
        <w:pStyle w:val="22"/>
        <w:widowControl/>
        <w:numPr>
          <w:ilvl w:val="0"/>
          <w:numId w:val="2"/>
        </w:numPr>
        <w:spacing w:after="160" w:line="440" w:lineRule="exact"/>
        <w:ind w:left="426" w:firstLine="0" w:firstLineChars="0"/>
        <w:contextualSpacing/>
        <w:jc w:val="left"/>
        <w:rPr>
          <w:rFonts w:ascii="仿宋" w:hAnsi="仿宋" w:eastAsia="仿宋"/>
          <w:sz w:val="28"/>
          <w:szCs w:val="28"/>
        </w:rPr>
      </w:pPr>
      <w:r>
        <w:rPr>
          <w:rFonts w:ascii="仿宋" w:hAnsi="仿宋" w:eastAsia="仿宋"/>
          <w:sz w:val="28"/>
          <w:szCs w:val="28"/>
        </w:rPr>
        <w:t>ITU-T H.225</w:t>
      </w:r>
      <w:r>
        <w:rPr>
          <w:rFonts w:hint="eastAsia" w:ascii="仿宋" w:hAnsi="仿宋" w:eastAsia="仿宋"/>
          <w:sz w:val="28"/>
          <w:szCs w:val="28"/>
        </w:rPr>
        <w:t>：基于分组网络的多媒体通信系统呼叫信令与媒体流传输协议</w:t>
      </w:r>
    </w:p>
    <w:p>
      <w:pPr>
        <w:pStyle w:val="22"/>
        <w:widowControl/>
        <w:numPr>
          <w:ilvl w:val="0"/>
          <w:numId w:val="2"/>
        </w:numPr>
        <w:spacing w:after="160" w:line="440" w:lineRule="exact"/>
        <w:ind w:left="426" w:firstLine="0" w:firstLineChars="0"/>
        <w:contextualSpacing/>
        <w:jc w:val="left"/>
        <w:rPr>
          <w:rFonts w:ascii="仿宋" w:hAnsi="仿宋" w:eastAsia="仿宋"/>
          <w:sz w:val="28"/>
          <w:szCs w:val="28"/>
        </w:rPr>
      </w:pPr>
      <w:r>
        <w:rPr>
          <w:rFonts w:ascii="仿宋" w:hAnsi="仿宋" w:eastAsia="仿宋"/>
          <w:sz w:val="28"/>
          <w:szCs w:val="28"/>
        </w:rPr>
        <w:t>ITU-T H.230</w:t>
      </w:r>
      <w:r>
        <w:rPr>
          <w:rFonts w:hint="eastAsia" w:ascii="仿宋" w:hAnsi="仿宋" w:eastAsia="仿宋"/>
          <w:sz w:val="28"/>
          <w:szCs w:val="28"/>
        </w:rPr>
        <w:t>：视听系统的帧同步控制和指示信号</w:t>
      </w:r>
    </w:p>
    <w:p>
      <w:pPr>
        <w:pStyle w:val="22"/>
        <w:widowControl/>
        <w:numPr>
          <w:ilvl w:val="0"/>
          <w:numId w:val="2"/>
        </w:numPr>
        <w:spacing w:after="160" w:line="440" w:lineRule="exact"/>
        <w:ind w:left="426" w:firstLine="0" w:firstLineChars="0"/>
        <w:contextualSpacing/>
        <w:jc w:val="left"/>
        <w:rPr>
          <w:rFonts w:ascii="仿宋" w:hAnsi="仿宋" w:eastAsia="仿宋"/>
          <w:sz w:val="28"/>
          <w:szCs w:val="28"/>
        </w:rPr>
      </w:pPr>
      <w:r>
        <w:rPr>
          <w:rFonts w:ascii="仿宋" w:hAnsi="仿宋" w:eastAsia="仿宋"/>
          <w:sz w:val="28"/>
          <w:szCs w:val="28"/>
        </w:rPr>
        <w:t>ITU-T H.231</w:t>
      </w:r>
      <w:r>
        <w:rPr>
          <w:rFonts w:hint="eastAsia" w:ascii="仿宋" w:hAnsi="仿宋" w:eastAsia="仿宋"/>
          <w:sz w:val="28"/>
          <w:szCs w:val="28"/>
        </w:rPr>
        <w:t>：用于</w:t>
      </w:r>
      <w:r>
        <w:rPr>
          <w:rFonts w:ascii="仿宋" w:hAnsi="仿宋" w:eastAsia="仿宋"/>
          <w:sz w:val="28"/>
          <w:szCs w:val="28"/>
        </w:rPr>
        <w:t>2Mbit/s</w:t>
      </w:r>
      <w:r>
        <w:rPr>
          <w:rFonts w:hint="eastAsia" w:ascii="仿宋" w:hAnsi="仿宋" w:eastAsia="仿宋"/>
          <w:sz w:val="28"/>
          <w:szCs w:val="28"/>
        </w:rPr>
        <w:t>以下数字信道的视听系统多点控制单元</w:t>
      </w:r>
    </w:p>
    <w:p>
      <w:pPr>
        <w:pStyle w:val="22"/>
        <w:widowControl/>
        <w:numPr>
          <w:ilvl w:val="0"/>
          <w:numId w:val="2"/>
        </w:numPr>
        <w:spacing w:after="160" w:line="440" w:lineRule="exact"/>
        <w:ind w:left="426" w:firstLine="0" w:firstLineChars="0"/>
        <w:contextualSpacing/>
        <w:jc w:val="left"/>
        <w:rPr>
          <w:rFonts w:ascii="仿宋" w:hAnsi="仿宋" w:eastAsia="仿宋"/>
          <w:sz w:val="28"/>
          <w:szCs w:val="28"/>
        </w:rPr>
      </w:pPr>
      <w:r>
        <w:rPr>
          <w:rFonts w:ascii="仿宋" w:hAnsi="仿宋" w:eastAsia="仿宋"/>
          <w:sz w:val="28"/>
          <w:szCs w:val="28"/>
        </w:rPr>
        <w:t>ITU-T H.239</w:t>
      </w:r>
      <w:r>
        <w:rPr>
          <w:rFonts w:hint="eastAsia" w:ascii="仿宋" w:hAnsi="仿宋" w:eastAsia="仿宋"/>
          <w:sz w:val="28"/>
          <w:szCs w:val="28"/>
        </w:rPr>
        <w:t>：会议中传输双流数据共享图像的标准</w:t>
      </w:r>
    </w:p>
    <w:p>
      <w:pPr>
        <w:pStyle w:val="22"/>
        <w:widowControl/>
        <w:numPr>
          <w:ilvl w:val="0"/>
          <w:numId w:val="2"/>
        </w:numPr>
        <w:spacing w:after="160" w:line="440" w:lineRule="exact"/>
        <w:ind w:left="426" w:firstLine="0" w:firstLineChars="0"/>
        <w:contextualSpacing/>
        <w:jc w:val="left"/>
        <w:rPr>
          <w:rFonts w:ascii="仿宋" w:hAnsi="仿宋" w:eastAsia="仿宋"/>
          <w:sz w:val="28"/>
          <w:szCs w:val="28"/>
        </w:rPr>
      </w:pPr>
      <w:r>
        <w:rPr>
          <w:rFonts w:ascii="仿宋" w:hAnsi="仿宋" w:eastAsia="仿宋"/>
          <w:sz w:val="28"/>
          <w:szCs w:val="28"/>
        </w:rPr>
        <w:t>ITU-T H.242</w:t>
      </w:r>
      <w:r>
        <w:rPr>
          <w:rFonts w:hint="eastAsia" w:ascii="仿宋" w:hAnsi="仿宋" w:eastAsia="仿宋"/>
          <w:sz w:val="28"/>
          <w:szCs w:val="28"/>
        </w:rPr>
        <w:t>：关于建立使用</w:t>
      </w:r>
      <w:r>
        <w:rPr>
          <w:rFonts w:ascii="仿宋" w:hAnsi="仿宋" w:eastAsia="仿宋"/>
          <w:sz w:val="28"/>
          <w:szCs w:val="28"/>
        </w:rPr>
        <w:t>2Mbit/s</w:t>
      </w:r>
      <w:r>
        <w:rPr>
          <w:rFonts w:hint="eastAsia" w:ascii="仿宋" w:hAnsi="仿宋" w:eastAsia="仿宋"/>
          <w:sz w:val="28"/>
          <w:szCs w:val="28"/>
        </w:rPr>
        <w:t>以下数字信道的视听终端间的通信系统</w:t>
      </w:r>
    </w:p>
    <w:p>
      <w:pPr>
        <w:pStyle w:val="22"/>
        <w:widowControl/>
        <w:numPr>
          <w:ilvl w:val="0"/>
          <w:numId w:val="2"/>
        </w:numPr>
        <w:spacing w:after="160" w:line="440" w:lineRule="exact"/>
        <w:ind w:left="426" w:firstLine="0" w:firstLineChars="0"/>
        <w:contextualSpacing/>
        <w:jc w:val="left"/>
        <w:rPr>
          <w:rFonts w:ascii="仿宋" w:hAnsi="仿宋" w:eastAsia="仿宋"/>
          <w:sz w:val="28"/>
          <w:szCs w:val="28"/>
        </w:rPr>
      </w:pPr>
      <w:r>
        <w:rPr>
          <w:rFonts w:ascii="仿宋" w:hAnsi="仿宋" w:eastAsia="仿宋"/>
          <w:sz w:val="28"/>
          <w:szCs w:val="28"/>
        </w:rPr>
        <w:t>ITU-T H.243</w:t>
      </w:r>
      <w:r>
        <w:rPr>
          <w:rFonts w:hint="eastAsia" w:ascii="仿宋" w:hAnsi="仿宋" w:eastAsia="仿宋"/>
          <w:sz w:val="28"/>
          <w:szCs w:val="28"/>
        </w:rPr>
        <w:t>：利用</w:t>
      </w:r>
      <w:r>
        <w:rPr>
          <w:rFonts w:ascii="仿宋" w:hAnsi="仿宋" w:eastAsia="仿宋"/>
          <w:sz w:val="28"/>
          <w:szCs w:val="28"/>
        </w:rPr>
        <w:t>2Mbit/s</w:t>
      </w:r>
      <w:r>
        <w:rPr>
          <w:rFonts w:hint="eastAsia" w:ascii="仿宋" w:hAnsi="仿宋" w:eastAsia="仿宋"/>
          <w:sz w:val="28"/>
          <w:szCs w:val="28"/>
        </w:rPr>
        <w:t>信道在</w:t>
      </w:r>
      <w:r>
        <w:rPr>
          <w:rFonts w:ascii="仿宋" w:hAnsi="仿宋" w:eastAsia="仿宋"/>
          <w:sz w:val="28"/>
          <w:szCs w:val="28"/>
        </w:rPr>
        <w:t>2</w:t>
      </w:r>
      <w:r>
        <w:rPr>
          <w:rFonts w:hint="eastAsia" w:ascii="仿宋" w:hAnsi="仿宋" w:eastAsia="仿宋"/>
          <w:sz w:val="28"/>
          <w:szCs w:val="28"/>
        </w:rPr>
        <w:t>～</w:t>
      </w:r>
      <w:r>
        <w:rPr>
          <w:rFonts w:ascii="仿宋" w:hAnsi="仿宋" w:eastAsia="仿宋"/>
          <w:sz w:val="28"/>
          <w:szCs w:val="28"/>
        </w:rPr>
        <w:t>3</w:t>
      </w:r>
      <w:r>
        <w:rPr>
          <w:rFonts w:hint="eastAsia" w:ascii="仿宋" w:hAnsi="仿宋" w:eastAsia="仿宋"/>
          <w:sz w:val="28"/>
          <w:szCs w:val="28"/>
        </w:rPr>
        <w:t>个以上的视听终端建立通信的方法</w:t>
      </w:r>
    </w:p>
    <w:p>
      <w:pPr>
        <w:pStyle w:val="22"/>
        <w:widowControl/>
        <w:numPr>
          <w:ilvl w:val="0"/>
          <w:numId w:val="2"/>
        </w:numPr>
        <w:spacing w:after="160" w:line="440" w:lineRule="exact"/>
        <w:ind w:left="426" w:firstLine="0" w:firstLineChars="0"/>
        <w:contextualSpacing/>
        <w:jc w:val="left"/>
        <w:rPr>
          <w:rFonts w:ascii="仿宋" w:hAnsi="仿宋" w:eastAsia="仿宋"/>
          <w:sz w:val="28"/>
          <w:szCs w:val="28"/>
        </w:rPr>
      </w:pPr>
      <w:r>
        <w:rPr>
          <w:rFonts w:ascii="仿宋" w:hAnsi="仿宋" w:eastAsia="仿宋"/>
          <w:sz w:val="28"/>
          <w:szCs w:val="28"/>
        </w:rPr>
        <w:t>ITU-T H.245</w:t>
      </w:r>
      <w:r>
        <w:rPr>
          <w:rFonts w:hint="eastAsia" w:ascii="仿宋" w:hAnsi="仿宋" w:eastAsia="仿宋"/>
          <w:sz w:val="28"/>
          <w:szCs w:val="28"/>
        </w:rPr>
        <w:t>：多媒体通信控制协议</w:t>
      </w:r>
    </w:p>
    <w:p>
      <w:pPr>
        <w:pStyle w:val="22"/>
        <w:widowControl/>
        <w:numPr>
          <w:ilvl w:val="0"/>
          <w:numId w:val="2"/>
        </w:numPr>
        <w:spacing w:after="160" w:line="440" w:lineRule="exact"/>
        <w:ind w:left="426" w:firstLine="0" w:firstLineChars="0"/>
        <w:contextualSpacing/>
        <w:jc w:val="left"/>
        <w:rPr>
          <w:rFonts w:ascii="仿宋" w:hAnsi="仿宋" w:eastAsia="仿宋"/>
          <w:sz w:val="28"/>
          <w:szCs w:val="28"/>
        </w:rPr>
      </w:pPr>
      <w:r>
        <w:rPr>
          <w:rFonts w:ascii="仿宋" w:hAnsi="仿宋" w:eastAsia="仿宋"/>
          <w:sz w:val="28"/>
          <w:szCs w:val="28"/>
        </w:rPr>
        <w:t>ITU-T H.246</w:t>
      </w:r>
      <w:r>
        <w:rPr>
          <w:rFonts w:hint="eastAsia" w:ascii="仿宋" w:hAnsi="仿宋" w:eastAsia="仿宋"/>
          <w:sz w:val="28"/>
          <w:szCs w:val="28"/>
        </w:rPr>
        <w:t>：支持</w:t>
      </w:r>
      <w:r>
        <w:rPr>
          <w:rFonts w:ascii="仿宋" w:hAnsi="仿宋" w:eastAsia="仿宋"/>
          <w:sz w:val="28"/>
          <w:szCs w:val="28"/>
        </w:rPr>
        <w:t>H</w:t>
      </w:r>
      <w:r>
        <w:rPr>
          <w:rFonts w:hint="eastAsia" w:ascii="仿宋" w:hAnsi="仿宋" w:eastAsia="仿宋"/>
          <w:sz w:val="28"/>
          <w:szCs w:val="28"/>
        </w:rPr>
        <w:t>系列协议的多媒体终端之间的交互</w:t>
      </w:r>
    </w:p>
    <w:p>
      <w:pPr>
        <w:pStyle w:val="22"/>
        <w:widowControl/>
        <w:numPr>
          <w:ilvl w:val="0"/>
          <w:numId w:val="2"/>
        </w:numPr>
        <w:spacing w:after="160" w:line="440" w:lineRule="exact"/>
        <w:ind w:left="426" w:firstLine="0" w:firstLineChars="0"/>
        <w:contextualSpacing/>
        <w:jc w:val="left"/>
        <w:rPr>
          <w:rFonts w:ascii="仿宋" w:hAnsi="仿宋" w:eastAsia="仿宋"/>
          <w:sz w:val="28"/>
          <w:szCs w:val="28"/>
        </w:rPr>
      </w:pPr>
      <w:r>
        <w:rPr>
          <w:rFonts w:ascii="仿宋" w:hAnsi="仿宋" w:eastAsia="仿宋"/>
          <w:sz w:val="28"/>
          <w:szCs w:val="28"/>
        </w:rPr>
        <w:t>ITU-T H.261</w:t>
      </w:r>
      <w:r>
        <w:rPr>
          <w:rFonts w:hint="eastAsia" w:ascii="仿宋" w:hAnsi="仿宋" w:eastAsia="仿宋"/>
          <w:sz w:val="28"/>
          <w:szCs w:val="28"/>
        </w:rPr>
        <w:t>：关于</w:t>
      </w:r>
      <w:r>
        <w:rPr>
          <w:rFonts w:ascii="仿宋" w:hAnsi="仿宋" w:eastAsia="仿宋"/>
          <w:sz w:val="28"/>
          <w:szCs w:val="28"/>
        </w:rPr>
        <w:t>P X 64Kbit/s</w:t>
      </w:r>
      <w:r>
        <w:rPr>
          <w:rFonts w:hint="eastAsia" w:ascii="仿宋" w:hAnsi="仿宋" w:eastAsia="仿宋"/>
          <w:sz w:val="28"/>
          <w:szCs w:val="28"/>
        </w:rPr>
        <w:t>视听业务的视频编解码器</w:t>
      </w:r>
    </w:p>
    <w:p>
      <w:pPr>
        <w:pStyle w:val="22"/>
        <w:widowControl/>
        <w:numPr>
          <w:ilvl w:val="0"/>
          <w:numId w:val="2"/>
        </w:numPr>
        <w:spacing w:after="160" w:line="440" w:lineRule="exact"/>
        <w:ind w:left="426" w:firstLine="0" w:firstLineChars="0"/>
        <w:contextualSpacing/>
        <w:jc w:val="left"/>
        <w:rPr>
          <w:rFonts w:ascii="仿宋" w:hAnsi="仿宋" w:eastAsia="仿宋"/>
          <w:sz w:val="28"/>
          <w:szCs w:val="28"/>
        </w:rPr>
      </w:pPr>
      <w:r>
        <w:rPr>
          <w:rFonts w:ascii="仿宋" w:hAnsi="仿宋" w:eastAsia="仿宋"/>
          <w:sz w:val="28"/>
          <w:szCs w:val="28"/>
        </w:rPr>
        <w:t>ITU-T H.263</w:t>
      </w:r>
      <w:r>
        <w:rPr>
          <w:rFonts w:hint="eastAsia" w:ascii="仿宋" w:hAnsi="仿宋" w:eastAsia="仿宋"/>
          <w:sz w:val="28"/>
          <w:szCs w:val="28"/>
        </w:rPr>
        <w:t>：关于低码率通信的视频编解码</w:t>
      </w:r>
    </w:p>
    <w:p>
      <w:pPr>
        <w:pStyle w:val="22"/>
        <w:widowControl/>
        <w:numPr>
          <w:ilvl w:val="0"/>
          <w:numId w:val="2"/>
        </w:numPr>
        <w:spacing w:after="160" w:line="440" w:lineRule="exact"/>
        <w:ind w:left="426" w:firstLine="0" w:firstLineChars="0"/>
        <w:contextualSpacing/>
        <w:jc w:val="left"/>
        <w:rPr>
          <w:rFonts w:ascii="仿宋" w:hAnsi="仿宋" w:eastAsia="仿宋"/>
          <w:sz w:val="28"/>
          <w:szCs w:val="28"/>
        </w:rPr>
      </w:pPr>
      <w:r>
        <w:rPr>
          <w:rFonts w:ascii="仿宋" w:hAnsi="仿宋" w:eastAsia="仿宋"/>
          <w:sz w:val="28"/>
          <w:szCs w:val="28"/>
        </w:rPr>
        <w:t>ITU-T H.264</w:t>
      </w:r>
      <w:r>
        <w:rPr>
          <w:rFonts w:hint="eastAsia" w:ascii="仿宋" w:hAnsi="仿宋" w:eastAsia="仿宋"/>
          <w:sz w:val="28"/>
          <w:szCs w:val="28"/>
        </w:rPr>
        <w:t>：关于高压缩比通信的视频编解码</w:t>
      </w:r>
    </w:p>
    <w:p>
      <w:pPr>
        <w:pStyle w:val="22"/>
        <w:widowControl/>
        <w:numPr>
          <w:ilvl w:val="0"/>
          <w:numId w:val="2"/>
        </w:numPr>
        <w:spacing w:after="160" w:line="440" w:lineRule="exact"/>
        <w:ind w:left="426" w:firstLine="0" w:firstLineChars="0"/>
        <w:contextualSpacing/>
        <w:jc w:val="left"/>
        <w:rPr>
          <w:rFonts w:ascii="仿宋" w:hAnsi="仿宋" w:eastAsia="仿宋"/>
          <w:sz w:val="28"/>
          <w:szCs w:val="28"/>
        </w:rPr>
      </w:pPr>
      <w:r>
        <w:rPr>
          <w:rFonts w:ascii="仿宋" w:hAnsi="仿宋" w:eastAsia="仿宋"/>
          <w:sz w:val="28"/>
          <w:szCs w:val="28"/>
        </w:rPr>
        <w:t>ITU-T H.281</w:t>
      </w:r>
      <w:r>
        <w:rPr>
          <w:rFonts w:hint="eastAsia" w:ascii="仿宋" w:hAnsi="仿宋" w:eastAsia="仿宋"/>
          <w:sz w:val="28"/>
          <w:szCs w:val="28"/>
        </w:rPr>
        <w:t>：在视频会议中应用</w:t>
      </w:r>
      <w:r>
        <w:rPr>
          <w:rFonts w:ascii="仿宋" w:hAnsi="仿宋" w:eastAsia="仿宋"/>
          <w:sz w:val="28"/>
          <w:szCs w:val="28"/>
        </w:rPr>
        <w:t>H.224</w:t>
      </w:r>
      <w:r>
        <w:rPr>
          <w:rFonts w:hint="eastAsia" w:ascii="仿宋" w:hAnsi="仿宋" w:eastAsia="仿宋"/>
          <w:sz w:val="28"/>
          <w:szCs w:val="28"/>
        </w:rPr>
        <w:t>的远端摄像机控制（</w:t>
      </w:r>
      <w:r>
        <w:rPr>
          <w:rFonts w:ascii="仿宋" w:hAnsi="仿宋" w:eastAsia="仿宋"/>
          <w:sz w:val="28"/>
          <w:szCs w:val="28"/>
        </w:rPr>
        <w:t>FECC</w:t>
      </w:r>
      <w:r>
        <w:rPr>
          <w:rFonts w:hint="eastAsia" w:ascii="仿宋" w:hAnsi="仿宋" w:eastAsia="仿宋"/>
          <w:sz w:val="28"/>
          <w:szCs w:val="28"/>
        </w:rPr>
        <w:t>）规程</w:t>
      </w:r>
    </w:p>
    <w:p>
      <w:pPr>
        <w:pStyle w:val="22"/>
        <w:widowControl/>
        <w:numPr>
          <w:ilvl w:val="0"/>
          <w:numId w:val="2"/>
        </w:numPr>
        <w:spacing w:after="160" w:line="440" w:lineRule="exact"/>
        <w:ind w:left="426" w:firstLine="0" w:firstLineChars="0"/>
        <w:contextualSpacing/>
        <w:jc w:val="left"/>
        <w:rPr>
          <w:rFonts w:ascii="仿宋" w:hAnsi="仿宋" w:eastAsia="仿宋"/>
          <w:sz w:val="28"/>
          <w:szCs w:val="28"/>
        </w:rPr>
      </w:pPr>
      <w:r>
        <w:rPr>
          <w:rFonts w:ascii="仿宋" w:hAnsi="仿宋" w:eastAsia="仿宋"/>
          <w:sz w:val="28"/>
          <w:szCs w:val="28"/>
        </w:rPr>
        <w:t>ITU-T H.282</w:t>
      </w:r>
      <w:r>
        <w:rPr>
          <w:rFonts w:hint="eastAsia" w:ascii="仿宋" w:hAnsi="仿宋" w:eastAsia="仿宋"/>
          <w:sz w:val="28"/>
          <w:szCs w:val="28"/>
        </w:rPr>
        <w:t>：远端设备控制逻辑通道传输</w:t>
      </w:r>
    </w:p>
    <w:p>
      <w:pPr>
        <w:pStyle w:val="22"/>
        <w:widowControl/>
        <w:numPr>
          <w:ilvl w:val="0"/>
          <w:numId w:val="2"/>
        </w:numPr>
        <w:spacing w:after="160" w:line="440" w:lineRule="exact"/>
        <w:ind w:left="426" w:firstLine="0" w:firstLineChars="0"/>
        <w:contextualSpacing/>
        <w:jc w:val="left"/>
        <w:rPr>
          <w:rFonts w:ascii="仿宋" w:hAnsi="仿宋" w:eastAsia="仿宋"/>
          <w:sz w:val="28"/>
          <w:szCs w:val="28"/>
        </w:rPr>
      </w:pPr>
      <w:r>
        <w:rPr>
          <w:rFonts w:ascii="仿宋" w:hAnsi="仿宋" w:eastAsia="仿宋"/>
          <w:sz w:val="28"/>
          <w:szCs w:val="28"/>
        </w:rPr>
        <w:t>ITU-T H.283</w:t>
      </w:r>
      <w:r>
        <w:rPr>
          <w:rFonts w:hint="eastAsia" w:ascii="仿宋" w:hAnsi="仿宋" w:eastAsia="仿宋"/>
          <w:sz w:val="28"/>
          <w:szCs w:val="28"/>
        </w:rPr>
        <w:t>：多媒体应用的远端设备控制协议</w:t>
      </w:r>
    </w:p>
    <w:p>
      <w:pPr>
        <w:pStyle w:val="22"/>
        <w:widowControl/>
        <w:numPr>
          <w:ilvl w:val="0"/>
          <w:numId w:val="2"/>
        </w:numPr>
        <w:spacing w:after="160" w:line="440" w:lineRule="exact"/>
        <w:ind w:left="426" w:firstLine="0" w:firstLineChars="0"/>
        <w:contextualSpacing/>
        <w:jc w:val="left"/>
        <w:rPr>
          <w:rFonts w:ascii="仿宋" w:hAnsi="仿宋" w:eastAsia="仿宋"/>
          <w:sz w:val="28"/>
          <w:szCs w:val="28"/>
        </w:rPr>
      </w:pPr>
      <w:r>
        <w:rPr>
          <w:rFonts w:ascii="仿宋" w:hAnsi="仿宋" w:eastAsia="仿宋"/>
          <w:sz w:val="28"/>
          <w:szCs w:val="28"/>
        </w:rPr>
        <w:t>ITU-T H.320</w:t>
      </w:r>
      <w:r>
        <w:rPr>
          <w:rFonts w:hint="eastAsia" w:ascii="仿宋" w:hAnsi="仿宋" w:eastAsia="仿宋"/>
          <w:sz w:val="28"/>
          <w:szCs w:val="28"/>
        </w:rPr>
        <w:t>：窄带电视电话系统和终端设备</w:t>
      </w:r>
    </w:p>
    <w:p>
      <w:pPr>
        <w:pStyle w:val="22"/>
        <w:widowControl/>
        <w:numPr>
          <w:ilvl w:val="0"/>
          <w:numId w:val="2"/>
        </w:numPr>
        <w:spacing w:after="160" w:line="440" w:lineRule="exact"/>
        <w:ind w:left="426" w:firstLine="0" w:firstLineChars="0"/>
        <w:contextualSpacing/>
        <w:jc w:val="left"/>
        <w:rPr>
          <w:rFonts w:ascii="仿宋" w:hAnsi="仿宋" w:eastAsia="仿宋"/>
          <w:sz w:val="28"/>
          <w:szCs w:val="28"/>
        </w:rPr>
      </w:pPr>
      <w:r>
        <w:rPr>
          <w:rFonts w:ascii="仿宋" w:hAnsi="仿宋" w:eastAsia="仿宋"/>
          <w:sz w:val="28"/>
          <w:szCs w:val="28"/>
        </w:rPr>
        <w:t>ITU-T H.323</w:t>
      </w:r>
      <w:r>
        <w:rPr>
          <w:rFonts w:hint="eastAsia" w:ascii="仿宋" w:hAnsi="仿宋" w:eastAsia="仿宋"/>
          <w:sz w:val="28"/>
          <w:szCs w:val="28"/>
        </w:rPr>
        <w:t>：基于不保证</w:t>
      </w:r>
      <w:r>
        <w:rPr>
          <w:rFonts w:ascii="仿宋" w:hAnsi="仿宋" w:eastAsia="仿宋"/>
          <w:sz w:val="28"/>
          <w:szCs w:val="28"/>
        </w:rPr>
        <w:t>QoS</w:t>
      </w:r>
      <w:r>
        <w:rPr>
          <w:rFonts w:hint="eastAsia" w:ascii="仿宋" w:hAnsi="仿宋" w:eastAsia="仿宋"/>
          <w:sz w:val="28"/>
          <w:szCs w:val="28"/>
        </w:rPr>
        <w:t>的分组网络中多媒体业务的框架协议</w:t>
      </w:r>
    </w:p>
    <w:p>
      <w:pPr>
        <w:pStyle w:val="22"/>
        <w:widowControl/>
        <w:numPr>
          <w:ilvl w:val="0"/>
          <w:numId w:val="2"/>
        </w:numPr>
        <w:spacing w:after="160" w:line="440" w:lineRule="exact"/>
        <w:ind w:left="426" w:firstLine="0" w:firstLineChars="0"/>
        <w:contextualSpacing/>
        <w:jc w:val="left"/>
        <w:rPr>
          <w:rFonts w:ascii="仿宋" w:hAnsi="仿宋" w:eastAsia="仿宋"/>
          <w:sz w:val="28"/>
          <w:szCs w:val="28"/>
        </w:rPr>
      </w:pPr>
      <w:r>
        <w:rPr>
          <w:rFonts w:ascii="仿宋" w:hAnsi="仿宋" w:eastAsia="仿宋"/>
          <w:sz w:val="28"/>
          <w:szCs w:val="28"/>
        </w:rPr>
        <w:t>ITU-T H.331</w:t>
      </w:r>
      <w:r>
        <w:rPr>
          <w:rFonts w:hint="eastAsia" w:ascii="仿宋" w:hAnsi="仿宋" w:eastAsia="仿宋"/>
          <w:sz w:val="28"/>
          <w:szCs w:val="28"/>
        </w:rPr>
        <w:t>：</w:t>
      </w:r>
      <w:r>
        <w:rPr>
          <w:rFonts w:ascii="仿宋" w:hAnsi="仿宋" w:eastAsia="仿宋"/>
          <w:sz w:val="28"/>
          <w:szCs w:val="28"/>
        </w:rPr>
        <w:t xml:space="preserve"> </w:t>
      </w:r>
      <w:r>
        <w:rPr>
          <w:rFonts w:hint="eastAsia" w:ascii="仿宋" w:hAnsi="仿宋" w:eastAsia="仿宋"/>
          <w:sz w:val="28"/>
          <w:szCs w:val="28"/>
        </w:rPr>
        <w:t>关于视频会议系统单向接收的通讯规程</w:t>
      </w:r>
    </w:p>
    <w:p>
      <w:pPr>
        <w:pStyle w:val="22"/>
        <w:widowControl/>
        <w:numPr>
          <w:ilvl w:val="0"/>
          <w:numId w:val="2"/>
        </w:numPr>
        <w:spacing w:after="160" w:line="440" w:lineRule="exact"/>
        <w:ind w:left="426" w:firstLine="0" w:firstLineChars="0"/>
        <w:contextualSpacing/>
        <w:jc w:val="left"/>
        <w:rPr>
          <w:rFonts w:ascii="仿宋" w:hAnsi="仿宋" w:eastAsia="仿宋"/>
          <w:sz w:val="28"/>
          <w:szCs w:val="28"/>
        </w:rPr>
      </w:pPr>
      <w:r>
        <w:rPr>
          <w:rFonts w:ascii="仿宋" w:hAnsi="仿宋" w:eastAsia="仿宋"/>
          <w:sz w:val="28"/>
          <w:szCs w:val="28"/>
        </w:rPr>
        <w:t>ITU-T T.120</w:t>
      </w:r>
      <w:r>
        <w:rPr>
          <w:rFonts w:hint="eastAsia" w:ascii="仿宋" w:hAnsi="仿宋" w:eastAsia="仿宋"/>
          <w:sz w:val="28"/>
          <w:szCs w:val="28"/>
        </w:rPr>
        <w:t>：系列建议：视频视听系统用户层数据协议</w:t>
      </w:r>
    </w:p>
    <w:p>
      <w:pPr>
        <w:pStyle w:val="22"/>
        <w:widowControl/>
        <w:numPr>
          <w:ilvl w:val="0"/>
          <w:numId w:val="2"/>
        </w:numPr>
        <w:spacing w:after="160" w:line="440" w:lineRule="exact"/>
        <w:ind w:left="426" w:firstLine="0" w:firstLineChars="0"/>
        <w:contextualSpacing/>
        <w:jc w:val="left"/>
        <w:rPr>
          <w:rFonts w:ascii="仿宋" w:hAnsi="仿宋" w:eastAsia="仿宋"/>
          <w:sz w:val="28"/>
          <w:szCs w:val="28"/>
        </w:rPr>
      </w:pPr>
      <w:r>
        <w:rPr>
          <w:rFonts w:ascii="仿宋" w:hAnsi="仿宋" w:eastAsia="仿宋"/>
          <w:sz w:val="28"/>
          <w:szCs w:val="28"/>
        </w:rPr>
        <w:t xml:space="preserve">ITU-T T.121  </w:t>
      </w:r>
      <w:r>
        <w:rPr>
          <w:rFonts w:hint="eastAsia" w:ascii="仿宋" w:hAnsi="仿宋" w:eastAsia="仿宋"/>
          <w:sz w:val="28"/>
          <w:szCs w:val="28"/>
        </w:rPr>
        <w:t>常规应用模板</w:t>
      </w:r>
    </w:p>
    <w:p>
      <w:pPr>
        <w:pStyle w:val="22"/>
        <w:widowControl/>
        <w:numPr>
          <w:ilvl w:val="0"/>
          <w:numId w:val="2"/>
        </w:numPr>
        <w:spacing w:after="160" w:line="440" w:lineRule="exact"/>
        <w:ind w:left="426" w:firstLine="0" w:firstLineChars="0"/>
        <w:contextualSpacing/>
        <w:jc w:val="left"/>
        <w:rPr>
          <w:rFonts w:ascii="仿宋" w:hAnsi="仿宋" w:eastAsia="仿宋"/>
          <w:sz w:val="28"/>
          <w:szCs w:val="28"/>
        </w:rPr>
      </w:pPr>
      <w:r>
        <w:rPr>
          <w:rFonts w:ascii="仿宋" w:hAnsi="仿宋" w:eastAsia="仿宋"/>
          <w:sz w:val="28"/>
          <w:szCs w:val="28"/>
        </w:rPr>
        <w:t>ITU-T T.122</w:t>
      </w:r>
      <w:r>
        <w:rPr>
          <w:rFonts w:hint="eastAsia" w:ascii="仿宋" w:hAnsi="仿宋" w:eastAsia="仿宋"/>
          <w:sz w:val="28"/>
          <w:szCs w:val="28"/>
        </w:rPr>
        <w:t>、用于声像会议和视听会议的多点通信业务</w:t>
      </w:r>
    </w:p>
    <w:p>
      <w:pPr>
        <w:pStyle w:val="22"/>
        <w:widowControl/>
        <w:numPr>
          <w:ilvl w:val="0"/>
          <w:numId w:val="2"/>
        </w:numPr>
        <w:spacing w:after="160" w:line="440" w:lineRule="exact"/>
        <w:ind w:left="426" w:firstLine="0" w:firstLineChars="0"/>
        <w:contextualSpacing/>
        <w:jc w:val="left"/>
        <w:rPr>
          <w:rFonts w:ascii="仿宋" w:hAnsi="仿宋" w:eastAsia="仿宋"/>
          <w:sz w:val="28"/>
          <w:szCs w:val="28"/>
        </w:rPr>
      </w:pPr>
      <w:r>
        <w:rPr>
          <w:rFonts w:ascii="仿宋" w:hAnsi="仿宋" w:eastAsia="仿宋"/>
          <w:sz w:val="28"/>
          <w:szCs w:val="28"/>
        </w:rPr>
        <w:t>ITU-T T.123</w:t>
      </w:r>
      <w:r>
        <w:rPr>
          <w:rFonts w:hint="eastAsia" w:ascii="仿宋" w:hAnsi="仿宋" w:eastAsia="仿宋"/>
          <w:sz w:val="28"/>
          <w:szCs w:val="28"/>
        </w:rPr>
        <w:t>、用于声像会议和视听会议的网路特定传输规程</w:t>
      </w:r>
    </w:p>
    <w:p>
      <w:pPr>
        <w:pStyle w:val="22"/>
        <w:widowControl/>
        <w:numPr>
          <w:ilvl w:val="0"/>
          <w:numId w:val="2"/>
        </w:numPr>
        <w:spacing w:after="160" w:line="440" w:lineRule="exact"/>
        <w:ind w:left="426" w:firstLine="0" w:firstLineChars="0"/>
        <w:contextualSpacing/>
        <w:jc w:val="left"/>
        <w:rPr>
          <w:rFonts w:ascii="仿宋" w:hAnsi="仿宋" w:eastAsia="仿宋"/>
          <w:sz w:val="28"/>
          <w:szCs w:val="28"/>
        </w:rPr>
      </w:pPr>
      <w:r>
        <w:rPr>
          <w:rFonts w:ascii="仿宋" w:hAnsi="仿宋" w:eastAsia="仿宋"/>
          <w:sz w:val="28"/>
          <w:szCs w:val="28"/>
        </w:rPr>
        <w:t>ITU-T T.124</w:t>
      </w:r>
      <w:r>
        <w:rPr>
          <w:rFonts w:hint="eastAsia" w:ascii="仿宋" w:hAnsi="仿宋" w:eastAsia="仿宋"/>
          <w:sz w:val="28"/>
          <w:szCs w:val="28"/>
        </w:rPr>
        <w:t>、通用会议控制</w:t>
      </w:r>
    </w:p>
    <w:p>
      <w:pPr>
        <w:pStyle w:val="22"/>
        <w:widowControl/>
        <w:numPr>
          <w:ilvl w:val="0"/>
          <w:numId w:val="2"/>
        </w:numPr>
        <w:spacing w:after="160" w:line="440" w:lineRule="exact"/>
        <w:ind w:left="426" w:firstLine="0" w:firstLineChars="0"/>
        <w:contextualSpacing/>
        <w:jc w:val="left"/>
        <w:rPr>
          <w:rFonts w:ascii="仿宋" w:hAnsi="仿宋" w:eastAsia="仿宋"/>
          <w:sz w:val="28"/>
          <w:szCs w:val="28"/>
        </w:rPr>
      </w:pPr>
      <w:r>
        <w:rPr>
          <w:rFonts w:ascii="仿宋" w:hAnsi="仿宋" w:eastAsia="仿宋"/>
          <w:sz w:val="28"/>
          <w:szCs w:val="28"/>
        </w:rPr>
        <w:t xml:space="preserve">ITU-T T.125  </w:t>
      </w:r>
      <w:r>
        <w:rPr>
          <w:rFonts w:hint="eastAsia" w:ascii="仿宋" w:hAnsi="仿宋" w:eastAsia="仿宋"/>
          <w:sz w:val="28"/>
          <w:szCs w:val="28"/>
        </w:rPr>
        <w:t>用于声像会议和视听会议的多点通信工程的详述</w:t>
      </w:r>
    </w:p>
    <w:p>
      <w:pPr>
        <w:pStyle w:val="22"/>
        <w:widowControl/>
        <w:numPr>
          <w:ilvl w:val="0"/>
          <w:numId w:val="2"/>
        </w:numPr>
        <w:spacing w:after="160" w:line="440" w:lineRule="exact"/>
        <w:ind w:left="426" w:firstLine="0" w:firstLineChars="0"/>
        <w:contextualSpacing/>
        <w:jc w:val="left"/>
        <w:rPr>
          <w:rFonts w:ascii="仿宋" w:hAnsi="仿宋" w:eastAsia="仿宋"/>
          <w:sz w:val="28"/>
          <w:szCs w:val="28"/>
        </w:rPr>
      </w:pPr>
      <w:r>
        <w:rPr>
          <w:rFonts w:ascii="仿宋" w:hAnsi="仿宋" w:eastAsia="仿宋"/>
          <w:sz w:val="28"/>
          <w:szCs w:val="28"/>
        </w:rPr>
        <w:t>ITU-T T.126</w:t>
      </w:r>
      <w:r>
        <w:rPr>
          <w:rFonts w:hint="eastAsia" w:ascii="仿宋" w:hAnsi="仿宋" w:eastAsia="仿宋"/>
          <w:sz w:val="28"/>
          <w:szCs w:val="28"/>
        </w:rPr>
        <w:t>、多点静止画面和注解协议</w:t>
      </w:r>
    </w:p>
    <w:p>
      <w:pPr>
        <w:pStyle w:val="22"/>
        <w:widowControl/>
        <w:numPr>
          <w:ilvl w:val="0"/>
          <w:numId w:val="2"/>
        </w:numPr>
        <w:spacing w:after="160" w:line="440" w:lineRule="exact"/>
        <w:ind w:left="426" w:firstLine="0" w:firstLineChars="0"/>
        <w:contextualSpacing/>
        <w:jc w:val="left"/>
        <w:rPr>
          <w:rFonts w:ascii="仿宋" w:hAnsi="仿宋" w:eastAsia="仿宋"/>
          <w:sz w:val="28"/>
          <w:szCs w:val="28"/>
        </w:rPr>
      </w:pPr>
      <w:r>
        <w:rPr>
          <w:rFonts w:ascii="仿宋" w:hAnsi="仿宋" w:eastAsia="仿宋"/>
          <w:sz w:val="28"/>
          <w:szCs w:val="28"/>
        </w:rPr>
        <w:t>ITU-T T.127</w:t>
      </w:r>
      <w:r>
        <w:rPr>
          <w:rFonts w:hint="eastAsia" w:ascii="仿宋" w:hAnsi="仿宋" w:eastAsia="仿宋"/>
          <w:sz w:val="28"/>
          <w:szCs w:val="28"/>
        </w:rPr>
        <w:t>、多点二进制传输协议</w:t>
      </w:r>
    </w:p>
    <w:p>
      <w:pPr>
        <w:pStyle w:val="22"/>
        <w:widowControl/>
        <w:numPr>
          <w:ilvl w:val="0"/>
          <w:numId w:val="2"/>
        </w:numPr>
        <w:spacing w:after="160" w:line="440" w:lineRule="exact"/>
        <w:ind w:left="426" w:firstLine="0" w:firstLineChars="0"/>
        <w:contextualSpacing/>
        <w:jc w:val="left"/>
        <w:rPr>
          <w:rFonts w:ascii="仿宋" w:hAnsi="仿宋" w:eastAsia="仿宋"/>
          <w:sz w:val="28"/>
          <w:szCs w:val="28"/>
        </w:rPr>
      </w:pPr>
      <w:r>
        <w:rPr>
          <w:rFonts w:ascii="仿宋" w:hAnsi="仿宋" w:eastAsia="仿宋"/>
          <w:sz w:val="28"/>
          <w:szCs w:val="28"/>
        </w:rPr>
        <w:t>ITU-T T.128</w:t>
      </w:r>
      <w:r>
        <w:rPr>
          <w:rFonts w:hint="eastAsia" w:ascii="仿宋" w:hAnsi="仿宋" w:eastAsia="仿宋"/>
          <w:sz w:val="28"/>
          <w:szCs w:val="28"/>
        </w:rPr>
        <w:t>、多点应用程序共享</w:t>
      </w:r>
    </w:p>
    <w:p>
      <w:pPr>
        <w:pStyle w:val="22"/>
        <w:widowControl/>
        <w:numPr>
          <w:ilvl w:val="0"/>
          <w:numId w:val="2"/>
        </w:numPr>
        <w:spacing w:after="160" w:line="440" w:lineRule="exact"/>
        <w:ind w:left="426" w:firstLine="0" w:firstLineChars="0"/>
        <w:contextualSpacing/>
        <w:jc w:val="left"/>
        <w:rPr>
          <w:rFonts w:ascii="仿宋" w:hAnsi="仿宋" w:eastAsia="仿宋"/>
          <w:sz w:val="28"/>
          <w:szCs w:val="28"/>
        </w:rPr>
      </w:pPr>
      <w:r>
        <w:rPr>
          <w:rFonts w:ascii="仿宋" w:hAnsi="仿宋" w:eastAsia="仿宋"/>
          <w:sz w:val="28"/>
          <w:szCs w:val="28"/>
        </w:rPr>
        <w:t>ITU</w:t>
      </w:r>
      <w:r>
        <w:rPr>
          <w:rFonts w:hint="eastAsia" w:ascii="仿宋" w:hAnsi="仿宋" w:eastAsia="仿宋"/>
          <w:sz w:val="28"/>
          <w:szCs w:val="28"/>
        </w:rPr>
        <w:t>－</w:t>
      </w:r>
      <w:r>
        <w:rPr>
          <w:rFonts w:ascii="仿宋" w:hAnsi="仿宋" w:eastAsia="仿宋"/>
          <w:sz w:val="28"/>
          <w:szCs w:val="28"/>
        </w:rPr>
        <w:t xml:space="preserve">T G.703  </w:t>
      </w:r>
      <w:r>
        <w:rPr>
          <w:rFonts w:hint="eastAsia" w:ascii="仿宋" w:hAnsi="仿宋" w:eastAsia="仿宋"/>
          <w:sz w:val="28"/>
          <w:szCs w:val="28"/>
        </w:rPr>
        <w:t>数字系列接口的物理</w:t>
      </w:r>
      <w:r>
        <w:rPr>
          <w:rFonts w:ascii="仿宋" w:hAnsi="仿宋" w:eastAsia="仿宋"/>
          <w:sz w:val="28"/>
          <w:szCs w:val="28"/>
        </w:rPr>
        <w:t>/</w:t>
      </w:r>
      <w:r>
        <w:rPr>
          <w:rFonts w:hint="eastAsia" w:ascii="仿宋" w:hAnsi="仿宋" w:eastAsia="仿宋"/>
          <w:sz w:val="28"/>
          <w:szCs w:val="28"/>
        </w:rPr>
        <w:t>电气特性</w:t>
      </w:r>
    </w:p>
    <w:p>
      <w:pPr>
        <w:pStyle w:val="22"/>
        <w:widowControl/>
        <w:numPr>
          <w:ilvl w:val="0"/>
          <w:numId w:val="2"/>
        </w:numPr>
        <w:spacing w:after="160" w:line="440" w:lineRule="exact"/>
        <w:ind w:left="426" w:firstLine="0" w:firstLineChars="0"/>
        <w:contextualSpacing/>
        <w:jc w:val="left"/>
        <w:rPr>
          <w:rFonts w:ascii="仿宋" w:hAnsi="仿宋" w:eastAsia="仿宋"/>
          <w:sz w:val="28"/>
          <w:szCs w:val="28"/>
        </w:rPr>
      </w:pPr>
      <w:r>
        <w:rPr>
          <w:rFonts w:ascii="仿宋" w:hAnsi="仿宋" w:eastAsia="仿宋"/>
          <w:sz w:val="28"/>
          <w:szCs w:val="28"/>
        </w:rPr>
        <w:t>ITU</w:t>
      </w:r>
      <w:r>
        <w:rPr>
          <w:rFonts w:hint="eastAsia" w:ascii="仿宋" w:hAnsi="仿宋" w:eastAsia="仿宋"/>
          <w:sz w:val="28"/>
          <w:szCs w:val="28"/>
        </w:rPr>
        <w:t>－</w:t>
      </w:r>
      <w:r>
        <w:rPr>
          <w:rFonts w:ascii="仿宋" w:hAnsi="仿宋" w:eastAsia="仿宋"/>
          <w:sz w:val="28"/>
          <w:szCs w:val="28"/>
        </w:rPr>
        <w:t xml:space="preserve">T G.704  </w:t>
      </w:r>
      <w:r>
        <w:rPr>
          <w:rFonts w:hint="eastAsia" w:ascii="仿宋" w:hAnsi="仿宋" w:eastAsia="仿宋"/>
          <w:sz w:val="28"/>
          <w:szCs w:val="28"/>
        </w:rPr>
        <w:t>用于一次群和二次群等级的同步帧结构</w:t>
      </w:r>
    </w:p>
    <w:p>
      <w:pPr>
        <w:pStyle w:val="22"/>
        <w:widowControl/>
        <w:numPr>
          <w:ilvl w:val="0"/>
          <w:numId w:val="2"/>
        </w:numPr>
        <w:spacing w:after="160" w:line="440" w:lineRule="exact"/>
        <w:ind w:left="426" w:firstLine="0" w:firstLineChars="0"/>
        <w:contextualSpacing/>
        <w:jc w:val="left"/>
        <w:rPr>
          <w:rFonts w:ascii="仿宋" w:hAnsi="仿宋" w:eastAsia="仿宋"/>
          <w:sz w:val="28"/>
          <w:szCs w:val="28"/>
        </w:rPr>
      </w:pPr>
      <w:r>
        <w:rPr>
          <w:rFonts w:ascii="仿宋" w:hAnsi="仿宋" w:eastAsia="仿宋"/>
          <w:sz w:val="28"/>
          <w:szCs w:val="28"/>
        </w:rPr>
        <w:t>ITU</w:t>
      </w:r>
      <w:r>
        <w:rPr>
          <w:rFonts w:hint="eastAsia" w:ascii="仿宋" w:hAnsi="仿宋" w:eastAsia="仿宋"/>
          <w:sz w:val="28"/>
          <w:szCs w:val="28"/>
        </w:rPr>
        <w:t>－</w:t>
      </w:r>
      <w:r>
        <w:rPr>
          <w:rFonts w:ascii="仿宋" w:hAnsi="仿宋" w:eastAsia="仿宋"/>
          <w:sz w:val="28"/>
          <w:szCs w:val="28"/>
        </w:rPr>
        <w:t xml:space="preserve">T G.735  </w:t>
      </w:r>
      <w:r>
        <w:rPr>
          <w:rFonts w:hint="eastAsia" w:ascii="仿宋" w:hAnsi="仿宋" w:eastAsia="仿宋"/>
          <w:sz w:val="28"/>
          <w:szCs w:val="28"/>
        </w:rPr>
        <w:t>工作在</w:t>
      </w:r>
      <w:r>
        <w:rPr>
          <w:rFonts w:ascii="仿宋" w:hAnsi="仿宋" w:eastAsia="仿宋"/>
          <w:sz w:val="28"/>
          <w:szCs w:val="28"/>
        </w:rPr>
        <w:t>2Mbit/s</w:t>
      </w:r>
      <w:r>
        <w:rPr>
          <w:rFonts w:hint="eastAsia" w:ascii="仿宋" w:hAnsi="仿宋" w:eastAsia="仿宋"/>
          <w:sz w:val="28"/>
          <w:szCs w:val="28"/>
        </w:rPr>
        <w:t>并提供同步</w:t>
      </w:r>
      <w:r>
        <w:rPr>
          <w:rFonts w:ascii="仿宋" w:hAnsi="仿宋" w:eastAsia="仿宋"/>
          <w:sz w:val="28"/>
          <w:szCs w:val="28"/>
        </w:rPr>
        <w:t>384Kbit/s</w:t>
      </w:r>
      <w:r>
        <w:rPr>
          <w:rFonts w:hint="eastAsia" w:ascii="仿宋" w:hAnsi="仿宋" w:eastAsia="仿宋"/>
          <w:sz w:val="28"/>
          <w:szCs w:val="28"/>
        </w:rPr>
        <w:t>数字接入和</w:t>
      </w:r>
      <w:r>
        <w:rPr>
          <w:rFonts w:ascii="仿宋" w:hAnsi="仿宋" w:eastAsia="仿宋"/>
          <w:sz w:val="28"/>
          <w:szCs w:val="28"/>
        </w:rPr>
        <w:t>/</w:t>
      </w:r>
      <w:r>
        <w:rPr>
          <w:rFonts w:hint="eastAsia" w:ascii="仿宋" w:hAnsi="仿宋" w:eastAsia="仿宋"/>
          <w:sz w:val="28"/>
          <w:szCs w:val="28"/>
        </w:rPr>
        <w:t>或同步的</w:t>
      </w:r>
      <w:r>
        <w:rPr>
          <w:rFonts w:ascii="仿宋" w:hAnsi="仿宋" w:eastAsia="仿宋"/>
          <w:sz w:val="28"/>
          <w:szCs w:val="28"/>
        </w:rPr>
        <w:t>64Kbit/s</w:t>
      </w:r>
      <w:r>
        <w:rPr>
          <w:rFonts w:hint="eastAsia" w:ascii="仿宋" w:hAnsi="仿宋" w:eastAsia="仿宋"/>
          <w:sz w:val="28"/>
          <w:szCs w:val="28"/>
        </w:rPr>
        <w:t>数字接入基群复用设备的特性</w:t>
      </w:r>
    </w:p>
    <w:p>
      <w:pPr>
        <w:pStyle w:val="22"/>
        <w:widowControl/>
        <w:numPr>
          <w:ilvl w:val="0"/>
          <w:numId w:val="2"/>
        </w:numPr>
        <w:spacing w:after="160" w:line="440" w:lineRule="exact"/>
        <w:ind w:left="426" w:firstLine="0" w:firstLineChars="0"/>
        <w:contextualSpacing/>
        <w:jc w:val="left"/>
        <w:rPr>
          <w:rFonts w:ascii="仿宋" w:hAnsi="仿宋" w:eastAsia="仿宋"/>
          <w:sz w:val="28"/>
          <w:szCs w:val="28"/>
        </w:rPr>
      </w:pPr>
      <w:r>
        <w:rPr>
          <w:rFonts w:ascii="仿宋" w:hAnsi="仿宋" w:eastAsia="仿宋"/>
          <w:sz w:val="28"/>
          <w:szCs w:val="28"/>
        </w:rPr>
        <w:t>ITU</w:t>
      </w:r>
      <w:r>
        <w:rPr>
          <w:rFonts w:hint="eastAsia" w:ascii="仿宋" w:hAnsi="仿宋" w:eastAsia="仿宋"/>
          <w:sz w:val="28"/>
          <w:szCs w:val="28"/>
        </w:rPr>
        <w:t>－</w:t>
      </w:r>
      <w:r>
        <w:rPr>
          <w:rFonts w:ascii="仿宋" w:hAnsi="仿宋" w:eastAsia="仿宋"/>
          <w:sz w:val="28"/>
          <w:szCs w:val="28"/>
        </w:rPr>
        <w:t xml:space="preserve">T G.711  </w:t>
      </w:r>
      <w:r>
        <w:rPr>
          <w:rFonts w:hint="eastAsia" w:ascii="仿宋" w:hAnsi="仿宋" w:eastAsia="仿宋"/>
          <w:sz w:val="28"/>
          <w:szCs w:val="28"/>
        </w:rPr>
        <w:t>话音步率的脉冲编码调制</w:t>
      </w:r>
    </w:p>
    <w:p>
      <w:pPr>
        <w:pStyle w:val="22"/>
        <w:widowControl/>
        <w:numPr>
          <w:ilvl w:val="0"/>
          <w:numId w:val="2"/>
        </w:numPr>
        <w:spacing w:after="160" w:line="440" w:lineRule="exact"/>
        <w:ind w:left="426" w:firstLine="0" w:firstLineChars="0"/>
        <w:contextualSpacing/>
        <w:jc w:val="left"/>
        <w:rPr>
          <w:rFonts w:ascii="仿宋" w:hAnsi="仿宋" w:eastAsia="仿宋"/>
          <w:sz w:val="28"/>
          <w:szCs w:val="28"/>
        </w:rPr>
      </w:pPr>
      <w:r>
        <w:rPr>
          <w:rFonts w:ascii="仿宋" w:hAnsi="仿宋" w:eastAsia="仿宋"/>
          <w:sz w:val="28"/>
          <w:szCs w:val="28"/>
        </w:rPr>
        <w:t>ITU</w:t>
      </w:r>
      <w:r>
        <w:rPr>
          <w:rFonts w:hint="eastAsia" w:ascii="仿宋" w:hAnsi="仿宋" w:eastAsia="仿宋"/>
          <w:sz w:val="28"/>
          <w:szCs w:val="28"/>
        </w:rPr>
        <w:t>－</w:t>
      </w:r>
      <w:r>
        <w:rPr>
          <w:rFonts w:ascii="仿宋" w:hAnsi="仿宋" w:eastAsia="仿宋"/>
          <w:sz w:val="28"/>
          <w:szCs w:val="28"/>
        </w:rPr>
        <w:t xml:space="preserve">T G.723  </w:t>
      </w:r>
      <w:r>
        <w:rPr>
          <w:rFonts w:hint="eastAsia" w:ascii="仿宋" w:hAnsi="仿宋" w:eastAsia="仿宋"/>
          <w:sz w:val="28"/>
          <w:szCs w:val="28"/>
        </w:rPr>
        <w:t>语音双速率编解码标准</w:t>
      </w:r>
    </w:p>
    <w:p>
      <w:pPr>
        <w:pStyle w:val="22"/>
        <w:widowControl/>
        <w:numPr>
          <w:ilvl w:val="0"/>
          <w:numId w:val="2"/>
        </w:numPr>
        <w:spacing w:after="160" w:line="440" w:lineRule="exact"/>
        <w:ind w:left="426" w:firstLine="0" w:firstLineChars="0"/>
        <w:contextualSpacing/>
        <w:jc w:val="left"/>
        <w:rPr>
          <w:rFonts w:ascii="仿宋" w:hAnsi="仿宋" w:eastAsia="仿宋"/>
          <w:sz w:val="28"/>
          <w:szCs w:val="28"/>
        </w:rPr>
      </w:pPr>
      <w:r>
        <w:rPr>
          <w:rFonts w:ascii="仿宋" w:hAnsi="仿宋" w:eastAsia="仿宋"/>
          <w:sz w:val="28"/>
          <w:szCs w:val="28"/>
        </w:rPr>
        <w:t>ITU</w:t>
      </w:r>
      <w:r>
        <w:rPr>
          <w:rFonts w:hint="eastAsia" w:ascii="仿宋" w:hAnsi="仿宋" w:eastAsia="仿宋"/>
          <w:sz w:val="28"/>
          <w:szCs w:val="28"/>
        </w:rPr>
        <w:t>－</w:t>
      </w:r>
      <w:r>
        <w:rPr>
          <w:rFonts w:ascii="仿宋" w:hAnsi="仿宋" w:eastAsia="仿宋"/>
          <w:sz w:val="28"/>
          <w:szCs w:val="28"/>
        </w:rPr>
        <w:t xml:space="preserve">T G.722  </w:t>
      </w:r>
      <w:r>
        <w:rPr>
          <w:rFonts w:hint="eastAsia" w:ascii="仿宋" w:hAnsi="仿宋" w:eastAsia="仿宋"/>
          <w:sz w:val="28"/>
          <w:szCs w:val="28"/>
        </w:rPr>
        <w:t>自适应差分脉冲编码调制（</w:t>
      </w:r>
      <w:r>
        <w:rPr>
          <w:rFonts w:ascii="仿宋" w:hAnsi="仿宋" w:eastAsia="仿宋"/>
          <w:sz w:val="28"/>
          <w:szCs w:val="28"/>
        </w:rPr>
        <w:t>APPCM</w:t>
      </w:r>
      <w:r>
        <w:rPr>
          <w:rFonts w:hint="eastAsia" w:ascii="仿宋" w:hAnsi="仿宋" w:eastAsia="仿宋"/>
          <w:sz w:val="28"/>
          <w:szCs w:val="28"/>
        </w:rPr>
        <w:t>）的语音编码标准</w:t>
      </w:r>
    </w:p>
    <w:p>
      <w:pPr>
        <w:pStyle w:val="22"/>
        <w:widowControl/>
        <w:numPr>
          <w:ilvl w:val="0"/>
          <w:numId w:val="2"/>
        </w:numPr>
        <w:spacing w:after="160" w:line="440" w:lineRule="exact"/>
        <w:ind w:left="426" w:firstLine="0" w:firstLineChars="0"/>
        <w:contextualSpacing/>
        <w:jc w:val="left"/>
        <w:rPr>
          <w:rFonts w:ascii="仿宋" w:hAnsi="仿宋" w:eastAsia="仿宋"/>
          <w:sz w:val="28"/>
          <w:szCs w:val="28"/>
        </w:rPr>
      </w:pPr>
      <w:r>
        <w:rPr>
          <w:rFonts w:ascii="仿宋" w:hAnsi="仿宋" w:eastAsia="仿宋"/>
          <w:sz w:val="28"/>
          <w:szCs w:val="28"/>
        </w:rPr>
        <w:t>ITU</w:t>
      </w:r>
      <w:r>
        <w:rPr>
          <w:rFonts w:hint="eastAsia" w:ascii="仿宋" w:hAnsi="仿宋" w:eastAsia="仿宋"/>
          <w:sz w:val="28"/>
          <w:szCs w:val="28"/>
        </w:rPr>
        <w:t>－</w:t>
      </w:r>
      <w:r>
        <w:rPr>
          <w:rFonts w:ascii="仿宋" w:hAnsi="仿宋" w:eastAsia="仿宋"/>
          <w:sz w:val="28"/>
          <w:szCs w:val="28"/>
        </w:rPr>
        <w:t>T G.722.1</w:t>
      </w:r>
      <w:r>
        <w:rPr>
          <w:rFonts w:hint="eastAsia" w:ascii="仿宋" w:hAnsi="仿宋" w:eastAsia="仿宋"/>
          <w:sz w:val="28"/>
          <w:szCs w:val="28"/>
        </w:rPr>
        <w:t>用</w:t>
      </w:r>
      <w:r>
        <w:rPr>
          <w:rFonts w:ascii="仿宋" w:hAnsi="仿宋" w:eastAsia="仿宋"/>
          <w:sz w:val="28"/>
          <w:szCs w:val="28"/>
        </w:rPr>
        <w:t>24</w:t>
      </w:r>
      <w:r>
        <w:rPr>
          <w:rFonts w:hint="eastAsia" w:ascii="仿宋" w:hAnsi="仿宋" w:eastAsia="仿宋"/>
          <w:sz w:val="28"/>
          <w:szCs w:val="28"/>
        </w:rPr>
        <w:t>或</w:t>
      </w:r>
      <w:r>
        <w:rPr>
          <w:rFonts w:ascii="仿宋" w:hAnsi="仿宋" w:eastAsia="仿宋"/>
          <w:sz w:val="28"/>
          <w:szCs w:val="28"/>
        </w:rPr>
        <w:t>32kbps</w:t>
      </w:r>
      <w:r>
        <w:rPr>
          <w:rFonts w:hint="eastAsia" w:ascii="仿宋" w:hAnsi="仿宋" w:eastAsia="仿宋"/>
          <w:sz w:val="28"/>
          <w:szCs w:val="28"/>
        </w:rPr>
        <w:t>传输</w:t>
      </w:r>
      <w:r>
        <w:rPr>
          <w:rFonts w:ascii="仿宋" w:hAnsi="仿宋" w:eastAsia="仿宋"/>
          <w:sz w:val="28"/>
          <w:szCs w:val="28"/>
        </w:rPr>
        <w:t>7Khz</w:t>
      </w:r>
      <w:r>
        <w:rPr>
          <w:rFonts w:hint="eastAsia" w:ascii="仿宋" w:hAnsi="仿宋" w:eastAsia="仿宋"/>
          <w:sz w:val="28"/>
          <w:szCs w:val="28"/>
        </w:rPr>
        <w:t>的声音</w:t>
      </w:r>
    </w:p>
    <w:p>
      <w:pPr>
        <w:pStyle w:val="22"/>
        <w:widowControl/>
        <w:numPr>
          <w:ilvl w:val="0"/>
          <w:numId w:val="2"/>
        </w:numPr>
        <w:spacing w:after="160" w:line="440" w:lineRule="exact"/>
        <w:ind w:left="426" w:firstLine="0" w:firstLineChars="0"/>
        <w:contextualSpacing/>
        <w:jc w:val="left"/>
        <w:rPr>
          <w:rFonts w:ascii="仿宋" w:hAnsi="仿宋" w:eastAsia="仿宋"/>
          <w:sz w:val="28"/>
          <w:szCs w:val="28"/>
        </w:rPr>
      </w:pPr>
      <w:r>
        <w:rPr>
          <w:rFonts w:ascii="仿宋" w:hAnsi="仿宋" w:eastAsia="仿宋"/>
          <w:sz w:val="28"/>
          <w:szCs w:val="28"/>
        </w:rPr>
        <w:t>ITU</w:t>
      </w:r>
      <w:r>
        <w:rPr>
          <w:rFonts w:hint="eastAsia" w:ascii="仿宋" w:hAnsi="仿宋" w:eastAsia="仿宋"/>
          <w:sz w:val="28"/>
          <w:szCs w:val="28"/>
        </w:rPr>
        <w:t>－</w:t>
      </w:r>
      <w:r>
        <w:rPr>
          <w:rFonts w:ascii="仿宋" w:hAnsi="仿宋" w:eastAsia="仿宋"/>
          <w:sz w:val="28"/>
          <w:szCs w:val="28"/>
        </w:rPr>
        <w:t xml:space="preserve">T G.728  </w:t>
      </w:r>
      <w:r>
        <w:rPr>
          <w:rFonts w:hint="eastAsia" w:ascii="仿宋" w:hAnsi="仿宋" w:eastAsia="仿宋"/>
          <w:sz w:val="28"/>
          <w:szCs w:val="28"/>
        </w:rPr>
        <w:t>低时延码本激励线性预测编码</w:t>
      </w:r>
    </w:p>
    <w:p>
      <w:pPr>
        <w:pStyle w:val="22"/>
        <w:widowControl/>
        <w:numPr>
          <w:ilvl w:val="0"/>
          <w:numId w:val="2"/>
        </w:numPr>
        <w:spacing w:after="160" w:line="440" w:lineRule="exact"/>
        <w:ind w:left="426" w:firstLine="0" w:firstLineChars="0"/>
        <w:contextualSpacing/>
        <w:jc w:val="left"/>
        <w:rPr>
          <w:rFonts w:ascii="仿宋" w:hAnsi="仿宋" w:eastAsia="仿宋"/>
          <w:sz w:val="28"/>
          <w:szCs w:val="28"/>
        </w:rPr>
      </w:pPr>
      <w:r>
        <w:rPr>
          <w:rFonts w:ascii="仿宋" w:hAnsi="仿宋" w:eastAsia="仿宋"/>
          <w:sz w:val="28"/>
          <w:szCs w:val="28"/>
        </w:rPr>
        <w:t>ITU</w:t>
      </w:r>
      <w:r>
        <w:rPr>
          <w:rFonts w:hint="eastAsia" w:ascii="仿宋" w:hAnsi="仿宋" w:eastAsia="仿宋"/>
          <w:sz w:val="28"/>
          <w:szCs w:val="28"/>
        </w:rPr>
        <w:t>－</w:t>
      </w:r>
      <w:r>
        <w:rPr>
          <w:rFonts w:ascii="仿宋" w:hAnsi="仿宋" w:eastAsia="仿宋"/>
          <w:sz w:val="28"/>
          <w:szCs w:val="28"/>
        </w:rPr>
        <w:t>T G.722.1 Annex C</w:t>
      </w:r>
      <w:r>
        <w:rPr>
          <w:rFonts w:hint="eastAsia" w:ascii="仿宋" w:hAnsi="仿宋" w:eastAsia="仿宋"/>
          <w:sz w:val="28"/>
          <w:szCs w:val="28"/>
        </w:rPr>
        <w:t>用</w:t>
      </w:r>
      <w:r>
        <w:rPr>
          <w:rFonts w:ascii="仿宋" w:hAnsi="仿宋" w:eastAsia="仿宋"/>
          <w:sz w:val="28"/>
          <w:szCs w:val="28"/>
        </w:rPr>
        <w:t>24</w:t>
      </w:r>
      <w:r>
        <w:rPr>
          <w:rFonts w:hint="eastAsia" w:ascii="仿宋" w:hAnsi="仿宋" w:eastAsia="仿宋"/>
          <w:sz w:val="28"/>
          <w:szCs w:val="28"/>
        </w:rPr>
        <w:t>、</w:t>
      </w:r>
      <w:r>
        <w:rPr>
          <w:rFonts w:ascii="仿宋" w:hAnsi="仿宋" w:eastAsia="仿宋"/>
          <w:sz w:val="28"/>
          <w:szCs w:val="28"/>
        </w:rPr>
        <w:t>32</w:t>
      </w:r>
      <w:r>
        <w:rPr>
          <w:rFonts w:hint="eastAsia" w:ascii="仿宋" w:hAnsi="仿宋" w:eastAsia="仿宋"/>
          <w:sz w:val="28"/>
          <w:szCs w:val="28"/>
        </w:rPr>
        <w:t>、</w:t>
      </w:r>
      <w:r>
        <w:rPr>
          <w:rFonts w:ascii="仿宋" w:hAnsi="仿宋" w:eastAsia="仿宋"/>
          <w:sz w:val="28"/>
          <w:szCs w:val="28"/>
        </w:rPr>
        <w:t>48Kbps</w:t>
      </w:r>
      <w:r>
        <w:rPr>
          <w:rFonts w:hint="eastAsia" w:ascii="仿宋" w:hAnsi="仿宋" w:eastAsia="仿宋"/>
          <w:sz w:val="28"/>
          <w:szCs w:val="28"/>
        </w:rPr>
        <w:t>传输</w:t>
      </w:r>
      <w:r>
        <w:rPr>
          <w:rFonts w:ascii="仿宋" w:hAnsi="仿宋" w:eastAsia="仿宋"/>
          <w:sz w:val="28"/>
          <w:szCs w:val="28"/>
        </w:rPr>
        <w:t>14KHz</w:t>
      </w:r>
      <w:r>
        <w:rPr>
          <w:rFonts w:hint="eastAsia" w:ascii="仿宋" w:hAnsi="仿宋" w:eastAsia="仿宋"/>
          <w:sz w:val="28"/>
          <w:szCs w:val="28"/>
        </w:rPr>
        <w:t>的声音</w:t>
      </w:r>
    </w:p>
    <w:p>
      <w:pPr>
        <w:pStyle w:val="22"/>
        <w:widowControl/>
        <w:numPr>
          <w:ilvl w:val="0"/>
          <w:numId w:val="2"/>
        </w:numPr>
        <w:spacing w:after="160" w:line="440" w:lineRule="exact"/>
        <w:ind w:left="426" w:firstLine="0" w:firstLineChars="0"/>
        <w:contextualSpacing/>
        <w:jc w:val="left"/>
        <w:rPr>
          <w:rFonts w:ascii="仿宋" w:hAnsi="仿宋" w:eastAsia="仿宋"/>
          <w:sz w:val="28"/>
          <w:szCs w:val="28"/>
        </w:rPr>
      </w:pPr>
      <w:r>
        <w:rPr>
          <w:rFonts w:ascii="仿宋" w:hAnsi="仿宋" w:eastAsia="仿宋"/>
          <w:sz w:val="28"/>
          <w:szCs w:val="28"/>
        </w:rPr>
        <w:t>ITU</w:t>
      </w:r>
      <w:r>
        <w:rPr>
          <w:rFonts w:hint="eastAsia" w:ascii="仿宋" w:hAnsi="仿宋" w:eastAsia="仿宋"/>
          <w:sz w:val="28"/>
          <w:szCs w:val="28"/>
        </w:rPr>
        <w:t>－</w:t>
      </w:r>
      <w:r>
        <w:rPr>
          <w:rFonts w:ascii="仿宋" w:hAnsi="仿宋" w:eastAsia="仿宋"/>
          <w:sz w:val="28"/>
          <w:szCs w:val="28"/>
        </w:rPr>
        <w:t xml:space="preserve">T G.719 </w:t>
      </w:r>
      <w:r>
        <w:rPr>
          <w:rFonts w:hint="eastAsia" w:ascii="仿宋" w:hAnsi="仿宋" w:eastAsia="仿宋"/>
          <w:sz w:val="28"/>
          <w:szCs w:val="28"/>
        </w:rPr>
        <w:t>高质量对话应用的低复杂度全频段音频编码</w:t>
      </w:r>
    </w:p>
    <w:p>
      <w:pPr>
        <w:pStyle w:val="22"/>
        <w:widowControl/>
        <w:numPr>
          <w:ilvl w:val="0"/>
          <w:numId w:val="2"/>
        </w:numPr>
        <w:spacing w:after="160" w:line="440" w:lineRule="exact"/>
        <w:ind w:left="426" w:firstLine="0" w:firstLineChars="0"/>
        <w:contextualSpacing/>
        <w:jc w:val="left"/>
        <w:rPr>
          <w:rFonts w:ascii="仿宋" w:hAnsi="仿宋" w:eastAsia="仿宋"/>
          <w:sz w:val="28"/>
          <w:szCs w:val="28"/>
        </w:rPr>
      </w:pPr>
      <w:r>
        <w:rPr>
          <w:rFonts w:ascii="仿宋" w:hAnsi="仿宋" w:eastAsia="仿宋"/>
          <w:sz w:val="28"/>
          <w:szCs w:val="28"/>
        </w:rPr>
        <w:t>IETFSIP(Session Initiation Protocol)</w:t>
      </w:r>
      <w:r>
        <w:rPr>
          <w:rFonts w:hint="eastAsia" w:ascii="仿宋" w:hAnsi="仿宋" w:eastAsia="仿宋"/>
          <w:sz w:val="28"/>
          <w:szCs w:val="28"/>
        </w:rPr>
        <w:t>，会话初始协议</w:t>
      </w:r>
    </w:p>
    <w:p>
      <w:pPr>
        <w:pStyle w:val="4"/>
        <w:spacing w:line="440" w:lineRule="exact"/>
        <w:rPr>
          <w:rFonts w:ascii="仿宋" w:hAnsi="仿宋" w:eastAsia="仿宋"/>
        </w:rPr>
      </w:pPr>
      <w:r>
        <w:rPr>
          <w:rFonts w:hint="eastAsia" w:ascii="仿宋" w:hAnsi="仿宋" w:eastAsia="仿宋"/>
        </w:rPr>
        <w:t>2.</w:t>
      </w:r>
      <w:r>
        <w:rPr>
          <w:rFonts w:ascii="仿宋" w:hAnsi="仿宋" w:eastAsia="仿宋"/>
        </w:rPr>
        <w:t>2</w:t>
      </w:r>
      <w:r>
        <w:rPr>
          <w:rFonts w:hint="eastAsia" w:ascii="仿宋" w:hAnsi="仿宋" w:eastAsia="仿宋"/>
        </w:rPr>
        <w:t>安全可靠性</w:t>
      </w:r>
    </w:p>
    <w:p>
      <w:pPr>
        <w:spacing w:line="440" w:lineRule="exact"/>
        <w:rPr>
          <w:rFonts w:ascii="仿宋" w:hAnsi="仿宋" w:eastAsia="仿宋"/>
          <w:sz w:val="28"/>
          <w:szCs w:val="28"/>
        </w:rPr>
      </w:pPr>
      <w:r>
        <w:rPr>
          <w:rFonts w:ascii="仿宋" w:hAnsi="仿宋" w:eastAsia="仿宋"/>
          <w:sz w:val="28"/>
          <w:szCs w:val="28"/>
        </w:rPr>
        <w:t xml:space="preserve">  1</w:t>
      </w:r>
      <w:r>
        <w:rPr>
          <w:rFonts w:hint="eastAsia" w:ascii="仿宋" w:hAnsi="仿宋" w:eastAsia="仿宋"/>
          <w:sz w:val="28"/>
          <w:szCs w:val="28"/>
        </w:rPr>
        <w:t>）系统需有效地杜绝、限制黑客非法进入系统，保证系统安全；系统须保证不留任何能够控制、限制或不利于使用方的软件设置；系统必须具有先进、完善的系统管理、操作员管理等，以确保系统的安全。</w:t>
      </w:r>
    </w:p>
    <w:p>
      <w:pPr>
        <w:spacing w:line="440" w:lineRule="exact"/>
        <w:rPr>
          <w:rFonts w:ascii="仿宋" w:hAnsi="仿宋" w:eastAsia="仿宋"/>
          <w:sz w:val="28"/>
          <w:szCs w:val="28"/>
        </w:rPr>
      </w:pPr>
      <w:r>
        <w:rPr>
          <w:rFonts w:ascii="仿宋" w:hAnsi="仿宋" w:eastAsia="仿宋"/>
          <w:sz w:val="28"/>
          <w:szCs w:val="28"/>
        </w:rPr>
        <w:t xml:space="preserve">  2</w:t>
      </w:r>
      <w:r>
        <w:rPr>
          <w:rFonts w:hint="eastAsia" w:ascii="仿宋" w:hAnsi="仿宋" w:eastAsia="仿宋"/>
          <w:sz w:val="28"/>
          <w:szCs w:val="28"/>
        </w:rPr>
        <w:t>）为了实现全网的安全，系统必须具备用户身份认证机制，包括各种会议终端、桌面终端、移动终端、软终端的注册认证机制，以及所有硬件设备的密码授权管理维护安全控制。</w:t>
      </w:r>
    </w:p>
    <w:p>
      <w:pPr>
        <w:spacing w:line="440" w:lineRule="exact"/>
        <w:rPr>
          <w:rFonts w:ascii="仿宋" w:hAnsi="仿宋" w:eastAsia="仿宋"/>
          <w:sz w:val="28"/>
          <w:szCs w:val="28"/>
        </w:rPr>
      </w:pPr>
      <w:r>
        <w:rPr>
          <w:rFonts w:ascii="仿宋" w:hAnsi="仿宋" w:eastAsia="仿宋"/>
          <w:sz w:val="28"/>
          <w:szCs w:val="28"/>
        </w:rPr>
        <w:t></w:t>
      </w:r>
      <w:r>
        <w:rPr>
          <w:rFonts w:ascii="仿宋" w:hAnsi="仿宋" w:eastAsia="仿宋"/>
          <w:sz w:val="28"/>
          <w:szCs w:val="28"/>
        </w:rPr>
        <w:tab/>
      </w:r>
      <w:r>
        <w:rPr>
          <w:rFonts w:hint="eastAsia" w:ascii="仿宋" w:hAnsi="仿宋" w:eastAsia="仿宋"/>
          <w:sz w:val="28"/>
          <w:szCs w:val="28"/>
        </w:rPr>
        <w:t>遵从</w:t>
      </w:r>
      <w:r>
        <w:rPr>
          <w:rFonts w:ascii="仿宋" w:hAnsi="仿宋" w:eastAsia="仿宋"/>
          <w:sz w:val="28"/>
          <w:szCs w:val="28"/>
        </w:rPr>
        <w:t>ITU-T H.235v2</w:t>
      </w:r>
      <w:r>
        <w:rPr>
          <w:rFonts w:hint="eastAsia" w:ascii="仿宋" w:hAnsi="仿宋" w:eastAsia="仿宋"/>
          <w:sz w:val="28"/>
          <w:szCs w:val="28"/>
        </w:rPr>
        <w:t>和</w:t>
      </w:r>
      <w:r>
        <w:rPr>
          <w:rFonts w:ascii="仿宋" w:hAnsi="仿宋" w:eastAsia="仿宋"/>
          <w:sz w:val="28"/>
          <w:szCs w:val="28"/>
        </w:rPr>
        <w:t>v3</w:t>
      </w:r>
      <w:r>
        <w:rPr>
          <w:rFonts w:hint="eastAsia" w:ascii="仿宋" w:hAnsi="仿宋" w:eastAsia="仿宋"/>
          <w:sz w:val="28"/>
          <w:szCs w:val="28"/>
        </w:rPr>
        <w:t>标准，通过核心通讯服务器实现系统身份识别、注册和管理；且支持与</w:t>
      </w:r>
      <w:r>
        <w:rPr>
          <w:rFonts w:ascii="仿宋" w:hAnsi="仿宋" w:eastAsia="仿宋"/>
          <w:sz w:val="28"/>
          <w:szCs w:val="28"/>
        </w:rPr>
        <w:t>RADIUS</w:t>
      </w:r>
      <w:r>
        <w:rPr>
          <w:rFonts w:hint="eastAsia" w:ascii="仿宋" w:hAnsi="仿宋" w:eastAsia="仿宋"/>
          <w:sz w:val="28"/>
          <w:szCs w:val="28"/>
        </w:rPr>
        <w:t>或</w:t>
      </w:r>
      <w:r>
        <w:rPr>
          <w:rFonts w:ascii="仿宋" w:hAnsi="仿宋" w:eastAsia="仿宋"/>
          <w:sz w:val="28"/>
          <w:szCs w:val="28"/>
        </w:rPr>
        <w:t>LDAP</w:t>
      </w:r>
      <w:r>
        <w:rPr>
          <w:rFonts w:hint="eastAsia" w:ascii="仿宋" w:hAnsi="仿宋" w:eastAsia="仿宋"/>
          <w:sz w:val="28"/>
          <w:szCs w:val="28"/>
        </w:rPr>
        <w:t>集成认证</w:t>
      </w:r>
    </w:p>
    <w:p>
      <w:pPr>
        <w:spacing w:line="440" w:lineRule="exact"/>
        <w:rPr>
          <w:rFonts w:ascii="仿宋" w:hAnsi="仿宋" w:eastAsia="仿宋"/>
          <w:sz w:val="28"/>
          <w:szCs w:val="28"/>
        </w:rPr>
      </w:pPr>
      <w:r>
        <w:rPr>
          <w:rFonts w:ascii="仿宋" w:hAnsi="仿宋" w:eastAsia="仿宋"/>
          <w:sz w:val="28"/>
          <w:szCs w:val="28"/>
        </w:rPr>
        <w:t></w:t>
      </w:r>
      <w:r>
        <w:rPr>
          <w:rFonts w:ascii="仿宋" w:hAnsi="仿宋" w:eastAsia="仿宋"/>
          <w:sz w:val="28"/>
          <w:szCs w:val="28"/>
        </w:rPr>
        <w:tab/>
      </w:r>
      <w:r>
        <w:rPr>
          <w:rFonts w:hint="eastAsia" w:ascii="仿宋" w:hAnsi="仿宋" w:eastAsia="仿宋"/>
          <w:sz w:val="28"/>
          <w:szCs w:val="28"/>
        </w:rPr>
        <w:t>多方会商必须由用户（如领导）自己可以发起，无需其他人员参与，以保证用户间沟通的私密性；</w:t>
      </w:r>
    </w:p>
    <w:p>
      <w:pPr>
        <w:spacing w:line="440" w:lineRule="exact"/>
        <w:rPr>
          <w:rFonts w:ascii="仿宋" w:hAnsi="仿宋" w:eastAsia="仿宋"/>
          <w:sz w:val="28"/>
          <w:szCs w:val="28"/>
        </w:rPr>
      </w:pPr>
      <w:r>
        <w:rPr>
          <w:rFonts w:ascii="仿宋" w:hAnsi="仿宋" w:eastAsia="仿宋"/>
          <w:sz w:val="28"/>
          <w:szCs w:val="28"/>
        </w:rPr>
        <w:t></w:t>
      </w:r>
      <w:r>
        <w:rPr>
          <w:rFonts w:ascii="仿宋" w:hAnsi="仿宋" w:eastAsia="仿宋"/>
          <w:sz w:val="28"/>
          <w:szCs w:val="28"/>
        </w:rPr>
        <w:tab/>
      </w:r>
      <w:r>
        <w:rPr>
          <w:rFonts w:hint="eastAsia" w:ascii="仿宋" w:hAnsi="仿宋" w:eastAsia="仿宋"/>
          <w:sz w:val="28"/>
          <w:szCs w:val="28"/>
        </w:rPr>
        <w:t>支持会议接入密码功能，从而用户加入会议进行控制，尤其是通过</w:t>
      </w:r>
      <w:r>
        <w:rPr>
          <w:rFonts w:ascii="仿宋" w:hAnsi="仿宋" w:eastAsia="仿宋"/>
          <w:sz w:val="28"/>
          <w:szCs w:val="28"/>
        </w:rPr>
        <w:t>IP</w:t>
      </w:r>
      <w:r>
        <w:rPr>
          <w:rFonts w:hint="eastAsia" w:ascii="仿宋" w:hAnsi="仿宋" w:eastAsia="仿宋"/>
          <w:sz w:val="28"/>
          <w:szCs w:val="28"/>
        </w:rPr>
        <w:t>电话或模拟电话加入会议的用户；</w:t>
      </w:r>
    </w:p>
    <w:p>
      <w:pPr>
        <w:spacing w:line="440" w:lineRule="exact"/>
        <w:rPr>
          <w:rFonts w:ascii="仿宋" w:hAnsi="仿宋" w:eastAsia="仿宋"/>
          <w:sz w:val="28"/>
          <w:szCs w:val="28"/>
        </w:rPr>
      </w:pPr>
      <w:r>
        <w:rPr>
          <w:rFonts w:ascii="仿宋" w:hAnsi="仿宋" w:eastAsia="仿宋"/>
          <w:sz w:val="28"/>
          <w:szCs w:val="28"/>
        </w:rPr>
        <w:t></w:t>
      </w:r>
      <w:r>
        <w:rPr>
          <w:rFonts w:ascii="仿宋" w:hAnsi="仿宋" w:eastAsia="仿宋"/>
          <w:sz w:val="28"/>
          <w:szCs w:val="28"/>
        </w:rPr>
        <w:tab/>
      </w:r>
      <w:r>
        <w:rPr>
          <w:rFonts w:hint="eastAsia" w:ascii="仿宋" w:hAnsi="仿宋" w:eastAsia="仿宋"/>
          <w:sz w:val="28"/>
          <w:szCs w:val="28"/>
        </w:rPr>
        <w:t>系统支持标准的</w:t>
      </w:r>
      <w:r>
        <w:rPr>
          <w:rFonts w:ascii="仿宋" w:hAnsi="仿宋" w:eastAsia="仿宋"/>
          <w:sz w:val="28"/>
          <w:szCs w:val="28"/>
        </w:rPr>
        <w:t>H.460</w:t>
      </w:r>
      <w:r>
        <w:rPr>
          <w:rFonts w:hint="eastAsia" w:ascii="仿宋" w:hAnsi="仿宋" w:eastAsia="仿宋"/>
          <w:sz w:val="28"/>
          <w:szCs w:val="28"/>
        </w:rPr>
        <w:t>防火墙</w:t>
      </w:r>
      <w:r>
        <w:rPr>
          <w:rFonts w:ascii="仿宋" w:hAnsi="仿宋" w:eastAsia="仿宋"/>
          <w:sz w:val="28"/>
          <w:szCs w:val="28"/>
        </w:rPr>
        <w:t>/NAT</w:t>
      </w:r>
      <w:r>
        <w:rPr>
          <w:rFonts w:hint="eastAsia" w:ascii="仿宋" w:hAnsi="仿宋" w:eastAsia="仿宋"/>
          <w:sz w:val="28"/>
          <w:szCs w:val="28"/>
        </w:rPr>
        <w:t>穿越功能；</w:t>
      </w:r>
    </w:p>
    <w:p>
      <w:pPr>
        <w:spacing w:line="440" w:lineRule="exact"/>
        <w:rPr>
          <w:rFonts w:ascii="仿宋" w:hAnsi="仿宋" w:eastAsia="仿宋"/>
          <w:sz w:val="28"/>
          <w:szCs w:val="28"/>
        </w:rPr>
      </w:pPr>
      <w:r>
        <w:rPr>
          <w:rFonts w:ascii="仿宋" w:hAnsi="仿宋" w:eastAsia="仿宋"/>
          <w:sz w:val="28"/>
          <w:szCs w:val="28"/>
        </w:rPr>
        <w:t></w:t>
      </w:r>
      <w:r>
        <w:rPr>
          <w:rFonts w:ascii="仿宋" w:hAnsi="仿宋" w:eastAsia="仿宋"/>
          <w:sz w:val="28"/>
          <w:szCs w:val="28"/>
        </w:rPr>
        <w:tab/>
      </w:r>
      <w:r>
        <w:rPr>
          <w:rFonts w:hint="eastAsia" w:ascii="仿宋" w:hAnsi="仿宋" w:eastAsia="仿宋"/>
          <w:sz w:val="28"/>
          <w:szCs w:val="28"/>
        </w:rPr>
        <w:t>主要设备管理界面支持</w:t>
      </w:r>
      <w:r>
        <w:rPr>
          <w:rFonts w:ascii="仿宋" w:hAnsi="仿宋" w:eastAsia="仿宋"/>
          <w:sz w:val="28"/>
          <w:szCs w:val="28"/>
        </w:rPr>
        <w:t>HTTPS</w:t>
      </w:r>
      <w:r>
        <w:rPr>
          <w:rFonts w:hint="eastAsia" w:ascii="仿宋" w:hAnsi="仿宋" w:eastAsia="仿宋"/>
          <w:sz w:val="28"/>
          <w:szCs w:val="28"/>
        </w:rPr>
        <w:t>或</w:t>
      </w:r>
      <w:r>
        <w:rPr>
          <w:rFonts w:ascii="仿宋" w:hAnsi="仿宋" w:eastAsia="仿宋"/>
          <w:sz w:val="28"/>
          <w:szCs w:val="28"/>
        </w:rPr>
        <w:t>SSL</w:t>
      </w:r>
      <w:r>
        <w:rPr>
          <w:rFonts w:hint="eastAsia" w:ascii="仿宋" w:hAnsi="仿宋" w:eastAsia="仿宋"/>
          <w:sz w:val="28"/>
          <w:szCs w:val="28"/>
        </w:rPr>
        <w:t>安全模式。</w:t>
      </w:r>
    </w:p>
    <w:p>
      <w:pPr>
        <w:pStyle w:val="4"/>
        <w:spacing w:line="440" w:lineRule="exact"/>
        <w:rPr>
          <w:rFonts w:ascii="仿宋" w:hAnsi="仿宋" w:eastAsia="仿宋"/>
        </w:rPr>
      </w:pPr>
      <w:r>
        <w:rPr>
          <w:rFonts w:hint="eastAsia" w:ascii="仿宋" w:hAnsi="仿宋" w:eastAsia="仿宋"/>
        </w:rPr>
        <w:t>2.</w:t>
      </w:r>
      <w:r>
        <w:rPr>
          <w:rFonts w:ascii="仿宋" w:hAnsi="仿宋" w:eastAsia="仿宋"/>
        </w:rPr>
        <w:t>3</w:t>
      </w:r>
      <w:r>
        <w:rPr>
          <w:rFonts w:hint="eastAsia" w:ascii="仿宋" w:hAnsi="仿宋" w:eastAsia="仿宋"/>
        </w:rPr>
        <w:t>可管理性</w:t>
      </w:r>
    </w:p>
    <w:p>
      <w:pPr>
        <w:spacing w:line="440" w:lineRule="exact"/>
        <w:rPr>
          <w:rFonts w:ascii="仿宋" w:hAnsi="仿宋" w:eastAsia="仿宋"/>
          <w:sz w:val="28"/>
          <w:szCs w:val="28"/>
        </w:rPr>
      </w:pPr>
      <w:r>
        <w:rPr>
          <w:rFonts w:ascii="仿宋" w:hAnsi="仿宋" w:eastAsia="仿宋"/>
          <w:sz w:val="28"/>
          <w:szCs w:val="28"/>
        </w:rPr>
        <w:t xml:space="preserve">   </w:t>
      </w:r>
      <w:r>
        <w:rPr>
          <w:rFonts w:hint="eastAsia" w:ascii="仿宋" w:hAnsi="仿宋" w:eastAsia="仿宋"/>
          <w:sz w:val="28"/>
          <w:szCs w:val="28"/>
        </w:rPr>
        <w:t>1）系统须具备健全的会议管理功能，可对网络、设备、进行实时全面的监测和控制；可对业务、用户进行方便快捷的查询和管理，系统管理基本需求：</w:t>
      </w:r>
    </w:p>
    <w:p>
      <w:pPr>
        <w:spacing w:line="440" w:lineRule="exact"/>
        <w:rPr>
          <w:rFonts w:ascii="仿宋" w:hAnsi="仿宋" w:eastAsia="仿宋"/>
          <w:sz w:val="28"/>
          <w:szCs w:val="28"/>
        </w:rPr>
      </w:pPr>
      <w:r>
        <w:rPr>
          <w:rFonts w:ascii="仿宋" w:hAnsi="仿宋" w:eastAsia="仿宋"/>
          <w:sz w:val="28"/>
          <w:szCs w:val="28"/>
        </w:rPr>
        <w:t></w:t>
      </w:r>
      <w:r>
        <w:rPr>
          <w:rFonts w:ascii="仿宋" w:hAnsi="仿宋" w:eastAsia="仿宋"/>
          <w:sz w:val="28"/>
          <w:szCs w:val="28"/>
        </w:rPr>
        <w:tab/>
      </w:r>
      <w:r>
        <w:rPr>
          <w:rFonts w:hint="eastAsia" w:ascii="仿宋" w:hAnsi="仿宋" w:eastAsia="仿宋"/>
          <w:sz w:val="28"/>
          <w:szCs w:val="28"/>
        </w:rPr>
        <w:t>必须具备集中式管理系统，且支持全中文管理界面；</w:t>
      </w:r>
    </w:p>
    <w:p>
      <w:pPr>
        <w:spacing w:line="440" w:lineRule="exact"/>
        <w:rPr>
          <w:rFonts w:ascii="仿宋" w:hAnsi="仿宋" w:eastAsia="仿宋"/>
          <w:sz w:val="28"/>
          <w:szCs w:val="28"/>
        </w:rPr>
      </w:pPr>
      <w:r>
        <w:rPr>
          <w:rFonts w:ascii="仿宋" w:hAnsi="仿宋" w:eastAsia="仿宋"/>
          <w:sz w:val="28"/>
          <w:szCs w:val="28"/>
        </w:rPr>
        <w:t></w:t>
      </w:r>
      <w:r>
        <w:rPr>
          <w:rFonts w:ascii="仿宋" w:hAnsi="仿宋" w:eastAsia="仿宋"/>
          <w:sz w:val="28"/>
          <w:szCs w:val="28"/>
        </w:rPr>
        <w:tab/>
      </w:r>
      <w:r>
        <w:rPr>
          <w:rFonts w:hint="eastAsia" w:ascii="仿宋" w:hAnsi="仿宋" w:eastAsia="仿宋"/>
          <w:sz w:val="28"/>
          <w:szCs w:val="28"/>
        </w:rPr>
        <w:t>管理系统必须支持</w:t>
      </w:r>
      <w:r>
        <w:rPr>
          <w:rFonts w:ascii="仿宋" w:hAnsi="仿宋" w:eastAsia="仿宋"/>
          <w:sz w:val="28"/>
          <w:szCs w:val="28"/>
        </w:rPr>
        <w:t>SNMP V2</w:t>
      </w:r>
      <w:r>
        <w:rPr>
          <w:rFonts w:hint="eastAsia" w:ascii="仿宋" w:hAnsi="仿宋" w:eastAsia="仿宋"/>
          <w:sz w:val="28"/>
          <w:szCs w:val="28"/>
        </w:rPr>
        <w:t>或</w:t>
      </w:r>
      <w:r>
        <w:rPr>
          <w:rFonts w:ascii="仿宋" w:hAnsi="仿宋" w:eastAsia="仿宋"/>
          <w:sz w:val="28"/>
          <w:szCs w:val="28"/>
        </w:rPr>
        <w:t>V3</w:t>
      </w:r>
      <w:r>
        <w:rPr>
          <w:rFonts w:hint="eastAsia" w:ascii="仿宋" w:hAnsi="仿宋" w:eastAsia="仿宋"/>
          <w:sz w:val="28"/>
          <w:szCs w:val="28"/>
        </w:rPr>
        <w:t>版本；</w:t>
      </w:r>
    </w:p>
    <w:p>
      <w:pPr>
        <w:spacing w:line="440" w:lineRule="exact"/>
        <w:rPr>
          <w:rFonts w:ascii="仿宋" w:hAnsi="仿宋" w:eastAsia="仿宋"/>
          <w:sz w:val="28"/>
          <w:szCs w:val="28"/>
        </w:rPr>
      </w:pPr>
      <w:r>
        <w:rPr>
          <w:rFonts w:ascii="仿宋" w:hAnsi="仿宋" w:eastAsia="仿宋"/>
          <w:sz w:val="28"/>
          <w:szCs w:val="28"/>
        </w:rPr>
        <w:t></w:t>
      </w:r>
      <w:r>
        <w:rPr>
          <w:rFonts w:ascii="仿宋" w:hAnsi="仿宋" w:eastAsia="仿宋"/>
          <w:sz w:val="28"/>
          <w:szCs w:val="28"/>
        </w:rPr>
        <w:tab/>
      </w:r>
      <w:r>
        <w:rPr>
          <w:rFonts w:hint="eastAsia" w:ascii="仿宋" w:hAnsi="仿宋" w:eastAsia="仿宋"/>
          <w:sz w:val="28"/>
          <w:szCs w:val="28"/>
        </w:rPr>
        <w:t>支持管理用户及相应权限分级管理，可以详细制定各级管理用户权限。</w:t>
      </w:r>
    </w:p>
    <w:p>
      <w:pPr>
        <w:spacing w:line="440" w:lineRule="exact"/>
        <w:rPr>
          <w:rFonts w:ascii="仿宋" w:hAnsi="仿宋" w:eastAsia="仿宋"/>
          <w:sz w:val="28"/>
          <w:szCs w:val="28"/>
        </w:rPr>
      </w:pPr>
      <w:r>
        <w:rPr>
          <w:rFonts w:ascii="仿宋" w:hAnsi="仿宋" w:eastAsia="仿宋"/>
          <w:sz w:val="28"/>
          <w:szCs w:val="28"/>
        </w:rPr>
        <w:t></w:t>
      </w:r>
      <w:r>
        <w:rPr>
          <w:rFonts w:ascii="仿宋" w:hAnsi="仿宋" w:eastAsia="仿宋"/>
          <w:sz w:val="28"/>
          <w:szCs w:val="28"/>
        </w:rPr>
        <w:tab/>
      </w:r>
      <w:r>
        <w:rPr>
          <w:rFonts w:hint="eastAsia" w:ascii="仿宋" w:hAnsi="仿宋" w:eastAsia="仿宋"/>
          <w:sz w:val="28"/>
          <w:szCs w:val="28"/>
        </w:rPr>
        <w:t>2）设备管理需求：</w:t>
      </w:r>
    </w:p>
    <w:p>
      <w:pPr>
        <w:spacing w:line="440" w:lineRule="exact"/>
        <w:rPr>
          <w:rFonts w:ascii="仿宋" w:hAnsi="仿宋" w:eastAsia="仿宋"/>
          <w:sz w:val="28"/>
          <w:szCs w:val="28"/>
        </w:rPr>
      </w:pPr>
      <w:r>
        <w:rPr>
          <w:rFonts w:ascii="仿宋" w:hAnsi="仿宋" w:eastAsia="仿宋"/>
          <w:sz w:val="28"/>
          <w:szCs w:val="28"/>
        </w:rPr>
        <w:t></w:t>
      </w:r>
      <w:r>
        <w:rPr>
          <w:rFonts w:ascii="仿宋" w:hAnsi="仿宋" w:eastAsia="仿宋"/>
          <w:sz w:val="28"/>
          <w:szCs w:val="28"/>
        </w:rPr>
        <w:tab/>
      </w:r>
      <w:r>
        <w:rPr>
          <w:rFonts w:hint="eastAsia" w:ascii="仿宋" w:hAnsi="仿宋" w:eastAsia="仿宋"/>
          <w:sz w:val="28"/>
          <w:szCs w:val="28"/>
        </w:rPr>
        <w:t>基于</w:t>
      </w:r>
      <w:r>
        <w:rPr>
          <w:rFonts w:ascii="仿宋" w:hAnsi="仿宋" w:eastAsia="仿宋"/>
          <w:sz w:val="28"/>
          <w:szCs w:val="28"/>
        </w:rPr>
        <w:t>SNMP V2</w:t>
      </w:r>
      <w:r>
        <w:rPr>
          <w:rFonts w:hint="eastAsia" w:ascii="仿宋" w:hAnsi="仿宋" w:eastAsia="仿宋"/>
          <w:sz w:val="28"/>
          <w:szCs w:val="28"/>
        </w:rPr>
        <w:t>或</w:t>
      </w:r>
      <w:r>
        <w:rPr>
          <w:rFonts w:ascii="仿宋" w:hAnsi="仿宋" w:eastAsia="仿宋"/>
          <w:sz w:val="28"/>
          <w:szCs w:val="28"/>
        </w:rPr>
        <w:t>V3</w:t>
      </w:r>
      <w:r>
        <w:rPr>
          <w:rFonts w:hint="eastAsia" w:ascii="仿宋" w:hAnsi="仿宋" w:eastAsia="仿宋"/>
          <w:sz w:val="28"/>
          <w:szCs w:val="28"/>
        </w:rPr>
        <w:t>协议对所属设备实现远程集中管理；</w:t>
      </w:r>
    </w:p>
    <w:p>
      <w:pPr>
        <w:spacing w:line="440" w:lineRule="exact"/>
        <w:rPr>
          <w:rFonts w:ascii="仿宋" w:hAnsi="仿宋" w:eastAsia="仿宋"/>
          <w:sz w:val="28"/>
          <w:szCs w:val="28"/>
        </w:rPr>
      </w:pPr>
      <w:r>
        <w:rPr>
          <w:rFonts w:ascii="仿宋" w:hAnsi="仿宋" w:eastAsia="仿宋"/>
          <w:sz w:val="28"/>
          <w:szCs w:val="28"/>
        </w:rPr>
        <w:t></w:t>
      </w:r>
      <w:r>
        <w:rPr>
          <w:rFonts w:ascii="仿宋" w:hAnsi="仿宋" w:eastAsia="仿宋"/>
          <w:sz w:val="28"/>
          <w:szCs w:val="28"/>
        </w:rPr>
        <w:tab/>
      </w:r>
      <w:r>
        <w:rPr>
          <w:rFonts w:hint="eastAsia" w:ascii="仿宋" w:hAnsi="仿宋" w:eastAsia="仿宋"/>
          <w:sz w:val="28"/>
          <w:szCs w:val="28"/>
        </w:rPr>
        <w:t>可以对所属设备实现集中配置管理，如远程配置的修改、备份和恢复；</w:t>
      </w:r>
    </w:p>
    <w:p>
      <w:pPr>
        <w:spacing w:line="440" w:lineRule="exact"/>
        <w:rPr>
          <w:rFonts w:ascii="仿宋" w:hAnsi="仿宋" w:eastAsia="仿宋"/>
          <w:sz w:val="28"/>
          <w:szCs w:val="28"/>
        </w:rPr>
      </w:pPr>
      <w:r>
        <w:rPr>
          <w:rFonts w:ascii="仿宋" w:hAnsi="仿宋" w:eastAsia="仿宋"/>
          <w:sz w:val="28"/>
          <w:szCs w:val="28"/>
        </w:rPr>
        <w:t></w:t>
      </w:r>
      <w:r>
        <w:rPr>
          <w:rFonts w:ascii="仿宋" w:hAnsi="仿宋" w:eastAsia="仿宋"/>
          <w:sz w:val="28"/>
          <w:szCs w:val="28"/>
        </w:rPr>
        <w:tab/>
      </w:r>
      <w:r>
        <w:rPr>
          <w:rFonts w:hint="eastAsia" w:ascii="仿宋" w:hAnsi="仿宋" w:eastAsia="仿宋"/>
          <w:sz w:val="28"/>
          <w:szCs w:val="28"/>
        </w:rPr>
        <w:t>可以对所属设备进行版本升级管理，可以批量对设备进行软件版本的自动升级或降级。</w:t>
      </w:r>
    </w:p>
    <w:p>
      <w:pPr>
        <w:spacing w:line="440" w:lineRule="exact"/>
        <w:rPr>
          <w:rFonts w:ascii="仿宋" w:hAnsi="仿宋" w:eastAsia="仿宋"/>
          <w:sz w:val="28"/>
          <w:szCs w:val="28"/>
        </w:rPr>
      </w:pPr>
      <w:r>
        <w:rPr>
          <w:rFonts w:ascii="仿宋" w:hAnsi="仿宋" w:eastAsia="仿宋"/>
          <w:sz w:val="28"/>
          <w:szCs w:val="28"/>
        </w:rPr>
        <w:t></w:t>
      </w:r>
      <w:r>
        <w:rPr>
          <w:rFonts w:ascii="仿宋" w:hAnsi="仿宋" w:eastAsia="仿宋"/>
          <w:sz w:val="28"/>
          <w:szCs w:val="28"/>
        </w:rPr>
        <w:tab/>
      </w:r>
      <w:r>
        <w:rPr>
          <w:rFonts w:hint="eastAsia" w:ascii="仿宋" w:hAnsi="仿宋" w:eastAsia="仿宋"/>
          <w:sz w:val="28"/>
          <w:szCs w:val="28"/>
        </w:rPr>
        <w:t>告警管理，支持告警自动分级分类，告警实时动态指示，并且可以和</w:t>
      </w:r>
      <w:r>
        <w:rPr>
          <w:rFonts w:ascii="仿宋" w:hAnsi="仿宋" w:eastAsia="仿宋"/>
          <w:sz w:val="28"/>
          <w:szCs w:val="28"/>
        </w:rPr>
        <w:t>E-mail</w:t>
      </w:r>
      <w:r>
        <w:rPr>
          <w:rFonts w:hint="eastAsia" w:ascii="仿宋" w:hAnsi="仿宋" w:eastAsia="仿宋"/>
          <w:sz w:val="28"/>
          <w:szCs w:val="28"/>
        </w:rPr>
        <w:t>系统连接，自动发送告警通知给管理员；</w:t>
      </w:r>
    </w:p>
    <w:p>
      <w:pPr>
        <w:spacing w:line="440" w:lineRule="exact"/>
        <w:rPr>
          <w:rFonts w:ascii="仿宋" w:hAnsi="仿宋" w:eastAsia="仿宋"/>
          <w:sz w:val="28"/>
          <w:szCs w:val="28"/>
        </w:rPr>
      </w:pPr>
      <w:r>
        <w:rPr>
          <w:rFonts w:ascii="仿宋" w:hAnsi="仿宋" w:eastAsia="仿宋"/>
          <w:sz w:val="28"/>
          <w:szCs w:val="28"/>
        </w:rPr>
        <w:t></w:t>
      </w:r>
      <w:r>
        <w:rPr>
          <w:rFonts w:ascii="仿宋" w:hAnsi="仿宋" w:eastAsia="仿宋"/>
          <w:sz w:val="28"/>
          <w:szCs w:val="28"/>
        </w:rPr>
        <w:tab/>
      </w:r>
      <w:r>
        <w:rPr>
          <w:rFonts w:hint="eastAsia" w:ascii="仿宋" w:hAnsi="仿宋" w:eastAsia="仿宋"/>
          <w:sz w:val="28"/>
          <w:szCs w:val="28"/>
        </w:rPr>
        <w:t>具备设备状态监控功能，可以实时动态地显示全网设备运行状态拓扑图，并且自动在拓扑图上显示设备告警，会议信息等。</w:t>
      </w:r>
    </w:p>
    <w:p>
      <w:pPr>
        <w:spacing w:line="440" w:lineRule="exact"/>
        <w:rPr>
          <w:rFonts w:ascii="仿宋" w:hAnsi="仿宋" w:eastAsia="仿宋"/>
          <w:sz w:val="28"/>
          <w:szCs w:val="28"/>
        </w:rPr>
      </w:pPr>
      <w:r>
        <w:rPr>
          <w:rFonts w:ascii="仿宋" w:hAnsi="仿宋" w:eastAsia="仿宋"/>
          <w:sz w:val="28"/>
          <w:szCs w:val="28"/>
        </w:rPr>
        <w:t></w:t>
      </w:r>
      <w:r>
        <w:rPr>
          <w:rFonts w:ascii="仿宋" w:hAnsi="仿宋" w:eastAsia="仿宋"/>
          <w:sz w:val="28"/>
          <w:szCs w:val="28"/>
        </w:rPr>
        <w:tab/>
      </w:r>
      <w:r>
        <w:rPr>
          <w:rFonts w:hint="eastAsia" w:ascii="仿宋" w:hAnsi="仿宋" w:eastAsia="仿宋"/>
          <w:sz w:val="28"/>
          <w:szCs w:val="28"/>
        </w:rPr>
        <w:t>可以和终端配合实现集中号码簿功能，并和终端之间进行自动更新，实现全网统一号码簿功能</w:t>
      </w:r>
      <w:r>
        <w:rPr>
          <w:rFonts w:ascii="仿宋" w:hAnsi="仿宋" w:eastAsia="仿宋"/>
          <w:sz w:val="28"/>
          <w:szCs w:val="28"/>
        </w:rPr>
        <w:t xml:space="preserve">, </w:t>
      </w:r>
      <w:r>
        <w:rPr>
          <w:rFonts w:hint="eastAsia" w:ascii="仿宋" w:hAnsi="仿宋" w:eastAsia="仿宋"/>
          <w:sz w:val="28"/>
          <w:szCs w:val="28"/>
        </w:rPr>
        <w:t>并且能够支持与</w:t>
      </w:r>
      <w:r>
        <w:rPr>
          <w:rFonts w:ascii="仿宋" w:hAnsi="仿宋" w:eastAsia="仿宋"/>
          <w:sz w:val="28"/>
          <w:szCs w:val="28"/>
        </w:rPr>
        <w:t>LDAP</w:t>
      </w:r>
      <w:r>
        <w:rPr>
          <w:rFonts w:hint="eastAsia" w:ascii="仿宋" w:hAnsi="仿宋" w:eastAsia="仿宋"/>
          <w:sz w:val="28"/>
          <w:szCs w:val="28"/>
        </w:rPr>
        <w:t>等目录服务集成，以方便今后日常普通用户使用。</w:t>
      </w:r>
    </w:p>
    <w:p>
      <w:pPr>
        <w:spacing w:line="440" w:lineRule="exact"/>
        <w:rPr>
          <w:rFonts w:ascii="仿宋" w:hAnsi="仿宋" w:eastAsia="仿宋"/>
          <w:sz w:val="28"/>
          <w:szCs w:val="28"/>
        </w:rPr>
      </w:pPr>
      <w:r>
        <w:rPr>
          <w:rFonts w:ascii="仿宋" w:hAnsi="仿宋" w:eastAsia="仿宋"/>
          <w:sz w:val="28"/>
          <w:szCs w:val="28"/>
        </w:rPr>
        <w:t></w:t>
      </w:r>
      <w:r>
        <w:rPr>
          <w:rFonts w:ascii="仿宋" w:hAnsi="仿宋" w:eastAsia="仿宋"/>
          <w:sz w:val="28"/>
          <w:szCs w:val="28"/>
        </w:rPr>
        <w:tab/>
      </w:r>
      <w:r>
        <w:rPr>
          <w:rFonts w:hint="eastAsia" w:ascii="仿宋" w:hAnsi="仿宋" w:eastAsia="仿宋"/>
          <w:sz w:val="28"/>
          <w:szCs w:val="28"/>
        </w:rPr>
        <w:t>系统管理平台可以提供详细的设备信息和会议信息记录。</w:t>
      </w:r>
    </w:p>
    <w:p>
      <w:pPr>
        <w:spacing w:line="440" w:lineRule="exact"/>
        <w:rPr>
          <w:rFonts w:ascii="仿宋" w:hAnsi="仿宋" w:eastAsia="仿宋"/>
          <w:sz w:val="28"/>
          <w:szCs w:val="28"/>
        </w:rPr>
      </w:pPr>
      <w:r>
        <w:rPr>
          <w:rFonts w:ascii="仿宋" w:hAnsi="仿宋" w:eastAsia="仿宋"/>
          <w:sz w:val="28"/>
          <w:szCs w:val="28"/>
        </w:rPr>
        <w:t></w:t>
      </w:r>
      <w:r>
        <w:rPr>
          <w:rFonts w:ascii="仿宋" w:hAnsi="仿宋" w:eastAsia="仿宋"/>
          <w:sz w:val="28"/>
          <w:szCs w:val="28"/>
        </w:rPr>
        <w:tab/>
      </w:r>
      <w:r>
        <w:rPr>
          <w:rFonts w:hint="eastAsia" w:ascii="仿宋" w:hAnsi="仿宋" w:eastAsia="仿宋"/>
          <w:sz w:val="28"/>
          <w:szCs w:val="28"/>
        </w:rPr>
        <w:t>会议过程中侦测并显示入会终端上下行丢包情况，管理人员根据需要进行调整。可对设备进行远程诊断、监控呼叫情况。</w:t>
      </w:r>
    </w:p>
    <w:p>
      <w:pPr>
        <w:spacing w:line="440" w:lineRule="exact"/>
        <w:rPr>
          <w:rFonts w:ascii="仿宋" w:hAnsi="仿宋" w:eastAsia="仿宋"/>
          <w:sz w:val="28"/>
          <w:szCs w:val="28"/>
        </w:rPr>
      </w:pPr>
      <w:r>
        <w:rPr>
          <w:rFonts w:ascii="仿宋" w:hAnsi="仿宋" w:eastAsia="仿宋"/>
          <w:sz w:val="28"/>
          <w:szCs w:val="28"/>
        </w:rPr>
        <w:t></w:t>
      </w:r>
      <w:r>
        <w:rPr>
          <w:rFonts w:ascii="仿宋" w:hAnsi="仿宋" w:eastAsia="仿宋"/>
          <w:sz w:val="28"/>
          <w:szCs w:val="28"/>
        </w:rPr>
        <w:tab/>
      </w:r>
      <w:r>
        <w:rPr>
          <w:rFonts w:hint="eastAsia" w:ascii="仿宋" w:hAnsi="仿宋" w:eastAsia="仿宋"/>
          <w:sz w:val="28"/>
          <w:szCs w:val="28"/>
        </w:rPr>
        <w:t>可以对会议进行调度、预约和管理。</w:t>
      </w:r>
    </w:p>
    <w:p>
      <w:pPr>
        <w:pStyle w:val="4"/>
        <w:spacing w:line="440" w:lineRule="exact"/>
        <w:rPr>
          <w:rFonts w:ascii="仿宋" w:hAnsi="仿宋" w:eastAsia="仿宋"/>
        </w:rPr>
      </w:pPr>
      <w:r>
        <w:rPr>
          <w:rFonts w:hint="eastAsia" w:ascii="仿宋" w:hAnsi="仿宋" w:eastAsia="仿宋"/>
        </w:rPr>
        <w:t>2.</w:t>
      </w:r>
      <w:r>
        <w:rPr>
          <w:rFonts w:ascii="仿宋" w:hAnsi="仿宋" w:eastAsia="仿宋"/>
        </w:rPr>
        <w:t>4</w:t>
      </w:r>
      <w:r>
        <w:rPr>
          <w:rFonts w:hint="eastAsia" w:ascii="仿宋" w:hAnsi="仿宋" w:eastAsia="仿宋"/>
        </w:rPr>
        <w:t>先进性和全面性</w:t>
      </w:r>
    </w:p>
    <w:p>
      <w:pPr>
        <w:spacing w:line="440" w:lineRule="exact"/>
        <w:rPr>
          <w:rFonts w:ascii="仿宋" w:hAnsi="仿宋" w:eastAsia="仿宋"/>
          <w:sz w:val="28"/>
          <w:szCs w:val="28"/>
        </w:rPr>
      </w:pPr>
      <w:r>
        <w:rPr>
          <w:rFonts w:ascii="仿宋" w:hAnsi="仿宋" w:eastAsia="仿宋"/>
          <w:sz w:val="28"/>
          <w:szCs w:val="28"/>
        </w:rPr>
        <w:t xml:space="preserve">   </w:t>
      </w:r>
      <w:r>
        <w:rPr>
          <w:rFonts w:hint="eastAsia" w:ascii="仿宋" w:hAnsi="仿宋" w:eastAsia="仿宋"/>
          <w:sz w:val="28"/>
          <w:szCs w:val="28"/>
        </w:rPr>
        <w:t>1）系统所选设备在其领域内须具备先进性，采用国际上先进、成熟的技术；系统功能、性能须充分显示高清视频会议的优势。</w:t>
      </w:r>
    </w:p>
    <w:p>
      <w:pPr>
        <w:spacing w:line="440" w:lineRule="exact"/>
        <w:rPr>
          <w:rFonts w:ascii="仿宋" w:hAnsi="仿宋" w:eastAsia="仿宋"/>
          <w:sz w:val="28"/>
          <w:szCs w:val="28"/>
        </w:rPr>
      </w:pPr>
      <w:r>
        <w:rPr>
          <w:rFonts w:ascii="仿宋" w:hAnsi="仿宋" w:eastAsia="仿宋"/>
          <w:sz w:val="28"/>
          <w:szCs w:val="28"/>
        </w:rPr>
        <w:t xml:space="preserve">   </w:t>
      </w:r>
      <w:r>
        <w:rPr>
          <w:rFonts w:hint="eastAsia" w:ascii="仿宋" w:hAnsi="仿宋" w:eastAsia="仿宋"/>
          <w:sz w:val="28"/>
          <w:szCs w:val="28"/>
        </w:rPr>
        <w:t>2）系统设计应符合计算机、网络通讯技术和视频会议技术的最新发展潮流，并且是应用成熟的系统。</w:t>
      </w:r>
    </w:p>
    <w:p>
      <w:pPr>
        <w:pStyle w:val="4"/>
        <w:spacing w:line="440" w:lineRule="exact"/>
        <w:rPr>
          <w:rFonts w:ascii="仿宋" w:hAnsi="仿宋" w:eastAsia="仿宋"/>
        </w:rPr>
      </w:pPr>
      <w:r>
        <w:rPr>
          <w:rFonts w:hint="eastAsia" w:ascii="仿宋" w:hAnsi="仿宋" w:eastAsia="仿宋"/>
        </w:rPr>
        <w:t>2.</w:t>
      </w:r>
      <w:r>
        <w:rPr>
          <w:rFonts w:ascii="仿宋" w:hAnsi="仿宋" w:eastAsia="仿宋"/>
        </w:rPr>
        <w:t>5</w:t>
      </w:r>
      <w:r>
        <w:rPr>
          <w:rFonts w:hint="eastAsia" w:ascii="仿宋" w:hAnsi="仿宋" w:eastAsia="仿宋"/>
        </w:rPr>
        <w:t>实用性</w:t>
      </w:r>
    </w:p>
    <w:p>
      <w:pPr>
        <w:spacing w:line="440" w:lineRule="exact"/>
        <w:rPr>
          <w:rFonts w:ascii="仿宋" w:hAnsi="仿宋" w:eastAsia="仿宋"/>
          <w:sz w:val="28"/>
          <w:szCs w:val="28"/>
        </w:rPr>
      </w:pPr>
      <w:r>
        <w:rPr>
          <w:rFonts w:ascii="仿宋" w:hAnsi="仿宋" w:eastAsia="仿宋"/>
          <w:sz w:val="28"/>
          <w:szCs w:val="28"/>
        </w:rPr>
        <w:t xml:space="preserve">    </w:t>
      </w:r>
      <w:r>
        <w:rPr>
          <w:rFonts w:hint="eastAsia" w:ascii="仿宋" w:hAnsi="仿宋" w:eastAsia="仿宋"/>
          <w:sz w:val="28"/>
          <w:szCs w:val="28"/>
        </w:rPr>
        <w:t>1）系统设计、设备选型应充分考虑湖北省楚天视讯网络有限公司需要，建设方所提供的产品均为基于华为视频通讯技术的具有高性价比的软、硬件系统。要求便于会议的召开，利于湖北省楚天视讯网络有限公司在该系统上开展会议系统的增值业务，增加新的创收方式。</w:t>
      </w:r>
    </w:p>
    <w:p>
      <w:pPr>
        <w:spacing w:line="440" w:lineRule="exact"/>
        <w:rPr>
          <w:rFonts w:ascii="仿宋" w:hAnsi="仿宋" w:eastAsia="仿宋"/>
          <w:sz w:val="28"/>
          <w:szCs w:val="28"/>
        </w:rPr>
      </w:pPr>
      <w:r>
        <w:rPr>
          <w:rFonts w:ascii="仿宋" w:hAnsi="仿宋" w:eastAsia="仿宋"/>
          <w:sz w:val="28"/>
          <w:szCs w:val="28"/>
        </w:rPr>
        <w:t xml:space="preserve">    </w:t>
      </w:r>
      <w:r>
        <w:rPr>
          <w:rFonts w:hint="eastAsia" w:ascii="仿宋" w:hAnsi="仿宋" w:eastAsia="仿宋"/>
          <w:sz w:val="28"/>
          <w:szCs w:val="28"/>
        </w:rPr>
        <w:t>2）系统设计应充分考虑今后的发展，留有较好的扩充余地；系统的扩容快速、方便。</w:t>
      </w:r>
    </w:p>
    <w:p>
      <w:pPr>
        <w:spacing w:line="440" w:lineRule="exact"/>
        <w:rPr>
          <w:rFonts w:ascii="仿宋" w:hAnsi="仿宋" w:eastAsia="仿宋"/>
          <w:sz w:val="28"/>
          <w:szCs w:val="28"/>
        </w:rPr>
      </w:pPr>
      <w:r>
        <w:rPr>
          <w:rFonts w:ascii="仿宋" w:hAnsi="仿宋" w:eastAsia="仿宋"/>
          <w:sz w:val="28"/>
          <w:szCs w:val="28"/>
        </w:rPr>
        <w:t xml:space="preserve">    </w:t>
      </w:r>
      <w:r>
        <w:rPr>
          <w:rFonts w:hint="eastAsia" w:ascii="仿宋" w:hAnsi="仿宋" w:eastAsia="仿宋"/>
          <w:sz w:val="28"/>
          <w:szCs w:val="28"/>
        </w:rPr>
        <w:t>3）系统应支持云平台的演进，支持广电运营商增值业务的拓展。</w:t>
      </w:r>
    </w:p>
    <w:p>
      <w:pPr>
        <w:pStyle w:val="3"/>
        <w:spacing w:line="440" w:lineRule="exact"/>
        <w:rPr>
          <w:rFonts w:ascii="仿宋" w:hAnsi="仿宋" w:eastAsia="仿宋"/>
        </w:rPr>
      </w:pPr>
      <w:r>
        <w:rPr>
          <w:rFonts w:hint="eastAsia" w:ascii="仿宋" w:hAnsi="仿宋" w:eastAsia="仿宋"/>
        </w:rPr>
        <w:t>三、功能及性能要求</w:t>
      </w:r>
    </w:p>
    <w:p>
      <w:pPr>
        <w:spacing w:line="440" w:lineRule="exact"/>
        <w:ind w:firstLine="1120" w:firstLineChars="400"/>
        <w:rPr>
          <w:rFonts w:ascii="仿宋" w:hAnsi="仿宋" w:eastAsia="仿宋"/>
          <w:sz w:val="28"/>
          <w:szCs w:val="28"/>
        </w:rPr>
      </w:pPr>
      <w:r>
        <w:rPr>
          <w:rFonts w:hint="eastAsia" w:ascii="仿宋" w:hAnsi="仿宋" w:eastAsia="仿宋"/>
          <w:sz w:val="28"/>
          <w:szCs w:val="28"/>
        </w:rPr>
        <w:t>统一会议管理平台开发需求：</w:t>
      </w:r>
    </w:p>
    <w:p>
      <w:pPr>
        <w:ind w:firstLine="565" w:firstLineChars="202"/>
        <w:rPr>
          <w:rFonts w:ascii="仿宋" w:hAnsi="仿宋" w:eastAsia="仿宋" w:cs="宋体"/>
          <w:sz w:val="28"/>
        </w:rPr>
      </w:pPr>
      <w:r>
        <w:rPr>
          <w:rFonts w:hint="eastAsia" w:ascii="仿宋" w:hAnsi="仿宋" w:eastAsia="仿宋" w:cs="宋体"/>
          <w:sz w:val="28"/>
        </w:rPr>
        <w:t>本次统一会议管理平台须是基于华为视讯技术的新一代基于广电机顶盒系统的视讯业务管理系统，主要面向广电的视频通信业务。该系统提供统一管理、集中控制的解决方案，丰富多样的会议调度方式。通过该系统提供基于机顶盒的成熟的视频通信业务管理环境，使众多广电用户，如：企业</w:t>
      </w:r>
      <w:r>
        <w:rPr>
          <w:rFonts w:ascii="仿宋" w:hAnsi="仿宋" w:eastAsia="仿宋" w:cs="宋体"/>
          <w:sz w:val="28"/>
        </w:rPr>
        <w:t>IT决策者、系统管理员、用户都能进行高效的协作交流，从而提高广电机顶盒的附加价值，使广电用户提高内部沟通和决策的效率，有效降低使用者运作成本。</w:t>
      </w:r>
    </w:p>
    <w:p>
      <w:pPr>
        <w:pStyle w:val="11"/>
        <w:spacing w:before="0" w:beforeAutospacing="0" w:after="200" w:afterAutospacing="0" w:line="300" w:lineRule="auto"/>
        <w:ind w:firstLine="565" w:firstLineChars="202"/>
        <w:rPr>
          <w:rFonts w:ascii="仿宋" w:hAnsi="仿宋" w:eastAsia="仿宋"/>
          <w:sz w:val="28"/>
          <w:szCs w:val="28"/>
        </w:rPr>
      </w:pPr>
      <w:r>
        <w:rPr>
          <w:rFonts w:hint="eastAsia" w:ascii="仿宋" w:hAnsi="仿宋" w:eastAsia="仿宋" w:cs="苹方-简"/>
          <w:color w:val="000000"/>
          <w:sz w:val="28"/>
          <w:szCs w:val="28"/>
        </w:rPr>
        <w:t>该系统位于视讯业务的管理层，以领先的架构设计满足多样化的需求：</w:t>
      </w:r>
    </w:p>
    <w:p>
      <w:pPr>
        <w:widowControl/>
        <w:numPr>
          <w:ilvl w:val="0"/>
          <w:numId w:val="3"/>
        </w:numPr>
        <w:spacing w:after="200" w:line="300" w:lineRule="auto"/>
        <w:rPr>
          <w:rFonts w:ascii="仿宋" w:hAnsi="仿宋" w:eastAsia="仿宋"/>
          <w:sz w:val="28"/>
          <w:szCs w:val="28"/>
        </w:rPr>
      </w:pPr>
      <w:r>
        <w:rPr>
          <w:rFonts w:hint="eastAsia" w:ascii="仿宋" w:hAnsi="仿宋" w:eastAsia="仿宋" w:cs="苹方-简"/>
          <w:color w:val="000000"/>
          <w:sz w:val="28"/>
          <w:szCs w:val="28"/>
        </w:rPr>
        <w:t>直观易用：</w:t>
      </w:r>
      <w:r>
        <w:rPr>
          <w:rFonts w:ascii="仿宋" w:hAnsi="仿宋" w:eastAsia="仿宋" w:cs="苹方-简"/>
          <w:color w:val="000000"/>
          <w:sz w:val="28"/>
          <w:szCs w:val="28"/>
        </w:rPr>
        <w:t>Web界面使操作简单方便，实现与用户友好交互。</w:t>
      </w:r>
    </w:p>
    <w:p>
      <w:pPr>
        <w:widowControl/>
        <w:numPr>
          <w:ilvl w:val="0"/>
          <w:numId w:val="3"/>
        </w:numPr>
        <w:spacing w:after="200" w:line="300" w:lineRule="auto"/>
        <w:rPr>
          <w:rFonts w:ascii="仿宋" w:hAnsi="仿宋" w:eastAsia="仿宋"/>
          <w:sz w:val="28"/>
          <w:szCs w:val="28"/>
        </w:rPr>
      </w:pPr>
      <w:r>
        <w:rPr>
          <w:rFonts w:hint="eastAsia" w:ascii="仿宋" w:hAnsi="仿宋" w:eastAsia="仿宋" w:cs="苹方-简"/>
          <w:color w:val="000000"/>
          <w:sz w:val="28"/>
          <w:szCs w:val="28"/>
        </w:rPr>
        <w:t>智能管理：提供统一管理平台，实时了解网络中各类设备的状态，实现设备的远程诊断、维护和升级。</w:t>
      </w:r>
    </w:p>
    <w:p>
      <w:pPr>
        <w:widowControl/>
        <w:numPr>
          <w:ilvl w:val="0"/>
          <w:numId w:val="3"/>
        </w:numPr>
        <w:spacing w:after="200" w:line="300" w:lineRule="auto"/>
        <w:rPr>
          <w:rFonts w:cs="苹方-简" w:asciiTheme="minorEastAsia" w:hAnsiTheme="minorEastAsia"/>
          <w:color w:val="000000"/>
          <w:sz w:val="28"/>
          <w:szCs w:val="28"/>
        </w:rPr>
      </w:pPr>
      <w:r>
        <w:rPr>
          <w:rFonts w:hint="eastAsia" w:ascii="仿宋" w:hAnsi="仿宋" w:eastAsia="仿宋" w:cs="苹方-简"/>
          <w:color w:val="000000"/>
          <w:sz w:val="28"/>
          <w:szCs w:val="28"/>
        </w:rPr>
        <w:t>智能调度：在中大型规模组网中，按服务区智能分配会议资源，实现会议即时调度。</w:t>
      </w:r>
    </w:p>
    <w:p>
      <w:pPr>
        <w:ind w:firstLine="565" w:firstLineChars="202"/>
        <w:rPr>
          <w:rFonts w:ascii="仿宋" w:hAnsi="仿宋" w:eastAsia="仿宋" w:cs="宋体"/>
          <w:sz w:val="28"/>
        </w:rPr>
      </w:pPr>
    </w:p>
    <w:p>
      <w:pPr>
        <w:spacing w:line="440" w:lineRule="exact"/>
        <w:ind w:firstLine="1120" w:firstLineChars="400"/>
        <w:rPr>
          <w:rFonts w:ascii="仿宋" w:hAnsi="仿宋" w:eastAsia="仿宋"/>
          <w:sz w:val="28"/>
          <w:szCs w:val="28"/>
        </w:rPr>
      </w:pPr>
      <w:r>
        <w:rPr>
          <w:rFonts w:hint="eastAsia" w:ascii="仿宋" w:hAnsi="仿宋" w:eastAsia="仿宋"/>
          <w:sz w:val="28"/>
          <w:szCs w:val="28"/>
        </w:rPr>
        <w:t>视频会议终端部署规划：</w:t>
      </w:r>
    </w:p>
    <w:p>
      <w:pPr>
        <w:spacing w:after="200" w:line="300" w:lineRule="auto"/>
        <w:ind w:firstLine="560" w:firstLineChars="200"/>
        <w:rPr>
          <w:rFonts w:ascii="仿宋" w:hAnsi="仿宋" w:eastAsia="仿宋"/>
          <w:sz w:val="28"/>
          <w:szCs w:val="28"/>
        </w:rPr>
      </w:pPr>
      <w:r>
        <w:rPr>
          <w:rFonts w:hint="eastAsia" w:ascii="仿宋" w:hAnsi="仿宋" w:eastAsia="仿宋"/>
          <w:sz w:val="28"/>
          <w:szCs w:val="28"/>
        </w:rPr>
        <w:t>利用广电</w:t>
      </w:r>
      <w:r>
        <w:rPr>
          <w:rFonts w:ascii="仿宋" w:hAnsi="仿宋" w:eastAsia="仿宋"/>
          <w:sz w:val="28"/>
          <w:szCs w:val="28"/>
        </w:rPr>
        <w:t>OTT</w:t>
      </w:r>
      <w:r>
        <w:rPr>
          <w:rFonts w:hint="eastAsia" w:ascii="仿宋" w:hAnsi="仿宋" w:eastAsia="仿宋"/>
          <w:sz w:val="28"/>
          <w:szCs w:val="28"/>
        </w:rPr>
        <w:t>智能机顶盒，增配</w:t>
      </w:r>
      <w:r>
        <w:rPr>
          <w:rFonts w:ascii="仿宋" w:hAnsi="仿宋" w:eastAsia="仿宋"/>
          <w:sz w:val="28"/>
          <w:szCs w:val="28"/>
        </w:rPr>
        <w:t>USB</w:t>
      </w:r>
      <w:r>
        <w:rPr>
          <w:rFonts w:hint="eastAsia" w:ascii="仿宋" w:hAnsi="仿宋" w:eastAsia="仿宋"/>
          <w:sz w:val="28"/>
          <w:szCs w:val="28"/>
        </w:rPr>
        <w:t>免驱高精度拾音降噪</w:t>
      </w:r>
      <w:r>
        <w:rPr>
          <w:rFonts w:ascii="仿宋" w:hAnsi="仿宋" w:eastAsia="仿宋"/>
          <w:sz w:val="28"/>
          <w:szCs w:val="28"/>
        </w:rPr>
        <w:t>1080P</w:t>
      </w:r>
      <w:r>
        <w:rPr>
          <w:rFonts w:hint="eastAsia" w:ascii="仿宋" w:hAnsi="仿宋" w:eastAsia="仿宋"/>
          <w:sz w:val="28"/>
          <w:szCs w:val="28"/>
        </w:rPr>
        <w:t>摄像头，在电视、</w:t>
      </w:r>
      <w:r>
        <w:rPr>
          <w:rFonts w:ascii="仿宋" w:hAnsi="仿宋" w:eastAsia="仿宋"/>
          <w:sz w:val="28"/>
          <w:szCs w:val="28"/>
        </w:rPr>
        <w:t>PC</w:t>
      </w:r>
      <w:r>
        <w:rPr>
          <w:rFonts w:hint="eastAsia" w:ascii="仿宋" w:hAnsi="仿宋" w:eastAsia="仿宋"/>
          <w:sz w:val="28"/>
          <w:szCs w:val="28"/>
        </w:rPr>
        <w:t>、平板电脑等用户终端实现视频协作、现场直播等各种视频交换类业务。通过湖北广电核心机房部署的的融合视频通讯平台，打通OTT机顶盒用户之间的音视频通信通道，在OTT机顶盒用户之间方便快捷的实现点对点或多点视频通讯业务，为下一步帮助政府打造智慧社区等项目搭建坚实的综合业务基础平台，随着OTT机顶盒的普及未来任意定制业务均能够精确的进行管理与快速部署。</w:t>
      </w:r>
    </w:p>
    <w:p>
      <w:pPr>
        <w:pStyle w:val="24"/>
        <w:spacing w:beforeLines="0" w:after="200" w:afterLines="0" w:line="300" w:lineRule="auto"/>
        <w:ind w:left="0" w:firstLine="560" w:firstLineChars="200"/>
        <w:rPr>
          <w:rFonts w:ascii="仿宋" w:hAnsi="仿宋" w:eastAsia="仿宋"/>
          <w:sz w:val="28"/>
          <w:szCs w:val="28"/>
        </w:rPr>
      </w:pPr>
      <w:r>
        <w:rPr>
          <w:rFonts w:hint="eastAsia" w:ascii="仿宋" w:hAnsi="仿宋" w:eastAsia="仿宋"/>
          <w:sz w:val="28"/>
          <w:szCs w:val="28"/>
        </w:rPr>
        <w:t>任何时间、任何地点，标准智能设备（安卓、微软操作系统），感受全新会议体验，提升工作效率，让沟通事半功倍，用户可以通过广电OTT机顶盒、各类视频协作硬件终端，软件终端智能终端与团队进行视频协作；能帮助政府企事业单位搭建有效沟通的平台；帮助政府打通省、市、县、乡、村级的全实时会议模式，真正做到政策的上通下达，将精准扶贫政策高效的传达到下级单位；智能的广电智能的网络，融合视频通讯让沟通的距离感消失，面对面、零距离。从单一到融合，以设备为核心，以人为本。</w:t>
      </w:r>
    </w:p>
    <w:p>
      <w:pPr>
        <w:ind w:firstLine="422"/>
        <w:rPr>
          <w:rFonts w:ascii="黑体" w:hAnsi="黑体" w:eastAsia="黑体"/>
          <w:sz w:val="28"/>
        </w:rPr>
      </w:pPr>
      <w:r>
        <w:object>
          <v:shape id="_x0000_i1025" o:spt="75" type="#_x0000_t75" style="height:118pt;width:400pt;" o:ole="t" filled="f" o:preferrelative="t" stroked="f" coordsize="21600,21600">
            <v:path/>
            <v:fill on="f" focussize="0,0"/>
            <v:stroke on="f" joinstyle="miter"/>
            <v:imagedata r:id="rId6" o:title=""/>
            <o:lock v:ext="edit" aspectratio="t"/>
            <w10:wrap type="none"/>
            <w10:anchorlock/>
          </v:shape>
          <o:OLEObject Type="Embed" ProgID="Visio.Drawing.11" ShapeID="_x0000_i1025" DrawAspect="Content" ObjectID="_1468075725" r:id="rId5">
            <o:LockedField>false</o:LockedField>
          </o:OLEObject>
        </w:object>
      </w:r>
    </w:p>
    <w:p>
      <w:pPr>
        <w:ind w:firstLine="422"/>
        <w:rPr>
          <w:rFonts w:ascii="黑体" w:hAnsi="黑体" w:eastAsia="黑体"/>
          <w:sz w:val="28"/>
        </w:rPr>
      </w:pPr>
      <w:r>
        <w:rPr>
          <w:rFonts w:hint="eastAsia" w:ascii="黑体" w:hAnsi="黑体" w:eastAsia="黑体"/>
          <w:sz w:val="28"/>
        </w:rPr>
        <w:t>视频会议村委会分会场：</w:t>
      </w:r>
    </w:p>
    <w:p>
      <w:pPr>
        <w:spacing w:line="440" w:lineRule="exact"/>
        <w:ind w:firstLine="570"/>
        <w:rPr>
          <w:rFonts w:ascii="仿宋" w:hAnsi="仿宋" w:eastAsia="仿宋"/>
          <w:sz w:val="32"/>
          <w:szCs w:val="28"/>
        </w:rPr>
      </w:pPr>
      <w:r>
        <w:rPr>
          <w:rFonts w:hint="eastAsia" w:ascii="仿宋" w:hAnsi="仿宋" w:eastAsia="仿宋" w:cs="宋体"/>
          <w:sz w:val="28"/>
        </w:rPr>
        <w:t>在村委会三级分会场部署智宝盒+广视通高清终端，结合单独的拾音麦克风和扩音系统，进行多媒体系统集成，实现分会场高清晰图像和高保真语音，会场通过机顶盒遥控器即可进行操作。简单且易于维护。</w:t>
      </w:r>
    </w:p>
    <w:p>
      <w:pPr>
        <w:pStyle w:val="3"/>
        <w:rPr>
          <w:rFonts w:ascii="仿宋" w:hAnsi="仿宋" w:eastAsia="仿宋"/>
        </w:rPr>
      </w:pPr>
      <w:r>
        <w:rPr>
          <w:rFonts w:hint="eastAsia" w:ascii="仿宋" w:hAnsi="仿宋" w:eastAsia="仿宋"/>
        </w:rPr>
        <w:t>四、建设设备技术要求</w:t>
      </w:r>
    </w:p>
    <w:p>
      <w:pPr>
        <w:pStyle w:val="4"/>
        <w:rPr>
          <w:rFonts w:ascii="仿宋" w:hAnsi="仿宋" w:eastAsia="仿宋"/>
        </w:rPr>
      </w:pPr>
      <w:r>
        <w:rPr>
          <w:rFonts w:hint="eastAsia" w:ascii="仿宋" w:hAnsi="仿宋" w:eastAsia="仿宋"/>
        </w:rPr>
        <w:t>4.</w:t>
      </w:r>
      <w:r>
        <w:rPr>
          <w:rFonts w:ascii="仿宋" w:hAnsi="仿宋" w:eastAsia="仿宋"/>
        </w:rPr>
        <w:t>1</w:t>
      </w:r>
      <w:r>
        <w:rPr>
          <w:rFonts w:hint="eastAsia" w:ascii="仿宋" w:hAnsi="仿宋" w:eastAsia="仿宋"/>
        </w:rPr>
        <w:t>会议管理平台及相应功能开发详细技术指标要求</w:t>
      </w:r>
    </w:p>
    <w:tbl>
      <w:tblPr>
        <w:tblStyle w:val="13"/>
        <w:tblW w:w="9923"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725"/>
        <w:gridCol w:w="1417"/>
        <w:gridCol w:w="6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260" w:type="dxa"/>
            <w:shd w:val="clear" w:color="auto" w:fill="auto"/>
            <w:vAlign w:val="center"/>
          </w:tcPr>
          <w:p>
            <w:pPr>
              <w:jc w:val="center"/>
              <w:rPr>
                <w:rFonts w:ascii="仿宋" w:hAnsi="仿宋" w:eastAsia="仿宋"/>
                <w:b/>
                <w:bCs/>
                <w:color w:val="333333"/>
                <w:sz w:val="24"/>
              </w:rPr>
            </w:pPr>
            <w:r>
              <w:rPr>
                <w:rFonts w:hint="eastAsia" w:ascii="仿宋" w:hAnsi="仿宋" w:eastAsia="仿宋"/>
                <w:b/>
                <w:bCs/>
                <w:color w:val="333333"/>
                <w:sz w:val="24"/>
              </w:rPr>
              <w:t>设备名称</w:t>
            </w:r>
          </w:p>
        </w:tc>
        <w:tc>
          <w:tcPr>
            <w:tcW w:w="725" w:type="dxa"/>
          </w:tcPr>
          <w:p>
            <w:pPr>
              <w:jc w:val="center"/>
              <w:rPr>
                <w:rFonts w:ascii="仿宋" w:hAnsi="仿宋" w:eastAsia="仿宋"/>
                <w:b/>
                <w:bCs/>
                <w:color w:val="000000"/>
                <w:sz w:val="24"/>
              </w:rPr>
            </w:pPr>
            <w:r>
              <w:rPr>
                <w:rFonts w:hint="eastAsia" w:ascii="仿宋" w:hAnsi="仿宋" w:eastAsia="仿宋"/>
                <w:b/>
                <w:bCs/>
                <w:color w:val="000000"/>
                <w:sz w:val="24"/>
              </w:rPr>
              <w:t>数量</w:t>
            </w:r>
          </w:p>
        </w:tc>
        <w:tc>
          <w:tcPr>
            <w:tcW w:w="1417" w:type="dxa"/>
            <w:shd w:val="clear" w:color="auto" w:fill="auto"/>
            <w:vAlign w:val="center"/>
          </w:tcPr>
          <w:p>
            <w:pPr>
              <w:jc w:val="center"/>
              <w:rPr>
                <w:rFonts w:ascii="仿宋" w:hAnsi="仿宋" w:eastAsia="仿宋"/>
                <w:b/>
                <w:bCs/>
                <w:color w:val="000000"/>
                <w:sz w:val="24"/>
              </w:rPr>
            </w:pPr>
            <w:r>
              <w:rPr>
                <w:rFonts w:hint="eastAsia" w:ascii="仿宋" w:hAnsi="仿宋" w:eastAsia="仿宋"/>
                <w:b/>
                <w:bCs/>
                <w:color w:val="000000"/>
                <w:sz w:val="24"/>
              </w:rPr>
              <w:t>功能类别</w:t>
            </w:r>
          </w:p>
        </w:tc>
        <w:tc>
          <w:tcPr>
            <w:tcW w:w="6521" w:type="dxa"/>
            <w:shd w:val="clear" w:color="auto" w:fill="auto"/>
            <w:vAlign w:val="center"/>
          </w:tcPr>
          <w:p>
            <w:pPr>
              <w:jc w:val="center"/>
              <w:rPr>
                <w:rFonts w:ascii="仿宋" w:hAnsi="仿宋" w:eastAsia="仿宋"/>
                <w:b/>
                <w:bCs/>
                <w:color w:val="000000"/>
                <w:sz w:val="24"/>
              </w:rPr>
            </w:pPr>
            <w:r>
              <w:rPr>
                <w:rFonts w:hint="eastAsia" w:ascii="仿宋" w:hAnsi="仿宋" w:eastAsia="仿宋"/>
                <w:b/>
                <w:bCs/>
                <w:color w:val="000000"/>
                <w:sz w:val="24"/>
              </w:rPr>
              <w:t>参考指标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trPr>
        <w:tc>
          <w:tcPr>
            <w:tcW w:w="1260" w:type="dxa"/>
            <w:vMerge w:val="restart"/>
            <w:shd w:val="clear" w:color="auto" w:fill="auto"/>
            <w:vAlign w:val="center"/>
          </w:tcPr>
          <w:p>
            <w:pPr>
              <w:jc w:val="center"/>
              <w:rPr>
                <w:rFonts w:ascii="仿宋" w:hAnsi="仿宋" w:eastAsia="仿宋"/>
                <w:color w:val="000000"/>
                <w:szCs w:val="21"/>
              </w:rPr>
            </w:pPr>
            <w:r>
              <w:rPr>
                <w:rFonts w:hint="eastAsia" w:ascii="仿宋" w:hAnsi="仿宋" w:eastAsia="仿宋"/>
                <w:color w:val="000000"/>
                <w:szCs w:val="21"/>
              </w:rPr>
              <w:t>会议管理平台及相应开发功能</w:t>
            </w:r>
          </w:p>
        </w:tc>
        <w:tc>
          <w:tcPr>
            <w:tcW w:w="725" w:type="dxa"/>
            <w:vMerge w:val="restart"/>
            <w:vAlign w:val="center"/>
          </w:tcPr>
          <w:p>
            <w:pPr>
              <w:rPr>
                <w:rFonts w:ascii="仿宋" w:hAnsi="仿宋" w:eastAsia="仿宋"/>
                <w:color w:val="000000"/>
                <w:szCs w:val="21"/>
              </w:rPr>
            </w:pPr>
            <w:r>
              <w:rPr>
                <w:rFonts w:ascii="仿宋" w:hAnsi="仿宋" w:eastAsia="仿宋"/>
                <w:color w:val="000000"/>
                <w:szCs w:val="21"/>
              </w:rPr>
              <w:t>1</w:t>
            </w:r>
            <w:r>
              <w:rPr>
                <w:rFonts w:hint="eastAsia" w:ascii="仿宋" w:hAnsi="仿宋" w:eastAsia="仿宋"/>
                <w:color w:val="000000"/>
                <w:szCs w:val="21"/>
              </w:rPr>
              <w:t>套</w:t>
            </w:r>
          </w:p>
        </w:tc>
        <w:tc>
          <w:tcPr>
            <w:tcW w:w="1417" w:type="dxa"/>
            <w:shd w:val="clear" w:color="auto" w:fill="auto"/>
            <w:vAlign w:val="center"/>
          </w:tcPr>
          <w:p>
            <w:pPr>
              <w:rPr>
                <w:rFonts w:ascii="仿宋" w:hAnsi="仿宋" w:eastAsia="仿宋"/>
                <w:color w:val="000000"/>
                <w:szCs w:val="21"/>
              </w:rPr>
            </w:pPr>
            <w:r>
              <w:rPr>
                <w:rFonts w:hint="eastAsia" w:ascii="仿宋" w:hAnsi="仿宋" w:eastAsia="仿宋"/>
                <w:color w:val="000000"/>
                <w:szCs w:val="21"/>
              </w:rPr>
              <w:t>软件功能</w:t>
            </w:r>
          </w:p>
        </w:tc>
        <w:tc>
          <w:tcPr>
            <w:tcW w:w="6521" w:type="dxa"/>
            <w:shd w:val="clear" w:color="auto" w:fill="auto"/>
            <w:vAlign w:val="center"/>
          </w:tcPr>
          <w:p>
            <w:pP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统一资源管理，可对企业所有视频资产如MCU、终端、录播资源进行集中管理。</w:t>
            </w:r>
          </w:p>
          <w:p>
            <w:pP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支持</w:t>
            </w:r>
            <w:r>
              <w:rPr>
                <w:rFonts w:ascii="仿宋" w:hAnsi="仿宋" w:eastAsia="仿宋"/>
                <w:color w:val="000000" w:themeColor="text1"/>
                <w:szCs w:val="21"/>
                <w14:textFill>
                  <w14:solidFill>
                    <w14:schemeClr w14:val="tx1"/>
                  </w14:solidFill>
                </w14:textFill>
              </w:rPr>
              <w:t>设备管理功能：设备自动发现，参数批量配置和修改，降低部署难度；图形化拓扑管理，参数锁定防止误操作，软件版本管理和批量升级，告警查询和处理，系统管理简单方便；可对主流厂家终端进行参数配置和告警管理，保护用户投资。</w:t>
            </w:r>
          </w:p>
          <w:p>
            <w:pP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提供</w:t>
            </w:r>
            <w:r>
              <w:rPr>
                <w:rFonts w:ascii="仿宋" w:hAnsi="仿宋" w:eastAsia="仿宋"/>
                <w:color w:val="000000" w:themeColor="text1"/>
                <w:szCs w:val="21"/>
                <w14:textFill>
                  <w14:solidFill>
                    <w14:schemeClr w14:val="tx1"/>
                  </w14:solidFill>
                </w14:textFill>
              </w:rPr>
              <w:t>统计报表，便于调整部署和快速决策。</w:t>
            </w:r>
          </w:p>
          <w:p>
            <w:pP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支持分布式视频组网，针对政府多行政级别、企业多分支的组织架构，实现各级管理内部设备及运营建设，同时实现各级之间进行灵活通信</w:t>
            </w:r>
          </w:p>
          <w:p>
            <w:pP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支持</w:t>
            </w:r>
            <w:r>
              <w:rPr>
                <w:rFonts w:ascii="仿宋" w:hAnsi="仿宋" w:eastAsia="仿宋"/>
                <w:color w:val="000000" w:themeColor="text1"/>
                <w:szCs w:val="21"/>
                <w14:textFill>
                  <w14:solidFill>
                    <w14:schemeClr w14:val="tx1"/>
                  </w14:solidFill>
                </w14:textFill>
              </w:rPr>
              <w:t>端到端会议质量监控功能</w:t>
            </w:r>
          </w:p>
          <w:p>
            <w:pP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支持</w:t>
            </w:r>
            <w:r>
              <w:rPr>
                <w:rFonts w:ascii="仿宋" w:hAnsi="仿宋" w:eastAsia="仿宋"/>
                <w:color w:val="000000" w:themeColor="text1"/>
                <w:szCs w:val="21"/>
                <w14:textFill>
                  <w14:solidFill>
                    <w14:schemeClr w14:val="tx1"/>
                  </w14:solidFill>
                </w14:textFill>
              </w:rPr>
              <w:t>细致灵活的级别定义和权限控制。</w:t>
            </w:r>
          </w:p>
          <w:p>
            <w:pP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支持</w:t>
            </w:r>
            <w:r>
              <w:rPr>
                <w:rFonts w:ascii="仿宋" w:hAnsi="仿宋" w:eastAsia="仿宋"/>
                <w:color w:val="000000" w:themeColor="text1"/>
                <w:szCs w:val="21"/>
                <w14:textFill>
                  <w14:solidFill>
                    <w14:schemeClr w14:val="tx1"/>
                  </w14:solidFill>
                </w14:textFill>
              </w:rPr>
              <w:t>为多个企业客户提供分级分权的虚拟运营服务。</w:t>
            </w:r>
          </w:p>
          <w:p>
            <w:pP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提供迅捷高效的会议预约访问界面，一目了然地查看各会议室的空闲状态</w:t>
            </w:r>
          </w:p>
          <w:p>
            <w:pP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通过会议模版和历史会议功能，可加快大型级联会议的定义和召开，系统可自动调度MCU形成级联关系并进行管理。</w:t>
            </w:r>
          </w:p>
          <w:p>
            <w:pP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会议用户可通过“一键入会”，“统一接入号”功能快速加入和创建会议（Ad hoc）。</w:t>
            </w:r>
          </w:p>
          <w:p>
            <w:pP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会议调度支持H.265协议，在相同带宽下提升视频会议效果。</w:t>
            </w:r>
          </w:p>
          <w:p>
            <w:pP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支持群集部署，视讯业务在主备用服务器之间实现自动切换，确保会议不中断。</w:t>
            </w:r>
          </w:p>
          <w:p>
            <w:pP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可管理多个独立</w:t>
            </w:r>
            <w:r>
              <w:rPr>
                <w:rFonts w:hint="eastAsia" w:ascii="仿宋" w:hAnsi="仿宋" w:eastAsia="仿宋"/>
                <w:color w:val="000000" w:themeColor="text1"/>
                <w:szCs w:val="21"/>
                <w14:textFill>
                  <w14:solidFill>
                    <w14:schemeClr w14:val="tx1"/>
                  </w14:solidFill>
                </w14:textFill>
              </w:rPr>
              <w:t>注册</w:t>
            </w:r>
            <w:r>
              <w:rPr>
                <w:rFonts w:ascii="仿宋" w:hAnsi="仿宋" w:eastAsia="仿宋"/>
                <w:color w:val="000000" w:themeColor="text1"/>
                <w:szCs w:val="21"/>
                <w14:textFill>
                  <w14:solidFill>
                    <w14:schemeClr w14:val="tx1"/>
                  </w14:solidFill>
                </w14:textFill>
              </w:rPr>
              <w:t>服务</w:t>
            </w:r>
            <w:r>
              <w:rPr>
                <w:rFonts w:hint="eastAsia" w:ascii="仿宋" w:hAnsi="仿宋" w:eastAsia="仿宋"/>
                <w:color w:val="000000" w:themeColor="text1"/>
                <w:szCs w:val="21"/>
                <w14:textFill>
                  <w14:solidFill>
                    <w14:schemeClr w14:val="tx1"/>
                  </w14:solidFill>
                </w14:textFill>
              </w:rPr>
              <w:t>、MCU</w:t>
            </w:r>
            <w:r>
              <w:rPr>
                <w:rFonts w:ascii="仿宋" w:hAnsi="仿宋" w:eastAsia="仿宋"/>
                <w:color w:val="000000" w:themeColor="text1"/>
                <w:szCs w:val="21"/>
                <w14:textFill>
                  <w14:solidFill>
                    <w14:schemeClr w14:val="tx1"/>
                  </w14:solidFill>
                </w14:textFill>
              </w:rPr>
              <w:t>，实现大规模的组网与大容量的公私网穿越。</w:t>
            </w:r>
          </w:p>
          <w:p>
            <w:pP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提供第三方API，满足集成商多样化的集成要求。系统可与微软活动目录、OA系统完美集成。</w:t>
            </w:r>
          </w:p>
          <w:p>
            <w:pP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支持</w:t>
            </w:r>
            <w:r>
              <w:rPr>
                <w:rFonts w:ascii="仿宋" w:hAnsi="仿宋" w:eastAsia="仿宋"/>
                <w:color w:val="000000" w:themeColor="text1"/>
                <w:szCs w:val="21"/>
                <w14:textFill>
                  <w14:solidFill>
                    <w14:schemeClr w14:val="tx1"/>
                  </w14:solidFill>
                </w14:textFill>
              </w:rPr>
              <w:t>集成企业现有的用户认证系统，满足企业内部统一帐号办公的需要。</w:t>
            </w:r>
          </w:p>
          <w:p>
            <w:pP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支持与主流短信平台集成，满足用户对系统的简单易用要求。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1260" w:type="dxa"/>
            <w:vMerge w:val="continue"/>
            <w:shd w:val="clear" w:color="auto" w:fill="auto"/>
            <w:vAlign w:val="center"/>
          </w:tcPr>
          <w:p>
            <w:pPr>
              <w:jc w:val="center"/>
              <w:rPr>
                <w:rFonts w:ascii="仿宋" w:hAnsi="仿宋" w:eastAsia="仿宋"/>
                <w:color w:val="000000"/>
                <w:szCs w:val="21"/>
              </w:rPr>
            </w:pPr>
          </w:p>
        </w:tc>
        <w:tc>
          <w:tcPr>
            <w:tcW w:w="725" w:type="dxa"/>
            <w:vMerge w:val="continue"/>
            <w:vAlign w:val="center"/>
          </w:tcPr>
          <w:p>
            <w:pPr>
              <w:rPr>
                <w:rFonts w:ascii="仿宋" w:hAnsi="仿宋" w:eastAsia="仿宋"/>
                <w:color w:val="000000"/>
                <w:szCs w:val="21"/>
              </w:rPr>
            </w:pPr>
          </w:p>
        </w:tc>
        <w:tc>
          <w:tcPr>
            <w:tcW w:w="1417" w:type="dxa"/>
            <w:shd w:val="clear" w:color="auto" w:fill="auto"/>
            <w:vAlign w:val="center"/>
          </w:tcPr>
          <w:p>
            <w:pPr>
              <w:rPr>
                <w:rFonts w:ascii="仿宋" w:hAnsi="仿宋" w:eastAsia="仿宋"/>
                <w:color w:val="000000"/>
                <w:szCs w:val="21"/>
              </w:rPr>
            </w:pPr>
            <w:r>
              <w:rPr>
                <w:rFonts w:hint="eastAsia" w:ascii="仿宋" w:hAnsi="仿宋" w:eastAsia="仿宋"/>
                <w:color w:val="000000"/>
                <w:szCs w:val="21"/>
              </w:rPr>
              <w:t>对接要求</w:t>
            </w:r>
          </w:p>
        </w:tc>
        <w:tc>
          <w:tcPr>
            <w:tcW w:w="6521" w:type="dxa"/>
            <w:shd w:val="clear" w:color="auto" w:fill="auto"/>
            <w:vAlign w:val="center"/>
          </w:tcPr>
          <w:p>
            <w:pPr>
              <w:rPr>
                <w:rFonts w:ascii="仿宋" w:hAnsi="仿宋" w:eastAsia="仿宋"/>
                <w:color w:val="000000" w:themeColor="text1"/>
                <w:szCs w:val="21"/>
                <w14:textFill>
                  <w14:solidFill>
                    <w14:schemeClr w14:val="tx1"/>
                  </w14:solidFill>
                </w14:textFill>
              </w:rPr>
            </w:pPr>
            <w:r>
              <w:rPr>
                <w:rFonts w:hint="eastAsia" w:ascii="仿宋" w:hAnsi="仿宋" w:eastAsia="仿宋"/>
                <w:color w:val="000000"/>
                <w:szCs w:val="21"/>
              </w:rPr>
              <w:t>*</w:t>
            </w:r>
            <w:r>
              <w:rPr>
                <w:rFonts w:hint="eastAsia" w:ascii="仿宋" w:hAnsi="仿宋" w:eastAsia="仿宋"/>
                <w:color w:val="000000" w:themeColor="text1"/>
                <w:szCs w:val="21"/>
                <w14:textFill>
                  <w14:solidFill>
                    <w14:schemeClr w14:val="tx1"/>
                  </w14:solidFill>
                </w14:textFill>
              </w:rPr>
              <w:t>可与</w:t>
            </w:r>
            <w:r>
              <w:rPr>
                <w:rFonts w:hint="eastAsia" w:ascii="仿宋" w:hAnsi="仿宋" w:eastAsia="仿宋"/>
                <w:color w:val="000000"/>
                <w:szCs w:val="21"/>
              </w:rPr>
              <w:t>湖北楚天视讯网络有限公司所有</w:t>
            </w:r>
            <w:r>
              <w:rPr>
                <w:rFonts w:ascii="仿宋" w:hAnsi="仿宋" w:eastAsia="仿宋"/>
                <w:color w:val="000000"/>
                <w:szCs w:val="21"/>
              </w:rPr>
              <w:t>品牌的</w:t>
            </w:r>
            <w:r>
              <w:rPr>
                <w:rFonts w:hint="eastAsia" w:ascii="仿宋" w:hAnsi="仿宋" w:eastAsia="仿宋"/>
                <w:color w:val="000000"/>
                <w:szCs w:val="21"/>
              </w:rPr>
              <w:t>“G1型智宝盒”</w:t>
            </w:r>
            <w:r>
              <w:rPr>
                <w:rFonts w:hint="eastAsia" w:ascii="仿宋" w:hAnsi="仿宋" w:eastAsia="仿宋"/>
                <w:color w:val="000000" w:themeColor="text1"/>
                <w:szCs w:val="21"/>
                <w14:textFill>
                  <w14:solidFill>
                    <w14:schemeClr w14:val="tx1"/>
                  </w14:solidFill>
                </w14:textFill>
              </w:rPr>
              <w:t>无缝对接，并进行视频会议管理</w:t>
            </w:r>
          </w:p>
          <w:p>
            <w:pPr>
              <w:rPr>
                <w:rFonts w:ascii="仿宋" w:hAnsi="仿宋" w:eastAsia="仿宋"/>
                <w:color w:val="000000" w:themeColor="text1"/>
                <w:szCs w:val="21"/>
                <w14:textFill>
                  <w14:solidFill>
                    <w14:schemeClr w14:val="tx1"/>
                  </w14:solidFill>
                </w14:textFill>
              </w:rPr>
            </w:pPr>
            <w:r>
              <w:rPr>
                <w:rFonts w:hint="eastAsia" w:ascii="仿宋" w:hAnsi="仿宋" w:eastAsia="仿宋"/>
                <w:color w:val="000000"/>
                <w:szCs w:val="21"/>
              </w:rPr>
              <w:t>*</w:t>
            </w:r>
            <w:r>
              <w:rPr>
                <w:rFonts w:hint="eastAsia" w:ascii="仿宋" w:hAnsi="仿宋" w:eastAsia="仿宋"/>
                <w:color w:val="000000" w:themeColor="text1"/>
                <w:szCs w:val="21"/>
                <w14:textFill>
                  <w14:solidFill>
                    <w14:schemeClr w14:val="tx1"/>
                  </w14:solidFill>
                </w14:textFill>
              </w:rPr>
              <w:t>可与</w:t>
            </w:r>
            <w:r>
              <w:rPr>
                <w:rFonts w:hint="eastAsia" w:ascii="仿宋" w:hAnsi="仿宋" w:eastAsia="仿宋"/>
                <w:color w:val="000000"/>
                <w:szCs w:val="21"/>
              </w:rPr>
              <w:t>湖北楚天视讯网络有限公司恩施州分公司的元广视通平台无缝对接，可融合使用原有视频会议资源</w:t>
            </w:r>
          </w:p>
        </w:tc>
      </w:tr>
    </w:tbl>
    <w:p>
      <w:pPr>
        <w:pStyle w:val="4"/>
        <w:rPr>
          <w:rFonts w:ascii="仿宋" w:hAnsi="仿宋" w:eastAsia="仿宋"/>
        </w:rPr>
      </w:pPr>
      <w:r>
        <w:rPr>
          <w:rFonts w:hint="eastAsia" w:ascii="仿宋" w:hAnsi="仿宋" w:eastAsia="仿宋"/>
        </w:rPr>
        <w:t>4.</w:t>
      </w:r>
      <w:r>
        <w:rPr>
          <w:rFonts w:ascii="仿宋" w:hAnsi="仿宋" w:eastAsia="仿宋"/>
        </w:rPr>
        <w:t>2</w:t>
      </w:r>
      <w:r>
        <w:rPr>
          <w:rFonts w:hint="eastAsia" w:ascii="仿宋" w:hAnsi="仿宋" w:eastAsia="仿宋"/>
        </w:rPr>
        <w:t xml:space="preserve"> 村级会场所需终端设备详细技术指标要求（</w:t>
      </w:r>
      <w:r>
        <w:rPr>
          <w:rFonts w:ascii="仿宋" w:hAnsi="仿宋" w:eastAsia="仿宋"/>
        </w:rPr>
        <w:t>284</w:t>
      </w:r>
      <w:r>
        <w:rPr>
          <w:rFonts w:hint="eastAsia" w:ascii="仿宋" w:hAnsi="仿宋" w:eastAsia="仿宋"/>
        </w:rPr>
        <w:t>套）</w:t>
      </w:r>
    </w:p>
    <w:tbl>
      <w:tblPr>
        <w:tblStyle w:val="13"/>
        <w:tblW w:w="10080"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559"/>
        <w:gridCol w:w="7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276" w:type="dxa"/>
            <w:shd w:val="clear" w:color="auto" w:fill="auto"/>
            <w:vAlign w:val="center"/>
          </w:tcPr>
          <w:p>
            <w:pPr>
              <w:rPr>
                <w:rFonts w:ascii="仿宋" w:hAnsi="仿宋" w:eastAsia="仿宋"/>
                <w:b/>
                <w:color w:val="000000"/>
                <w:sz w:val="24"/>
              </w:rPr>
            </w:pPr>
            <w:r>
              <w:rPr>
                <w:rFonts w:hint="eastAsia" w:ascii="仿宋" w:hAnsi="仿宋" w:eastAsia="仿宋"/>
                <w:b/>
                <w:color w:val="000000"/>
                <w:sz w:val="24"/>
              </w:rPr>
              <w:t>设备名称</w:t>
            </w:r>
          </w:p>
        </w:tc>
        <w:tc>
          <w:tcPr>
            <w:tcW w:w="1559" w:type="dxa"/>
            <w:shd w:val="clear" w:color="auto" w:fill="auto"/>
            <w:vAlign w:val="center"/>
          </w:tcPr>
          <w:p>
            <w:pPr>
              <w:rPr>
                <w:rFonts w:ascii="仿宋" w:hAnsi="仿宋" w:eastAsia="仿宋"/>
                <w:b/>
                <w:color w:val="000000"/>
                <w:sz w:val="24"/>
              </w:rPr>
            </w:pPr>
            <w:r>
              <w:rPr>
                <w:rFonts w:hint="eastAsia" w:ascii="仿宋" w:hAnsi="仿宋" w:eastAsia="仿宋"/>
                <w:b/>
                <w:color w:val="000000"/>
                <w:sz w:val="24"/>
              </w:rPr>
              <w:t>功能类别</w:t>
            </w:r>
          </w:p>
        </w:tc>
        <w:tc>
          <w:tcPr>
            <w:tcW w:w="7245" w:type="dxa"/>
            <w:shd w:val="clear" w:color="auto" w:fill="auto"/>
            <w:vAlign w:val="center"/>
          </w:tcPr>
          <w:p>
            <w:pPr>
              <w:rPr>
                <w:rFonts w:ascii="仿宋" w:hAnsi="仿宋" w:eastAsia="仿宋"/>
                <w:b/>
                <w:color w:val="000000"/>
                <w:sz w:val="24"/>
              </w:rPr>
            </w:pPr>
            <w:r>
              <w:rPr>
                <w:rFonts w:hint="eastAsia" w:ascii="仿宋" w:hAnsi="仿宋" w:eastAsia="仿宋"/>
                <w:b/>
                <w:color w:val="000000"/>
                <w:sz w:val="24"/>
              </w:rPr>
              <w:t>参考指标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6" w:hRule="atLeast"/>
        </w:trPr>
        <w:tc>
          <w:tcPr>
            <w:tcW w:w="1276" w:type="dxa"/>
            <w:vMerge w:val="restart"/>
            <w:shd w:val="clear" w:color="auto" w:fill="auto"/>
            <w:vAlign w:val="center"/>
          </w:tcPr>
          <w:p>
            <w:pPr>
              <w:rPr>
                <w:rFonts w:ascii="仿宋" w:hAnsi="仿宋" w:eastAsia="仿宋"/>
                <w:color w:val="000000"/>
                <w:szCs w:val="21"/>
              </w:rPr>
            </w:pPr>
            <w:r>
              <w:rPr>
                <w:rFonts w:hint="eastAsia" w:ascii="仿宋" w:hAnsi="仿宋" w:eastAsia="仿宋"/>
                <w:color w:val="000000"/>
                <w:sz w:val="24"/>
              </w:rPr>
              <w:t>村级会场所需终端设备</w:t>
            </w:r>
          </w:p>
        </w:tc>
        <w:tc>
          <w:tcPr>
            <w:tcW w:w="1559" w:type="dxa"/>
            <w:shd w:val="clear" w:color="auto" w:fill="auto"/>
            <w:vAlign w:val="center"/>
          </w:tcPr>
          <w:p>
            <w:pPr>
              <w:rPr>
                <w:rFonts w:ascii="仿宋" w:hAnsi="仿宋" w:eastAsia="仿宋"/>
                <w:color w:val="000000"/>
                <w:szCs w:val="21"/>
              </w:rPr>
            </w:pPr>
            <w:r>
              <w:rPr>
                <w:rFonts w:hint="eastAsia" w:ascii="仿宋" w:hAnsi="仿宋" w:eastAsia="仿宋"/>
                <w:color w:val="000000"/>
                <w:szCs w:val="21"/>
              </w:rPr>
              <w:t>摄像头</w:t>
            </w:r>
          </w:p>
        </w:tc>
        <w:tc>
          <w:tcPr>
            <w:tcW w:w="7245" w:type="dxa"/>
            <w:shd w:val="clear" w:color="auto" w:fill="auto"/>
            <w:vAlign w:val="center"/>
          </w:tcPr>
          <w:p>
            <w:pPr>
              <w:rPr>
                <w:rFonts w:ascii="仿宋" w:hAnsi="仿宋" w:eastAsia="仿宋"/>
                <w:color w:val="000000"/>
                <w:szCs w:val="21"/>
              </w:rPr>
            </w:pPr>
            <w:bookmarkStart w:id="2" w:name="_Toc515289943"/>
            <w:r>
              <w:rPr>
                <w:rFonts w:hint="eastAsia" w:ascii="仿宋" w:hAnsi="仿宋" w:eastAsia="仿宋"/>
                <w:color w:val="000000"/>
                <w:szCs w:val="21"/>
              </w:rPr>
              <w:t>视频编码</w:t>
            </w:r>
            <w:bookmarkEnd w:id="2"/>
            <w:r>
              <w:rPr>
                <w:rFonts w:hint="eastAsia" w:ascii="仿宋" w:hAnsi="仿宋" w:eastAsia="仿宋"/>
                <w:color w:val="000000"/>
                <w:szCs w:val="21"/>
              </w:rPr>
              <w:t>:</w:t>
            </w:r>
          </w:p>
          <w:p>
            <w:pPr>
              <w:rPr>
                <w:rFonts w:ascii="仿宋" w:hAnsi="仿宋" w:eastAsia="仿宋"/>
                <w:color w:val="000000"/>
                <w:szCs w:val="21"/>
              </w:rPr>
            </w:pPr>
            <w:bookmarkStart w:id="3" w:name="_Toc515289944"/>
            <w:r>
              <w:rPr>
                <w:rFonts w:ascii="仿宋" w:hAnsi="仿宋" w:eastAsia="仿宋"/>
                <w:color w:val="000000"/>
                <w:szCs w:val="21"/>
              </w:rPr>
              <w:t>H.264BaselineProfile编码</w:t>
            </w:r>
            <w:bookmarkEnd w:id="3"/>
            <w:bookmarkStart w:id="4" w:name="_Toc515289945"/>
            <w:r>
              <w:rPr>
                <w:rFonts w:ascii="仿宋" w:hAnsi="仿宋" w:eastAsia="仿宋"/>
                <w:color w:val="000000"/>
                <w:szCs w:val="21"/>
              </w:rPr>
              <w:t>\H.264MainProfile编码</w:t>
            </w:r>
            <w:bookmarkEnd w:id="4"/>
            <w:bookmarkStart w:id="5" w:name="_Toc515289946"/>
            <w:r>
              <w:rPr>
                <w:rFonts w:ascii="仿宋" w:hAnsi="仿宋" w:eastAsia="仿宋"/>
                <w:color w:val="000000"/>
                <w:szCs w:val="21"/>
              </w:rPr>
              <w:t>\MJPEG/JPEGBaseline编码</w:t>
            </w:r>
            <w:bookmarkEnd w:id="5"/>
          </w:p>
          <w:p>
            <w:pPr>
              <w:rPr>
                <w:rFonts w:ascii="仿宋" w:hAnsi="仿宋" w:eastAsia="仿宋"/>
                <w:color w:val="000000"/>
                <w:szCs w:val="21"/>
              </w:rPr>
            </w:pPr>
            <w:bookmarkStart w:id="6" w:name="_Toc515289947"/>
            <w:r>
              <w:rPr>
                <w:rFonts w:hint="eastAsia" w:ascii="仿宋" w:hAnsi="仿宋" w:eastAsia="仿宋"/>
                <w:color w:val="000000"/>
                <w:szCs w:val="21"/>
              </w:rPr>
              <w:t>*支持华为MCU专用视频流编码</w:t>
            </w:r>
            <w:bookmarkEnd w:id="6"/>
          </w:p>
          <w:p>
            <w:pPr>
              <w:rPr>
                <w:rFonts w:ascii="仿宋" w:hAnsi="仿宋" w:eastAsia="仿宋"/>
                <w:color w:val="000000"/>
                <w:szCs w:val="21"/>
              </w:rPr>
            </w:pPr>
            <w:bookmarkStart w:id="7" w:name="2_3"/>
            <w:bookmarkEnd w:id="7"/>
            <w:bookmarkStart w:id="8" w:name="sub13245323_2_3"/>
            <w:bookmarkEnd w:id="8"/>
            <w:bookmarkStart w:id="9" w:name="2_4"/>
            <w:bookmarkEnd w:id="9"/>
            <w:bookmarkStart w:id="10" w:name="sub13245323_2_4"/>
            <w:bookmarkEnd w:id="10"/>
            <w:bookmarkStart w:id="11" w:name="智能视频分析"/>
            <w:bookmarkEnd w:id="11"/>
            <w:bookmarkStart w:id="12" w:name="视频编码处理性能"/>
            <w:bookmarkEnd w:id="12"/>
            <w:bookmarkStart w:id="13" w:name="2-3"/>
            <w:bookmarkEnd w:id="13"/>
            <w:bookmarkStart w:id="14" w:name="2-4"/>
            <w:bookmarkEnd w:id="14"/>
            <w:bookmarkStart w:id="15" w:name="_Toc515289948"/>
            <w:r>
              <w:rPr>
                <w:rFonts w:hint="eastAsia" w:ascii="仿宋" w:hAnsi="仿宋" w:eastAsia="仿宋"/>
                <w:color w:val="000000"/>
                <w:szCs w:val="21"/>
              </w:rPr>
              <w:t>智能视频分析</w:t>
            </w:r>
            <w:bookmarkEnd w:id="15"/>
            <w:r>
              <w:rPr>
                <w:rFonts w:hint="eastAsia" w:ascii="仿宋" w:hAnsi="仿宋" w:eastAsia="仿宋"/>
                <w:color w:val="000000"/>
                <w:szCs w:val="21"/>
              </w:rPr>
              <w:t>:</w:t>
            </w:r>
          </w:p>
          <w:p>
            <w:pPr>
              <w:rPr>
                <w:rFonts w:ascii="仿宋" w:hAnsi="仿宋" w:eastAsia="仿宋"/>
                <w:color w:val="000000"/>
                <w:szCs w:val="21"/>
              </w:rPr>
            </w:pPr>
            <w:bookmarkStart w:id="16" w:name="_Toc515289949"/>
            <w:r>
              <w:rPr>
                <w:rFonts w:ascii="仿宋" w:hAnsi="仿宋" w:eastAsia="仿宋"/>
                <w:color w:val="000000"/>
                <w:szCs w:val="21"/>
              </w:rPr>
              <w:t>集成智能分析加速引擎，支持智能运动侦测、周界防范、视频诊断等多种智能分析应用</w:t>
            </w:r>
            <w:bookmarkEnd w:id="16"/>
          </w:p>
          <w:p>
            <w:pPr>
              <w:rPr>
                <w:rFonts w:ascii="仿宋" w:hAnsi="仿宋" w:eastAsia="仿宋"/>
                <w:color w:val="000000"/>
                <w:szCs w:val="21"/>
              </w:rPr>
            </w:pPr>
            <w:bookmarkStart w:id="17" w:name="_Toc515289950"/>
            <w:r>
              <w:rPr>
                <w:rFonts w:hint="eastAsia" w:ascii="仿宋" w:hAnsi="仿宋" w:eastAsia="仿宋"/>
                <w:color w:val="000000"/>
                <w:szCs w:val="21"/>
              </w:rPr>
              <w:t>支持点到点、点到多点音视频会议视，频流直接推送</w:t>
            </w:r>
            <w:bookmarkEnd w:id="17"/>
          </w:p>
          <w:p>
            <w:pPr>
              <w:rPr>
                <w:rFonts w:ascii="仿宋" w:hAnsi="仿宋" w:eastAsia="仿宋"/>
                <w:color w:val="000000"/>
                <w:szCs w:val="21"/>
              </w:rPr>
            </w:pPr>
            <w:bookmarkStart w:id="18" w:name="sub13245323_2_5"/>
            <w:bookmarkEnd w:id="18"/>
            <w:bookmarkStart w:id="19" w:name="2-5"/>
            <w:bookmarkEnd w:id="19"/>
            <w:bookmarkStart w:id="20" w:name="2_5"/>
            <w:bookmarkEnd w:id="20"/>
            <w:bookmarkStart w:id="21" w:name="视频与图形处理"/>
            <w:bookmarkEnd w:id="21"/>
            <w:bookmarkStart w:id="22" w:name="_Toc515289951"/>
            <w:r>
              <w:rPr>
                <w:rFonts w:hint="eastAsia" w:ascii="仿宋" w:hAnsi="仿宋" w:eastAsia="仿宋"/>
                <w:color w:val="000000"/>
                <w:szCs w:val="21"/>
              </w:rPr>
              <w:t>视频与图形处理</w:t>
            </w:r>
            <w:bookmarkEnd w:id="22"/>
            <w:r>
              <w:rPr>
                <w:rFonts w:hint="eastAsia" w:ascii="仿宋" w:hAnsi="仿宋" w:eastAsia="仿宋"/>
                <w:color w:val="000000"/>
                <w:szCs w:val="21"/>
              </w:rPr>
              <w:t>:</w:t>
            </w:r>
          </w:p>
          <w:p>
            <w:pPr>
              <w:rPr>
                <w:rFonts w:ascii="仿宋" w:hAnsi="仿宋" w:eastAsia="仿宋"/>
                <w:color w:val="000000"/>
                <w:szCs w:val="21"/>
              </w:rPr>
            </w:pPr>
            <w:bookmarkStart w:id="23" w:name="_Toc515289952"/>
            <w:r>
              <w:rPr>
                <w:rFonts w:ascii="仿宋" w:hAnsi="仿宋" w:eastAsia="仿宋"/>
                <w:color w:val="000000"/>
                <w:szCs w:val="21"/>
              </w:rPr>
              <w:t>支持3D去噪、图像增强、边缘增强、de-interlace等前处理功能</w:t>
            </w:r>
            <w:bookmarkEnd w:id="23"/>
          </w:p>
          <w:p>
            <w:pPr>
              <w:rPr>
                <w:rFonts w:ascii="仿宋" w:hAnsi="仿宋" w:eastAsia="仿宋"/>
                <w:color w:val="000000"/>
                <w:szCs w:val="21"/>
              </w:rPr>
            </w:pPr>
            <w:bookmarkStart w:id="24" w:name="_Toc515289953"/>
            <w:r>
              <w:rPr>
                <w:rFonts w:ascii="仿宋" w:hAnsi="仿宋" w:eastAsia="仿宋"/>
                <w:color w:val="000000"/>
                <w:szCs w:val="21"/>
              </w:rPr>
              <w:t>支持视频、图形输出抗闪烁处理</w:t>
            </w:r>
            <w:bookmarkEnd w:id="24"/>
          </w:p>
          <w:p>
            <w:pPr>
              <w:rPr>
                <w:rFonts w:ascii="仿宋" w:hAnsi="仿宋" w:eastAsia="仿宋"/>
                <w:color w:val="000000"/>
                <w:szCs w:val="21"/>
              </w:rPr>
            </w:pPr>
            <w:bookmarkStart w:id="25" w:name="_Toc515289954"/>
            <w:r>
              <w:rPr>
                <w:rFonts w:ascii="仿宋" w:hAnsi="仿宋" w:eastAsia="仿宋"/>
                <w:color w:val="000000"/>
                <w:szCs w:val="21"/>
              </w:rPr>
              <w:t>2层（视频层、图形层1）视频后处理硬件图像叠加</w:t>
            </w:r>
            <w:bookmarkEnd w:id="25"/>
          </w:p>
          <w:p>
            <w:pPr>
              <w:rPr>
                <w:rFonts w:ascii="仿宋" w:hAnsi="仿宋" w:eastAsia="仿宋"/>
                <w:color w:val="000000"/>
                <w:szCs w:val="21"/>
              </w:rPr>
            </w:pPr>
            <w:bookmarkStart w:id="26" w:name="_Toc515289955"/>
            <w:r>
              <w:rPr>
                <w:rFonts w:hint="eastAsia" w:ascii="仿宋" w:hAnsi="仿宋" w:eastAsia="仿宋"/>
                <w:color w:val="000000"/>
                <w:szCs w:val="21"/>
              </w:rPr>
              <w:t>*支持1</w:t>
            </w:r>
            <w:r>
              <w:rPr>
                <w:rFonts w:ascii="仿宋" w:hAnsi="仿宋" w:eastAsia="仿宋"/>
                <w:color w:val="000000"/>
                <w:szCs w:val="21"/>
              </w:rPr>
              <w:t>080</w:t>
            </w:r>
            <w:r>
              <w:rPr>
                <w:rFonts w:hint="eastAsia" w:ascii="仿宋" w:hAnsi="仿宋" w:eastAsia="仿宋"/>
                <w:color w:val="000000"/>
                <w:szCs w:val="21"/>
              </w:rPr>
              <w:t>P</w:t>
            </w:r>
            <w:r>
              <w:rPr>
                <w:rFonts w:ascii="仿宋" w:hAnsi="仿宋" w:eastAsia="仿宋"/>
                <w:color w:val="000000"/>
                <w:szCs w:val="21"/>
              </w:rPr>
              <w:t>30</w:t>
            </w:r>
            <w:r>
              <w:rPr>
                <w:rFonts w:hint="eastAsia" w:ascii="仿宋" w:hAnsi="仿宋" w:eastAsia="仿宋"/>
                <w:color w:val="000000"/>
                <w:szCs w:val="21"/>
              </w:rPr>
              <w:t>帧华为MCU硬件编码</w:t>
            </w:r>
            <w:bookmarkEnd w:id="26"/>
          </w:p>
          <w:p>
            <w:pPr>
              <w:rPr>
                <w:rFonts w:ascii="仿宋" w:hAnsi="仿宋" w:eastAsia="仿宋"/>
                <w:color w:val="000000"/>
                <w:szCs w:val="21"/>
              </w:rPr>
            </w:pPr>
            <w:bookmarkStart w:id="27" w:name="_Toc515289956"/>
            <w:r>
              <w:rPr>
                <w:rFonts w:hint="eastAsia" w:ascii="仿宋" w:hAnsi="仿宋" w:eastAsia="仿宋"/>
                <w:color w:val="000000"/>
                <w:szCs w:val="21"/>
              </w:rPr>
              <w:t>*支持7</w:t>
            </w:r>
            <w:r>
              <w:rPr>
                <w:rFonts w:ascii="仿宋" w:hAnsi="仿宋" w:eastAsia="仿宋"/>
                <w:color w:val="000000"/>
                <w:szCs w:val="21"/>
              </w:rPr>
              <w:t>20</w:t>
            </w:r>
            <w:r>
              <w:rPr>
                <w:rFonts w:hint="eastAsia" w:ascii="仿宋" w:hAnsi="仿宋" w:eastAsia="仿宋"/>
                <w:color w:val="000000"/>
                <w:szCs w:val="21"/>
              </w:rPr>
              <w:t>P</w:t>
            </w:r>
            <w:r>
              <w:rPr>
                <w:rFonts w:ascii="仿宋" w:hAnsi="仿宋" w:eastAsia="仿宋"/>
                <w:color w:val="000000"/>
                <w:szCs w:val="21"/>
              </w:rPr>
              <w:t>30</w:t>
            </w:r>
            <w:r>
              <w:rPr>
                <w:rFonts w:hint="eastAsia" w:ascii="仿宋" w:hAnsi="仿宋" w:eastAsia="仿宋"/>
                <w:color w:val="000000"/>
                <w:szCs w:val="21"/>
              </w:rPr>
              <w:t>帧华为MCU硬件编码</w:t>
            </w:r>
            <w:bookmarkEnd w:id="27"/>
          </w:p>
          <w:p>
            <w:pPr>
              <w:rPr>
                <w:rFonts w:ascii="仿宋" w:hAnsi="仿宋" w:eastAsia="仿宋"/>
                <w:color w:val="000000"/>
                <w:szCs w:val="21"/>
              </w:rPr>
            </w:pPr>
            <w:r>
              <w:rPr>
                <w:rFonts w:hint="eastAsia" w:ascii="仿宋" w:hAnsi="仿宋" w:eastAsia="仿宋"/>
                <w:color w:val="000000"/>
                <w:szCs w:val="21"/>
              </w:rPr>
              <w:t>*支持华为CloudMCU音视频流编码规范。 支持硬件1080P30帧，支持“视频会议”业务点到点，点到多点高清视频会议。</w:t>
            </w:r>
          </w:p>
          <w:p>
            <w:pPr>
              <w:rPr>
                <w:rFonts w:ascii="仿宋" w:hAnsi="仿宋" w:eastAsia="仿宋"/>
                <w:color w:val="000000"/>
                <w:szCs w:val="21"/>
              </w:rPr>
            </w:pPr>
            <w:r>
              <w:rPr>
                <w:rFonts w:hint="eastAsia" w:ascii="仿宋" w:hAnsi="仿宋" w:eastAsia="仿宋"/>
                <w:color w:val="000000"/>
                <w:szCs w:val="21"/>
              </w:rPr>
              <w:t>图像采集能力：</w:t>
            </w:r>
          </w:p>
          <w:p>
            <w:pPr>
              <w:rPr>
                <w:rFonts w:ascii="仿宋" w:hAnsi="仿宋" w:eastAsia="仿宋"/>
                <w:color w:val="000000"/>
                <w:szCs w:val="21"/>
              </w:rPr>
            </w:pPr>
            <w:r>
              <w:rPr>
                <w:rFonts w:hint="eastAsia" w:ascii="仿宋" w:hAnsi="仿宋" w:eastAsia="仿宋"/>
                <w:color w:val="000000"/>
                <w:szCs w:val="21"/>
              </w:rPr>
              <w:t>200万USB摄像机，图像清晰、细腻,分辨率达1080p  30帧/秒                                                   最低照度≤30lux，弱光增强</w:t>
            </w:r>
            <w:r>
              <w:rPr>
                <w:rFonts w:hint="eastAsia" w:ascii="仿宋" w:hAnsi="仿宋" w:eastAsia="仿宋"/>
                <w:color w:val="000000"/>
                <w:szCs w:val="21"/>
              </w:rPr>
              <w:br w:type="textWrapping"/>
            </w:r>
            <w:r>
              <w:rPr>
                <w:rFonts w:hint="eastAsia" w:ascii="仿宋" w:hAnsi="仿宋" w:eastAsia="仿宋"/>
                <w:color w:val="000000"/>
                <w:szCs w:val="21"/>
              </w:rPr>
              <w:t xml:space="preserve">支持自动曝光、白平衡        </w:t>
            </w:r>
          </w:p>
          <w:p>
            <w:pPr>
              <w:rPr>
                <w:rFonts w:ascii="仿宋" w:hAnsi="仿宋" w:eastAsia="仿宋"/>
                <w:color w:val="000000"/>
                <w:szCs w:val="21"/>
              </w:rPr>
            </w:pPr>
            <w:r>
              <w:rPr>
                <w:rFonts w:hint="eastAsia" w:ascii="仿宋" w:hAnsi="仿宋" w:eastAsia="仿宋"/>
                <w:color w:val="000000"/>
                <w:szCs w:val="21"/>
              </w:rPr>
              <w:t>U</w:t>
            </w:r>
            <w:r>
              <w:rPr>
                <w:rFonts w:ascii="仿宋" w:hAnsi="仿宋" w:eastAsia="仿宋"/>
                <w:color w:val="000000"/>
                <w:szCs w:val="21"/>
              </w:rPr>
              <w:t>SB</w:t>
            </w:r>
            <w:r>
              <w:rPr>
                <w:rFonts w:hint="eastAsia" w:ascii="仿宋" w:hAnsi="仿宋" w:eastAsia="仿宋"/>
                <w:color w:val="000000"/>
                <w:szCs w:val="21"/>
              </w:rPr>
              <w:t>免驱设计，支持湖北楚天视讯网络有限公司所有</w:t>
            </w:r>
            <w:r>
              <w:rPr>
                <w:rFonts w:ascii="仿宋" w:hAnsi="仿宋" w:eastAsia="仿宋"/>
                <w:color w:val="000000"/>
                <w:szCs w:val="21"/>
              </w:rPr>
              <w:t>品牌的</w:t>
            </w:r>
            <w:r>
              <w:rPr>
                <w:rFonts w:hint="eastAsia" w:ascii="仿宋" w:hAnsi="仿宋" w:eastAsia="仿宋"/>
                <w:color w:val="000000"/>
                <w:szCs w:val="21"/>
              </w:rPr>
              <w:t>“G1型智宝盒”无缝对接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trPr>
        <w:tc>
          <w:tcPr>
            <w:tcW w:w="1276" w:type="dxa"/>
            <w:vMerge w:val="continue"/>
            <w:vAlign w:val="center"/>
          </w:tcPr>
          <w:p>
            <w:pPr>
              <w:rPr>
                <w:rFonts w:ascii="仿宋" w:hAnsi="仿宋" w:eastAsia="仿宋"/>
                <w:color w:val="000000"/>
                <w:szCs w:val="21"/>
              </w:rPr>
            </w:pPr>
          </w:p>
        </w:tc>
        <w:tc>
          <w:tcPr>
            <w:tcW w:w="1559" w:type="dxa"/>
            <w:shd w:val="clear" w:color="auto" w:fill="auto"/>
            <w:vAlign w:val="center"/>
          </w:tcPr>
          <w:p>
            <w:pPr>
              <w:rPr>
                <w:rFonts w:ascii="仿宋" w:hAnsi="仿宋" w:eastAsia="仿宋"/>
                <w:color w:val="000000"/>
                <w:szCs w:val="21"/>
              </w:rPr>
            </w:pPr>
            <w:r>
              <w:rPr>
                <w:rFonts w:hint="eastAsia" w:ascii="仿宋" w:hAnsi="仿宋" w:eastAsia="仿宋"/>
                <w:color w:val="000000"/>
                <w:szCs w:val="21"/>
              </w:rPr>
              <w:t>麦克风</w:t>
            </w:r>
          </w:p>
        </w:tc>
        <w:tc>
          <w:tcPr>
            <w:tcW w:w="7245" w:type="dxa"/>
            <w:shd w:val="clear" w:color="auto" w:fill="auto"/>
            <w:vAlign w:val="center"/>
          </w:tcPr>
          <w:p>
            <w:pPr>
              <w:rPr>
                <w:rFonts w:ascii="仿宋" w:hAnsi="仿宋" w:eastAsia="仿宋"/>
                <w:color w:val="000000"/>
                <w:szCs w:val="21"/>
              </w:rPr>
            </w:pPr>
            <w:r>
              <w:rPr>
                <w:rFonts w:hint="eastAsia" w:ascii="仿宋" w:hAnsi="仿宋" w:eastAsia="仿宋"/>
                <w:color w:val="000000"/>
                <w:szCs w:val="21"/>
              </w:rPr>
              <w:t>高灵敏电容会议鹅颈麦克风设备（含USB声卡），可支持电池及电源适配器供电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trPr>
        <w:tc>
          <w:tcPr>
            <w:tcW w:w="1276" w:type="dxa"/>
            <w:vMerge w:val="continue"/>
            <w:vAlign w:val="center"/>
          </w:tcPr>
          <w:p>
            <w:pPr>
              <w:rPr>
                <w:rFonts w:ascii="仿宋" w:hAnsi="仿宋" w:eastAsia="仿宋"/>
                <w:color w:val="000000"/>
                <w:szCs w:val="21"/>
              </w:rPr>
            </w:pPr>
          </w:p>
        </w:tc>
        <w:tc>
          <w:tcPr>
            <w:tcW w:w="1559" w:type="dxa"/>
            <w:shd w:val="clear" w:color="auto" w:fill="auto"/>
            <w:vAlign w:val="center"/>
          </w:tcPr>
          <w:p>
            <w:pPr>
              <w:rPr>
                <w:rFonts w:ascii="仿宋" w:hAnsi="仿宋" w:eastAsia="仿宋"/>
                <w:color w:val="000000"/>
                <w:szCs w:val="21"/>
              </w:rPr>
            </w:pPr>
            <w:r>
              <w:rPr>
                <w:rFonts w:hint="eastAsia" w:ascii="仿宋" w:hAnsi="仿宋" w:eastAsia="仿宋"/>
                <w:color w:val="000000"/>
                <w:szCs w:val="21"/>
              </w:rPr>
              <w:t>扩音设备</w:t>
            </w:r>
          </w:p>
        </w:tc>
        <w:tc>
          <w:tcPr>
            <w:tcW w:w="7245" w:type="dxa"/>
            <w:shd w:val="clear" w:color="auto" w:fill="auto"/>
            <w:vAlign w:val="center"/>
          </w:tcPr>
          <w:p>
            <w:pPr>
              <w:rPr>
                <w:rFonts w:ascii="仿宋" w:hAnsi="仿宋" w:eastAsia="仿宋"/>
                <w:color w:val="000000"/>
                <w:szCs w:val="21"/>
              </w:rPr>
            </w:pPr>
            <w:r>
              <w:rPr>
                <w:rFonts w:hint="eastAsia" w:ascii="仿宋" w:hAnsi="仿宋" w:eastAsia="仿宋"/>
                <w:color w:val="000000"/>
                <w:szCs w:val="21"/>
              </w:rPr>
              <w:t>含功放一套，</w:t>
            </w:r>
            <w:r>
              <w:rPr>
                <w:rFonts w:ascii="仿宋" w:hAnsi="仿宋" w:eastAsia="仿宋"/>
                <w:color w:val="000000"/>
                <w:szCs w:val="21"/>
              </w:rPr>
              <w:t>主箱1</w:t>
            </w:r>
            <w:r>
              <w:rPr>
                <w:rFonts w:hint="eastAsia" w:ascii="仿宋" w:hAnsi="仿宋" w:eastAsia="仿宋"/>
                <w:color w:val="000000"/>
                <w:szCs w:val="21"/>
              </w:rPr>
              <w:t>个，</w:t>
            </w:r>
            <w:r>
              <w:rPr>
                <w:rFonts w:ascii="仿宋" w:hAnsi="仿宋" w:eastAsia="仿宋"/>
                <w:color w:val="000000"/>
                <w:szCs w:val="21"/>
              </w:rPr>
              <w:t xml:space="preserve"> 副箱1</w:t>
            </w:r>
            <w:r>
              <w:rPr>
                <w:rFonts w:hint="eastAsia" w:ascii="仿宋" w:hAnsi="仿宋" w:eastAsia="仿宋"/>
                <w:color w:val="000000"/>
                <w:szCs w:val="21"/>
              </w:rPr>
              <w:t>个，支持双声道扩音</w:t>
            </w:r>
            <w:r>
              <w:rPr>
                <w:rFonts w:ascii="Calibri" w:hAnsi="Calibri" w:eastAsia="仿宋" w:cs="Calibri"/>
                <w:color w:val="00000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trPr>
        <w:tc>
          <w:tcPr>
            <w:tcW w:w="1276" w:type="dxa"/>
            <w:vMerge w:val="continue"/>
            <w:vAlign w:val="center"/>
          </w:tcPr>
          <w:p>
            <w:pPr>
              <w:rPr>
                <w:rFonts w:ascii="仿宋" w:hAnsi="仿宋" w:eastAsia="仿宋"/>
                <w:color w:val="000000"/>
                <w:szCs w:val="21"/>
              </w:rPr>
            </w:pPr>
          </w:p>
        </w:tc>
        <w:tc>
          <w:tcPr>
            <w:tcW w:w="1559" w:type="dxa"/>
            <w:shd w:val="clear" w:color="auto" w:fill="auto"/>
            <w:vAlign w:val="center"/>
          </w:tcPr>
          <w:p>
            <w:pPr>
              <w:rPr>
                <w:rFonts w:ascii="仿宋" w:hAnsi="仿宋" w:eastAsia="仿宋"/>
                <w:color w:val="000000"/>
                <w:szCs w:val="21"/>
              </w:rPr>
            </w:pPr>
            <w:r>
              <w:rPr>
                <w:rFonts w:hint="eastAsia" w:ascii="仿宋" w:hAnsi="仿宋" w:eastAsia="仿宋"/>
                <w:color w:val="000000"/>
                <w:szCs w:val="21"/>
              </w:rPr>
              <w:t>收纳箱</w:t>
            </w:r>
          </w:p>
        </w:tc>
        <w:tc>
          <w:tcPr>
            <w:tcW w:w="7245" w:type="dxa"/>
            <w:shd w:val="clear" w:color="auto" w:fill="auto"/>
            <w:vAlign w:val="center"/>
          </w:tcPr>
          <w:p>
            <w:pPr>
              <w:rPr>
                <w:rFonts w:ascii="仿宋" w:hAnsi="仿宋" w:eastAsia="仿宋"/>
                <w:color w:val="000000"/>
                <w:szCs w:val="21"/>
              </w:rPr>
            </w:pPr>
            <w:r>
              <w:rPr>
                <w:rFonts w:hint="eastAsia" w:ascii="仿宋" w:hAnsi="仿宋" w:eastAsia="仿宋"/>
                <w:color w:val="000000"/>
                <w:szCs w:val="21"/>
              </w:rPr>
              <w:t>可对线缆进行收纳，保证前端线缆使用寿命</w:t>
            </w:r>
          </w:p>
        </w:tc>
      </w:tr>
    </w:tbl>
    <w:p>
      <w:pPr>
        <w:spacing w:line="360" w:lineRule="auto"/>
        <w:rPr>
          <w:rFonts w:ascii="仿宋" w:hAnsi="仿宋" w:eastAsia="仿宋"/>
          <w:b/>
          <w:color w:val="000000"/>
          <w:sz w:val="28"/>
          <w:szCs w:val="28"/>
        </w:rPr>
      </w:pPr>
    </w:p>
    <w:p>
      <w:pPr>
        <w:spacing w:line="360" w:lineRule="auto"/>
        <w:rPr>
          <w:rFonts w:ascii="仿宋" w:hAnsi="仿宋" w:eastAsia="仿宋"/>
          <w:b/>
          <w:color w:val="000000"/>
          <w:sz w:val="28"/>
          <w:szCs w:val="28"/>
        </w:rPr>
      </w:pPr>
    </w:p>
    <w:sectPr>
      <w:footerReference r:id="rId3" w:type="default"/>
      <w:pgSz w:w="11906" w:h="16838"/>
      <w:pgMar w:top="1440" w:right="1800" w:bottom="1440" w:left="1800" w:header="720" w:footer="51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方正小标宋简体">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8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苹方-简">
    <w:altName w:val="微软雅黑"/>
    <w:panose1 w:val="00000000000000000000"/>
    <w:charset w:val="86"/>
    <w:family w:val="swiss"/>
    <w:pitch w:val="default"/>
    <w:sig w:usb0="00000000" w:usb1="00000000" w:usb2="00000017"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965448"/>
      <w:docPartObj>
        <w:docPartGallery w:val="autotext"/>
      </w:docPartObj>
    </w:sdtPr>
    <w:sdtContent>
      <w:p>
        <w:pPr>
          <w:pStyle w:val="9"/>
          <w:jc w:val="center"/>
        </w:pPr>
        <w:r>
          <w:fldChar w:fldCharType="begin"/>
        </w:r>
        <w:r>
          <w:instrText xml:space="preserve">PAGE   \* MERGEFORMAT</w:instrText>
        </w:r>
        <w:r>
          <w:fldChar w:fldCharType="separate"/>
        </w:r>
        <w:r>
          <w:rPr>
            <w:lang w:val="zh-CN"/>
          </w:rPr>
          <w:t>1</w:t>
        </w:r>
        <w:r>
          <w:fldChar w:fldCharType="end"/>
        </w:r>
      </w:p>
    </w:sdtContent>
  </w:sdt>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66C65"/>
    <w:multiLevelType w:val="multilevel"/>
    <w:tmpl w:val="0ED66C6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5B0FEC28"/>
    <w:multiLevelType w:val="multilevel"/>
    <w:tmpl w:val="5B0FEC2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778F6BFC"/>
    <w:multiLevelType w:val="multilevel"/>
    <w:tmpl w:val="778F6BF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3C4"/>
    <w:rsid w:val="000046F6"/>
    <w:rsid w:val="000073F9"/>
    <w:rsid w:val="000B0777"/>
    <w:rsid w:val="000D0E50"/>
    <w:rsid w:val="001633E3"/>
    <w:rsid w:val="002250B2"/>
    <w:rsid w:val="002279FA"/>
    <w:rsid w:val="002312A3"/>
    <w:rsid w:val="002D1530"/>
    <w:rsid w:val="003148ED"/>
    <w:rsid w:val="00321DD0"/>
    <w:rsid w:val="00323A54"/>
    <w:rsid w:val="00324C08"/>
    <w:rsid w:val="00354F3F"/>
    <w:rsid w:val="00396D0F"/>
    <w:rsid w:val="003A4254"/>
    <w:rsid w:val="003D2E63"/>
    <w:rsid w:val="00420518"/>
    <w:rsid w:val="00430939"/>
    <w:rsid w:val="004615CE"/>
    <w:rsid w:val="00465F01"/>
    <w:rsid w:val="00475827"/>
    <w:rsid w:val="00495EDA"/>
    <w:rsid w:val="004A497A"/>
    <w:rsid w:val="004D009D"/>
    <w:rsid w:val="00543398"/>
    <w:rsid w:val="00550D04"/>
    <w:rsid w:val="00550FD6"/>
    <w:rsid w:val="00587DF9"/>
    <w:rsid w:val="005B63C4"/>
    <w:rsid w:val="005C1C08"/>
    <w:rsid w:val="005D5615"/>
    <w:rsid w:val="005E0C57"/>
    <w:rsid w:val="005E6960"/>
    <w:rsid w:val="005E6CC2"/>
    <w:rsid w:val="006032A0"/>
    <w:rsid w:val="006237F8"/>
    <w:rsid w:val="006313DD"/>
    <w:rsid w:val="006935F3"/>
    <w:rsid w:val="00697B93"/>
    <w:rsid w:val="006A7D0A"/>
    <w:rsid w:val="006D39B7"/>
    <w:rsid w:val="006D742A"/>
    <w:rsid w:val="00705BD1"/>
    <w:rsid w:val="00736536"/>
    <w:rsid w:val="0075693B"/>
    <w:rsid w:val="007734B4"/>
    <w:rsid w:val="007B1979"/>
    <w:rsid w:val="007B3CE8"/>
    <w:rsid w:val="007B6DD0"/>
    <w:rsid w:val="007D258F"/>
    <w:rsid w:val="008820ED"/>
    <w:rsid w:val="00890E6B"/>
    <w:rsid w:val="008A3536"/>
    <w:rsid w:val="00930C88"/>
    <w:rsid w:val="00975EAE"/>
    <w:rsid w:val="0097645C"/>
    <w:rsid w:val="00984B2A"/>
    <w:rsid w:val="009A00AD"/>
    <w:rsid w:val="009B6A57"/>
    <w:rsid w:val="009B7338"/>
    <w:rsid w:val="009C7D12"/>
    <w:rsid w:val="009E5AD9"/>
    <w:rsid w:val="00A05477"/>
    <w:rsid w:val="00A05AE4"/>
    <w:rsid w:val="00A33FD0"/>
    <w:rsid w:val="00A36B50"/>
    <w:rsid w:val="00A5481C"/>
    <w:rsid w:val="00A95F9C"/>
    <w:rsid w:val="00B11B60"/>
    <w:rsid w:val="00B15204"/>
    <w:rsid w:val="00B72E2E"/>
    <w:rsid w:val="00B86832"/>
    <w:rsid w:val="00BA1206"/>
    <w:rsid w:val="00BF6120"/>
    <w:rsid w:val="00C1369C"/>
    <w:rsid w:val="00C40C84"/>
    <w:rsid w:val="00C42441"/>
    <w:rsid w:val="00C55B56"/>
    <w:rsid w:val="00C8558E"/>
    <w:rsid w:val="00C85EBB"/>
    <w:rsid w:val="00D4714A"/>
    <w:rsid w:val="00D7730E"/>
    <w:rsid w:val="00D80473"/>
    <w:rsid w:val="00D90F85"/>
    <w:rsid w:val="00DA1FD7"/>
    <w:rsid w:val="00DB0A43"/>
    <w:rsid w:val="00E15825"/>
    <w:rsid w:val="00E96838"/>
    <w:rsid w:val="00EA3464"/>
    <w:rsid w:val="00EA5633"/>
    <w:rsid w:val="00EA6E12"/>
    <w:rsid w:val="00EC7CBD"/>
    <w:rsid w:val="00F27EEF"/>
    <w:rsid w:val="00F54BBD"/>
    <w:rsid w:val="00F64E6A"/>
    <w:rsid w:val="00FA1E36"/>
    <w:rsid w:val="00FA6890"/>
    <w:rsid w:val="0BFE0C64"/>
    <w:rsid w:val="103D75C9"/>
    <w:rsid w:val="14A85BDC"/>
    <w:rsid w:val="152B605E"/>
    <w:rsid w:val="213E236A"/>
    <w:rsid w:val="242C47F3"/>
    <w:rsid w:val="527C7E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sz w:val="21"/>
      <w:szCs w:val="22"/>
      <w:lang w:val="en-US" w:eastAsia="zh-CN" w:bidi="ar-SA"/>
    </w:rPr>
  </w:style>
  <w:style w:type="paragraph" w:styleId="2">
    <w:name w:val="heading 1"/>
    <w:basedOn w:val="1"/>
    <w:next w:val="1"/>
    <w:link w:val="21"/>
    <w:qFormat/>
    <w:uiPriority w:val="0"/>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3">
    <w:name w:val="heading 2"/>
    <w:basedOn w:val="1"/>
    <w:next w:val="1"/>
    <w:link w:val="19"/>
    <w:qFormat/>
    <w:uiPriority w:val="9"/>
    <w:pPr>
      <w:keepNext/>
      <w:keepLines/>
      <w:spacing w:before="260" w:after="260" w:line="416" w:lineRule="auto"/>
      <w:outlineLvl w:val="1"/>
    </w:pPr>
    <w:rPr>
      <w:rFonts w:ascii="Arial" w:hAnsi="Arial" w:eastAsia="黑体" w:cs="Times New Roman"/>
      <w:b/>
      <w:bCs/>
      <w:kern w:val="2"/>
      <w:sz w:val="32"/>
      <w:szCs w:val="32"/>
    </w:rPr>
  </w:style>
  <w:style w:type="paragraph" w:styleId="4">
    <w:name w:val="heading 3"/>
    <w:basedOn w:val="1"/>
    <w:next w:val="1"/>
    <w:link w:val="16"/>
    <w:unhideWhenUsed/>
    <w:qFormat/>
    <w:uiPriority w:val="9"/>
    <w:pPr>
      <w:keepNext/>
      <w:keepLines/>
      <w:spacing w:before="260" w:after="260" w:line="416" w:lineRule="auto"/>
      <w:outlineLvl w:val="2"/>
    </w:pPr>
    <w:rPr>
      <w:rFonts w:ascii="Calibri" w:hAnsi="Calibri" w:eastAsia="宋体" w:cs="Times New Roman"/>
      <w:b/>
      <w:bCs/>
      <w:kern w:val="2"/>
      <w:sz w:val="32"/>
      <w:szCs w:val="32"/>
    </w:rPr>
  </w:style>
  <w:style w:type="character" w:default="1" w:styleId="12">
    <w:name w:val="Default Paragraph Font"/>
    <w:semiHidden/>
    <w:unhideWhenUsed/>
    <w:qFormat/>
    <w:uiPriority w:val="1"/>
  </w:style>
  <w:style w:type="table" w:default="1" w:styleId="13">
    <w:name w:val="Normal Table"/>
    <w:semiHidden/>
    <w:unhideWhenUsed/>
    <w:qFormat/>
    <w:uiPriority w:val="99"/>
    <w:tblPr>
      <w:tblLayout w:type="fixed"/>
      <w:tblCellMar>
        <w:top w:w="0" w:type="dxa"/>
        <w:left w:w="108" w:type="dxa"/>
        <w:bottom w:w="0" w:type="dxa"/>
        <w:right w:w="108" w:type="dxa"/>
      </w:tblCellMar>
    </w:tblPr>
  </w:style>
  <w:style w:type="paragraph" w:styleId="5">
    <w:name w:val="Body Text First Indent"/>
    <w:basedOn w:val="6"/>
    <w:link w:val="27"/>
    <w:qFormat/>
    <w:uiPriority w:val="0"/>
    <w:pPr>
      <w:ind w:firstLine="420" w:firstLineChars="100"/>
    </w:pPr>
  </w:style>
  <w:style w:type="paragraph" w:styleId="6">
    <w:name w:val="Body Text"/>
    <w:basedOn w:val="1"/>
    <w:link w:val="26"/>
    <w:semiHidden/>
    <w:unhideWhenUsed/>
    <w:qFormat/>
    <w:uiPriority w:val="0"/>
    <w:pPr>
      <w:spacing w:after="120"/>
    </w:pPr>
  </w:style>
  <w:style w:type="paragraph" w:styleId="7">
    <w:name w:val="caption"/>
    <w:basedOn w:val="1"/>
    <w:next w:val="1"/>
    <w:semiHidden/>
    <w:unhideWhenUsed/>
    <w:qFormat/>
    <w:uiPriority w:val="0"/>
    <w:rPr>
      <w:rFonts w:eastAsia="黑体" w:asciiTheme="majorHAnsi" w:hAnsiTheme="majorHAnsi" w:cstheme="majorBidi"/>
      <w:sz w:val="20"/>
      <w:szCs w:val="20"/>
    </w:rPr>
  </w:style>
  <w:style w:type="paragraph" w:styleId="8">
    <w:name w:val="Balloon Text"/>
    <w:basedOn w:val="1"/>
    <w:link w:val="17"/>
    <w:uiPriority w:val="0"/>
    <w:rPr>
      <w:sz w:val="18"/>
      <w:szCs w:val="18"/>
    </w:rPr>
  </w:style>
  <w:style w:type="paragraph" w:styleId="9">
    <w:name w:val="footer"/>
    <w:basedOn w:val="1"/>
    <w:link w:val="15"/>
    <w:qFormat/>
    <w:uiPriority w:val="99"/>
    <w:pPr>
      <w:tabs>
        <w:tab w:val="center" w:pos="4153"/>
        <w:tab w:val="right" w:pos="8306"/>
      </w:tabs>
      <w:snapToGrid w:val="0"/>
      <w:jc w:val="left"/>
    </w:pPr>
    <w:rPr>
      <w:sz w:val="18"/>
      <w:szCs w:val="18"/>
    </w:rPr>
  </w:style>
  <w:style w:type="paragraph" w:styleId="10">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unhideWhenUsed/>
    <w:uiPriority w:val="0"/>
    <w:pPr>
      <w:widowControl/>
      <w:spacing w:before="100" w:beforeAutospacing="1" w:after="100" w:afterAutospacing="1"/>
      <w:jc w:val="left"/>
    </w:pPr>
    <w:rPr>
      <w:rFonts w:ascii="宋体" w:hAnsi="宋体" w:eastAsia="宋体" w:cs="宋体"/>
      <w:sz w:val="24"/>
      <w:szCs w:val="24"/>
    </w:rPr>
  </w:style>
  <w:style w:type="character" w:customStyle="1" w:styleId="14">
    <w:name w:val="页眉 字符"/>
    <w:basedOn w:val="12"/>
    <w:link w:val="10"/>
    <w:qFormat/>
    <w:uiPriority w:val="0"/>
    <w:rPr>
      <w:sz w:val="18"/>
      <w:szCs w:val="18"/>
    </w:rPr>
  </w:style>
  <w:style w:type="character" w:customStyle="1" w:styleId="15">
    <w:name w:val="页脚 字符"/>
    <w:basedOn w:val="12"/>
    <w:link w:val="9"/>
    <w:qFormat/>
    <w:uiPriority w:val="99"/>
    <w:rPr>
      <w:sz w:val="18"/>
      <w:szCs w:val="18"/>
    </w:rPr>
  </w:style>
  <w:style w:type="character" w:customStyle="1" w:styleId="16">
    <w:name w:val="标题 3 字符"/>
    <w:basedOn w:val="12"/>
    <w:link w:val="4"/>
    <w:qFormat/>
    <w:uiPriority w:val="9"/>
    <w:rPr>
      <w:rFonts w:ascii="Calibri" w:hAnsi="Calibri" w:eastAsia="宋体" w:cs="Times New Roman"/>
      <w:b/>
      <w:bCs/>
      <w:kern w:val="2"/>
      <w:sz w:val="32"/>
      <w:szCs w:val="32"/>
    </w:rPr>
  </w:style>
  <w:style w:type="character" w:customStyle="1" w:styleId="17">
    <w:name w:val="批注框文本 字符"/>
    <w:basedOn w:val="12"/>
    <w:link w:val="8"/>
    <w:qFormat/>
    <w:uiPriority w:val="0"/>
    <w:rPr>
      <w:sz w:val="18"/>
      <w:szCs w:val="18"/>
    </w:rPr>
  </w:style>
  <w:style w:type="paragraph" w:styleId="18">
    <w:name w:val="List Paragraph"/>
    <w:basedOn w:val="1"/>
    <w:unhideWhenUsed/>
    <w:qFormat/>
    <w:uiPriority w:val="99"/>
    <w:pPr>
      <w:ind w:firstLine="420" w:firstLineChars="200"/>
    </w:pPr>
  </w:style>
  <w:style w:type="character" w:customStyle="1" w:styleId="19">
    <w:name w:val="标题 2 字符"/>
    <w:basedOn w:val="12"/>
    <w:link w:val="3"/>
    <w:qFormat/>
    <w:uiPriority w:val="9"/>
    <w:rPr>
      <w:rFonts w:ascii="Arial" w:hAnsi="Arial" w:eastAsia="黑体" w:cs="Times New Roman"/>
      <w:b/>
      <w:bCs/>
      <w:kern w:val="2"/>
      <w:sz w:val="32"/>
      <w:szCs w:val="32"/>
    </w:rPr>
  </w:style>
  <w:style w:type="paragraph" w:customStyle="1" w:styleId="20">
    <w:name w:val="+正文"/>
    <w:basedOn w:val="1"/>
    <w:qFormat/>
    <w:uiPriority w:val="0"/>
    <w:pPr>
      <w:spacing w:line="360" w:lineRule="auto"/>
      <w:ind w:firstLine="200" w:firstLineChars="200"/>
    </w:pPr>
    <w:rPr>
      <w:rFonts w:ascii="Times New Roman" w:hAnsi="Times New Roman" w:eastAsia="宋体" w:cs="Times New Roman"/>
      <w:kern w:val="2"/>
      <w:sz w:val="24"/>
      <w:szCs w:val="28"/>
    </w:rPr>
  </w:style>
  <w:style w:type="character" w:customStyle="1" w:styleId="21">
    <w:name w:val="标题 1 字符"/>
    <w:basedOn w:val="12"/>
    <w:link w:val="2"/>
    <w:qFormat/>
    <w:uiPriority w:val="0"/>
    <w:rPr>
      <w:rFonts w:ascii="Times New Roman" w:hAnsi="Times New Roman" w:eastAsia="宋体" w:cs="Times New Roman"/>
      <w:b/>
      <w:bCs/>
      <w:kern w:val="44"/>
      <w:sz w:val="44"/>
      <w:szCs w:val="44"/>
    </w:rPr>
  </w:style>
  <w:style w:type="paragraph" w:customStyle="1" w:styleId="22">
    <w:name w:val="列出段落1"/>
    <w:basedOn w:val="1"/>
    <w:qFormat/>
    <w:uiPriority w:val="34"/>
    <w:pPr>
      <w:ind w:firstLine="420" w:firstLineChars="200"/>
    </w:pPr>
    <w:rPr>
      <w:rFonts w:ascii="Calibri" w:hAnsi="Calibri" w:eastAsia="宋体" w:cs="Times New Roman"/>
      <w:kern w:val="2"/>
    </w:rPr>
  </w:style>
  <w:style w:type="paragraph" w:customStyle="1" w:styleId="23">
    <w:name w:val="图注"/>
    <w:basedOn w:val="7"/>
    <w:next w:val="5"/>
    <w:qFormat/>
    <w:uiPriority w:val="0"/>
    <w:pPr>
      <w:spacing w:after="160" w:line="259" w:lineRule="auto"/>
      <w:jc w:val="center"/>
    </w:pPr>
    <w:rPr>
      <w:rFonts w:ascii="Times New Roman" w:hAnsi="Times New Roman" w:eastAsia="宋体" w:cs="Times New Roman"/>
      <w:kern w:val="2"/>
      <w:sz w:val="28"/>
      <w:szCs w:val="24"/>
    </w:rPr>
  </w:style>
  <w:style w:type="paragraph" w:customStyle="1" w:styleId="24">
    <w:name w:val="常规"/>
    <w:basedOn w:val="1"/>
    <w:link w:val="25"/>
    <w:qFormat/>
    <w:uiPriority w:val="0"/>
    <w:pPr>
      <w:spacing w:beforeLines="100" w:afterLines="100" w:line="360" w:lineRule="auto"/>
      <w:ind w:left="1701"/>
    </w:pPr>
    <w:rPr>
      <w:rFonts w:ascii="Times New Roman" w:hAnsi="Times New Roman" w:eastAsia="宋体" w:cs="Times New Roman"/>
      <w:kern w:val="2"/>
      <w:szCs w:val="21"/>
    </w:rPr>
  </w:style>
  <w:style w:type="character" w:customStyle="1" w:styleId="25">
    <w:name w:val="常规 Char"/>
    <w:link w:val="24"/>
    <w:qFormat/>
    <w:uiPriority w:val="0"/>
    <w:rPr>
      <w:rFonts w:ascii="Times New Roman" w:hAnsi="Times New Roman" w:eastAsia="宋体" w:cs="Times New Roman"/>
      <w:kern w:val="2"/>
      <w:sz w:val="21"/>
      <w:szCs w:val="21"/>
    </w:rPr>
  </w:style>
  <w:style w:type="character" w:customStyle="1" w:styleId="26">
    <w:name w:val="正文文本 字符"/>
    <w:basedOn w:val="12"/>
    <w:link w:val="6"/>
    <w:semiHidden/>
    <w:qFormat/>
    <w:uiPriority w:val="0"/>
    <w:rPr>
      <w:sz w:val="21"/>
      <w:szCs w:val="22"/>
    </w:rPr>
  </w:style>
  <w:style w:type="character" w:customStyle="1" w:styleId="27">
    <w:name w:val="正文文本首行缩进 字符"/>
    <w:basedOn w:val="26"/>
    <w:link w:val="5"/>
    <w:qFormat/>
    <w:uiPriority w:val="0"/>
    <w:rPr>
      <w:sz w:val="21"/>
      <w:szCs w:val="2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19</Pages>
  <Words>1509</Words>
  <Characters>8607</Characters>
  <Lines>71</Lines>
  <Paragraphs>20</Paragraphs>
  <TotalTime>6</TotalTime>
  <ScaleCrop>false</ScaleCrop>
  <LinksUpToDate>false</LinksUpToDate>
  <CharactersWithSpaces>10096</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2018-06-29T06:51:00Z</dcterms:created>
  <dc:creator>Administrator</dc:creator>
  <cp:lastModifiedBy>桐笙</cp:lastModifiedBy>
  <cp:lastPrinted>2018-01-30T03:04:00Z</cp:lastPrinted>
  <dcterms:modified xsi:type="dcterms:W3CDTF">2018-06-29T09:02:07Z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